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8DF0F52" w14:textId="77777777" w:rsidR="009A31CD" w:rsidRPr="009A31CD" w:rsidRDefault="009A31CD" w:rsidP="009A31CD">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bookmarkStart w:id="1" w:name="_Hlk136339010"/>
      <w:bookmarkStart w:id="2" w:name="_GoBack"/>
      <w:bookmarkEnd w:id="0"/>
      <w:bookmarkEnd w:id="2"/>
      <w:r w:rsidRPr="009A31C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5B7415" w14:textId="77777777" w:rsidR="009A31CD" w:rsidRPr="009A31CD" w:rsidRDefault="009A31CD" w:rsidP="009A31CD">
      <w:pPr>
        <w:spacing w:before="0" w:beforeAutospacing="0" w:after="0" w:afterAutospacing="0" w:line="240" w:lineRule="auto"/>
        <w:ind w:firstLine="0"/>
        <w:rPr>
          <w:rFonts w:ascii="Arial" w:eastAsia="Times New Roman" w:hAnsi="Arial" w:cs="Arial"/>
          <w:sz w:val="20"/>
          <w:szCs w:val="20"/>
          <w:lang w:val="es-419" w:eastAsia="es-ES"/>
        </w:rPr>
      </w:pPr>
    </w:p>
    <w:p w14:paraId="59BA7D6A" w14:textId="7F6229CD" w:rsidR="009A31CD" w:rsidRPr="009A31CD" w:rsidRDefault="009A31CD" w:rsidP="009A31CD">
      <w:pPr>
        <w:spacing w:before="0" w:beforeAutospacing="0" w:after="0" w:afterAutospacing="0" w:line="240" w:lineRule="auto"/>
        <w:ind w:firstLine="0"/>
        <w:rPr>
          <w:rFonts w:ascii="Arial" w:eastAsia="Tahoma" w:hAnsi="Arial" w:cs="Arial"/>
          <w:sz w:val="20"/>
          <w:szCs w:val="20"/>
          <w:lang w:val="es-419" w:eastAsia="es-CO"/>
        </w:rPr>
      </w:pPr>
      <w:r w:rsidRPr="009A31CD">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A31CD">
        <w:rPr>
          <w:rFonts w:ascii="Arial" w:eastAsia="Tahoma" w:hAnsi="Arial" w:cs="Arial"/>
          <w:sz w:val="20"/>
          <w:szCs w:val="20"/>
          <w:lang w:val="es-419" w:eastAsia="es-CO"/>
        </w:rPr>
        <w:t>66001-31-003-2021-00102-01</w:t>
      </w:r>
    </w:p>
    <w:p w14:paraId="626A2785" w14:textId="094EF747" w:rsidR="009A31CD" w:rsidRPr="009A31CD" w:rsidRDefault="009A31CD" w:rsidP="009A31CD">
      <w:pPr>
        <w:spacing w:before="0" w:beforeAutospacing="0" w:after="0" w:afterAutospacing="0" w:line="240" w:lineRule="auto"/>
        <w:ind w:firstLine="0"/>
        <w:rPr>
          <w:rFonts w:ascii="Arial" w:eastAsia="Tahoma" w:hAnsi="Arial" w:cs="Arial"/>
          <w:sz w:val="20"/>
          <w:szCs w:val="20"/>
          <w:lang w:val="es-419" w:eastAsia="es-CO"/>
        </w:rPr>
      </w:pPr>
      <w:r w:rsidRPr="009A31CD">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A31CD">
        <w:rPr>
          <w:rFonts w:ascii="Arial" w:eastAsia="Tahoma" w:hAnsi="Arial" w:cs="Arial"/>
          <w:sz w:val="20"/>
          <w:szCs w:val="20"/>
          <w:lang w:val="es-419" w:eastAsia="es-CO"/>
        </w:rPr>
        <w:t xml:space="preserve">Ordinario Laboral </w:t>
      </w:r>
    </w:p>
    <w:p w14:paraId="1D7AF541" w14:textId="4F6D820C" w:rsidR="009A31CD" w:rsidRPr="009A31CD" w:rsidRDefault="009A31CD" w:rsidP="009A31CD">
      <w:pPr>
        <w:spacing w:before="0" w:beforeAutospacing="0" w:after="0" w:afterAutospacing="0" w:line="240" w:lineRule="auto"/>
        <w:ind w:firstLine="0"/>
        <w:rPr>
          <w:rFonts w:ascii="Arial" w:eastAsia="Tahoma" w:hAnsi="Arial" w:cs="Arial"/>
          <w:sz w:val="20"/>
          <w:szCs w:val="20"/>
          <w:lang w:val="es-419" w:eastAsia="es-CO"/>
        </w:rPr>
      </w:pPr>
      <w:r w:rsidRPr="009A31CD">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A31CD">
        <w:rPr>
          <w:rFonts w:ascii="Arial" w:eastAsia="Tahoma" w:hAnsi="Arial" w:cs="Arial"/>
          <w:sz w:val="20"/>
          <w:szCs w:val="20"/>
          <w:lang w:val="es-419" w:eastAsia="es-CO"/>
        </w:rPr>
        <w:t xml:space="preserve">Olga </w:t>
      </w:r>
      <w:proofErr w:type="spellStart"/>
      <w:r w:rsidRPr="009A31CD">
        <w:rPr>
          <w:rFonts w:ascii="Arial" w:eastAsia="Tahoma" w:hAnsi="Arial" w:cs="Arial"/>
          <w:sz w:val="20"/>
          <w:szCs w:val="20"/>
          <w:lang w:val="es-419" w:eastAsia="es-CO"/>
        </w:rPr>
        <w:t>Nicolaevna</w:t>
      </w:r>
      <w:proofErr w:type="spellEnd"/>
      <w:r w:rsidRPr="009A31CD">
        <w:rPr>
          <w:rFonts w:ascii="Arial" w:eastAsia="Tahoma" w:hAnsi="Arial" w:cs="Arial"/>
          <w:sz w:val="20"/>
          <w:szCs w:val="20"/>
          <w:lang w:val="es-419" w:eastAsia="es-CO"/>
        </w:rPr>
        <w:t xml:space="preserve"> </w:t>
      </w:r>
      <w:proofErr w:type="spellStart"/>
      <w:r w:rsidRPr="009A31CD">
        <w:rPr>
          <w:rFonts w:ascii="Arial" w:eastAsia="Tahoma" w:hAnsi="Arial" w:cs="Arial"/>
          <w:sz w:val="20"/>
          <w:szCs w:val="20"/>
          <w:lang w:val="es-419" w:eastAsia="es-CO"/>
        </w:rPr>
        <w:t>Guayacan</w:t>
      </w:r>
      <w:proofErr w:type="spellEnd"/>
    </w:p>
    <w:p w14:paraId="111F9396" w14:textId="09A58C38" w:rsidR="009A31CD" w:rsidRPr="009A31CD" w:rsidRDefault="009A31CD" w:rsidP="009A31CD">
      <w:pPr>
        <w:spacing w:before="0" w:beforeAutospacing="0" w:after="0" w:afterAutospacing="0" w:line="240" w:lineRule="auto"/>
        <w:ind w:firstLine="0"/>
        <w:rPr>
          <w:rFonts w:ascii="Arial" w:eastAsia="Tahoma" w:hAnsi="Arial" w:cs="Arial"/>
          <w:sz w:val="20"/>
          <w:szCs w:val="20"/>
          <w:lang w:val="es-419" w:eastAsia="es-CO"/>
        </w:rPr>
      </w:pPr>
      <w:r w:rsidRPr="009A31CD">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A31CD">
        <w:rPr>
          <w:rFonts w:ascii="Arial" w:eastAsia="Tahoma" w:hAnsi="Arial" w:cs="Arial"/>
          <w:sz w:val="20"/>
          <w:szCs w:val="20"/>
          <w:lang w:val="es-419" w:eastAsia="es-CO"/>
        </w:rPr>
        <w:t>Colpensiones y Protección S.A.</w:t>
      </w:r>
    </w:p>
    <w:p w14:paraId="1C2178B0" w14:textId="6006EFDA" w:rsidR="009A31CD" w:rsidRDefault="009A31CD" w:rsidP="009A31CD">
      <w:pPr>
        <w:spacing w:before="0" w:beforeAutospacing="0" w:after="0" w:afterAutospacing="0" w:line="240" w:lineRule="auto"/>
        <w:ind w:firstLine="0"/>
        <w:rPr>
          <w:rFonts w:ascii="Arial" w:eastAsia="Tahoma" w:hAnsi="Arial" w:cs="Arial"/>
          <w:sz w:val="20"/>
          <w:szCs w:val="20"/>
          <w:lang w:val="es-419" w:eastAsia="es-CO"/>
        </w:rPr>
      </w:pPr>
      <w:r w:rsidRPr="009A31CD">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9A31CD">
        <w:rPr>
          <w:rFonts w:ascii="Arial" w:eastAsia="Tahoma" w:hAnsi="Arial" w:cs="Arial"/>
          <w:sz w:val="20"/>
          <w:szCs w:val="20"/>
          <w:lang w:val="es-419" w:eastAsia="es-CO"/>
        </w:rPr>
        <w:t>:</w:t>
      </w:r>
      <w:r>
        <w:rPr>
          <w:rFonts w:ascii="Arial" w:eastAsia="Tahoma" w:hAnsi="Arial" w:cs="Arial"/>
          <w:sz w:val="20"/>
          <w:szCs w:val="20"/>
          <w:lang w:val="es-419" w:eastAsia="es-CO"/>
        </w:rPr>
        <w:tab/>
      </w:r>
      <w:r w:rsidRPr="009A31CD">
        <w:rPr>
          <w:rFonts w:ascii="Arial" w:eastAsia="Tahoma" w:hAnsi="Arial" w:cs="Arial"/>
          <w:sz w:val="20"/>
          <w:szCs w:val="20"/>
          <w:lang w:val="es-419" w:eastAsia="es-CO"/>
        </w:rPr>
        <w:t>Tercero Laboral del Circuito de Pereira</w:t>
      </w:r>
    </w:p>
    <w:p w14:paraId="025BAE6A" w14:textId="1DDC0110" w:rsidR="009A31CD" w:rsidRPr="009A31CD" w:rsidRDefault="009A31CD" w:rsidP="009A31CD">
      <w:pPr>
        <w:spacing w:before="0" w:beforeAutospacing="0" w:after="0" w:afterAutospacing="0" w:line="240" w:lineRule="auto"/>
        <w:ind w:firstLine="0"/>
        <w:rPr>
          <w:rFonts w:ascii="Arial" w:eastAsia="Tahoma" w:hAnsi="Arial" w:cs="Arial"/>
          <w:sz w:val="20"/>
          <w:szCs w:val="20"/>
          <w:lang w:val="es-419" w:eastAsia="es-CO"/>
        </w:rPr>
      </w:pPr>
      <w:r w:rsidRPr="009A31CD">
        <w:rPr>
          <w:rFonts w:ascii="Arial" w:eastAsia="Tahoma" w:hAnsi="Arial" w:cs="Arial"/>
          <w:sz w:val="20"/>
          <w:szCs w:val="20"/>
          <w:lang w:val="es-419" w:eastAsia="es-CO"/>
        </w:rPr>
        <w:t>Magistrada ponente:</w:t>
      </w:r>
      <w:r w:rsidRPr="009A31CD">
        <w:rPr>
          <w:rFonts w:ascii="Arial" w:eastAsia="Tahoma" w:hAnsi="Arial" w:cs="Arial"/>
          <w:sz w:val="20"/>
          <w:szCs w:val="20"/>
          <w:lang w:val="es-419" w:eastAsia="es-CO"/>
        </w:rPr>
        <w:tab/>
        <w:t>Dra. Ana Lucía Caicedo Calderón</w:t>
      </w:r>
    </w:p>
    <w:p w14:paraId="123ECC49" w14:textId="77777777" w:rsidR="009A31CD" w:rsidRPr="009A31CD" w:rsidRDefault="009A31CD" w:rsidP="009A31CD">
      <w:pPr>
        <w:spacing w:before="0" w:beforeAutospacing="0" w:after="0" w:afterAutospacing="0" w:line="240" w:lineRule="auto"/>
        <w:ind w:firstLine="0"/>
        <w:rPr>
          <w:rFonts w:ascii="Arial" w:eastAsia="Tahoma" w:hAnsi="Arial" w:cs="Arial"/>
          <w:color w:val="000000"/>
          <w:sz w:val="20"/>
          <w:szCs w:val="20"/>
          <w:lang w:val="es-ES" w:eastAsia="es-CO"/>
        </w:rPr>
      </w:pPr>
    </w:p>
    <w:p w14:paraId="761A45AC" w14:textId="77777777" w:rsidR="00DC5A1F" w:rsidRPr="00DC5A1F" w:rsidRDefault="00DC5A1F" w:rsidP="00DC5A1F">
      <w:pPr>
        <w:spacing w:before="0" w:beforeAutospacing="0" w:after="0" w:afterAutospacing="0" w:line="240" w:lineRule="auto"/>
        <w:ind w:firstLine="0"/>
        <w:rPr>
          <w:rFonts w:ascii="Arial" w:eastAsia="Times New Roman" w:hAnsi="Arial" w:cs="Arial"/>
          <w:b/>
          <w:bCs/>
          <w:iCs/>
          <w:sz w:val="20"/>
          <w:szCs w:val="20"/>
          <w:lang w:val="es-419" w:eastAsia="fr-FR"/>
        </w:rPr>
      </w:pPr>
      <w:bookmarkStart w:id="3" w:name="_Hlk89346566"/>
      <w:bookmarkStart w:id="4" w:name="_Hlk82369399"/>
      <w:bookmarkEnd w:id="1"/>
      <w:r w:rsidRPr="00DC5A1F">
        <w:rPr>
          <w:rFonts w:ascii="Arial" w:eastAsia="Times New Roman" w:hAnsi="Arial" w:cs="Arial"/>
          <w:b/>
          <w:bCs/>
          <w:iCs/>
          <w:sz w:val="20"/>
          <w:szCs w:val="20"/>
          <w:u w:val="single"/>
          <w:lang w:val="es-419" w:eastAsia="fr-FR"/>
        </w:rPr>
        <w:t>TEMAS:</w:t>
      </w:r>
      <w:r w:rsidRPr="00DC5A1F">
        <w:rPr>
          <w:rFonts w:ascii="Arial" w:eastAsia="Times New Roman" w:hAnsi="Arial" w:cs="Arial"/>
          <w:b/>
          <w:bCs/>
          <w:iCs/>
          <w:sz w:val="20"/>
          <w:szCs w:val="20"/>
          <w:lang w:val="es-419" w:eastAsia="fr-FR"/>
        </w:rPr>
        <w:tab/>
      </w:r>
      <w:r w:rsidRPr="00DC5A1F">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68EFC746"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419" w:eastAsia="es-ES"/>
        </w:rPr>
      </w:pPr>
    </w:p>
    <w:p w14:paraId="51BCC8EE"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419" w:eastAsia="es-ES"/>
        </w:rPr>
      </w:pPr>
      <w:r w:rsidRPr="00DC5A1F">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2754001"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419" w:eastAsia="es-ES"/>
        </w:rPr>
      </w:pPr>
    </w:p>
    <w:p w14:paraId="772555A1"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419" w:eastAsia="es-ES"/>
        </w:rPr>
      </w:pPr>
      <w:r w:rsidRPr="00DC5A1F">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E52F793"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419" w:eastAsia="es-ES"/>
        </w:rPr>
      </w:pPr>
    </w:p>
    <w:p w14:paraId="7FF0A66E"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419" w:eastAsia="es-ES"/>
        </w:rPr>
      </w:pPr>
      <w:r w:rsidRPr="00DC5A1F">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4E2DB6AE"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419" w:eastAsia="es-ES"/>
        </w:rPr>
      </w:pPr>
    </w:p>
    <w:p w14:paraId="4AC620A1"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419" w:eastAsia="es-ES"/>
        </w:rPr>
      </w:pPr>
      <w:r w:rsidRPr="00DC5A1F">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2DDE9E26"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419" w:eastAsia="es-ES"/>
        </w:rPr>
      </w:pPr>
    </w:p>
    <w:p w14:paraId="5065F397"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419" w:eastAsia="es-ES"/>
        </w:rPr>
      </w:pPr>
      <w:r w:rsidRPr="00DC5A1F">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23ED53F"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419" w:eastAsia="es-ES"/>
        </w:rPr>
      </w:pPr>
    </w:p>
    <w:p w14:paraId="6F87D994"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419" w:eastAsia="es-ES"/>
        </w:rPr>
      </w:pPr>
      <w:r w:rsidRPr="00DC5A1F">
        <w:rPr>
          <w:rFonts w:ascii="Arial" w:eastAsia="Times New Roman" w:hAnsi="Arial" w:cs="Arial"/>
          <w:sz w:val="20"/>
          <w:szCs w:val="20"/>
          <w:lang w:val="es-419" w:eastAsia="es-ES"/>
        </w:rPr>
        <w:t>…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49B3012B"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ES" w:eastAsia="es-ES"/>
        </w:rPr>
      </w:pPr>
    </w:p>
    <w:p w14:paraId="7340B8F1"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ES" w:eastAsia="es-ES"/>
        </w:rPr>
      </w:pPr>
    </w:p>
    <w:bookmarkEnd w:id="4"/>
    <w:p w14:paraId="1503EC17" w14:textId="77777777" w:rsidR="00DC5A1F" w:rsidRPr="00DC5A1F" w:rsidRDefault="00DC5A1F" w:rsidP="00DC5A1F">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9A31CD" w:rsidRDefault="003B6848" w:rsidP="009A31CD">
      <w:pPr>
        <w:pStyle w:val="Ttulo4"/>
        <w:widowControl w:val="0"/>
        <w:tabs>
          <w:tab w:val="clear" w:pos="0"/>
        </w:tabs>
        <w:spacing w:line="276" w:lineRule="auto"/>
        <w:ind w:right="49"/>
        <w:contextualSpacing/>
        <w:rPr>
          <w:rFonts w:ascii="Tahoma" w:hAnsi="Tahoma" w:cs="Tahoma"/>
          <w:bCs/>
          <w:szCs w:val="24"/>
          <w:lang w:eastAsia="es-MX"/>
        </w:rPr>
      </w:pPr>
      <w:r w:rsidRPr="009A31CD">
        <w:rPr>
          <w:rFonts w:ascii="Tahoma" w:hAnsi="Tahoma" w:cs="Tahoma"/>
          <w:bCs/>
          <w:szCs w:val="24"/>
          <w:lang w:eastAsia="es-MX"/>
        </w:rPr>
        <w:t>TRIBUNAL SUPERIOR DEL DISTRITO JUDICIAL DE PEREIRA</w:t>
      </w:r>
    </w:p>
    <w:p w14:paraId="5A16DD1F" w14:textId="5F655AE0" w:rsidR="003B6848" w:rsidRPr="009A31CD" w:rsidRDefault="003B6848" w:rsidP="009A31CD">
      <w:pPr>
        <w:pStyle w:val="Ttulo4"/>
        <w:widowControl w:val="0"/>
        <w:tabs>
          <w:tab w:val="clear" w:pos="0"/>
        </w:tabs>
        <w:spacing w:line="276" w:lineRule="auto"/>
        <w:ind w:right="49"/>
        <w:contextualSpacing/>
        <w:rPr>
          <w:rFonts w:ascii="Tahoma" w:hAnsi="Tahoma" w:cs="Tahoma"/>
          <w:bCs/>
          <w:szCs w:val="24"/>
          <w:lang w:eastAsia="es-MX"/>
        </w:rPr>
      </w:pPr>
      <w:r w:rsidRPr="009A31CD">
        <w:rPr>
          <w:rFonts w:ascii="Tahoma" w:hAnsi="Tahoma" w:cs="Tahoma"/>
          <w:bCs/>
          <w:szCs w:val="24"/>
          <w:lang w:eastAsia="es-MX"/>
        </w:rPr>
        <w:t>SALA PRIMERA DE DECISION LABORAL</w:t>
      </w:r>
    </w:p>
    <w:p w14:paraId="1EA4F8CA" w14:textId="77777777" w:rsidR="000A7489" w:rsidRPr="009A31CD" w:rsidRDefault="000A7489" w:rsidP="009A31CD">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9A31CD" w:rsidRDefault="003B6848" w:rsidP="009A31CD">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9A31CD">
        <w:rPr>
          <w:rFonts w:ascii="Tahoma" w:eastAsia="Times New Roman" w:hAnsi="Tahoma" w:cs="Tahoma"/>
          <w:lang w:eastAsia="es-CO"/>
        </w:rPr>
        <w:t>Magistrada Ponente: </w:t>
      </w:r>
      <w:r w:rsidRPr="009A31CD">
        <w:rPr>
          <w:rFonts w:ascii="Tahoma" w:eastAsia="Times New Roman" w:hAnsi="Tahoma" w:cs="Tahoma"/>
          <w:b/>
          <w:bCs/>
          <w:lang w:eastAsia="es-CO"/>
        </w:rPr>
        <w:t>Ana Lucía Caicedo Calderón</w:t>
      </w:r>
    </w:p>
    <w:p w14:paraId="2EE6C2C2" w14:textId="438562DA" w:rsidR="003B6848" w:rsidRPr="009A31CD" w:rsidRDefault="003B6848" w:rsidP="009A31CD">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3"/>
    <w:p w14:paraId="684C7E39" w14:textId="4ED24168" w:rsidR="00B068A2" w:rsidRPr="009A31CD" w:rsidRDefault="00B068A2" w:rsidP="009A31CD">
      <w:pPr>
        <w:spacing w:before="0" w:beforeAutospacing="0" w:after="0" w:afterAutospacing="0" w:line="276" w:lineRule="auto"/>
        <w:ind w:firstLine="708"/>
        <w:contextualSpacing/>
        <w:jc w:val="center"/>
        <w:rPr>
          <w:rFonts w:ascii="Tahoma" w:hAnsi="Tahoma" w:cs="Tahoma"/>
        </w:rPr>
      </w:pPr>
      <w:r w:rsidRPr="009A31CD">
        <w:rPr>
          <w:rFonts w:ascii="Tahoma" w:hAnsi="Tahoma" w:cs="Tahoma"/>
        </w:rPr>
        <w:t>Pereira, Risaralda, veinticuatro (24) de abril de dos mil veintitrés (2023) </w:t>
      </w:r>
    </w:p>
    <w:p w14:paraId="59933CAD" w14:textId="7DF7E136" w:rsidR="00B068A2" w:rsidRPr="009A31CD" w:rsidRDefault="00B068A2" w:rsidP="009A31CD">
      <w:pPr>
        <w:spacing w:before="0" w:beforeAutospacing="0" w:after="0" w:afterAutospacing="0" w:line="276" w:lineRule="auto"/>
        <w:ind w:firstLine="708"/>
        <w:contextualSpacing/>
        <w:jc w:val="center"/>
        <w:rPr>
          <w:rFonts w:ascii="Tahoma" w:hAnsi="Tahoma" w:cs="Tahoma"/>
        </w:rPr>
      </w:pPr>
      <w:r w:rsidRPr="009A31CD">
        <w:rPr>
          <w:rFonts w:ascii="Tahoma" w:hAnsi="Tahoma" w:cs="Tahoma"/>
        </w:rPr>
        <w:t> Acta No. </w:t>
      </w:r>
      <w:r w:rsidR="5F9D6809" w:rsidRPr="009A31CD">
        <w:rPr>
          <w:rFonts w:ascii="Tahoma" w:hAnsi="Tahoma" w:cs="Tahoma"/>
        </w:rPr>
        <w:t>60</w:t>
      </w:r>
      <w:r w:rsidRPr="009A31CD">
        <w:rPr>
          <w:rFonts w:ascii="Tahoma" w:hAnsi="Tahoma" w:cs="Tahoma"/>
        </w:rPr>
        <w:t xml:space="preserve"> del 20 de abril de 20213</w:t>
      </w:r>
    </w:p>
    <w:p w14:paraId="77C0F7AD" w14:textId="733181A7" w:rsidR="003B6848" w:rsidRPr="009A31CD" w:rsidRDefault="003B6848" w:rsidP="009A31CD">
      <w:pPr>
        <w:spacing w:before="0" w:beforeAutospacing="0" w:after="0" w:afterAutospacing="0" w:line="276" w:lineRule="auto"/>
        <w:contextualSpacing/>
        <w:jc w:val="center"/>
        <w:rPr>
          <w:rFonts w:ascii="Tahoma" w:hAnsi="Tahoma" w:cs="Tahoma"/>
          <w:b/>
        </w:rPr>
      </w:pPr>
    </w:p>
    <w:p w14:paraId="4D47DCFA" w14:textId="77777777" w:rsidR="00151506" w:rsidRPr="009A31CD" w:rsidRDefault="00151506" w:rsidP="009A31CD">
      <w:pPr>
        <w:spacing w:before="0" w:beforeAutospacing="0" w:after="0" w:afterAutospacing="0" w:line="276" w:lineRule="auto"/>
        <w:contextualSpacing/>
        <w:jc w:val="center"/>
        <w:rPr>
          <w:rFonts w:ascii="Tahoma" w:hAnsi="Tahoma" w:cs="Tahoma"/>
          <w:b/>
        </w:rPr>
      </w:pPr>
    </w:p>
    <w:p w14:paraId="2788A7E0" w14:textId="08521C6C" w:rsidR="005B1014" w:rsidRPr="009A31CD" w:rsidRDefault="00C113E7" w:rsidP="009A31CD">
      <w:pPr>
        <w:spacing w:before="0" w:beforeAutospacing="0" w:after="0" w:afterAutospacing="0" w:line="276" w:lineRule="auto"/>
        <w:ind w:firstLine="708"/>
        <w:contextualSpacing/>
        <w:rPr>
          <w:rFonts w:ascii="Tahoma" w:hAnsi="Tahoma" w:cs="Tahoma"/>
          <w:b/>
        </w:rPr>
      </w:pPr>
      <w:r w:rsidRPr="009A31CD">
        <w:rPr>
          <w:rFonts w:ascii="Tahoma" w:hAnsi="Tahoma" w:cs="Tahoma"/>
          <w:lang w:val="es-ES"/>
        </w:rPr>
        <w:t>Teniendo en cuenta que el artículo 15 del Decreto No. 806 del 4 de junio de 2020, adoptado como legislación permanente por medio de la Ley 2213 del 13 de junio de 2022</w:t>
      </w:r>
      <w:r w:rsidR="000A7489" w:rsidRPr="009A31CD">
        <w:rPr>
          <w:rFonts w:ascii="Tahoma" w:hAnsi="Tahoma" w:cs="Tahoma"/>
        </w:rPr>
        <w:t xml:space="preserve">, </w:t>
      </w:r>
      <w:r w:rsidR="003B6848" w:rsidRPr="009A31CD">
        <w:rPr>
          <w:rFonts w:ascii="Tahoma" w:hAnsi="Tahoma" w:cs="Tahoma"/>
        </w:rPr>
        <w:t>estableció que en la</w:t>
      </w:r>
      <w:r w:rsidR="00E60AFE" w:rsidRPr="009A31CD">
        <w:rPr>
          <w:rFonts w:ascii="Tahoma" w:hAnsi="Tahoma" w:cs="Tahoma"/>
        </w:rPr>
        <w:t xml:space="preserve"> </w:t>
      </w:r>
      <w:r w:rsidR="003B6848" w:rsidRPr="009A31CD">
        <w:rPr>
          <w:rFonts w:ascii="Tahoma" w:hAnsi="Tahoma" w:cs="Tahoma"/>
        </w:rPr>
        <w:t>especialidad laboral se proferirán por escrito las providencias de</w:t>
      </w:r>
      <w:r w:rsidR="00E60AFE" w:rsidRPr="009A31CD">
        <w:rPr>
          <w:rFonts w:ascii="Tahoma" w:hAnsi="Tahoma" w:cs="Tahoma"/>
        </w:rPr>
        <w:t xml:space="preserve"> </w:t>
      </w:r>
      <w:r w:rsidR="003B6848" w:rsidRPr="009A31CD">
        <w:rPr>
          <w:rFonts w:ascii="Tahoma" w:hAnsi="Tahoma" w:cs="Tahoma"/>
        </w:rPr>
        <w:t>segunda</w:t>
      </w:r>
      <w:r w:rsidR="00E60AFE" w:rsidRPr="009A31CD">
        <w:rPr>
          <w:rFonts w:ascii="Tahoma" w:hAnsi="Tahoma" w:cs="Tahoma"/>
        </w:rPr>
        <w:t xml:space="preserve"> </w:t>
      </w:r>
      <w:r w:rsidR="003B6848" w:rsidRPr="009A31CD">
        <w:rPr>
          <w:rFonts w:ascii="Tahoma" w:hAnsi="Tahoma" w:cs="Tahoma"/>
        </w:rPr>
        <w:t>instancia</w:t>
      </w:r>
      <w:r w:rsidR="00E60AFE" w:rsidRPr="009A31CD">
        <w:rPr>
          <w:rFonts w:ascii="Tahoma" w:hAnsi="Tahoma" w:cs="Tahoma"/>
        </w:rPr>
        <w:t xml:space="preserve"> </w:t>
      </w:r>
      <w:r w:rsidR="003B6848" w:rsidRPr="009A31CD">
        <w:rPr>
          <w:rFonts w:ascii="Tahoma" w:hAnsi="Tahoma" w:cs="Tahoma"/>
        </w:rPr>
        <w:t>en las que se surta el grado jurisdiccional de consulta o se resuelva el recurso de</w:t>
      </w:r>
      <w:r w:rsidR="00E60AFE" w:rsidRPr="009A31CD">
        <w:rPr>
          <w:rFonts w:ascii="Tahoma" w:hAnsi="Tahoma" w:cs="Tahoma"/>
        </w:rPr>
        <w:t xml:space="preserve"> </w:t>
      </w:r>
      <w:r w:rsidR="003B6848" w:rsidRPr="009A31CD">
        <w:rPr>
          <w:rFonts w:ascii="Tahoma" w:hAnsi="Tahoma" w:cs="Tahoma"/>
        </w:rPr>
        <w:t>apelación de autos o sentencias, la Sala de Decisión Laboral</w:t>
      </w:r>
      <w:r w:rsidR="00617E08" w:rsidRPr="009A31CD">
        <w:rPr>
          <w:rFonts w:ascii="Tahoma" w:hAnsi="Tahoma" w:cs="Tahoma"/>
        </w:rPr>
        <w:t xml:space="preserve"> del Tribunal Superior de Pereira, </w:t>
      </w:r>
      <w:r w:rsidR="003B6848" w:rsidRPr="009A31CD">
        <w:rPr>
          <w:rFonts w:ascii="Tahoma" w:hAnsi="Tahoma" w:cs="Tahoma"/>
        </w:rPr>
        <w:t>integrada por las</w:t>
      </w:r>
      <w:r w:rsidR="00510D63" w:rsidRPr="009A31CD">
        <w:rPr>
          <w:rFonts w:ascii="Tahoma" w:hAnsi="Tahoma" w:cs="Tahoma"/>
        </w:rPr>
        <w:t xml:space="preserve"> </w:t>
      </w:r>
      <w:r w:rsidR="003B6848" w:rsidRPr="009A31CD">
        <w:rPr>
          <w:rFonts w:ascii="Tahoma" w:hAnsi="Tahoma" w:cs="Tahoma"/>
        </w:rPr>
        <w:t>Magistradas ANA LUCÍA CAICEDO CALDERÓN</w:t>
      </w:r>
      <w:r w:rsidR="00617E08" w:rsidRPr="009A31CD">
        <w:rPr>
          <w:rFonts w:ascii="Tahoma" w:hAnsi="Tahoma" w:cs="Tahoma"/>
        </w:rPr>
        <w:t>,</w:t>
      </w:r>
      <w:r w:rsidR="003B6848" w:rsidRPr="009A31CD">
        <w:rPr>
          <w:rFonts w:ascii="Tahoma" w:hAnsi="Tahoma" w:cs="Tahoma"/>
        </w:rPr>
        <w:t xml:space="preserve"> como </w:t>
      </w:r>
      <w:r w:rsidR="00617E08" w:rsidRPr="009A31CD">
        <w:rPr>
          <w:rFonts w:ascii="Tahoma" w:hAnsi="Tahoma" w:cs="Tahoma"/>
        </w:rPr>
        <w:t>p</w:t>
      </w:r>
      <w:r w:rsidR="003B6848" w:rsidRPr="009A31CD">
        <w:rPr>
          <w:rFonts w:ascii="Tahoma" w:hAnsi="Tahoma" w:cs="Tahoma"/>
        </w:rPr>
        <w:t xml:space="preserve">onente, </w:t>
      </w:r>
      <w:r w:rsidR="00617E08" w:rsidRPr="009A31CD">
        <w:rPr>
          <w:rFonts w:ascii="Tahoma" w:hAnsi="Tahoma" w:cs="Tahoma"/>
        </w:rPr>
        <w:t xml:space="preserve">y </w:t>
      </w:r>
      <w:r w:rsidR="003B6848" w:rsidRPr="009A31CD">
        <w:rPr>
          <w:rFonts w:ascii="Tahoma" w:hAnsi="Tahoma" w:cs="Tahoma"/>
        </w:rPr>
        <w:t>OLGA LUCÍA HOYOS</w:t>
      </w:r>
      <w:r w:rsidR="00510D63" w:rsidRPr="009A31CD">
        <w:rPr>
          <w:rFonts w:ascii="Tahoma" w:hAnsi="Tahoma" w:cs="Tahoma"/>
        </w:rPr>
        <w:t xml:space="preserve"> </w:t>
      </w:r>
      <w:r w:rsidR="003B6848" w:rsidRPr="009A31CD">
        <w:rPr>
          <w:rFonts w:ascii="Tahoma" w:hAnsi="Tahoma" w:cs="Tahoma"/>
        </w:rPr>
        <w:t>SEPÚLVEDA</w:t>
      </w:r>
      <w:r w:rsidR="00617E08" w:rsidRPr="009A31CD">
        <w:rPr>
          <w:rFonts w:ascii="Tahoma" w:hAnsi="Tahoma" w:cs="Tahoma"/>
        </w:rPr>
        <w:t>,</w:t>
      </w:r>
      <w:r w:rsidR="003B6848" w:rsidRPr="009A31CD">
        <w:rPr>
          <w:rFonts w:ascii="Tahoma" w:hAnsi="Tahoma" w:cs="Tahoma"/>
        </w:rPr>
        <w:t xml:space="preserve"> y el Magistrado</w:t>
      </w:r>
      <w:r w:rsidR="00510D63" w:rsidRPr="009A31CD">
        <w:rPr>
          <w:rFonts w:ascii="Tahoma" w:hAnsi="Tahoma" w:cs="Tahoma"/>
        </w:rPr>
        <w:t xml:space="preserve"> </w:t>
      </w:r>
      <w:r w:rsidR="003B6848" w:rsidRPr="009A31CD">
        <w:rPr>
          <w:rFonts w:ascii="Tahoma" w:hAnsi="Tahoma" w:cs="Tahoma"/>
        </w:rPr>
        <w:t xml:space="preserve">GERMÁN DARIO </w:t>
      </w:r>
      <w:r w:rsidR="00AA60CF" w:rsidRPr="009A31CD">
        <w:rPr>
          <w:rFonts w:ascii="Tahoma" w:hAnsi="Tahoma" w:cs="Tahoma"/>
        </w:rPr>
        <w:t xml:space="preserve">GOEZ </w:t>
      </w:r>
      <w:r w:rsidR="003B6848" w:rsidRPr="009A31CD">
        <w:rPr>
          <w:rFonts w:ascii="Tahoma" w:hAnsi="Tahoma" w:cs="Tahoma"/>
        </w:rPr>
        <w:t>VINASCO, procede a proferir la</w:t>
      </w:r>
      <w:r w:rsidR="00510D63" w:rsidRPr="009A31CD">
        <w:rPr>
          <w:rFonts w:ascii="Tahoma" w:hAnsi="Tahoma" w:cs="Tahoma"/>
        </w:rPr>
        <w:t xml:space="preserve"> </w:t>
      </w:r>
      <w:r w:rsidR="003B6848" w:rsidRPr="009A31CD">
        <w:rPr>
          <w:rFonts w:ascii="Tahoma" w:hAnsi="Tahoma" w:cs="Tahoma"/>
        </w:rPr>
        <w:t xml:space="preserve">siguiente sentencia escrita dentro del proceso </w:t>
      </w:r>
      <w:r w:rsidR="003B6848" w:rsidRPr="009A31CD">
        <w:rPr>
          <w:rFonts w:ascii="Tahoma" w:hAnsi="Tahoma" w:cs="Tahoma"/>
          <w:b/>
        </w:rPr>
        <w:t>ordinario laboral</w:t>
      </w:r>
      <w:r w:rsidR="003B6848" w:rsidRPr="009A31CD">
        <w:rPr>
          <w:rFonts w:ascii="Tahoma" w:hAnsi="Tahoma" w:cs="Tahoma"/>
        </w:rPr>
        <w:t xml:space="preserve"> instaurado por </w:t>
      </w:r>
      <w:r w:rsidR="00B57E70" w:rsidRPr="009A31CD">
        <w:rPr>
          <w:rFonts w:ascii="Tahoma" w:hAnsi="Tahoma" w:cs="Tahoma"/>
          <w:b/>
          <w:bCs/>
        </w:rPr>
        <w:t xml:space="preserve">Olga </w:t>
      </w:r>
      <w:proofErr w:type="spellStart"/>
      <w:r w:rsidR="00B57E70" w:rsidRPr="009A31CD">
        <w:rPr>
          <w:rFonts w:ascii="Tahoma" w:hAnsi="Tahoma" w:cs="Tahoma"/>
          <w:b/>
          <w:bCs/>
        </w:rPr>
        <w:t>Nicolaevna</w:t>
      </w:r>
      <w:proofErr w:type="spellEnd"/>
      <w:r w:rsidR="00B57E70" w:rsidRPr="009A31CD">
        <w:rPr>
          <w:rFonts w:ascii="Tahoma" w:hAnsi="Tahoma" w:cs="Tahoma"/>
          <w:b/>
          <w:bCs/>
        </w:rPr>
        <w:t xml:space="preserve"> </w:t>
      </w:r>
      <w:r w:rsidR="006E2CCE" w:rsidRPr="009A31CD">
        <w:rPr>
          <w:rFonts w:ascii="Tahoma" w:hAnsi="Tahoma" w:cs="Tahoma"/>
          <w:b/>
          <w:bCs/>
        </w:rPr>
        <w:t>Guayacán</w:t>
      </w:r>
      <w:r w:rsidR="00B57E70" w:rsidRPr="009A31CD">
        <w:rPr>
          <w:rFonts w:ascii="Tahoma" w:hAnsi="Tahoma" w:cs="Tahoma"/>
          <w:b/>
          <w:bCs/>
        </w:rPr>
        <w:t xml:space="preserve"> </w:t>
      </w:r>
      <w:r w:rsidR="00171926" w:rsidRPr="009A31CD">
        <w:rPr>
          <w:rFonts w:ascii="Tahoma" w:hAnsi="Tahoma" w:cs="Tahoma"/>
        </w:rPr>
        <w:t>en contra de</w:t>
      </w:r>
      <w:r w:rsidR="00171926" w:rsidRPr="009A31CD">
        <w:rPr>
          <w:rFonts w:ascii="Tahoma" w:hAnsi="Tahoma" w:cs="Tahoma"/>
          <w:b/>
          <w:bCs/>
        </w:rPr>
        <w:t xml:space="preserve"> </w:t>
      </w:r>
      <w:r w:rsidR="00B82067" w:rsidRPr="009A31CD">
        <w:rPr>
          <w:rFonts w:ascii="Tahoma" w:hAnsi="Tahoma" w:cs="Tahoma"/>
          <w:bCs/>
        </w:rPr>
        <w:t>la</w:t>
      </w:r>
      <w:r w:rsidR="00B82067" w:rsidRPr="009A31CD">
        <w:rPr>
          <w:rFonts w:ascii="Tahoma" w:hAnsi="Tahoma" w:cs="Tahoma"/>
          <w:b/>
          <w:bCs/>
        </w:rPr>
        <w:t xml:space="preserve"> Administradora Colombiana de Pensiones</w:t>
      </w:r>
      <w:r w:rsidR="00171926" w:rsidRPr="009A31CD">
        <w:rPr>
          <w:rFonts w:ascii="Tahoma" w:hAnsi="Tahoma" w:cs="Tahoma"/>
          <w:b/>
          <w:bCs/>
          <w:caps/>
        </w:rPr>
        <w:t xml:space="preserve"> – </w:t>
      </w:r>
      <w:r w:rsidR="007D266F" w:rsidRPr="009A31CD">
        <w:rPr>
          <w:rFonts w:ascii="Tahoma" w:hAnsi="Tahoma" w:cs="Tahoma"/>
          <w:b/>
          <w:bCs/>
        </w:rPr>
        <w:t>COLPENSIONES</w:t>
      </w:r>
      <w:r w:rsidR="007D266F" w:rsidRPr="009A31CD">
        <w:rPr>
          <w:rFonts w:ascii="Tahoma" w:hAnsi="Tahoma" w:cs="Tahoma"/>
          <w:bCs/>
        </w:rPr>
        <w:t xml:space="preserve"> </w:t>
      </w:r>
      <w:r w:rsidR="005B1014" w:rsidRPr="009A31CD">
        <w:rPr>
          <w:rFonts w:ascii="Tahoma" w:hAnsi="Tahoma" w:cs="Tahoma"/>
        </w:rPr>
        <w:t>y</w:t>
      </w:r>
      <w:r w:rsidR="00A60EFC" w:rsidRPr="009A31CD">
        <w:rPr>
          <w:rFonts w:ascii="Tahoma" w:hAnsi="Tahoma" w:cs="Tahoma"/>
          <w:b/>
        </w:rPr>
        <w:t xml:space="preserve"> la Administradora de Fondos de Pensiones y Cesantías Protección S.A.</w:t>
      </w:r>
    </w:p>
    <w:p w14:paraId="3E579DC0" w14:textId="77777777" w:rsidR="00404C5D" w:rsidRPr="009A31CD" w:rsidRDefault="00404C5D" w:rsidP="009A31CD">
      <w:pPr>
        <w:pStyle w:val="paragraph"/>
        <w:spacing w:before="0" w:beforeAutospacing="0" w:after="0" w:afterAutospacing="0" w:line="276" w:lineRule="auto"/>
        <w:jc w:val="center"/>
        <w:textAlignment w:val="baseline"/>
        <w:rPr>
          <w:rStyle w:val="normaltextrun"/>
          <w:rFonts w:ascii="Tahoma" w:hAnsi="Tahoma" w:cs="Tahoma"/>
          <w:b/>
        </w:rPr>
      </w:pPr>
    </w:p>
    <w:p w14:paraId="32FCA209" w14:textId="12115787" w:rsidR="00617E08" w:rsidRPr="009A31CD" w:rsidRDefault="00CC7065" w:rsidP="009A31CD">
      <w:pPr>
        <w:pStyle w:val="paragraph"/>
        <w:spacing w:before="0" w:beforeAutospacing="0" w:after="0" w:afterAutospacing="0" w:line="276" w:lineRule="auto"/>
        <w:jc w:val="center"/>
        <w:textAlignment w:val="baseline"/>
        <w:rPr>
          <w:rStyle w:val="normaltextrun"/>
          <w:rFonts w:ascii="Tahoma" w:hAnsi="Tahoma" w:cs="Tahoma"/>
          <w:b/>
        </w:rPr>
      </w:pPr>
      <w:r w:rsidRPr="009A31CD">
        <w:rPr>
          <w:rStyle w:val="normaltextrun"/>
          <w:rFonts w:ascii="Tahoma" w:hAnsi="Tahoma" w:cs="Tahoma"/>
          <w:b/>
        </w:rPr>
        <w:t>PUNTO A TRATAR</w:t>
      </w:r>
    </w:p>
    <w:p w14:paraId="408B3A0C" w14:textId="77777777" w:rsidR="00596F82" w:rsidRPr="009A31CD" w:rsidRDefault="00596F82" w:rsidP="009A31CD">
      <w:pPr>
        <w:spacing w:before="0" w:beforeAutospacing="0" w:after="0" w:afterAutospacing="0" w:line="276" w:lineRule="auto"/>
        <w:contextualSpacing/>
        <w:jc w:val="center"/>
        <w:rPr>
          <w:rStyle w:val="normaltextrun"/>
          <w:rFonts w:ascii="Tahoma" w:hAnsi="Tahoma" w:cs="Tahoma"/>
          <w:b/>
        </w:rPr>
      </w:pPr>
    </w:p>
    <w:p w14:paraId="06AA2758" w14:textId="21A37F8C" w:rsidR="00415842" w:rsidRPr="009A31CD" w:rsidRDefault="00CC7065" w:rsidP="009A31CD">
      <w:pPr>
        <w:spacing w:before="0" w:beforeAutospacing="0" w:after="0" w:afterAutospacing="0" w:line="276" w:lineRule="auto"/>
        <w:ind w:firstLine="708"/>
        <w:rPr>
          <w:rStyle w:val="normaltextrun"/>
          <w:rFonts w:ascii="Tahoma" w:hAnsi="Tahoma" w:cs="Tahoma"/>
        </w:rPr>
      </w:pPr>
      <w:r w:rsidRPr="009A31CD">
        <w:rPr>
          <w:rStyle w:val="normaltextrun"/>
          <w:rFonts w:ascii="Tahoma" w:hAnsi="Tahoma" w:cs="Tahoma"/>
        </w:rPr>
        <w:t>Por medio de esta providencia procede la Sala a</w:t>
      </w:r>
      <w:r w:rsidRPr="009A31CD">
        <w:rPr>
          <w:rFonts w:ascii="Tahoma" w:hAnsi="Tahoma" w:cs="Tahoma"/>
        </w:rPr>
        <w:t xml:space="preserve"> resolver el </w:t>
      </w:r>
      <w:r w:rsidR="00E75BE4" w:rsidRPr="009A31CD">
        <w:rPr>
          <w:rFonts w:ascii="Tahoma" w:hAnsi="Tahoma" w:cs="Tahoma"/>
        </w:rPr>
        <w:t xml:space="preserve">grado jurisdiccional de consulta </w:t>
      </w:r>
      <w:r w:rsidR="00767097" w:rsidRPr="009A31CD">
        <w:rPr>
          <w:rFonts w:ascii="Tahoma" w:hAnsi="Tahoma" w:cs="Tahoma"/>
        </w:rPr>
        <w:t>dispuesta</w:t>
      </w:r>
      <w:r w:rsidR="00E75BE4" w:rsidRPr="009A31CD">
        <w:rPr>
          <w:rFonts w:ascii="Tahoma" w:hAnsi="Tahoma" w:cs="Tahoma"/>
        </w:rPr>
        <w:t xml:space="preserve"> en favor de la Administradora Colombiana de Pensiones</w:t>
      </w:r>
      <w:r w:rsidR="00D51575" w:rsidRPr="009A31CD">
        <w:rPr>
          <w:rFonts w:ascii="Tahoma" w:hAnsi="Tahoma" w:cs="Tahoma"/>
        </w:rPr>
        <w:t xml:space="preserve"> </w:t>
      </w:r>
      <w:r w:rsidR="00E75BE4" w:rsidRPr="009A31CD">
        <w:rPr>
          <w:rFonts w:ascii="Tahoma" w:hAnsi="Tahoma" w:cs="Tahoma"/>
        </w:rPr>
        <w:t>-Colpensiones</w:t>
      </w:r>
      <w:r w:rsidR="00D51575" w:rsidRPr="009A31CD">
        <w:rPr>
          <w:rFonts w:ascii="Tahoma" w:hAnsi="Tahoma" w:cs="Tahoma"/>
        </w:rPr>
        <w:t>-</w:t>
      </w:r>
      <w:r w:rsidR="00E75BE4" w:rsidRPr="009A31CD">
        <w:rPr>
          <w:rFonts w:ascii="Tahoma" w:hAnsi="Tahoma" w:cs="Tahoma"/>
        </w:rPr>
        <w:t xml:space="preserve"> </w:t>
      </w:r>
      <w:r w:rsidR="000B758F" w:rsidRPr="009A31CD">
        <w:rPr>
          <w:rFonts w:ascii="Tahoma" w:hAnsi="Tahoma" w:cs="Tahoma"/>
        </w:rPr>
        <w:t xml:space="preserve">y </w:t>
      </w:r>
      <w:r w:rsidR="00B46D08" w:rsidRPr="009A31CD">
        <w:rPr>
          <w:rFonts w:ascii="Tahoma" w:hAnsi="Tahoma" w:cs="Tahoma"/>
        </w:rPr>
        <w:t>el recurso de apelación presentado por esta misma entidad</w:t>
      </w:r>
      <w:r w:rsidR="00097ED5" w:rsidRPr="009A31CD">
        <w:rPr>
          <w:rFonts w:ascii="Tahoma" w:hAnsi="Tahoma" w:cs="Tahoma"/>
        </w:rPr>
        <w:t>,</w:t>
      </w:r>
      <w:r w:rsidR="000B758F" w:rsidRPr="009A31CD">
        <w:rPr>
          <w:rFonts w:ascii="Tahoma" w:hAnsi="Tahoma" w:cs="Tahoma"/>
        </w:rPr>
        <w:t xml:space="preserve"> en contra de </w:t>
      </w:r>
      <w:r w:rsidR="00E75BE4" w:rsidRPr="009A31CD">
        <w:rPr>
          <w:rFonts w:ascii="Tahoma" w:hAnsi="Tahoma" w:cs="Tahoma"/>
        </w:rPr>
        <w:t xml:space="preserve">la sentencia proferida el </w:t>
      </w:r>
      <w:r w:rsidR="00B57E70" w:rsidRPr="009A31CD">
        <w:rPr>
          <w:rFonts w:ascii="Tahoma" w:hAnsi="Tahoma" w:cs="Tahoma"/>
        </w:rPr>
        <w:t>03 de octubre de 2022</w:t>
      </w:r>
      <w:r w:rsidR="00E75BE4" w:rsidRPr="009A31CD">
        <w:rPr>
          <w:rFonts w:ascii="Tahoma" w:hAnsi="Tahoma" w:cs="Tahoma"/>
        </w:rPr>
        <w:t xml:space="preserve"> por el Juzgado </w:t>
      </w:r>
      <w:r w:rsidR="00596F82" w:rsidRPr="009A31CD">
        <w:rPr>
          <w:rFonts w:ascii="Tahoma" w:hAnsi="Tahoma" w:cs="Tahoma"/>
        </w:rPr>
        <w:t>Tercero</w:t>
      </w:r>
      <w:r w:rsidR="00693DE0" w:rsidRPr="009A31CD">
        <w:rPr>
          <w:rFonts w:ascii="Tahoma" w:hAnsi="Tahoma" w:cs="Tahoma"/>
        </w:rPr>
        <w:t xml:space="preserve"> </w:t>
      </w:r>
      <w:r w:rsidR="00E75BE4" w:rsidRPr="009A31CD">
        <w:rPr>
          <w:rFonts w:ascii="Tahoma" w:hAnsi="Tahoma" w:cs="Tahoma"/>
        </w:rPr>
        <w:t>Laboral del Circuito de Pereira</w:t>
      </w:r>
      <w:r w:rsidR="00B57E70" w:rsidRPr="009A31CD">
        <w:rPr>
          <w:rFonts w:ascii="Tahoma" w:hAnsi="Tahoma" w:cs="Tahoma"/>
        </w:rPr>
        <w:t xml:space="preserve">. </w:t>
      </w:r>
      <w:r w:rsidR="00C93566" w:rsidRPr="009A31CD">
        <w:rPr>
          <w:rStyle w:val="normaltextrun"/>
          <w:rFonts w:ascii="Tahoma" w:hAnsi="Tahoma" w:cs="Tahoma"/>
        </w:rPr>
        <w:t>Así,</w:t>
      </w:r>
      <w:r w:rsidRPr="009A31CD">
        <w:rPr>
          <w:rStyle w:val="normaltextrun"/>
          <w:rFonts w:ascii="Tahoma" w:hAnsi="Tahoma" w:cs="Tahoma"/>
        </w:rPr>
        <w:t xml:space="preserve"> se tiene en cuenta lo siguiente: </w:t>
      </w:r>
    </w:p>
    <w:p w14:paraId="52CFA965" w14:textId="16471405" w:rsidR="00A60EFC" w:rsidRDefault="00A60EFC" w:rsidP="009A31CD">
      <w:pPr>
        <w:spacing w:before="0" w:beforeAutospacing="0" w:after="0" w:afterAutospacing="0" w:line="276" w:lineRule="auto"/>
        <w:ind w:firstLine="708"/>
        <w:rPr>
          <w:rStyle w:val="normaltextrun"/>
          <w:rFonts w:ascii="Tahoma" w:hAnsi="Tahoma" w:cs="Tahoma"/>
        </w:rPr>
      </w:pPr>
    </w:p>
    <w:p w14:paraId="3FD7C0BC" w14:textId="77777777" w:rsidR="00A532FF" w:rsidRPr="009A31CD" w:rsidRDefault="00A532FF" w:rsidP="009A31CD">
      <w:pPr>
        <w:spacing w:before="0" w:beforeAutospacing="0" w:after="0" w:afterAutospacing="0" w:line="276" w:lineRule="auto"/>
        <w:ind w:firstLine="708"/>
        <w:rPr>
          <w:rStyle w:val="normaltextrun"/>
          <w:rFonts w:ascii="Tahoma" w:hAnsi="Tahoma" w:cs="Tahoma"/>
        </w:rPr>
      </w:pPr>
    </w:p>
    <w:p w14:paraId="40C2E441" w14:textId="605EEB5E" w:rsidR="00415842" w:rsidRPr="009A31CD" w:rsidRDefault="005C136F" w:rsidP="009A31CD">
      <w:pPr>
        <w:pStyle w:val="Prrafodelista"/>
        <w:numPr>
          <w:ilvl w:val="0"/>
          <w:numId w:val="1"/>
        </w:numPr>
        <w:spacing w:line="276" w:lineRule="auto"/>
        <w:ind w:left="426" w:hanging="426"/>
        <w:jc w:val="center"/>
        <w:rPr>
          <w:rStyle w:val="normaltextrun"/>
          <w:rFonts w:cs="Tahoma"/>
          <w:b/>
          <w:bCs/>
          <w:szCs w:val="24"/>
        </w:rPr>
      </w:pPr>
      <w:r w:rsidRPr="009A31CD">
        <w:rPr>
          <w:rFonts w:cs="Tahoma"/>
          <w:b/>
          <w:bCs/>
          <w:szCs w:val="24"/>
        </w:rPr>
        <w:t xml:space="preserve">La </w:t>
      </w:r>
      <w:r w:rsidR="00415842" w:rsidRPr="009A31CD">
        <w:rPr>
          <w:rFonts w:cs="Tahoma"/>
          <w:b/>
          <w:bCs/>
          <w:szCs w:val="24"/>
        </w:rPr>
        <w:t xml:space="preserve">Demanda y </w:t>
      </w:r>
      <w:r w:rsidRPr="009A31CD">
        <w:rPr>
          <w:rFonts w:cs="Tahoma"/>
          <w:b/>
          <w:bCs/>
          <w:szCs w:val="24"/>
        </w:rPr>
        <w:t>la</w:t>
      </w:r>
      <w:r w:rsidR="00415842" w:rsidRPr="009A31CD">
        <w:rPr>
          <w:rFonts w:cs="Tahoma"/>
          <w:b/>
          <w:bCs/>
          <w:szCs w:val="24"/>
        </w:rPr>
        <w:t xml:space="preserve"> contestación</w:t>
      </w:r>
      <w:r w:rsidRPr="009A31CD">
        <w:rPr>
          <w:rFonts w:cs="Tahoma"/>
          <w:b/>
          <w:bCs/>
          <w:szCs w:val="24"/>
        </w:rPr>
        <w:t xml:space="preserve"> de la demanda</w:t>
      </w:r>
    </w:p>
    <w:p w14:paraId="417070AC" w14:textId="4A01B82B" w:rsidR="00647E83" w:rsidRDefault="00647E83" w:rsidP="009A31CD">
      <w:pPr>
        <w:spacing w:before="0" w:beforeAutospacing="0" w:after="0" w:afterAutospacing="0" w:line="276" w:lineRule="auto"/>
        <w:ind w:firstLine="708"/>
        <w:contextualSpacing/>
        <w:rPr>
          <w:rFonts w:ascii="Tahoma" w:eastAsia="Calibri" w:hAnsi="Tahoma" w:cs="Tahoma"/>
        </w:rPr>
      </w:pPr>
    </w:p>
    <w:p w14:paraId="3F03136D" w14:textId="77777777" w:rsidR="00A532FF" w:rsidRPr="009A31CD" w:rsidRDefault="00A532FF" w:rsidP="009A31CD">
      <w:pPr>
        <w:spacing w:before="0" w:beforeAutospacing="0" w:after="0" w:afterAutospacing="0" w:line="276" w:lineRule="auto"/>
        <w:ind w:firstLine="708"/>
        <w:contextualSpacing/>
        <w:rPr>
          <w:rFonts w:ascii="Tahoma" w:eastAsia="Calibri" w:hAnsi="Tahoma" w:cs="Tahoma"/>
        </w:rPr>
      </w:pPr>
    </w:p>
    <w:p w14:paraId="4E8446E6" w14:textId="5F0E5019" w:rsidR="00721BFD" w:rsidRPr="009A31CD" w:rsidRDefault="00FD6841" w:rsidP="009A31CD">
      <w:pPr>
        <w:spacing w:before="0" w:beforeAutospacing="0" w:after="0" w:afterAutospacing="0" w:line="276" w:lineRule="auto"/>
        <w:rPr>
          <w:rFonts w:ascii="Tahoma" w:eastAsia="Times New Roman" w:hAnsi="Tahoma" w:cs="Tahoma"/>
          <w:lang w:eastAsia="es-MX"/>
        </w:rPr>
      </w:pPr>
      <w:r w:rsidRPr="009A31CD">
        <w:rPr>
          <w:rFonts w:ascii="Tahoma" w:eastAsia="Times New Roman" w:hAnsi="Tahoma" w:cs="Tahoma"/>
          <w:lang w:val="es-ES" w:eastAsia="es-MX"/>
        </w:rPr>
        <w:t xml:space="preserve">Pretende </w:t>
      </w:r>
      <w:r w:rsidR="00E14886" w:rsidRPr="009A31CD">
        <w:rPr>
          <w:rFonts w:ascii="Tahoma" w:eastAsia="Times New Roman" w:hAnsi="Tahoma" w:cs="Tahoma"/>
          <w:lang w:val="es-ES" w:eastAsia="es-MX"/>
        </w:rPr>
        <w:t>l</w:t>
      </w:r>
      <w:r w:rsidR="00AC6E49" w:rsidRPr="009A31CD">
        <w:rPr>
          <w:rFonts w:ascii="Tahoma" w:eastAsia="Times New Roman" w:hAnsi="Tahoma" w:cs="Tahoma"/>
          <w:lang w:val="es-ES" w:eastAsia="es-MX"/>
        </w:rPr>
        <w:t>a</w:t>
      </w:r>
      <w:r w:rsidRPr="009A31CD">
        <w:rPr>
          <w:rFonts w:ascii="Tahoma" w:eastAsia="Times New Roman" w:hAnsi="Tahoma" w:cs="Tahoma"/>
          <w:lang w:val="es-ES" w:eastAsia="es-MX"/>
        </w:rPr>
        <w:t xml:space="preserve"> promotor</w:t>
      </w:r>
      <w:r w:rsidR="00AC6E49" w:rsidRPr="009A31CD">
        <w:rPr>
          <w:rFonts w:ascii="Tahoma" w:eastAsia="Times New Roman" w:hAnsi="Tahoma" w:cs="Tahoma"/>
          <w:lang w:val="es-ES" w:eastAsia="es-MX"/>
        </w:rPr>
        <w:t>a</w:t>
      </w:r>
      <w:r w:rsidRPr="009A31CD">
        <w:rPr>
          <w:rFonts w:ascii="Tahoma" w:eastAsia="Times New Roman" w:hAnsi="Tahoma" w:cs="Tahoma"/>
          <w:lang w:val="es-ES" w:eastAsia="es-MX"/>
        </w:rPr>
        <w:t xml:space="preserve"> del litigio que se declare </w:t>
      </w:r>
      <w:r w:rsidR="00AC6E49" w:rsidRPr="009A31CD">
        <w:rPr>
          <w:rFonts w:ascii="Tahoma" w:eastAsia="Times New Roman" w:hAnsi="Tahoma" w:cs="Tahoma"/>
          <w:lang w:val="es-ES" w:eastAsia="es-MX"/>
        </w:rPr>
        <w:t xml:space="preserve">la </w:t>
      </w:r>
      <w:r w:rsidR="006A0D79" w:rsidRPr="009A31CD">
        <w:rPr>
          <w:rFonts w:ascii="Tahoma" w:eastAsia="Times New Roman" w:hAnsi="Tahoma" w:cs="Tahoma"/>
          <w:lang w:val="es-ES" w:eastAsia="es-MX"/>
        </w:rPr>
        <w:t>ineficacia</w:t>
      </w:r>
      <w:r w:rsidR="006C00B2" w:rsidRPr="009A31CD">
        <w:rPr>
          <w:rFonts w:ascii="Tahoma" w:eastAsia="Times New Roman" w:hAnsi="Tahoma" w:cs="Tahoma"/>
          <w:lang w:val="es-ES" w:eastAsia="es-MX"/>
        </w:rPr>
        <w:t xml:space="preserve"> de</w:t>
      </w:r>
      <w:r w:rsidR="003B2DE4" w:rsidRPr="009A31CD">
        <w:rPr>
          <w:rFonts w:ascii="Tahoma" w:eastAsia="Times New Roman" w:hAnsi="Tahoma" w:cs="Tahoma"/>
          <w:lang w:val="es-ES" w:eastAsia="es-MX"/>
        </w:rPr>
        <w:t xml:space="preserve">l traslado </w:t>
      </w:r>
      <w:r w:rsidR="006C00B2" w:rsidRPr="009A31CD">
        <w:rPr>
          <w:rFonts w:ascii="Tahoma" w:eastAsia="Times New Roman" w:hAnsi="Tahoma" w:cs="Tahoma"/>
          <w:lang w:val="es-ES" w:eastAsia="es-MX"/>
        </w:rPr>
        <w:t>del régimen de prima media con prestación definida (en adelante RPM) al régimen de ahorro individual con solidaridad (en adelante RAIS)</w:t>
      </w:r>
      <w:r w:rsidR="00E14886" w:rsidRPr="009A31CD">
        <w:rPr>
          <w:rFonts w:ascii="Tahoma" w:eastAsia="Times New Roman" w:hAnsi="Tahoma" w:cs="Tahoma"/>
          <w:lang w:val="es-ES" w:eastAsia="es-MX"/>
        </w:rPr>
        <w:t xml:space="preserve"> que realizó a través de </w:t>
      </w:r>
      <w:r w:rsidR="00C93566" w:rsidRPr="009A31CD">
        <w:rPr>
          <w:rFonts w:ascii="Tahoma" w:eastAsia="Times New Roman" w:hAnsi="Tahoma" w:cs="Tahoma"/>
          <w:lang w:val="es-ES" w:eastAsia="es-MX"/>
        </w:rPr>
        <w:t>PROTECCIÓN</w:t>
      </w:r>
      <w:r w:rsidR="00CE4AC3" w:rsidRPr="009A31CD">
        <w:rPr>
          <w:rFonts w:ascii="Tahoma" w:eastAsia="Times New Roman" w:hAnsi="Tahoma" w:cs="Tahoma"/>
          <w:lang w:val="es-ES" w:eastAsia="es-MX"/>
        </w:rPr>
        <w:t xml:space="preserve"> </w:t>
      </w:r>
      <w:r w:rsidR="00E14886" w:rsidRPr="009A31CD">
        <w:rPr>
          <w:rFonts w:ascii="Tahoma" w:eastAsia="Times New Roman" w:hAnsi="Tahoma" w:cs="Tahoma"/>
          <w:lang w:val="es-ES" w:eastAsia="es-MX"/>
        </w:rPr>
        <w:t>S.A.</w:t>
      </w:r>
      <w:r w:rsidR="00211C42" w:rsidRPr="009A31CD">
        <w:rPr>
          <w:rFonts w:ascii="Tahoma" w:eastAsia="Times New Roman" w:hAnsi="Tahoma" w:cs="Tahoma"/>
          <w:lang w:val="es-ES" w:eastAsia="es-MX"/>
        </w:rPr>
        <w:t>,</w:t>
      </w:r>
      <w:r w:rsidR="00367B8E" w:rsidRPr="009A31CD">
        <w:rPr>
          <w:rFonts w:ascii="Tahoma" w:eastAsia="Times New Roman" w:hAnsi="Tahoma" w:cs="Tahoma"/>
          <w:lang w:val="es-ES" w:eastAsia="es-MX"/>
        </w:rPr>
        <w:t xml:space="preserve"> </w:t>
      </w:r>
      <w:r w:rsidR="00EA43DA" w:rsidRPr="009A31CD">
        <w:rPr>
          <w:rFonts w:ascii="Tahoma" w:eastAsia="Times New Roman" w:hAnsi="Tahoma" w:cs="Tahoma"/>
          <w:lang w:val="es-ES" w:eastAsia="es-MX"/>
        </w:rPr>
        <w:t xml:space="preserve">y en </w:t>
      </w:r>
      <w:r w:rsidR="00721BFD" w:rsidRPr="009A31CD">
        <w:rPr>
          <w:rFonts w:ascii="Tahoma" w:eastAsia="Times New Roman" w:hAnsi="Tahoma" w:cs="Tahoma"/>
          <w:lang w:val="es-ES" w:eastAsia="es-MX"/>
        </w:rPr>
        <w:t>consecuencia</w:t>
      </w:r>
      <w:r w:rsidR="00EA43DA" w:rsidRPr="009A31CD">
        <w:rPr>
          <w:rFonts w:ascii="Tahoma" w:eastAsia="Times New Roman" w:hAnsi="Tahoma" w:cs="Tahoma"/>
          <w:lang w:val="es-ES" w:eastAsia="es-MX"/>
        </w:rPr>
        <w:t xml:space="preserve"> se conden</w:t>
      </w:r>
      <w:r w:rsidR="005C136F" w:rsidRPr="009A31CD">
        <w:rPr>
          <w:rFonts w:ascii="Tahoma" w:eastAsia="Times New Roman" w:hAnsi="Tahoma" w:cs="Tahoma"/>
          <w:lang w:val="es-ES" w:eastAsia="es-MX"/>
        </w:rPr>
        <w:t>e</w:t>
      </w:r>
      <w:r w:rsidR="00EA43DA" w:rsidRPr="009A31CD">
        <w:rPr>
          <w:rFonts w:ascii="Tahoma" w:eastAsia="Times New Roman" w:hAnsi="Tahoma" w:cs="Tahoma"/>
          <w:lang w:val="es-ES" w:eastAsia="es-MX"/>
        </w:rPr>
        <w:t xml:space="preserve"> a</w:t>
      </w:r>
      <w:r w:rsidR="002D0B5A" w:rsidRPr="009A31CD">
        <w:rPr>
          <w:rFonts w:ascii="Tahoma" w:eastAsia="Times New Roman" w:hAnsi="Tahoma" w:cs="Tahoma"/>
          <w:lang w:val="es-ES" w:eastAsia="es-MX"/>
        </w:rPr>
        <w:t xml:space="preserve"> </w:t>
      </w:r>
      <w:r w:rsidR="00E14886" w:rsidRPr="009A31CD">
        <w:rPr>
          <w:rFonts w:ascii="Tahoma" w:eastAsia="Times New Roman" w:hAnsi="Tahoma" w:cs="Tahoma"/>
          <w:lang w:val="es-ES" w:eastAsia="es-MX"/>
        </w:rPr>
        <w:t>esta AFP</w:t>
      </w:r>
      <w:r w:rsidR="00444A33" w:rsidRPr="009A31CD">
        <w:rPr>
          <w:rFonts w:ascii="Tahoma" w:eastAsia="Times New Roman" w:hAnsi="Tahoma" w:cs="Tahoma"/>
          <w:lang w:eastAsia="es-MX"/>
        </w:rPr>
        <w:t>, a trasladarle sus cotizaciones</w:t>
      </w:r>
      <w:r w:rsidR="00AC6E49" w:rsidRPr="009A31CD">
        <w:rPr>
          <w:rFonts w:ascii="Tahoma" w:eastAsia="Times New Roman" w:hAnsi="Tahoma" w:cs="Tahoma"/>
          <w:lang w:eastAsia="es-MX"/>
        </w:rPr>
        <w:t>, rendimientos, seguros y demás emolumentos</w:t>
      </w:r>
      <w:r w:rsidR="00444A33" w:rsidRPr="009A31CD">
        <w:rPr>
          <w:rFonts w:ascii="Tahoma" w:eastAsia="Times New Roman" w:hAnsi="Tahoma" w:cs="Tahoma"/>
          <w:lang w:eastAsia="es-MX"/>
        </w:rPr>
        <w:t xml:space="preserve"> a COLPENSIONES.</w:t>
      </w:r>
    </w:p>
    <w:p w14:paraId="0B2055D5" w14:textId="77777777" w:rsidR="006C00B2" w:rsidRPr="009A31CD" w:rsidRDefault="006C00B2" w:rsidP="009A31CD">
      <w:pPr>
        <w:spacing w:before="0" w:beforeAutospacing="0" w:after="0" w:afterAutospacing="0" w:line="276" w:lineRule="auto"/>
        <w:ind w:firstLine="0"/>
        <w:rPr>
          <w:rFonts w:ascii="Tahoma" w:eastAsia="Times New Roman" w:hAnsi="Tahoma" w:cs="Tahoma"/>
          <w:lang w:val="es-ES" w:eastAsia="es-MX"/>
        </w:rPr>
      </w:pPr>
    </w:p>
    <w:p w14:paraId="657E8646" w14:textId="62CD66AA" w:rsidR="002D0B5A" w:rsidRPr="009A31CD" w:rsidRDefault="006C00B2" w:rsidP="009A31CD">
      <w:pPr>
        <w:spacing w:before="0" w:beforeAutospacing="0" w:after="0" w:afterAutospacing="0" w:line="276" w:lineRule="auto"/>
        <w:ind w:firstLine="708"/>
        <w:rPr>
          <w:rFonts w:ascii="Tahoma" w:eastAsia="Times New Roman" w:hAnsi="Tahoma" w:cs="Tahoma"/>
          <w:lang w:val="es-ES" w:eastAsia="es-MX"/>
        </w:rPr>
      </w:pPr>
      <w:r w:rsidRPr="009A31CD">
        <w:rPr>
          <w:rFonts w:ascii="Tahoma" w:eastAsia="Times New Roman" w:hAnsi="Tahoma" w:cs="Tahoma"/>
          <w:lang w:val="es-ES" w:eastAsia="es-MX"/>
        </w:rPr>
        <w:t>En sustento de lo pretendido, relata</w:t>
      </w:r>
      <w:r w:rsidR="002D0B5A" w:rsidRPr="009A31CD">
        <w:rPr>
          <w:rFonts w:ascii="Tahoma" w:eastAsia="Times New Roman" w:hAnsi="Tahoma" w:cs="Tahoma"/>
          <w:lang w:val="es-ES" w:eastAsia="es-MX"/>
        </w:rPr>
        <w:t>, en síntesis,</w:t>
      </w:r>
      <w:r w:rsidRPr="009A31CD">
        <w:rPr>
          <w:rFonts w:ascii="Tahoma" w:eastAsia="Times New Roman" w:hAnsi="Tahoma" w:cs="Tahoma"/>
          <w:lang w:val="es-ES" w:eastAsia="es-MX"/>
        </w:rPr>
        <w:t xml:space="preserve"> </w:t>
      </w:r>
      <w:r w:rsidR="00444A33" w:rsidRPr="009A31CD">
        <w:rPr>
          <w:rFonts w:ascii="Tahoma" w:eastAsia="Times New Roman" w:hAnsi="Tahoma" w:cs="Tahoma"/>
          <w:lang w:val="es-ES" w:eastAsia="es-MX"/>
        </w:rPr>
        <w:t xml:space="preserve">que nació el </w:t>
      </w:r>
      <w:r w:rsidR="00982FED" w:rsidRPr="009A31CD">
        <w:rPr>
          <w:rFonts w:ascii="Tahoma" w:eastAsia="Times New Roman" w:hAnsi="Tahoma" w:cs="Tahoma"/>
          <w:lang w:val="es-ES" w:eastAsia="es-MX"/>
        </w:rPr>
        <w:t>29 de enero de 1962</w:t>
      </w:r>
      <w:r w:rsidR="00444A33" w:rsidRPr="009A31CD">
        <w:rPr>
          <w:rFonts w:ascii="Tahoma" w:eastAsia="Times New Roman" w:hAnsi="Tahoma" w:cs="Tahoma"/>
          <w:lang w:val="es-ES" w:eastAsia="es-MX"/>
        </w:rPr>
        <w:t xml:space="preserve">; que se afilió por primera vez al </w:t>
      </w:r>
      <w:r w:rsidR="00765D43" w:rsidRPr="009A31CD">
        <w:rPr>
          <w:rFonts w:ascii="Tahoma" w:eastAsia="Times New Roman" w:hAnsi="Tahoma" w:cs="Tahoma"/>
          <w:lang w:val="es-ES" w:eastAsia="es-MX"/>
        </w:rPr>
        <w:t xml:space="preserve">régimen de prima media con prestación definida </w:t>
      </w:r>
      <w:r w:rsidR="00982FED" w:rsidRPr="009A31CD">
        <w:rPr>
          <w:rFonts w:ascii="Tahoma" w:eastAsia="Times New Roman" w:hAnsi="Tahoma" w:cs="Tahoma"/>
          <w:lang w:val="es-ES" w:eastAsia="es-MX"/>
        </w:rPr>
        <w:t xml:space="preserve">el 15 de junio de 1993 a través de CAJANAL, no obstante, a partir del 01 de febrero de 1996 sus cotizaciones fueron realizadas a PROTECCIÓN S.A., sin haber recibido asesoría alguna. </w:t>
      </w:r>
    </w:p>
    <w:p w14:paraId="7DACAF21" w14:textId="77777777" w:rsidR="002D0B5A" w:rsidRPr="009A31CD" w:rsidRDefault="002D0B5A" w:rsidP="009A31CD">
      <w:pPr>
        <w:spacing w:before="0" w:beforeAutospacing="0" w:after="0" w:afterAutospacing="0" w:line="276" w:lineRule="auto"/>
        <w:ind w:firstLine="708"/>
        <w:rPr>
          <w:rFonts w:ascii="Tahoma" w:eastAsia="Times New Roman" w:hAnsi="Tahoma" w:cs="Tahoma"/>
          <w:lang w:val="es-ES" w:eastAsia="es-MX"/>
        </w:rPr>
      </w:pPr>
    </w:p>
    <w:p w14:paraId="102B2C15" w14:textId="602A1CDC" w:rsidR="00B76768" w:rsidRPr="009A31CD" w:rsidRDefault="00B469DC" w:rsidP="009A31CD">
      <w:pPr>
        <w:spacing w:before="0" w:beforeAutospacing="0" w:after="0" w:afterAutospacing="0" w:line="276" w:lineRule="auto"/>
        <w:ind w:firstLine="708"/>
        <w:rPr>
          <w:rFonts w:ascii="Tahoma" w:eastAsia="Times New Roman" w:hAnsi="Tahoma" w:cs="Tahoma"/>
          <w:lang w:val="es-ES" w:eastAsia="es-MX"/>
        </w:rPr>
      </w:pPr>
      <w:r w:rsidRPr="009A31CD">
        <w:rPr>
          <w:rFonts w:ascii="Tahoma" w:eastAsia="Times New Roman" w:hAnsi="Tahoma" w:cs="Tahoma"/>
          <w:lang w:val="es-ES" w:eastAsia="es-MX"/>
        </w:rPr>
        <w:t xml:space="preserve">Agrega que el </w:t>
      </w:r>
      <w:r w:rsidR="00982FED" w:rsidRPr="009A31CD">
        <w:rPr>
          <w:rFonts w:ascii="Tahoma" w:eastAsia="Times New Roman" w:hAnsi="Tahoma" w:cs="Tahoma"/>
          <w:lang w:val="es-ES" w:eastAsia="es-MX"/>
        </w:rPr>
        <w:t>26 de febrero de 2021</w:t>
      </w:r>
      <w:r w:rsidR="00DA623A" w:rsidRPr="009A31CD">
        <w:rPr>
          <w:rFonts w:ascii="Tahoma" w:eastAsia="Times New Roman" w:hAnsi="Tahoma" w:cs="Tahoma"/>
          <w:lang w:val="es-ES" w:eastAsia="es-MX"/>
        </w:rPr>
        <w:t>, una vez conocid</w:t>
      </w:r>
      <w:r w:rsidR="00855F4F" w:rsidRPr="009A31CD">
        <w:rPr>
          <w:rFonts w:ascii="Tahoma" w:eastAsia="Times New Roman" w:hAnsi="Tahoma" w:cs="Tahoma"/>
          <w:lang w:val="es-ES" w:eastAsia="es-MX"/>
        </w:rPr>
        <w:t>a la información por parte del fondo privado sobre su futuro pensional,</w:t>
      </w:r>
      <w:r w:rsidR="00982FED" w:rsidRPr="009A31CD">
        <w:rPr>
          <w:rFonts w:ascii="Tahoma" w:eastAsia="Times New Roman" w:hAnsi="Tahoma" w:cs="Tahoma"/>
          <w:lang w:val="es-ES" w:eastAsia="es-MX"/>
        </w:rPr>
        <w:t xml:space="preserve"> solicitó traslado de régimen pensional ante</w:t>
      </w:r>
      <w:r w:rsidR="00AB6641" w:rsidRPr="009A31CD">
        <w:rPr>
          <w:rFonts w:ascii="Tahoma" w:eastAsia="Times New Roman" w:hAnsi="Tahoma" w:cs="Tahoma"/>
          <w:lang w:val="es-ES" w:eastAsia="es-MX"/>
        </w:rPr>
        <w:t xml:space="preserve"> COLPENSIONES</w:t>
      </w:r>
      <w:r w:rsidR="00982FED" w:rsidRPr="009A31CD">
        <w:rPr>
          <w:rFonts w:ascii="Tahoma" w:eastAsia="Times New Roman" w:hAnsi="Tahoma" w:cs="Tahoma"/>
          <w:lang w:val="es-ES" w:eastAsia="es-MX"/>
        </w:rPr>
        <w:t xml:space="preserve">, mismo que fue negado bajo el argumento de que </w:t>
      </w:r>
      <w:r w:rsidR="00AB6641" w:rsidRPr="009A31CD">
        <w:rPr>
          <w:rFonts w:ascii="Tahoma" w:eastAsia="Times New Roman" w:hAnsi="Tahoma" w:cs="Tahoma"/>
          <w:lang w:val="es-ES" w:eastAsia="es-MX"/>
        </w:rPr>
        <w:t xml:space="preserve">se encontraba a diez o menos años del requisito de tiempo para pensionarse. </w:t>
      </w:r>
      <w:r w:rsidR="0077100F" w:rsidRPr="009A31CD">
        <w:rPr>
          <w:rFonts w:ascii="Tahoma" w:eastAsia="Times New Roman" w:hAnsi="Tahoma" w:cs="Tahoma"/>
          <w:lang w:val="es-ES" w:eastAsia="es-MX"/>
        </w:rPr>
        <w:t xml:space="preserve"> </w:t>
      </w:r>
    </w:p>
    <w:p w14:paraId="17723503" w14:textId="052BC517" w:rsidR="005E14A1" w:rsidRPr="009A31CD" w:rsidRDefault="005E14A1" w:rsidP="009A31CD">
      <w:pPr>
        <w:spacing w:before="0" w:beforeAutospacing="0" w:after="0" w:afterAutospacing="0" w:line="276" w:lineRule="auto"/>
        <w:ind w:firstLine="0"/>
        <w:rPr>
          <w:rFonts w:ascii="Tahoma" w:eastAsia="Times New Roman" w:hAnsi="Tahoma" w:cs="Tahoma"/>
          <w:i/>
          <w:iCs/>
          <w:lang w:val="es-ES" w:eastAsia="es-MX"/>
        </w:rPr>
      </w:pPr>
    </w:p>
    <w:p w14:paraId="575F5711" w14:textId="25DBF9B4" w:rsidR="00241291" w:rsidRPr="009A31CD" w:rsidRDefault="004446D7" w:rsidP="009A31CD">
      <w:pPr>
        <w:spacing w:before="0" w:beforeAutospacing="0" w:after="0" w:afterAutospacing="0" w:line="276" w:lineRule="auto"/>
        <w:ind w:firstLine="708"/>
        <w:rPr>
          <w:rFonts w:ascii="Tahoma" w:eastAsia="Times New Roman" w:hAnsi="Tahoma" w:cs="Tahoma"/>
          <w:i/>
          <w:iCs/>
          <w:lang w:val="es-ES" w:eastAsia="es-MX"/>
        </w:rPr>
      </w:pPr>
      <w:r w:rsidRPr="009A31CD">
        <w:rPr>
          <w:rFonts w:ascii="Tahoma" w:eastAsia="Times New Roman" w:hAnsi="Tahoma" w:cs="Tahoma"/>
          <w:lang w:val="es-ES" w:eastAsia="es-MX"/>
        </w:rPr>
        <w:t>La</w:t>
      </w:r>
      <w:r w:rsidRPr="009A31CD">
        <w:rPr>
          <w:rFonts w:ascii="Tahoma" w:eastAsia="Times New Roman" w:hAnsi="Tahoma" w:cs="Tahoma"/>
          <w:b/>
          <w:bCs/>
          <w:lang w:val="es-ES" w:eastAsia="es-MX"/>
        </w:rPr>
        <w:t xml:space="preserve"> Administradora Colombiana de Pensiones -Colpensiones-</w:t>
      </w:r>
      <w:r w:rsidRPr="009A31CD">
        <w:rPr>
          <w:rFonts w:ascii="Tahoma" w:eastAsia="Times New Roman" w:hAnsi="Tahoma" w:cs="Tahoma"/>
          <w:lang w:val="es-ES" w:eastAsia="es-MX"/>
        </w:rPr>
        <w:t xml:space="preserve"> se opuso a la prosperidad de las pretensiones, señalando que la afiliación de</w:t>
      </w:r>
      <w:r w:rsidR="00C74052" w:rsidRPr="009A31CD">
        <w:rPr>
          <w:rFonts w:ascii="Tahoma" w:eastAsia="Times New Roman" w:hAnsi="Tahoma" w:cs="Tahoma"/>
          <w:lang w:val="es-ES" w:eastAsia="es-MX"/>
        </w:rPr>
        <w:t xml:space="preserve"> </w:t>
      </w:r>
      <w:r w:rsidRPr="009A31CD">
        <w:rPr>
          <w:rFonts w:ascii="Tahoma" w:eastAsia="Times New Roman" w:hAnsi="Tahoma" w:cs="Tahoma"/>
          <w:lang w:val="es-ES" w:eastAsia="es-MX"/>
        </w:rPr>
        <w:t>l</w:t>
      </w:r>
      <w:r w:rsidR="00C74052" w:rsidRPr="009A31CD">
        <w:rPr>
          <w:rFonts w:ascii="Tahoma" w:eastAsia="Times New Roman" w:hAnsi="Tahoma" w:cs="Tahoma"/>
          <w:lang w:val="es-ES" w:eastAsia="es-MX"/>
        </w:rPr>
        <w:t>a</w:t>
      </w:r>
      <w:r w:rsidRPr="009A31CD">
        <w:rPr>
          <w:rFonts w:ascii="Tahoma" w:eastAsia="Times New Roman" w:hAnsi="Tahoma" w:cs="Tahoma"/>
          <w:lang w:val="es-ES" w:eastAsia="es-MX"/>
        </w:rPr>
        <w:t xml:space="preserve"> demandante al RAIS tiene </w:t>
      </w:r>
      <w:r w:rsidR="00241291" w:rsidRPr="009A31CD">
        <w:rPr>
          <w:rFonts w:ascii="Tahoma" w:eastAsia="Times New Roman" w:hAnsi="Tahoma" w:cs="Tahoma"/>
          <w:lang w:val="es-ES" w:eastAsia="es-MX"/>
        </w:rPr>
        <w:t xml:space="preserve">plena </w:t>
      </w:r>
      <w:r w:rsidR="00C74052" w:rsidRPr="009A31CD">
        <w:rPr>
          <w:rFonts w:ascii="Tahoma" w:eastAsia="Times New Roman" w:hAnsi="Tahoma" w:cs="Tahoma"/>
          <w:lang w:val="es-ES" w:eastAsia="es-MX"/>
        </w:rPr>
        <w:t xml:space="preserve">validez al darse de manera libre, voluntaria y sin presiones, razón por </w:t>
      </w:r>
      <w:r w:rsidR="00C74052" w:rsidRPr="009A31CD">
        <w:rPr>
          <w:rFonts w:ascii="Tahoma" w:eastAsia="Times New Roman" w:hAnsi="Tahoma" w:cs="Tahoma"/>
          <w:lang w:val="es-ES" w:eastAsia="es-MX"/>
        </w:rPr>
        <w:lastRenderedPageBreak/>
        <w:t>la cual no está obligada a realizar el traslado del RAIS al RPM, por no cumplir con los requisitos exigidos por la Ley.</w:t>
      </w:r>
      <w:r w:rsidRPr="009A31CD">
        <w:rPr>
          <w:rFonts w:ascii="Tahoma" w:eastAsia="Times New Roman" w:hAnsi="Tahoma" w:cs="Tahoma"/>
          <w:lang w:val="es-ES" w:eastAsia="es-MX"/>
        </w:rPr>
        <w:t xml:space="preserve"> En ese orden como medios exceptivos de mérito formuló: </w:t>
      </w:r>
      <w:r w:rsidRPr="009A31CD">
        <w:rPr>
          <w:rFonts w:ascii="Tahoma" w:eastAsia="Times New Roman" w:hAnsi="Tahoma" w:cs="Tahoma"/>
          <w:i/>
          <w:iCs/>
          <w:lang w:val="es-ES" w:eastAsia="es-MX"/>
        </w:rPr>
        <w:t>“</w:t>
      </w:r>
      <w:r w:rsidR="00241291" w:rsidRPr="009A31CD">
        <w:rPr>
          <w:rFonts w:ascii="Tahoma" w:eastAsia="Times New Roman" w:hAnsi="Tahoma" w:cs="Tahoma"/>
          <w:i/>
          <w:iCs/>
          <w:lang w:val="es-ES" w:eastAsia="es-MX"/>
        </w:rPr>
        <w:t>inexistencia de la obligación”</w:t>
      </w:r>
      <w:r w:rsidR="00C1287D" w:rsidRPr="009A31CD">
        <w:rPr>
          <w:rFonts w:ascii="Tahoma" w:eastAsia="Times New Roman" w:hAnsi="Tahoma" w:cs="Tahoma"/>
          <w:i/>
          <w:iCs/>
          <w:lang w:val="es-ES" w:eastAsia="es-MX"/>
        </w:rPr>
        <w:t>,</w:t>
      </w:r>
      <w:r w:rsidR="00C74052" w:rsidRPr="009A31CD">
        <w:rPr>
          <w:rFonts w:ascii="Tahoma" w:eastAsia="Times New Roman" w:hAnsi="Tahoma" w:cs="Tahoma"/>
          <w:i/>
          <w:iCs/>
          <w:lang w:val="es-ES" w:eastAsia="es-MX"/>
        </w:rPr>
        <w:t xml:space="preserve"> “buena fe”, “imposibilidad jurídica para cumplir con las obligaciones pretendidas”, “excepción innominada” y</w:t>
      </w:r>
      <w:r w:rsidR="00241291" w:rsidRPr="009A31CD">
        <w:rPr>
          <w:rFonts w:ascii="Tahoma" w:eastAsia="Times New Roman" w:hAnsi="Tahoma" w:cs="Tahoma"/>
          <w:i/>
          <w:iCs/>
          <w:lang w:val="es-ES" w:eastAsia="es-MX"/>
        </w:rPr>
        <w:t xml:space="preserve"> “prescripción”</w:t>
      </w:r>
      <w:r w:rsidR="00C74052" w:rsidRPr="009A31CD">
        <w:rPr>
          <w:rFonts w:ascii="Tahoma" w:eastAsia="Times New Roman" w:hAnsi="Tahoma" w:cs="Tahoma"/>
          <w:i/>
          <w:iCs/>
          <w:lang w:val="es-ES" w:eastAsia="es-MX"/>
        </w:rPr>
        <w:t>.</w:t>
      </w:r>
      <w:r w:rsidR="00C1287D" w:rsidRPr="009A31CD">
        <w:rPr>
          <w:rFonts w:ascii="Tahoma" w:eastAsia="Times New Roman" w:hAnsi="Tahoma" w:cs="Tahoma"/>
          <w:i/>
          <w:iCs/>
          <w:lang w:val="es-ES" w:eastAsia="es-MX"/>
        </w:rPr>
        <w:t xml:space="preserve"> </w:t>
      </w:r>
    </w:p>
    <w:p w14:paraId="7B34B88D" w14:textId="77777777" w:rsidR="004446D7" w:rsidRPr="009A31CD" w:rsidRDefault="004446D7" w:rsidP="009A31CD">
      <w:pPr>
        <w:spacing w:before="0" w:beforeAutospacing="0" w:after="0" w:afterAutospacing="0" w:line="276" w:lineRule="auto"/>
        <w:ind w:firstLine="0"/>
        <w:rPr>
          <w:rFonts w:ascii="Tahoma" w:eastAsia="Times New Roman" w:hAnsi="Tahoma" w:cs="Tahoma"/>
          <w:i/>
          <w:iCs/>
          <w:lang w:val="es-ES" w:eastAsia="es-MX"/>
        </w:rPr>
      </w:pPr>
    </w:p>
    <w:p w14:paraId="045CC598" w14:textId="345E5989" w:rsidR="00C1287D" w:rsidRPr="009A31CD" w:rsidRDefault="00C1287D" w:rsidP="009A31CD">
      <w:pPr>
        <w:spacing w:before="0" w:beforeAutospacing="0" w:after="0" w:afterAutospacing="0" w:line="276" w:lineRule="auto"/>
        <w:ind w:firstLine="708"/>
        <w:contextualSpacing/>
        <w:rPr>
          <w:rFonts w:ascii="Tahoma" w:eastAsia="Times New Roman" w:hAnsi="Tahoma" w:cs="Tahoma"/>
          <w:lang w:val="es-ES" w:eastAsia="es-MX"/>
        </w:rPr>
      </w:pPr>
      <w:r w:rsidRPr="009A31CD">
        <w:rPr>
          <w:rFonts w:ascii="Tahoma" w:eastAsia="Calibri" w:hAnsi="Tahoma" w:cs="Tahoma"/>
        </w:rPr>
        <w:t>Por su parte, la</w:t>
      </w:r>
      <w:r w:rsidRPr="009A31CD">
        <w:rPr>
          <w:rFonts w:ascii="Tahoma" w:eastAsia="Calibri" w:hAnsi="Tahoma" w:cs="Tahoma"/>
          <w:b/>
        </w:rPr>
        <w:t xml:space="preserve"> Administradora de Fondos de Pensiones y Cesantías Protección S.A.</w:t>
      </w:r>
      <w:r w:rsidRPr="009A31CD">
        <w:rPr>
          <w:rFonts w:ascii="Tahoma" w:hAnsi="Tahoma" w:cs="Tahoma"/>
          <w:b/>
          <w:caps/>
        </w:rPr>
        <w:t xml:space="preserve">, </w:t>
      </w:r>
      <w:r w:rsidRPr="009A31CD">
        <w:rPr>
          <w:rFonts w:ascii="Tahoma" w:hAnsi="Tahoma" w:cs="Tahoma"/>
        </w:rPr>
        <w:t>argumentó que</w:t>
      </w:r>
      <w:r w:rsidRPr="009A31CD">
        <w:rPr>
          <w:rFonts w:ascii="Tahoma" w:eastAsia="Times New Roman" w:hAnsi="Tahoma" w:cs="Tahoma"/>
          <w:lang w:val="es-ES" w:eastAsia="es-MX"/>
        </w:rPr>
        <w:t xml:space="preserve"> l</w:t>
      </w:r>
      <w:r w:rsidR="004F27CE" w:rsidRPr="009A31CD">
        <w:rPr>
          <w:rFonts w:ascii="Tahoma" w:eastAsia="Times New Roman" w:hAnsi="Tahoma" w:cs="Tahoma"/>
          <w:lang w:val="es-ES" w:eastAsia="es-MX"/>
        </w:rPr>
        <w:t>a</w:t>
      </w:r>
      <w:r w:rsidRPr="009A31CD">
        <w:rPr>
          <w:rFonts w:ascii="Tahoma" w:eastAsia="Times New Roman" w:hAnsi="Tahoma" w:cs="Tahoma"/>
          <w:lang w:val="es-ES" w:eastAsia="es-MX"/>
        </w:rPr>
        <w:t xml:space="preserve"> actor</w:t>
      </w:r>
      <w:r w:rsidR="004F27CE" w:rsidRPr="009A31CD">
        <w:rPr>
          <w:rFonts w:ascii="Tahoma" w:eastAsia="Times New Roman" w:hAnsi="Tahoma" w:cs="Tahoma"/>
          <w:lang w:val="es-ES" w:eastAsia="es-MX"/>
        </w:rPr>
        <w:t>a</w:t>
      </w:r>
      <w:r w:rsidRPr="009A31CD">
        <w:rPr>
          <w:rFonts w:ascii="Tahoma" w:eastAsia="Times New Roman" w:hAnsi="Tahoma" w:cs="Tahoma"/>
          <w:lang w:val="es-ES" w:eastAsia="es-MX"/>
        </w:rPr>
        <w:t xml:space="preserve"> no fue víctima de la omisión en la información al momento de trasladarse de régimen, viéndose confirmada la voluntad del demandante al no haber uso hecho de la posibilidad del retracto durante el periodo de gracia de los años 2003 y 2004. En ese orden, formuló las excepciones que denominó </w:t>
      </w:r>
      <w:r w:rsidRPr="009A31CD">
        <w:rPr>
          <w:rFonts w:ascii="Tahoma" w:eastAsia="Times New Roman" w:hAnsi="Tahoma" w:cs="Tahoma"/>
          <w:i/>
          <w:lang w:val="es-ES" w:eastAsia="es-MX"/>
        </w:rPr>
        <w:t>“genérica o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 y “excepción de mérito cuotas de administración”.</w:t>
      </w:r>
    </w:p>
    <w:p w14:paraId="34EB54EF" w14:textId="5309B99F" w:rsidR="006E2CCE" w:rsidRDefault="006E2CCE" w:rsidP="009A31CD">
      <w:pPr>
        <w:spacing w:before="0" w:beforeAutospacing="0" w:after="0" w:afterAutospacing="0" w:line="276" w:lineRule="auto"/>
        <w:ind w:firstLine="0"/>
        <w:rPr>
          <w:rFonts w:ascii="Tahoma" w:eastAsia="Times New Roman" w:hAnsi="Tahoma" w:cs="Tahoma"/>
          <w:i/>
          <w:lang w:eastAsia="es-MX"/>
        </w:rPr>
      </w:pPr>
    </w:p>
    <w:p w14:paraId="3722F3FC" w14:textId="77777777" w:rsidR="00A532FF" w:rsidRPr="009A31CD" w:rsidRDefault="00A532FF" w:rsidP="009A31CD">
      <w:pPr>
        <w:spacing w:before="0" w:beforeAutospacing="0" w:after="0" w:afterAutospacing="0" w:line="276" w:lineRule="auto"/>
        <w:ind w:firstLine="0"/>
        <w:rPr>
          <w:rFonts w:ascii="Tahoma" w:eastAsia="Times New Roman" w:hAnsi="Tahoma" w:cs="Tahoma"/>
          <w:i/>
          <w:lang w:eastAsia="es-MX"/>
        </w:rPr>
      </w:pPr>
    </w:p>
    <w:p w14:paraId="11AD750A" w14:textId="1FAEA9C1" w:rsidR="00286FED" w:rsidRPr="009A31CD" w:rsidRDefault="00DC4FE9" w:rsidP="009A31CD">
      <w:pPr>
        <w:pStyle w:val="Prrafodelista"/>
        <w:numPr>
          <w:ilvl w:val="0"/>
          <w:numId w:val="1"/>
        </w:numPr>
        <w:spacing w:line="276" w:lineRule="auto"/>
        <w:ind w:left="426" w:hanging="426"/>
        <w:jc w:val="center"/>
        <w:rPr>
          <w:rFonts w:cs="Tahoma"/>
          <w:b/>
          <w:bCs/>
          <w:szCs w:val="24"/>
        </w:rPr>
      </w:pPr>
      <w:r w:rsidRPr="009A31CD">
        <w:rPr>
          <w:rFonts w:cs="Tahoma"/>
          <w:b/>
          <w:bCs/>
          <w:szCs w:val="24"/>
        </w:rPr>
        <w:t>Sentencia de primera instancia</w:t>
      </w:r>
    </w:p>
    <w:p w14:paraId="0AB30D49" w14:textId="740D1336" w:rsidR="00404C5D" w:rsidRDefault="00404C5D" w:rsidP="009A31CD">
      <w:pPr>
        <w:pStyle w:val="Prrafodelista"/>
        <w:spacing w:line="276" w:lineRule="auto"/>
        <w:ind w:left="426"/>
        <w:rPr>
          <w:rFonts w:cs="Tahoma"/>
          <w:b/>
          <w:bCs/>
          <w:szCs w:val="24"/>
        </w:rPr>
      </w:pPr>
    </w:p>
    <w:p w14:paraId="34A6FDEC" w14:textId="77777777" w:rsidR="00A532FF" w:rsidRPr="009A31CD" w:rsidRDefault="00A532FF" w:rsidP="009A31CD">
      <w:pPr>
        <w:pStyle w:val="Prrafodelista"/>
        <w:spacing w:line="276" w:lineRule="auto"/>
        <w:ind w:left="426"/>
        <w:rPr>
          <w:rFonts w:cs="Tahoma"/>
          <w:b/>
          <w:bCs/>
          <w:szCs w:val="24"/>
        </w:rPr>
      </w:pPr>
    </w:p>
    <w:p w14:paraId="411E51AD" w14:textId="37C79CBE" w:rsidR="00336C14" w:rsidRPr="009A31CD" w:rsidRDefault="00CB33D8" w:rsidP="009A31CD">
      <w:pPr>
        <w:spacing w:before="0" w:beforeAutospacing="0" w:after="0" w:afterAutospacing="0" w:line="276" w:lineRule="auto"/>
        <w:ind w:firstLine="426"/>
        <w:rPr>
          <w:rFonts w:ascii="Tahoma" w:eastAsia="Times New Roman" w:hAnsi="Tahoma" w:cs="Tahoma"/>
          <w:i/>
          <w:iCs/>
          <w:lang w:val="es-ES" w:eastAsia="es-MX"/>
        </w:rPr>
      </w:pPr>
      <w:r w:rsidRPr="009A31CD">
        <w:rPr>
          <w:rFonts w:ascii="Tahoma" w:hAnsi="Tahoma" w:cs="Tahoma"/>
        </w:rPr>
        <w:t>La jueza de primera instancia</w:t>
      </w:r>
      <w:r w:rsidR="005748DA" w:rsidRPr="009A31CD">
        <w:rPr>
          <w:rFonts w:ascii="Tahoma" w:eastAsia="Calibri" w:hAnsi="Tahoma" w:cs="Tahoma"/>
        </w:rPr>
        <w:t xml:space="preserve"> </w:t>
      </w:r>
      <w:r w:rsidRPr="009A31CD">
        <w:rPr>
          <w:rFonts w:ascii="Tahoma" w:hAnsi="Tahoma" w:cs="Tahoma"/>
        </w:rPr>
        <w:t xml:space="preserve">declaró </w:t>
      </w:r>
      <w:r w:rsidR="00336C14" w:rsidRPr="009A31CD">
        <w:rPr>
          <w:rFonts w:ascii="Tahoma" w:hAnsi="Tahoma" w:cs="Tahoma"/>
        </w:rPr>
        <w:t xml:space="preserve">ineficaz el traslado de régimen pensional efectuado el </w:t>
      </w:r>
      <w:r w:rsidR="00AC6E49" w:rsidRPr="009A31CD">
        <w:rPr>
          <w:rFonts w:ascii="Tahoma" w:hAnsi="Tahoma" w:cs="Tahoma"/>
        </w:rPr>
        <w:t>26 de febrero de 1996</w:t>
      </w:r>
      <w:r w:rsidR="00336C14" w:rsidRPr="009A31CD">
        <w:rPr>
          <w:rFonts w:ascii="Tahoma" w:hAnsi="Tahoma" w:cs="Tahoma"/>
        </w:rPr>
        <w:t xml:space="preserve"> por </w:t>
      </w:r>
      <w:r w:rsidR="00AC6E49" w:rsidRPr="009A31CD">
        <w:rPr>
          <w:rFonts w:ascii="Tahoma" w:hAnsi="Tahoma" w:cs="Tahoma"/>
        </w:rPr>
        <w:t>la señora OLGA NICOLAEVNA GUAYACÁN</w:t>
      </w:r>
      <w:r w:rsidR="00336C14" w:rsidRPr="009A31CD">
        <w:rPr>
          <w:rFonts w:ascii="Tahoma" w:hAnsi="Tahoma" w:cs="Tahoma"/>
        </w:rPr>
        <w:t xml:space="preserve"> y, </w:t>
      </w:r>
      <w:r w:rsidR="00AC6E49" w:rsidRPr="009A31CD">
        <w:rPr>
          <w:rFonts w:ascii="Tahoma" w:hAnsi="Tahoma" w:cs="Tahoma"/>
        </w:rPr>
        <w:t xml:space="preserve">que, </w:t>
      </w:r>
      <w:r w:rsidR="00336C14" w:rsidRPr="009A31CD">
        <w:rPr>
          <w:rFonts w:ascii="Tahoma" w:hAnsi="Tahoma" w:cs="Tahoma"/>
        </w:rPr>
        <w:t>por tanto, se encuentra afiliad</w:t>
      </w:r>
      <w:r w:rsidR="00AC6E49" w:rsidRPr="009A31CD">
        <w:rPr>
          <w:rFonts w:ascii="Tahoma" w:hAnsi="Tahoma" w:cs="Tahoma"/>
        </w:rPr>
        <w:t>a</w:t>
      </w:r>
      <w:r w:rsidR="00336C14" w:rsidRPr="009A31CD">
        <w:rPr>
          <w:rFonts w:ascii="Tahoma" w:hAnsi="Tahoma" w:cs="Tahoma"/>
        </w:rPr>
        <w:t xml:space="preserve"> al régimen de prima media con prestación definida actualmente administrado por COLPENSIONES, para lo cual, ordenó</w:t>
      </w:r>
      <w:r w:rsidRPr="009A31CD">
        <w:rPr>
          <w:rFonts w:ascii="Tahoma" w:hAnsi="Tahoma" w:cs="Tahoma"/>
        </w:rPr>
        <w:t xml:space="preserve"> a </w:t>
      </w:r>
      <w:r w:rsidR="00A62FA4" w:rsidRPr="009A31CD">
        <w:rPr>
          <w:rFonts w:ascii="Tahoma" w:hAnsi="Tahoma" w:cs="Tahoma"/>
        </w:rPr>
        <w:t>PROTECCIÓN</w:t>
      </w:r>
      <w:r w:rsidR="00336C14" w:rsidRPr="009A31CD">
        <w:rPr>
          <w:rFonts w:ascii="Tahoma" w:hAnsi="Tahoma" w:cs="Tahoma"/>
        </w:rPr>
        <w:t xml:space="preserve"> S.A. que proceda a remitir </w:t>
      </w:r>
      <w:r w:rsidR="00D83C57" w:rsidRPr="009A31CD">
        <w:rPr>
          <w:rFonts w:ascii="Tahoma" w:hAnsi="Tahoma" w:cs="Tahoma"/>
        </w:rPr>
        <w:t>el saldo que aparezca en la cuenta individual de</w:t>
      </w:r>
      <w:r w:rsidR="00AC6E49" w:rsidRPr="009A31CD">
        <w:rPr>
          <w:rFonts w:ascii="Tahoma" w:hAnsi="Tahoma" w:cs="Tahoma"/>
        </w:rPr>
        <w:t xml:space="preserve"> </w:t>
      </w:r>
      <w:r w:rsidR="00D83C57" w:rsidRPr="009A31CD">
        <w:rPr>
          <w:rFonts w:ascii="Tahoma" w:hAnsi="Tahoma" w:cs="Tahoma"/>
        </w:rPr>
        <w:t>l</w:t>
      </w:r>
      <w:r w:rsidR="00AC6E49" w:rsidRPr="009A31CD">
        <w:rPr>
          <w:rFonts w:ascii="Tahoma" w:hAnsi="Tahoma" w:cs="Tahoma"/>
        </w:rPr>
        <w:t>a</w:t>
      </w:r>
      <w:r w:rsidR="00D83C57" w:rsidRPr="009A31CD">
        <w:rPr>
          <w:rFonts w:ascii="Tahoma" w:hAnsi="Tahoma" w:cs="Tahoma"/>
        </w:rPr>
        <w:t xml:space="preserve"> demandante, incluyendo los frutos, los rendimientos, los intereses</w:t>
      </w:r>
      <w:r w:rsidR="00174818" w:rsidRPr="009A31CD">
        <w:rPr>
          <w:rFonts w:ascii="Tahoma" w:hAnsi="Tahoma" w:cs="Tahoma"/>
        </w:rPr>
        <w:t xml:space="preserve">. También condenó a reintegrar a COLPENSIONES </w:t>
      </w:r>
      <w:r w:rsidR="00D83C57" w:rsidRPr="009A31CD">
        <w:rPr>
          <w:rFonts w:ascii="Tahoma" w:hAnsi="Tahoma" w:cs="Tahoma"/>
        </w:rPr>
        <w:t xml:space="preserve">las cuotas de administración </w:t>
      </w:r>
      <w:r w:rsidR="00FC5F07" w:rsidRPr="009A31CD">
        <w:rPr>
          <w:rFonts w:ascii="Tahoma" w:hAnsi="Tahoma" w:cs="Tahoma"/>
        </w:rPr>
        <w:t>y cotas de seguros previsionales</w:t>
      </w:r>
      <w:r w:rsidR="00174818" w:rsidRPr="009A31CD">
        <w:rPr>
          <w:rFonts w:ascii="Tahoma" w:hAnsi="Tahoma" w:cs="Tahoma"/>
        </w:rPr>
        <w:t xml:space="preserve"> con cargo a sus propios recursos. </w:t>
      </w:r>
      <w:r w:rsidR="008D0FEF" w:rsidRPr="009A31CD">
        <w:rPr>
          <w:rFonts w:ascii="Tahoma" w:hAnsi="Tahoma" w:cs="Tahoma"/>
        </w:rPr>
        <w:t xml:space="preserve">Finalmente ordenó a COLPENSIONES </w:t>
      </w:r>
      <w:r w:rsidR="00336C14" w:rsidRPr="009A31CD">
        <w:rPr>
          <w:rFonts w:ascii="Tahoma" w:hAnsi="Tahoma" w:cs="Tahoma"/>
        </w:rPr>
        <w:t>a habilitar la afiliación de</w:t>
      </w:r>
      <w:r w:rsidR="008D0FEF" w:rsidRPr="009A31CD">
        <w:rPr>
          <w:rFonts w:ascii="Tahoma" w:hAnsi="Tahoma" w:cs="Tahoma"/>
        </w:rPr>
        <w:t xml:space="preserve"> </w:t>
      </w:r>
      <w:r w:rsidR="00336C14" w:rsidRPr="009A31CD">
        <w:rPr>
          <w:rFonts w:ascii="Tahoma" w:hAnsi="Tahoma" w:cs="Tahoma"/>
        </w:rPr>
        <w:t>l</w:t>
      </w:r>
      <w:r w:rsidR="008D0FEF" w:rsidRPr="009A31CD">
        <w:rPr>
          <w:rFonts w:ascii="Tahoma" w:hAnsi="Tahoma" w:cs="Tahoma"/>
        </w:rPr>
        <w:t>a</w:t>
      </w:r>
      <w:r w:rsidR="00336C14" w:rsidRPr="009A31CD">
        <w:rPr>
          <w:rFonts w:ascii="Tahoma" w:hAnsi="Tahoma" w:cs="Tahoma"/>
        </w:rPr>
        <w:t xml:space="preserve"> </w:t>
      </w:r>
      <w:r w:rsidR="00A62FA4" w:rsidRPr="009A31CD">
        <w:rPr>
          <w:rFonts w:ascii="Tahoma" w:hAnsi="Tahoma" w:cs="Tahoma"/>
        </w:rPr>
        <w:t>demandante y actualizar su historia laboral</w:t>
      </w:r>
      <w:r w:rsidR="00336C14" w:rsidRPr="009A31CD">
        <w:rPr>
          <w:rFonts w:ascii="Tahoma" w:eastAsia="Times New Roman" w:hAnsi="Tahoma" w:cs="Tahoma"/>
          <w:iCs/>
          <w:lang w:val="es-ES" w:eastAsia="es-MX"/>
        </w:rPr>
        <w:t>.</w:t>
      </w:r>
      <w:r w:rsidR="00336C14" w:rsidRPr="009A31CD">
        <w:rPr>
          <w:rFonts w:ascii="Tahoma" w:eastAsia="Times New Roman" w:hAnsi="Tahoma" w:cs="Tahoma"/>
          <w:i/>
          <w:iCs/>
          <w:lang w:val="es-ES" w:eastAsia="es-MX"/>
        </w:rPr>
        <w:t xml:space="preserve"> </w:t>
      </w:r>
    </w:p>
    <w:p w14:paraId="1F4DA40D" w14:textId="009B376E" w:rsidR="005227F3" w:rsidRPr="009A31CD" w:rsidRDefault="005227F3" w:rsidP="009A31CD">
      <w:pPr>
        <w:spacing w:before="0" w:beforeAutospacing="0" w:after="0" w:afterAutospacing="0" w:line="276" w:lineRule="auto"/>
        <w:ind w:firstLine="708"/>
        <w:rPr>
          <w:rFonts w:ascii="Tahoma" w:eastAsia="Times New Roman" w:hAnsi="Tahoma" w:cs="Tahoma"/>
          <w:lang w:val="es-ES" w:eastAsia="es-MX"/>
        </w:rPr>
      </w:pPr>
      <w:bookmarkStart w:id="5" w:name="_Hlk117246351"/>
    </w:p>
    <w:p w14:paraId="5DAA2CFC" w14:textId="659900D3" w:rsidR="005227F3" w:rsidRPr="009A31CD" w:rsidRDefault="005227F3" w:rsidP="009A31CD">
      <w:pPr>
        <w:spacing w:before="0" w:beforeAutospacing="0" w:after="0" w:afterAutospacing="0" w:line="276" w:lineRule="auto"/>
        <w:ind w:firstLine="708"/>
        <w:rPr>
          <w:rFonts w:ascii="Tahoma" w:eastAsia="Times New Roman" w:hAnsi="Tahoma" w:cs="Tahoma"/>
          <w:lang w:val="es-ES" w:eastAsia="es-MX"/>
        </w:rPr>
      </w:pPr>
      <w:r w:rsidRPr="009A31CD">
        <w:rPr>
          <w:rFonts w:ascii="Tahoma" w:eastAsia="Times New Roman" w:hAnsi="Tahoma" w:cs="Tahoma"/>
          <w:lang w:val="es-ES" w:eastAsia="es-MX"/>
        </w:rPr>
        <w:t xml:space="preserve">Por último, </w:t>
      </w:r>
      <w:r w:rsidR="005748DA" w:rsidRPr="009A31CD">
        <w:rPr>
          <w:rFonts w:ascii="Tahoma" w:eastAsia="Calibri" w:hAnsi="Tahoma" w:cs="Tahoma"/>
        </w:rPr>
        <w:t>declaró no probados los medios exceptivos propuestos por las codemandadas</w:t>
      </w:r>
      <w:r w:rsidR="00C34AC9" w:rsidRPr="009A31CD">
        <w:rPr>
          <w:rFonts w:ascii="Tahoma" w:eastAsia="Calibri" w:hAnsi="Tahoma" w:cs="Tahoma"/>
        </w:rPr>
        <w:t>, salvo la exoneración de condena en costas propuesta por COLPENSIONES</w:t>
      </w:r>
      <w:r w:rsidR="005748DA" w:rsidRPr="009A31CD">
        <w:rPr>
          <w:rFonts w:ascii="Tahoma" w:eastAsia="Calibri" w:hAnsi="Tahoma" w:cs="Tahoma"/>
        </w:rPr>
        <w:t xml:space="preserve"> y </w:t>
      </w:r>
      <w:r w:rsidR="00C34AC9" w:rsidRPr="009A31CD">
        <w:rPr>
          <w:rFonts w:ascii="Tahoma" w:eastAsia="Calibri" w:hAnsi="Tahoma" w:cs="Tahoma"/>
        </w:rPr>
        <w:t xml:space="preserve">así </w:t>
      </w:r>
      <w:r w:rsidRPr="009A31CD">
        <w:rPr>
          <w:rFonts w:ascii="Tahoma" w:eastAsia="Times New Roman" w:hAnsi="Tahoma" w:cs="Tahoma"/>
          <w:lang w:val="es-ES" w:eastAsia="es-MX"/>
        </w:rPr>
        <w:t xml:space="preserve">condenó a </w:t>
      </w:r>
      <w:r w:rsidR="00C34AC9" w:rsidRPr="009A31CD">
        <w:rPr>
          <w:rFonts w:ascii="Tahoma" w:eastAsia="Times New Roman" w:hAnsi="Tahoma" w:cs="Tahoma"/>
          <w:lang w:val="es-ES" w:eastAsia="es-MX"/>
        </w:rPr>
        <w:t>PROTECCIÓN</w:t>
      </w:r>
      <w:r w:rsidRPr="009A31CD">
        <w:rPr>
          <w:rFonts w:ascii="Tahoma" w:eastAsia="Times New Roman" w:hAnsi="Tahoma" w:cs="Tahoma"/>
          <w:lang w:val="es-ES" w:eastAsia="es-MX"/>
        </w:rPr>
        <w:t xml:space="preserve"> S.A. al pago de las costas procesales, en un 100%, a favor de la parte demandante</w:t>
      </w:r>
      <w:r w:rsidR="005748DA" w:rsidRPr="009A31CD">
        <w:rPr>
          <w:rFonts w:ascii="Tahoma" w:eastAsia="Times New Roman" w:hAnsi="Tahoma" w:cs="Tahoma"/>
          <w:lang w:val="es-ES" w:eastAsia="es-MX"/>
        </w:rPr>
        <w:t>.</w:t>
      </w:r>
    </w:p>
    <w:p w14:paraId="70876A35" w14:textId="2ADA554B" w:rsidR="00BE3AF9" w:rsidRPr="009A31CD" w:rsidRDefault="00BE3AF9" w:rsidP="009A31CD">
      <w:pPr>
        <w:spacing w:before="0" w:beforeAutospacing="0" w:after="0" w:afterAutospacing="0" w:line="276" w:lineRule="auto"/>
        <w:ind w:firstLine="708"/>
        <w:rPr>
          <w:rFonts w:ascii="Tahoma" w:eastAsia="Times New Roman" w:hAnsi="Tahoma" w:cs="Tahoma"/>
          <w:lang w:val="es-ES" w:eastAsia="es-MX"/>
        </w:rPr>
      </w:pPr>
    </w:p>
    <w:bookmarkEnd w:id="5"/>
    <w:p w14:paraId="683E6B95" w14:textId="62375767" w:rsidR="00B25AD8" w:rsidRPr="009A31CD" w:rsidRDefault="00CB33D8" w:rsidP="009A31CD">
      <w:pPr>
        <w:spacing w:before="0" w:beforeAutospacing="0" w:after="0" w:afterAutospacing="0" w:line="276" w:lineRule="auto"/>
        <w:ind w:firstLine="708"/>
        <w:rPr>
          <w:rFonts w:ascii="Tahoma" w:eastAsia="Times New Roman" w:hAnsi="Tahoma" w:cs="Tahoma"/>
          <w:lang w:val="es-ES" w:eastAsia="es-MX"/>
        </w:rPr>
      </w:pPr>
      <w:r w:rsidRPr="009A31CD">
        <w:rPr>
          <w:rFonts w:ascii="Tahoma" w:eastAsia="Times New Roman" w:hAnsi="Tahoma" w:cs="Tahoma"/>
          <w:lang w:val="es-ES" w:eastAsia="es-MX"/>
        </w:rPr>
        <w:t>Para llegar a tal determinación la a-quo hizo un recuento legal y jurisprudencial respecto de</w:t>
      </w:r>
      <w:r w:rsidR="0065530D" w:rsidRPr="009A31CD">
        <w:rPr>
          <w:rFonts w:ascii="Tahoma" w:eastAsia="Times New Roman" w:hAnsi="Tahoma" w:cs="Tahoma"/>
          <w:lang w:val="es-ES" w:eastAsia="es-MX"/>
        </w:rPr>
        <w:t xml:space="preserve"> la libertad de escogencia de régimen pensional y el</w:t>
      </w:r>
      <w:r w:rsidRPr="009A31CD">
        <w:rPr>
          <w:rFonts w:ascii="Tahoma" w:eastAsia="Times New Roman" w:hAnsi="Tahoma" w:cs="Tahoma"/>
          <w:lang w:val="es-ES" w:eastAsia="es-MX"/>
        </w:rPr>
        <w:t xml:space="preserve"> deber de información a cargo de las AFP, la cual debía ser</w:t>
      </w:r>
      <w:r w:rsidR="00F1206C" w:rsidRPr="009A31CD">
        <w:rPr>
          <w:rFonts w:ascii="Tahoma" w:eastAsia="Times New Roman" w:hAnsi="Tahoma" w:cs="Tahoma"/>
          <w:lang w:val="es-ES" w:eastAsia="es-MX"/>
        </w:rPr>
        <w:t xml:space="preserve"> suficiente, </w:t>
      </w:r>
      <w:r w:rsidRPr="009A31CD">
        <w:rPr>
          <w:rFonts w:ascii="Tahoma" w:eastAsia="Times New Roman" w:hAnsi="Tahoma" w:cs="Tahoma"/>
          <w:lang w:val="es-ES" w:eastAsia="es-MX"/>
        </w:rPr>
        <w:t>clara, cierta, comprensible y oportuna sobre las características, condiciones, beneficios, diferencias, riesgos y consecuencias del cambio de régimen pensional</w:t>
      </w:r>
      <w:r w:rsidR="002938DE" w:rsidRPr="009A31CD">
        <w:rPr>
          <w:rFonts w:ascii="Tahoma" w:eastAsia="Times New Roman" w:hAnsi="Tahoma" w:cs="Tahoma"/>
          <w:lang w:val="es-ES" w:eastAsia="es-MX"/>
        </w:rPr>
        <w:t xml:space="preserve"> con el fin de generar simetría entre los actores del sistema</w:t>
      </w:r>
      <w:r w:rsidRPr="009A31CD">
        <w:rPr>
          <w:rFonts w:ascii="Tahoma" w:eastAsia="Times New Roman" w:hAnsi="Tahoma" w:cs="Tahoma"/>
          <w:lang w:val="es-ES" w:eastAsia="es-MX"/>
        </w:rPr>
        <w:t>, carga que deben asumir desde la misma creación de los fondos</w:t>
      </w:r>
      <w:r w:rsidR="009D4186" w:rsidRPr="009A31CD">
        <w:rPr>
          <w:rFonts w:ascii="Tahoma" w:eastAsia="Times New Roman" w:hAnsi="Tahoma" w:cs="Tahoma"/>
          <w:lang w:val="es-ES" w:eastAsia="es-MX"/>
        </w:rPr>
        <w:t xml:space="preserve"> con la expedición de la ley 100 de 1993</w:t>
      </w:r>
      <w:r w:rsidRPr="009A31CD">
        <w:rPr>
          <w:rFonts w:ascii="Tahoma" w:eastAsia="Times New Roman" w:hAnsi="Tahoma" w:cs="Tahoma"/>
          <w:lang w:val="es-ES" w:eastAsia="es-MX"/>
        </w:rPr>
        <w:t xml:space="preserve">. </w:t>
      </w:r>
    </w:p>
    <w:p w14:paraId="3B9ABABC" w14:textId="77777777" w:rsidR="00404C5D" w:rsidRPr="009A31CD" w:rsidRDefault="00404C5D" w:rsidP="009A31CD">
      <w:pPr>
        <w:spacing w:before="0" w:beforeAutospacing="0" w:after="0" w:afterAutospacing="0" w:line="276" w:lineRule="auto"/>
        <w:ind w:firstLine="708"/>
        <w:rPr>
          <w:rFonts w:ascii="Tahoma" w:eastAsia="Times New Roman" w:hAnsi="Tahoma" w:cs="Tahoma"/>
          <w:lang w:val="es-ES" w:eastAsia="es-MX"/>
        </w:rPr>
      </w:pPr>
    </w:p>
    <w:p w14:paraId="5BFC9C56" w14:textId="371EDF99" w:rsidR="00454894" w:rsidRPr="009A31CD" w:rsidRDefault="00454894" w:rsidP="009A31CD">
      <w:pPr>
        <w:spacing w:before="0" w:beforeAutospacing="0" w:after="0" w:afterAutospacing="0" w:line="276" w:lineRule="auto"/>
        <w:ind w:firstLine="708"/>
        <w:rPr>
          <w:rFonts w:ascii="Tahoma" w:eastAsia="Times New Roman" w:hAnsi="Tahoma" w:cs="Tahoma"/>
          <w:lang w:val="es-ES" w:eastAsia="es-MX"/>
        </w:rPr>
      </w:pPr>
      <w:r w:rsidRPr="009A31CD">
        <w:rPr>
          <w:rFonts w:ascii="Tahoma" w:eastAsia="Times New Roman" w:hAnsi="Tahoma" w:cs="Tahoma"/>
          <w:lang w:val="es-ES" w:eastAsia="es-MX"/>
        </w:rPr>
        <w:lastRenderedPageBreak/>
        <w:t xml:space="preserve">En ese sentido, consideró, en síntesis, que </w:t>
      </w:r>
      <w:r w:rsidR="006F3CDF" w:rsidRPr="009A31CD">
        <w:rPr>
          <w:rFonts w:ascii="Tahoma" w:eastAsia="Times New Roman" w:hAnsi="Tahoma" w:cs="Tahoma"/>
          <w:lang w:val="es-ES" w:eastAsia="es-MX"/>
        </w:rPr>
        <w:t>Protección</w:t>
      </w:r>
      <w:r w:rsidRPr="009A31CD">
        <w:rPr>
          <w:rFonts w:ascii="Tahoma" w:eastAsia="Times New Roman" w:hAnsi="Tahoma" w:cs="Tahoma"/>
          <w:lang w:val="es-ES" w:eastAsia="es-MX"/>
        </w:rPr>
        <w:t xml:space="preserve"> S.A. no cumplió con la carga de la prueba que le correspondía en el proceso, tendiente a acreditar que</w:t>
      </w:r>
      <w:r w:rsidR="00652650" w:rsidRPr="009A31CD">
        <w:rPr>
          <w:rFonts w:ascii="Tahoma" w:eastAsia="Times New Roman" w:hAnsi="Tahoma" w:cs="Tahoma"/>
          <w:lang w:val="es-ES" w:eastAsia="es-MX"/>
        </w:rPr>
        <w:t xml:space="preserve"> ING</w:t>
      </w:r>
      <w:r w:rsidRPr="009A31CD">
        <w:rPr>
          <w:rFonts w:ascii="Tahoma" w:eastAsia="Times New Roman" w:hAnsi="Tahoma" w:cs="Tahoma"/>
          <w:lang w:val="es-ES" w:eastAsia="es-MX"/>
        </w:rPr>
        <w:t xml:space="preserve"> llevó a cabo el deber de información en los términos expuestos por la jurisprudencia de la Sala de Casación Laboral de la Corte Suprema de Justicia; ello en razón a que la sola suscripción del formulario de afiliación por sí sola no logra tal finalidad, a pesar de que en él exista una cláusula que refiera que la afiliación del demandante fue libre, consciente y voluntaria, pues de ello no se logra extraer la calidad de la información que se le brindó. </w:t>
      </w:r>
    </w:p>
    <w:p w14:paraId="5F4655E4" w14:textId="77777777" w:rsidR="00404C5D" w:rsidRPr="009A31CD" w:rsidRDefault="00404C5D" w:rsidP="009A31CD">
      <w:pPr>
        <w:spacing w:before="0" w:beforeAutospacing="0" w:after="0" w:afterAutospacing="0" w:line="276" w:lineRule="auto"/>
        <w:ind w:firstLine="708"/>
        <w:rPr>
          <w:rFonts w:ascii="Tahoma" w:eastAsia="Times New Roman" w:hAnsi="Tahoma" w:cs="Tahoma"/>
          <w:lang w:val="es-ES" w:eastAsia="es-MX"/>
        </w:rPr>
      </w:pPr>
    </w:p>
    <w:p w14:paraId="050685B5" w14:textId="064C8A94" w:rsidR="00454894" w:rsidRPr="009A31CD" w:rsidRDefault="009D4186" w:rsidP="009A31CD">
      <w:pPr>
        <w:spacing w:before="0" w:beforeAutospacing="0" w:after="0" w:afterAutospacing="0" w:line="276" w:lineRule="auto"/>
        <w:ind w:firstLine="708"/>
        <w:rPr>
          <w:rFonts w:ascii="Tahoma" w:eastAsia="Times New Roman" w:hAnsi="Tahoma" w:cs="Tahoma"/>
          <w:lang w:val="es-ES" w:eastAsia="es-MX"/>
        </w:rPr>
      </w:pPr>
      <w:r w:rsidRPr="009A31CD">
        <w:rPr>
          <w:rFonts w:ascii="Tahoma" w:eastAsia="Times New Roman" w:hAnsi="Tahoma" w:cs="Tahoma"/>
          <w:lang w:val="es-ES" w:eastAsia="es-MX"/>
        </w:rPr>
        <w:t xml:space="preserve">Advirtió, </w:t>
      </w:r>
      <w:r w:rsidR="0040147A" w:rsidRPr="009A31CD">
        <w:rPr>
          <w:rFonts w:ascii="Tahoma" w:eastAsia="Times New Roman" w:hAnsi="Tahoma" w:cs="Tahoma"/>
          <w:lang w:val="es-ES" w:eastAsia="es-MX"/>
        </w:rPr>
        <w:t>que,</w:t>
      </w:r>
      <w:r w:rsidRPr="009A31CD">
        <w:rPr>
          <w:rFonts w:ascii="Tahoma" w:eastAsia="Times New Roman" w:hAnsi="Tahoma" w:cs="Tahoma"/>
          <w:lang w:val="es-ES" w:eastAsia="es-MX"/>
        </w:rPr>
        <w:t xml:space="preserve"> d</w:t>
      </w:r>
      <w:r w:rsidR="00454894" w:rsidRPr="009A31CD">
        <w:rPr>
          <w:rFonts w:ascii="Tahoma" w:eastAsia="Times New Roman" w:hAnsi="Tahoma" w:cs="Tahoma"/>
          <w:lang w:val="es-ES" w:eastAsia="es-MX"/>
        </w:rPr>
        <w:t xml:space="preserve">el interrogatorio rendido por </w:t>
      </w:r>
      <w:r w:rsidRPr="009A31CD">
        <w:rPr>
          <w:rFonts w:ascii="Tahoma" w:eastAsia="Times New Roman" w:hAnsi="Tahoma" w:cs="Tahoma"/>
          <w:lang w:val="es-ES" w:eastAsia="es-MX"/>
        </w:rPr>
        <w:t>l</w:t>
      </w:r>
      <w:r w:rsidR="00510B15" w:rsidRPr="009A31CD">
        <w:rPr>
          <w:rFonts w:ascii="Tahoma" w:eastAsia="Times New Roman" w:hAnsi="Tahoma" w:cs="Tahoma"/>
          <w:lang w:val="es-ES" w:eastAsia="es-MX"/>
        </w:rPr>
        <w:t>a</w:t>
      </w:r>
      <w:r w:rsidRPr="009A31CD">
        <w:rPr>
          <w:rFonts w:ascii="Tahoma" w:eastAsia="Times New Roman" w:hAnsi="Tahoma" w:cs="Tahoma"/>
          <w:lang w:val="es-ES" w:eastAsia="es-MX"/>
        </w:rPr>
        <w:t xml:space="preserve"> actor</w:t>
      </w:r>
      <w:r w:rsidR="00510B15" w:rsidRPr="009A31CD">
        <w:rPr>
          <w:rFonts w:ascii="Tahoma" w:eastAsia="Times New Roman" w:hAnsi="Tahoma" w:cs="Tahoma"/>
          <w:lang w:val="es-ES" w:eastAsia="es-MX"/>
        </w:rPr>
        <w:t>a</w:t>
      </w:r>
      <w:r w:rsidR="00454894" w:rsidRPr="009A31CD">
        <w:rPr>
          <w:rFonts w:ascii="Tahoma" w:eastAsia="Times New Roman" w:hAnsi="Tahoma" w:cs="Tahoma"/>
          <w:lang w:val="es-ES" w:eastAsia="es-MX"/>
        </w:rPr>
        <w:t>, no sé logró tener ninguna confesión que permitiera concluir que el fondo sí cumplió con su deber de información, ya que</w:t>
      </w:r>
      <w:r w:rsidR="007B38C7" w:rsidRPr="009A31CD">
        <w:rPr>
          <w:rFonts w:ascii="Tahoma" w:eastAsia="Times New Roman" w:hAnsi="Tahoma" w:cs="Tahoma"/>
          <w:lang w:val="es-ES" w:eastAsia="es-MX"/>
        </w:rPr>
        <w:t xml:space="preserve"> es evidente el desconocimiento de la demandante sobre ambos regímenes pensionales, puesto que aun en la actualidad no tiene claro ni siquiera el momento en que se afilió a la AFP. </w:t>
      </w:r>
    </w:p>
    <w:p w14:paraId="4DFDE107" w14:textId="77777777" w:rsidR="00404C5D" w:rsidRPr="009A31CD" w:rsidRDefault="00404C5D" w:rsidP="009A31CD">
      <w:pPr>
        <w:spacing w:before="0" w:beforeAutospacing="0" w:after="0" w:afterAutospacing="0" w:line="276" w:lineRule="auto"/>
        <w:ind w:firstLine="708"/>
        <w:rPr>
          <w:rFonts w:ascii="Tahoma" w:eastAsia="Times New Roman" w:hAnsi="Tahoma" w:cs="Tahoma"/>
          <w:lang w:val="es-ES" w:eastAsia="es-MX"/>
        </w:rPr>
      </w:pPr>
    </w:p>
    <w:p w14:paraId="66442AE5" w14:textId="35100066" w:rsidR="00454894" w:rsidRPr="009A31CD" w:rsidRDefault="00454894" w:rsidP="009A31CD">
      <w:pPr>
        <w:spacing w:before="0" w:beforeAutospacing="0" w:after="0" w:afterAutospacing="0" w:line="276" w:lineRule="auto"/>
        <w:ind w:firstLine="708"/>
        <w:rPr>
          <w:rFonts w:ascii="Tahoma" w:eastAsia="Times New Roman" w:hAnsi="Tahoma" w:cs="Tahoma"/>
          <w:lang w:val="es-ES" w:eastAsia="es-MX"/>
        </w:rPr>
      </w:pPr>
      <w:r w:rsidRPr="009A31CD">
        <w:rPr>
          <w:rFonts w:ascii="Tahoma" w:eastAsia="Times New Roman" w:hAnsi="Tahoma" w:cs="Tahoma"/>
          <w:lang w:val="es-ES" w:eastAsia="es-MX"/>
        </w:rPr>
        <w:t>Por lo dicho, concluyó que la decisión de</w:t>
      </w:r>
      <w:r w:rsidR="00A84261" w:rsidRPr="009A31CD">
        <w:rPr>
          <w:rFonts w:ascii="Tahoma" w:eastAsia="Times New Roman" w:hAnsi="Tahoma" w:cs="Tahoma"/>
          <w:lang w:val="es-ES" w:eastAsia="es-MX"/>
        </w:rPr>
        <w:t xml:space="preserve"> </w:t>
      </w:r>
      <w:r w:rsidRPr="009A31CD">
        <w:rPr>
          <w:rFonts w:ascii="Tahoma" w:eastAsia="Times New Roman" w:hAnsi="Tahoma" w:cs="Tahoma"/>
          <w:lang w:val="es-ES" w:eastAsia="es-MX"/>
        </w:rPr>
        <w:t>l</w:t>
      </w:r>
      <w:r w:rsidR="00A84261" w:rsidRPr="009A31CD">
        <w:rPr>
          <w:rFonts w:ascii="Tahoma" w:eastAsia="Times New Roman" w:hAnsi="Tahoma" w:cs="Tahoma"/>
          <w:lang w:val="es-ES" w:eastAsia="es-MX"/>
        </w:rPr>
        <w:t>a</w:t>
      </w:r>
      <w:r w:rsidR="00404C5D" w:rsidRPr="009A31CD">
        <w:rPr>
          <w:rFonts w:ascii="Tahoma" w:eastAsia="Times New Roman" w:hAnsi="Tahoma" w:cs="Tahoma"/>
          <w:lang w:val="es-ES" w:eastAsia="es-MX"/>
        </w:rPr>
        <w:t xml:space="preserve"> </w:t>
      </w:r>
      <w:r w:rsidRPr="009A31CD">
        <w:rPr>
          <w:rFonts w:ascii="Tahoma" w:eastAsia="Times New Roman" w:hAnsi="Tahoma" w:cs="Tahoma"/>
          <w:lang w:val="es-ES" w:eastAsia="es-MX"/>
        </w:rPr>
        <w:t>acto</w:t>
      </w:r>
      <w:r w:rsidR="00404C5D" w:rsidRPr="009A31CD">
        <w:rPr>
          <w:rFonts w:ascii="Tahoma" w:eastAsia="Times New Roman" w:hAnsi="Tahoma" w:cs="Tahoma"/>
          <w:lang w:val="es-ES" w:eastAsia="es-MX"/>
        </w:rPr>
        <w:t>r</w:t>
      </w:r>
      <w:r w:rsidR="00A84261" w:rsidRPr="009A31CD">
        <w:rPr>
          <w:rFonts w:ascii="Tahoma" w:eastAsia="Times New Roman" w:hAnsi="Tahoma" w:cs="Tahoma"/>
          <w:lang w:val="es-ES" w:eastAsia="es-MX"/>
        </w:rPr>
        <w:t>a</w:t>
      </w:r>
      <w:r w:rsidRPr="009A31CD">
        <w:rPr>
          <w:rFonts w:ascii="Tahoma" w:eastAsia="Times New Roman" w:hAnsi="Tahoma" w:cs="Tahoma"/>
          <w:lang w:val="es-ES" w:eastAsia="es-MX"/>
        </w:rPr>
        <w:t xml:space="preserve"> no estuvo precedida de la comprensión suficiente ni el real consentimiento para llevarla a cabo, razón por la cual debía declararse la ineficacia del acto de traslado.</w:t>
      </w:r>
    </w:p>
    <w:p w14:paraId="41EC1123" w14:textId="52F6E19D" w:rsidR="006E2CCE" w:rsidRDefault="006E2CCE" w:rsidP="009A31CD">
      <w:pPr>
        <w:spacing w:before="0" w:beforeAutospacing="0" w:after="0" w:afterAutospacing="0" w:line="276" w:lineRule="auto"/>
        <w:ind w:firstLine="708"/>
        <w:rPr>
          <w:rFonts w:ascii="Tahoma" w:eastAsia="Times New Roman" w:hAnsi="Tahoma" w:cs="Tahoma"/>
          <w:lang w:val="es-ES" w:eastAsia="es-MX"/>
        </w:rPr>
      </w:pPr>
    </w:p>
    <w:p w14:paraId="643A206B" w14:textId="77777777" w:rsidR="00A532FF" w:rsidRPr="009A31CD" w:rsidRDefault="00A532FF" w:rsidP="009A31CD">
      <w:pPr>
        <w:spacing w:before="0" w:beforeAutospacing="0" w:after="0" w:afterAutospacing="0" w:line="276" w:lineRule="auto"/>
        <w:ind w:firstLine="708"/>
        <w:rPr>
          <w:rFonts w:ascii="Tahoma" w:eastAsia="Times New Roman" w:hAnsi="Tahoma" w:cs="Tahoma"/>
          <w:lang w:val="es-ES" w:eastAsia="es-MX"/>
        </w:rPr>
      </w:pPr>
    </w:p>
    <w:p w14:paraId="61F2BBDD" w14:textId="37E4F8F8" w:rsidR="00363345" w:rsidRPr="009A31CD" w:rsidRDefault="00363345" w:rsidP="009A31CD">
      <w:pPr>
        <w:pStyle w:val="Prrafodelista"/>
        <w:widowControl w:val="0"/>
        <w:numPr>
          <w:ilvl w:val="0"/>
          <w:numId w:val="1"/>
        </w:numPr>
        <w:autoSpaceDE w:val="0"/>
        <w:autoSpaceDN w:val="0"/>
        <w:spacing w:line="276" w:lineRule="auto"/>
        <w:ind w:left="0" w:firstLine="0"/>
        <w:jc w:val="center"/>
        <w:rPr>
          <w:rFonts w:eastAsia="Calibri" w:cs="Tahoma"/>
          <w:b/>
          <w:szCs w:val="24"/>
          <w:lang w:val="es-ES"/>
        </w:rPr>
      </w:pPr>
      <w:r w:rsidRPr="009A31CD">
        <w:rPr>
          <w:rFonts w:eastAsia="Calibri" w:cs="Tahoma"/>
          <w:b/>
          <w:szCs w:val="24"/>
          <w:lang w:val="es-ES"/>
        </w:rPr>
        <w:t>Recursos de apelación y procedencia de la consulta</w:t>
      </w:r>
    </w:p>
    <w:p w14:paraId="1F30DA75" w14:textId="7FD4E9CE" w:rsidR="00EB4974" w:rsidRDefault="00EB4974" w:rsidP="009A31CD">
      <w:pPr>
        <w:widowControl w:val="0"/>
        <w:autoSpaceDE w:val="0"/>
        <w:autoSpaceDN w:val="0"/>
        <w:spacing w:before="0" w:beforeAutospacing="0" w:after="0" w:afterAutospacing="0" w:line="276" w:lineRule="auto"/>
        <w:contextualSpacing/>
        <w:rPr>
          <w:rFonts w:ascii="Tahoma" w:eastAsia="Calibri" w:hAnsi="Tahoma" w:cs="Tahoma"/>
          <w:lang w:val="es-ES"/>
        </w:rPr>
      </w:pPr>
    </w:p>
    <w:p w14:paraId="261A7A4D" w14:textId="77777777" w:rsidR="00A532FF" w:rsidRPr="009A31CD" w:rsidRDefault="00A532FF" w:rsidP="009A31CD">
      <w:pPr>
        <w:widowControl w:val="0"/>
        <w:autoSpaceDE w:val="0"/>
        <w:autoSpaceDN w:val="0"/>
        <w:spacing w:before="0" w:beforeAutospacing="0" w:after="0" w:afterAutospacing="0" w:line="276" w:lineRule="auto"/>
        <w:contextualSpacing/>
        <w:rPr>
          <w:rFonts w:ascii="Tahoma" w:eastAsia="Calibri" w:hAnsi="Tahoma" w:cs="Tahoma"/>
          <w:lang w:val="es-ES"/>
        </w:rPr>
      </w:pPr>
    </w:p>
    <w:p w14:paraId="4BE24A3A" w14:textId="185A3B84" w:rsidR="00E54555" w:rsidRPr="009A31CD" w:rsidRDefault="00363345" w:rsidP="009A31CD">
      <w:pPr>
        <w:spacing w:before="0" w:beforeAutospacing="0" w:after="0" w:afterAutospacing="0" w:line="276" w:lineRule="auto"/>
        <w:ind w:firstLine="708"/>
        <w:rPr>
          <w:rFonts w:ascii="Tahoma" w:eastAsia="Calibri" w:hAnsi="Tahoma" w:cs="Tahoma"/>
          <w:lang w:val="es-ES"/>
        </w:rPr>
      </w:pPr>
      <w:r w:rsidRPr="009A31CD">
        <w:rPr>
          <w:rFonts w:ascii="Tahoma" w:eastAsia="Calibri" w:hAnsi="Tahoma" w:cs="Tahoma"/>
          <w:lang w:val="es-ES"/>
        </w:rPr>
        <w:t xml:space="preserve">Colpensiones </w:t>
      </w:r>
      <w:r w:rsidR="00A84261" w:rsidRPr="009A31CD">
        <w:rPr>
          <w:rFonts w:ascii="Tahoma" w:eastAsia="Calibri" w:hAnsi="Tahoma" w:cs="Tahoma"/>
          <w:lang w:val="es-ES"/>
        </w:rPr>
        <w:t>atacó la decisión de primera instancia argumentando que</w:t>
      </w:r>
      <w:r w:rsidR="007E2A5C" w:rsidRPr="009A31CD">
        <w:rPr>
          <w:rFonts w:ascii="Tahoma" w:eastAsia="Calibri" w:hAnsi="Tahoma" w:cs="Tahoma"/>
          <w:lang w:val="es-ES"/>
        </w:rPr>
        <w:t xml:space="preserve"> </w:t>
      </w:r>
      <w:r w:rsidR="00A84261" w:rsidRPr="009A31CD">
        <w:rPr>
          <w:rFonts w:ascii="Tahoma" w:eastAsia="Calibri" w:hAnsi="Tahoma" w:cs="Tahoma"/>
          <w:lang w:val="es-ES"/>
        </w:rPr>
        <w:t xml:space="preserve">la afiliación de la demandante cumplió con la normatividad vigente para la fecha y que como no es beneficiaria del régimen de transición, </w:t>
      </w:r>
      <w:r w:rsidR="002E4D16" w:rsidRPr="009A31CD">
        <w:rPr>
          <w:rFonts w:ascii="Tahoma" w:eastAsia="Calibri" w:hAnsi="Tahoma" w:cs="Tahoma"/>
          <w:lang w:val="es-ES"/>
        </w:rPr>
        <w:t>no puede recibirl</w:t>
      </w:r>
      <w:r w:rsidR="00A84261" w:rsidRPr="009A31CD">
        <w:rPr>
          <w:rFonts w:ascii="Tahoma" w:eastAsia="Calibri" w:hAnsi="Tahoma" w:cs="Tahoma"/>
          <w:lang w:val="es-ES"/>
        </w:rPr>
        <w:t>a</w:t>
      </w:r>
      <w:r w:rsidR="002E4D16" w:rsidRPr="009A31CD">
        <w:rPr>
          <w:rFonts w:ascii="Tahoma" w:eastAsia="Calibri" w:hAnsi="Tahoma" w:cs="Tahoma"/>
          <w:lang w:val="es-ES"/>
        </w:rPr>
        <w:t xml:space="preserve"> como su afiliad</w:t>
      </w:r>
      <w:r w:rsidR="00A84261" w:rsidRPr="009A31CD">
        <w:rPr>
          <w:rFonts w:ascii="Tahoma" w:eastAsia="Calibri" w:hAnsi="Tahoma" w:cs="Tahoma"/>
          <w:lang w:val="es-ES"/>
        </w:rPr>
        <w:t>a</w:t>
      </w:r>
      <w:r w:rsidR="002E4D16" w:rsidRPr="009A31CD">
        <w:rPr>
          <w:rFonts w:ascii="Tahoma" w:eastAsia="Calibri" w:hAnsi="Tahoma" w:cs="Tahoma"/>
          <w:lang w:val="es-ES"/>
        </w:rPr>
        <w:t xml:space="preserve"> al faltarle menos de 10 años para pensionarse</w:t>
      </w:r>
      <w:r w:rsidR="00A84261" w:rsidRPr="009A31CD">
        <w:rPr>
          <w:rFonts w:ascii="Tahoma" w:eastAsia="Calibri" w:hAnsi="Tahoma" w:cs="Tahoma"/>
          <w:lang w:val="es-ES"/>
        </w:rPr>
        <w:t xml:space="preserve">, sin que el hecho de ver sus expectativas económicas fallidas deba declararse la ineficacia del traslado, con lo cual se afectan los intereses de Colpensiones como tercera de buena fe.  </w:t>
      </w:r>
      <w:r w:rsidR="002E4D16" w:rsidRPr="009A31CD">
        <w:rPr>
          <w:rFonts w:ascii="Tahoma" w:eastAsia="Calibri" w:hAnsi="Tahoma" w:cs="Tahoma"/>
          <w:lang w:val="es-ES"/>
        </w:rPr>
        <w:t xml:space="preserve"> </w:t>
      </w:r>
    </w:p>
    <w:p w14:paraId="20C029A2" w14:textId="24FAA7A7" w:rsidR="008F4A6D" w:rsidRDefault="008F4A6D" w:rsidP="009A31CD">
      <w:pPr>
        <w:widowControl w:val="0"/>
        <w:autoSpaceDE w:val="0"/>
        <w:autoSpaceDN w:val="0"/>
        <w:spacing w:before="0" w:beforeAutospacing="0" w:after="0" w:afterAutospacing="0" w:line="276" w:lineRule="auto"/>
        <w:contextualSpacing/>
        <w:rPr>
          <w:rFonts w:ascii="Tahoma" w:eastAsia="Calibri" w:hAnsi="Tahoma" w:cs="Tahoma"/>
          <w:lang w:val="es-ES"/>
        </w:rPr>
      </w:pPr>
    </w:p>
    <w:p w14:paraId="3EFE7208" w14:textId="77777777" w:rsidR="00A532FF" w:rsidRPr="009A31CD" w:rsidRDefault="00A532FF" w:rsidP="009A31CD">
      <w:pPr>
        <w:widowControl w:val="0"/>
        <w:autoSpaceDE w:val="0"/>
        <w:autoSpaceDN w:val="0"/>
        <w:spacing w:before="0" w:beforeAutospacing="0" w:after="0" w:afterAutospacing="0" w:line="276" w:lineRule="auto"/>
        <w:contextualSpacing/>
        <w:rPr>
          <w:rFonts w:ascii="Tahoma" w:eastAsia="Calibri" w:hAnsi="Tahoma" w:cs="Tahoma"/>
          <w:lang w:val="es-ES"/>
        </w:rPr>
      </w:pPr>
    </w:p>
    <w:p w14:paraId="5681262D" w14:textId="77777777" w:rsidR="00363345" w:rsidRPr="009A31CD" w:rsidRDefault="00363345" w:rsidP="009A31CD">
      <w:pPr>
        <w:pStyle w:val="Prrafodelista"/>
        <w:widowControl w:val="0"/>
        <w:numPr>
          <w:ilvl w:val="0"/>
          <w:numId w:val="1"/>
        </w:numPr>
        <w:autoSpaceDE w:val="0"/>
        <w:autoSpaceDN w:val="0"/>
        <w:spacing w:line="276" w:lineRule="auto"/>
        <w:jc w:val="center"/>
        <w:rPr>
          <w:rFonts w:eastAsiaTheme="minorEastAsia" w:cs="Tahoma"/>
          <w:b/>
          <w:bCs/>
          <w:szCs w:val="24"/>
          <w:lang w:val="es-ES"/>
        </w:rPr>
      </w:pPr>
      <w:r w:rsidRPr="009A31CD">
        <w:rPr>
          <w:rFonts w:eastAsia="Tahoma" w:cs="Tahoma"/>
          <w:b/>
          <w:bCs/>
          <w:szCs w:val="24"/>
          <w:lang w:val="es"/>
        </w:rPr>
        <w:t>Alegatos de conclusión</w:t>
      </w:r>
    </w:p>
    <w:p w14:paraId="33A27BB1" w14:textId="60D29631" w:rsidR="00363345" w:rsidRDefault="00363345" w:rsidP="009A31CD">
      <w:pPr>
        <w:spacing w:before="0" w:beforeAutospacing="0" w:after="0" w:afterAutospacing="0" w:line="276" w:lineRule="auto"/>
        <w:ind w:firstLine="708"/>
        <w:contextualSpacing/>
        <w:rPr>
          <w:rFonts w:ascii="Tahoma" w:eastAsia="Tahoma" w:hAnsi="Tahoma" w:cs="Tahoma"/>
        </w:rPr>
      </w:pPr>
    </w:p>
    <w:p w14:paraId="09D8B4D0" w14:textId="77777777" w:rsidR="00A532FF" w:rsidRPr="009A31CD" w:rsidRDefault="00A532FF" w:rsidP="009A31CD">
      <w:pPr>
        <w:spacing w:before="0" w:beforeAutospacing="0" w:after="0" w:afterAutospacing="0" w:line="276" w:lineRule="auto"/>
        <w:ind w:firstLine="708"/>
        <w:contextualSpacing/>
        <w:rPr>
          <w:rFonts w:ascii="Tahoma" w:eastAsia="Tahoma" w:hAnsi="Tahoma" w:cs="Tahoma"/>
        </w:rPr>
      </w:pPr>
    </w:p>
    <w:p w14:paraId="7B700BFD" w14:textId="7EDB4B1C" w:rsidR="00363345" w:rsidRPr="009A31CD" w:rsidRDefault="00363345" w:rsidP="009A31CD">
      <w:pPr>
        <w:spacing w:before="0" w:beforeAutospacing="0" w:after="0" w:afterAutospacing="0" w:line="276" w:lineRule="auto"/>
        <w:ind w:firstLine="708"/>
        <w:contextualSpacing/>
        <w:rPr>
          <w:rFonts w:ascii="Tahoma" w:eastAsia="Tahoma" w:hAnsi="Tahoma" w:cs="Tahoma"/>
        </w:rPr>
      </w:pPr>
      <w:r w:rsidRPr="009A31CD">
        <w:rPr>
          <w:rFonts w:ascii="Tahoma" w:eastAsia="Tahoma" w:hAnsi="Tahoma" w:cs="Tahoma"/>
        </w:rPr>
        <w:t xml:space="preserve">Analizados los alegatos presentados </w:t>
      </w:r>
      <w:r w:rsidR="005227F3" w:rsidRPr="009A31CD">
        <w:rPr>
          <w:rFonts w:ascii="Tahoma" w:eastAsia="Tahoma" w:hAnsi="Tahoma" w:cs="Tahoma"/>
        </w:rPr>
        <w:t>por</w:t>
      </w:r>
      <w:r w:rsidR="00444162" w:rsidRPr="009A31CD">
        <w:rPr>
          <w:rFonts w:ascii="Tahoma" w:eastAsia="Tahoma" w:hAnsi="Tahoma" w:cs="Tahoma"/>
        </w:rPr>
        <w:t xml:space="preserve"> </w:t>
      </w:r>
      <w:r w:rsidR="002041DB" w:rsidRPr="009A31CD">
        <w:rPr>
          <w:rFonts w:ascii="Tahoma" w:eastAsia="Tahoma" w:hAnsi="Tahoma" w:cs="Tahoma"/>
        </w:rPr>
        <w:t>Colpensiones,</w:t>
      </w:r>
      <w:r w:rsidRPr="009A31CD">
        <w:rPr>
          <w:rFonts w:ascii="Tahoma" w:eastAsia="Tahoma" w:hAnsi="Tahoma" w:cs="Tahoma"/>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w:t>
      </w:r>
      <w:r w:rsidR="2483BF16" w:rsidRPr="009A31CD">
        <w:rPr>
          <w:rFonts w:ascii="Tahoma" w:eastAsia="Tahoma" w:hAnsi="Tahoma" w:cs="Tahoma"/>
        </w:rPr>
        <w:t>.</w:t>
      </w:r>
    </w:p>
    <w:p w14:paraId="0F783372" w14:textId="426977DF" w:rsidR="00767097" w:rsidRDefault="00767097" w:rsidP="009A31CD">
      <w:pPr>
        <w:spacing w:before="0" w:beforeAutospacing="0" w:after="0" w:afterAutospacing="0" w:line="276" w:lineRule="auto"/>
        <w:ind w:firstLine="708"/>
        <w:contextualSpacing/>
        <w:rPr>
          <w:rFonts w:ascii="Tahoma" w:eastAsia="Tahoma" w:hAnsi="Tahoma" w:cs="Tahoma"/>
        </w:rPr>
      </w:pPr>
    </w:p>
    <w:p w14:paraId="63286D1E" w14:textId="77777777" w:rsidR="00A532FF" w:rsidRPr="009A31CD" w:rsidRDefault="00A532FF" w:rsidP="009A31CD">
      <w:pPr>
        <w:spacing w:before="0" w:beforeAutospacing="0" w:after="0" w:afterAutospacing="0" w:line="276" w:lineRule="auto"/>
        <w:ind w:firstLine="708"/>
        <w:contextualSpacing/>
        <w:rPr>
          <w:rFonts w:ascii="Tahoma" w:eastAsia="Tahoma" w:hAnsi="Tahoma" w:cs="Tahoma"/>
        </w:rPr>
      </w:pPr>
    </w:p>
    <w:p w14:paraId="644CA4BB" w14:textId="77777777" w:rsidR="00363345" w:rsidRPr="009A31CD" w:rsidRDefault="00363345" w:rsidP="009A31CD">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r w:rsidRPr="009A31CD">
        <w:rPr>
          <w:rFonts w:ascii="Tahoma" w:eastAsia="Tahoma" w:hAnsi="Tahoma" w:cs="Tahoma"/>
          <w:b/>
          <w:bCs/>
          <w:lang w:val="es"/>
        </w:rPr>
        <w:t>Problemas jurídicos por resolver</w:t>
      </w:r>
    </w:p>
    <w:p w14:paraId="6B587EC9" w14:textId="599D4F53" w:rsidR="00363345" w:rsidRDefault="00363345" w:rsidP="009A31CD">
      <w:pPr>
        <w:spacing w:before="0" w:beforeAutospacing="0" w:after="0" w:afterAutospacing="0" w:line="276" w:lineRule="auto"/>
        <w:ind w:firstLine="708"/>
        <w:contextualSpacing/>
        <w:rPr>
          <w:rFonts w:ascii="Tahoma" w:hAnsi="Tahoma" w:cs="Tahoma"/>
        </w:rPr>
      </w:pPr>
    </w:p>
    <w:p w14:paraId="02F91319" w14:textId="77777777" w:rsidR="00A532FF" w:rsidRPr="009A31CD" w:rsidRDefault="00A532FF" w:rsidP="009A31CD">
      <w:pPr>
        <w:spacing w:before="0" w:beforeAutospacing="0" w:after="0" w:afterAutospacing="0" w:line="276" w:lineRule="auto"/>
        <w:ind w:firstLine="708"/>
        <w:contextualSpacing/>
        <w:rPr>
          <w:rFonts w:ascii="Tahoma" w:hAnsi="Tahoma" w:cs="Tahoma"/>
        </w:rPr>
      </w:pPr>
    </w:p>
    <w:p w14:paraId="3D04D197" w14:textId="77777777" w:rsidR="00363345" w:rsidRPr="009A31CD" w:rsidRDefault="00363345" w:rsidP="009A31CD">
      <w:pPr>
        <w:spacing w:before="0" w:beforeAutospacing="0" w:after="0" w:afterAutospacing="0" w:line="276" w:lineRule="auto"/>
        <w:ind w:firstLine="708"/>
        <w:contextualSpacing/>
        <w:rPr>
          <w:rFonts w:ascii="Tahoma" w:hAnsi="Tahoma" w:cs="Tahoma"/>
        </w:rPr>
      </w:pPr>
      <w:r w:rsidRPr="009A31CD">
        <w:rPr>
          <w:rFonts w:ascii="Tahoma" w:hAnsi="Tahoma" w:cs="Tahoma"/>
        </w:rPr>
        <w:lastRenderedPageBreak/>
        <w:t>De acuerdo con los argumentos expuestos en la sentencia de primera instancia, los fundamentos de la apelación y los alegatos de conclusión, le corresponde a la Sala resolver los siguientes problemas jurídicos:</w:t>
      </w:r>
    </w:p>
    <w:p w14:paraId="7CE96F55" w14:textId="77777777" w:rsidR="00363345" w:rsidRPr="009A31CD" w:rsidRDefault="00363345" w:rsidP="009A31CD">
      <w:pPr>
        <w:spacing w:before="0" w:beforeAutospacing="0" w:after="0" w:afterAutospacing="0" w:line="276" w:lineRule="auto"/>
        <w:ind w:firstLine="708"/>
        <w:contextualSpacing/>
        <w:rPr>
          <w:rFonts w:ascii="Tahoma" w:hAnsi="Tahoma" w:cs="Tahoma"/>
        </w:rPr>
      </w:pPr>
    </w:p>
    <w:p w14:paraId="22611C26" w14:textId="64FB3FE3" w:rsidR="00363345" w:rsidRPr="009A31CD" w:rsidRDefault="00363345" w:rsidP="009A31CD">
      <w:pPr>
        <w:pStyle w:val="Prrafodelista"/>
        <w:numPr>
          <w:ilvl w:val="0"/>
          <w:numId w:val="10"/>
        </w:numPr>
        <w:spacing w:line="276" w:lineRule="auto"/>
        <w:ind w:left="0" w:firstLine="709"/>
        <w:rPr>
          <w:rFonts w:cs="Tahoma"/>
          <w:szCs w:val="24"/>
        </w:rPr>
      </w:pPr>
      <w:r w:rsidRPr="009A31CD">
        <w:rPr>
          <w:rFonts w:cs="Tahoma"/>
          <w:szCs w:val="24"/>
        </w:rPr>
        <w:t>Establecer si para el momento en que la parte actora efectuó el traslado del régimen de prima media al régimen de ahorro individual, existía normatividad vigente que obliga</w:t>
      </w:r>
      <w:r w:rsidR="00A526C1" w:rsidRPr="009A31CD">
        <w:rPr>
          <w:rFonts w:cs="Tahoma"/>
          <w:szCs w:val="24"/>
        </w:rPr>
        <w:t>ra</w:t>
      </w:r>
      <w:r w:rsidRPr="009A31CD">
        <w:rPr>
          <w:rFonts w:cs="Tahoma"/>
          <w:szCs w:val="24"/>
        </w:rPr>
        <w:t xml:space="preserve"> a la entidad administradora de pensiones a brindarle al potencial afiliado información suficiente sobre las consecuencias del cambio de régimen.</w:t>
      </w:r>
    </w:p>
    <w:p w14:paraId="0281927C" w14:textId="77777777" w:rsidR="00363345" w:rsidRPr="009A31CD" w:rsidRDefault="00363345" w:rsidP="009A31CD">
      <w:pPr>
        <w:spacing w:before="0" w:beforeAutospacing="0" w:after="0" w:afterAutospacing="0" w:line="276" w:lineRule="auto"/>
        <w:ind w:firstLine="708"/>
        <w:contextualSpacing/>
        <w:rPr>
          <w:rFonts w:ascii="Tahoma" w:hAnsi="Tahoma" w:cs="Tahoma"/>
        </w:rPr>
      </w:pPr>
    </w:p>
    <w:p w14:paraId="3FDD46C2" w14:textId="77777777" w:rsidR="00363345" w:rsidRPr="009A31CD" w:rsidRDefault="00363345" w:rsidP="009A31CD">
      <w:pPr>
        <w:pStyle w:val="Prrafodelista"/>
        <w:numPr>
          <w:ilvl w:val="0"/>
          <w:numId w:val="10"/>
        </w:numPr>
        <w:spacing w:line="276" w:lineRule="auto"/>
        <w:ind w:left="0" w:firstLine="709"/>
        <w:rPr>
          <w:rFonts w:cs="Tahoma"/>
          <w:szCs w:val="24"/>
        </w:rPr>
      </w:pPr>
      <w:r w:rsidRPr="009A31CD">
        <w:rPr>
          <w:rFonts w:cs="Tahoma"/>
          <w:szCs w:val="24"/>
        </w:rPr>
        <w:t>Definir si para dar por cumplido el deber de información de las AFP es suficiente el diligenciamiento del formulario de afiliación.</w:t>
      </w:r>
    </w:p>
    <w:p w14:paraId="26F064A9" w14:textId="77777777" w:rsidR="00363345" w:rsidRPr="009A31CD" w:rsidRDefault="00363345" w:rsidP="009A31CD">
      <w:pPr>
        <w:spacing w:before="0" w:beforeAutospacing="0" w:after="0" w:afterAutospacing="0" w:line="276" w:lineRule="auto"/>
        <w:ind w:firstLine="708"/>
        <w:contextualSpacing/>
        <w:rPr>
          <w:rFonts w:ascii="Tahoma" w:hAnsi="Tahoma" w:cs="Tahoma"/>
        </w:rPr>
      </w:pPr>
    </w:p>
    <w:p w14:paraId="6F526C40" w14:textId="77777777" w:rsidR="00363345" w:rsidRPr="009A31CD" w:rsidRDefault="00363345" w:rsidP="009A31CD">
      <w:pPr>
        <w:pStyle w:val="Prrafodelista"/>
        <w:numPr>
          <w:ilvl w:val="0"/>
          <w:numId w:val="10"/>
        </w:numPr>
        <w:spacing w:line="276" w:lineRule="auto"/>
        <w:ind w:left="0" w:firstLine="709"/>
        <w:rPr>
          <w:rFonts w:cs="Tahoma"/>
          <w:szCs w:val="24"/>
        </w:rPr>
      </w:pPr>
      <w:r w:rsidRPr="009A31CD">
        <w:rPr>
          <w:rFonts w:cs="Tahoma"/>
          <w:szCs w:val="24"/>
        </w:rPr>
        <w:t xml:space="preserve">Determinar la carga probatoria que les corresponde a cada una de las partes cuando está en discusión la eficacia del traslado entre regímenes pensionales. </w:t>
      </w:r>
    </w:p>
    <w:p w14:paraId="480FD0AE" w14:textId="77777777" w:rsidR="00363345" w:rsidRPr="009A31CD" w:rsidRDefault="00363345" w:rsidP="009A31CD">
      <w:pPr>
        <w:spacing w:before="0" w:beforeAutospacing="0" w:after="0" w:afterAutospacing="0" w:line="276" w:lineRule="auto"/>
        <w:ind w:firstLine="708"/>
        <w:contextualSpacing/>
        <w:rPr>
          <w:rFonts w:ascii="Tahoma" w:hAnsi="Tahoma" w:cs="Tahoma"/>
        </w:rPr>
      </w:pPr>
    </w:p>
    <w:p w14:paraId="21C57FC0" w14:textId="0E2CB470" w:rsidR="00363345" w:rsidRPr="009A31CD" w:rsidRDefault="00363345" w:rsidP="009A31CD">
      <w:pPr>
        <w:pStyle w:val="Prrafodelista"/>
        <w:numPr>
          <w:ilvl w:val="0"/>
          <w:numId w:val="10"/>
        </w:numPr>
        <w:spacing w:line="276" w:lineRule="auto"/>
        <w:ind w:left="0" w:firstLine="709"/>
        <w:rPr>
          <w:rFonts w:cs="Tahoma"/>
          <w:szCs w:val="24"/>
        </w:rPr>
      </w:pPr>
      <w:r w:rsidRPr="009A31CD">
        <w:rPr>
          <w:rFonts w:cs="Tahoma"/>
          <w:szCs w:val="24"/>
        </w:rPr>
        <w:t xml:space="preserve">Analizar si quedó probado en el proceso que la parte demandante recibió de parte de la AFP demandada, la asesoría e información suficiente y necesaria para hacer el cambio de régimen. </w:t>
      </w:r>
    </w:p>
    <w:p w14:paraId="30C2A8BD" w14:textId="77777777" w:rsidR="00363345" w:rsidRPr="009A31CD" w:rsidRDefault="00363345" w:rsidP="009A31CD">
      <w:pPr>
        <w:spacing w:before="0" w:beforeAutospacing="0" w:after="0" w:afterAutospacing="0" w:line="276" w:lineRule="auto"/>
        <w:ind w:firstLine="708"/>
        <w:contextualSpacing/>
        <w:rPr>
          <w:rFonts w:ascii="Tahoma" w:hAnsi="Tahoma" w:cs="Tahoma"/>
        </w:rPr>
      </w:pPr>
    </w:p>
    <w:p w14:paraId="36D03925" w14:textId="5633A5EA" w:rsidR="00363345" w:rsidRPr="009A31CD" w:rsidRDefault="00363345" w:rsidP="009A31CD">
      <w:pPr>
        <w:pStyle w:val="Prrafodelista"/>
        <w:numPr>
          <w:ilvl w:val="0"/>
          <w:numId w:val="10"/>
        </w:numPr>
        <w:spacing w:line="276" w:lineRule="auto"/>
        <w:ind w:left="0" w:firstLine="709"/>
        <w:rPr>
          <w:rFonts w:cs="Tahoma"/>
          <w:szCs w:val="24"/>
        </w:rPr>
      </w:pPr>
      <w:r w:rsidRPr="009A31CD">
        <w:rPr>
          <w:rFonts w:cs="Tahoma"/>
          <w:szCs w:val="24"/>
        </w:rPr>
        <w:t>Establecer si se debe ordenar a la</w:t>
      </w:r>
      <w:r w:rsidR="005227F3" w:rsidRPr="009A31CD">
        <w:rPr>
          <w:rFonts w:cs="Tahoma"/>
          <w:szCs w:val="24"/>
        </w:rPr>
        <w:t>s</w:t>
      </w:r>
      <w:r w:rsidRPr="009A31CD">
        <w:rPr>
          <w:rFonts w:cs="Tahoma"/>
          <w:szCs w:val="24"/>
        </w:rPr>
        <w:t xml:space="preserve"> AFP demandada la devolución, con cargo a sus propios recursos los gastos de administración, comisiones, cuotas de garantía de pensión mínima y seguros previsionales a Colpensiones. </w:t>
      </w:r>
    </w:p>
    <w:p w14:paraId="6D2D1C27" w14:textId="77777777" w:rsidR="00363345" w:rsidRPr="009A31CD" w:rsidRDefault="00363345" w:rsidP="009A31CD">
      <w:pPr>
        <w:spacing w:before="0" w:beforeAutospacing="0" w:after="0" w:afterAutospacing="0" w:line="276" w:lineRule="auto"/>
        <w:ind w:firstLine="0"/>
        <w:contextualSpacing/>
        <w:rPr>
          <w:rFonts w:ascii="Tahoma" w:hAnsi="Tahoma" w:cs="Tahoma"/>
        </w:rPr>
      </w:pPr>
    </w:p>
    <w:p w14:paraId="623FFBAD" w14:textId="4CE296F8" w:rsidR="002D01FE" w:rsidRPr="009A31CD" w:rsidRDefault="002D01FE" w:rsidP="009A31CD">
      <w:pPr>
        <w:pStyle w:val="Prrafodelista"/>
        <w:numPr>
          <w:ilvl w:val="0"/>
          <w:numId w:val="10"/>
        </w:numPr>
        <w:spacing w:line="276" w:lineRule="auto"/>
        <w:ind w:left="0" w:firstLine="709"/>
        <w:rPr>
          <w:rFonts w:cs="Tahoma"/>
          <w:szCs w:val="24"/>
        </w:rPr>
      </w:pPr>
      <w:r w:rsidRPr="009A31CD">
        <w:rPr>
          <w:rFonts w:cs="Tahoma"/>
          <w:szCs w:val="24"/>
        </w:rPr>
        <w:t>Concluir si la prohibición señalada en el literal e) del artículo 13 de la Ley 100 de 1993, modificado por el artículo 2º de la Ley 797 de 2003, es atendible en aquellos eventos donde se discute la ineficacia del traslado de régimen pensional.</w:t>
      </w:r>
    </w:p>
    <w:p w14:paraId="78C14783" w14:textId="77777777" w:rsidR="002D01FE" w:rsidRPr="009A31CD" w:rsidRDefault="002D01FE" w:rsidP="009A31CD">
      <w:pPr>
        <w:pStyle w:val="Prrafodelista"/>
        <w:spacing w:line="276" w:lineRule="auto"/>
        <w:rPr>
          <w:rFonts w:cs="Tahoma"/>
          <w:szCs w:val="24"/>
        </w:rPr>
      </w:pPr>
    </w:p>
    <w:p w14:paraId="769DEA98" w14:textId="59992096" w:rsidR="00363345" w:rsidRPr="009A31CD" w:rsidRDefault="00964410" w:rsidP="009A31CD">
      <w:pPr>
        <w:pStyle w:val="Prrafodelista"/>
        <w:numPr>
          <w:ilvl w:val="0"/>
          <w:numId w:val="10"/>
        </w:numPr>
        <w:spacing w:line="276" w:lineRule="auto"/>
        <w:ind w:left="0" w:firstLine="709"/>
        <w:rPr>
          <w:rFonts w:cs="Tahoma"/>
          <w:szCs w:val="24"/>
        </w:rPr>
      </w:pPr>
      <w:r w:rsidRPr="009A31CD">
        <w:rPr>
          <w:rFonts w:eastAsia="Tahoma" w:cs="Tahoma"/>
          <w:szCs w:val="24"/>
          <w:lang w:eastAsia="es-CO"/>
        </w:rPr>
        <w:t>Analizar cuál es el precedente aplicable en la actualidad respecto de los actos de relacionamiento</w:t>
      </w:r>
      <w:r w:rsidR="00363345" w:rsidRPr="009A31CD">
        <w:rPr>
          <w:rFonts w:cs="Tahoma"/>
          <w:szCs w:val="24"/>
        </w:rPr>
        <w:t xml:space="preserve">. </w:t>
      </w:r>
    </w:p>
    <w:p w14:paraId="6C77CF31" w14:textId="20EF0033" w:rsidR="00767097" w:rsidRDefault="00767097" w:rsidP="009A31CD">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0BE77860" w14:textId="77777777" w:rsidR="00A532FF" w:rsidRPr="009A31CD" w:rsidRDefault="00A532FF" w:rsidP="009A31CD">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37E96C6B" w14:textId="77777777" w:rsidR="00363345" w:rsidRPr="009A31CD" w:rsidRDefault="00363345" w:rsidP="009A31CD">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9A31CD">
        <w:rPr>
          <w:rFonts w:ascii="Tahoma" w:eastAsia="Calibri" w:hAnsi="Tahoma" w:cs="Tahoma"/>
          <w:b/>
          <w:bCs/>
          <w:lang w:eastAsia="es-CO"/>
        </w:rPr>
        <w:t>Consideraciones</w:t>
      </w:r>
    </w:p>
    <w:p w14:paraId="10F104B7" w14:textId="285E67CC" w:rsidR="00363345" w:rsidRDefault="00363345" w:rsidP="009A31CD">
      <w:pPr>
        <w:widowControl w:val="0"/>
        <w:autoSpaceDE w:val="0"/>
        <w:autoSpaceDN w:val="0"/>
        <w:adjustRightInd w:val="0"/>
        <w:spacing w:before="0" w:beforeAutospacing="0" w:after="0" w:afterAutospacing="0" w:line="276" w:lineRule="auto"/>
        <w:ind w:firstLine="0"/>
        <w:rPr>
          <w:rFonts w:ascii="Tahoma" w:eastAsia="Calibri" w:hAnsi="Tahoma" w:cs="Tahoma"/>
          <w:b/>
          <w:bCs/>
          <w:lang w:eastAsia="es-CO"/>
        </w:rPr>
      </w:pPr>
    </w:p>
    <w:p w14:paraId="48C0BC0D" w14:textId="77777777" w:rsidR="00A532FF" w:rsidRPr="009A31CD" w:rsidRDefault="00A532FF" w:rsidP="009A31CD">
      <w:pPr>
        <w:widowControl w:val="0"/>
        <w:autoSpaceDE w:val="0"/>
        <w:autoSpaceDN w:val="0"/>
        <w:adjustRightInd w:val="0"/>
        <w:spacing w:before="0" w:beforeAutospacing="0" w:after="0" w:afterAutospacing="0" w:line="276" w:lineRule="auto"/>
        <w:ind w:firstLine="0"/>
        <w:rPr>
          <w:rFonts w:ascii="Tahoma" w:eastAsia="Calibri" w:hAnsi="Tahoma" w:cs="Tahoma"/>
          <w:b/>
          <w:bCs/>
          <w:lang w:eastAsia="es-CO"/>
        </w:rPr>
      </w:pPr>
    </w:p>
    <w:p w14:paraId="6ED6ADA3" w14:textId="77777777" w:rsidR="00890B65" w:rsidRPr="00890B65" w:rsidRDefault="00890B65" w:rsidP="00890B65">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bookmarkStart w:id="6" w:name="_Hlk132203241"/>
      <w:r w:rsidRPr="00890B65">
        <w:rPr>
          <w:rFonts w:ascii="Tahoma" w:eastAsia="Calibri" w:hAnsi="Tahoma" w:cs="Tahoma"/>
          <w:b/>
          <w:bCs/>
          <w:lang w:eastAsia="es-CO"/>
        </w:rPr>
        <w:t xml:space="preserve">Precedente vertical: la tesis de la Corte Suprema de Justicia respecto al tema de la ineficacia del traslado constituye doctrina probable </w:t>
      </w:r>
    </w:p>
    <w:p w14:paraId="3CD03E8D"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BFC7646"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90B65">
        <w:rPr>
          <w:rFonts w:ascii="Tahoma" w:eastAsia="Calibri" w:hAnsi="Tahoma" w:cs="Tahoma"/>
          <w:lang w:eastAsia="es-CO"/>
        </w:rPr>
        <w:t xml:space="preserve">En la actualidad existe </w:t>
      </w:r>
      <w:r w:rsidRPr="00890B65">
        <w:rPr>
          <w:rFonts w:ascii="Tahoma" w:eastAsia="Calibri" w:hAnsi="Tahoma" w:cs="Tahoma"/>
          <w:b/>
          <w:bCs/>
          <w:lang w:eastAsia="es-CO"/>
        </w:rPr>
        <w:t>doctrina probable</w:t>
      </w:r>
      <w:r w:rsidRPr="00890B65">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3F52271C"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DB3222E"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90B65">
        <w:rPr>
          <w:rFonts w:ascii="Tahoma" w:eastAsia="Calibri" w:hAnsi="Tahoma" w:cs="Tahoma"/>
          <w:lang w:eastAsia="es-CO"/>
        </w:rPr>
        <w:t xml:space="preserve">SL 31989 del 9 sep. 2008, SL 31314 9 sep. 2008, SL 33083 22 nov. 2011, SL12136-2014, SL19447-2017, SL4964-2018, CSJ SL4989-2018, SL1421-2019, SL1452-2019, SL1688-2019, SL1689-2019, Sentencia SL 373 -2020, Sentencia SL 5462-2019, Sentencia SL149-2020, Sentencia SL5533-2019, Sentencia SL5144-2019, </w:t>
      </w:r>
      <w:r w:rsidRPr="00890B65">
        <w:rPr>
          <w:rFonts w:ascii="Tahoma" w:eastAsia="Calibri" w:hAnsi="Tahoma" w:cs="Tahoma"/>
          <w:lang w:eastAsia="es-CO"/>
        </w:rPr>
        <w:lastRenderedPageBreak/>
        <w:t>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6C3323B6"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0EDF7A1"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90B65">
        <w:rPr>
          <w:rFonts w:ascii="Tahoma" w:eastAsia="Calibri" w:hAnsi="Tahoma" w:cs="Tahoma"/>
          <w:lang w:eastAsia="es-CO"/>
        </w:rPr>
        <w:t xml:space="preserve">En términos generales, en todas estas sentencias se determinó </w:t>
      </w:r>
      <w:r w:rsidRPr="00890B65">
        <w:rPr>
          <w:rFonts w:ascii="Tahoma" w:eastAsia="Calibri" w:hAnsi="Tahoma" w:cs="Tahoma"/>
          <w:i/>
          <w:iCs/>
          <w:lang w:eastAsia="es-CO"/>
        </w:rPr>
        <w:t xml:space="preserve">i) </w:t>
      </w:r>
      <w:r w:rsidRPr="00890B65">
        <w:rPr>
          <w:rFonts w:ascii="Tahoma" w:eastAsia="Calibri" w:hAnsi="Tahoma" w:cs="Tahoma"/>
          <w:lang w:eastAsia="es-CO"/>
        </w:rPr>
        <w:t xml:space="preserve">el alcance del deber de información a cargo de las Administradoras de Fondos de Pensiones, </w:t>
      </w:r>
      <w:r w:rsidRPr="00890B65">
        <w:rPr>
          <w:rFonts w:ascii="Tahoma" w:eastAsia="Calibri" w:hAnsi="Tahoma" w:cs="Tahoma"/>
          <w:i/>
          <w:iCs/>
          <w:lang w:eastAsia="es-CO"/>
        </w:rPr>
        <w:t xml:space="preserve">ii) </w:t>
      </w:r>
      <w:r w:rsidRPr="00890B65">
        <w:rPr>
          <w:rFonts w:ascii="Tahoma" w:eastAsia="Calibri" w:hAnsi="Tahoma" w:cs="Tahoma"/>
          <w:lang w:eastAsia="es-CO"/>
        </w:rPr>
        <w:t xml:space="preserve">la procedencia de la ineficacia del traslado, </w:t>
      </w:r>
      <w:r w:rsidRPr="00890B65">
        <w:rPr>
          <w:rFonts w:ascii="Tahoma" w:eastAsia="Calibri" w:hAnsi="Tahoma" w:cs="Tahoma"/>
          <w:i/>
          <w:iCs/>
          <w:lang w:eastAsia="es-CO"/>
        </w:rPr>
        <w:t xml:space="preserve">iii) </w:t>
      </w:r>
      <w:r w:rsidRPr="00890B65">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44418E5D"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1FF6C71" w14:textId="77777777" w:rsidR="00890B65" w:rsidRPr="00890B65" w:rsidRDefault="00890B65" w:rsidP="00890B65">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890B65">
        <w:rPr>
          <w:rFonts w:ascii="Tahoma" w:eastAsia="Calibri" w:hAnsi="Tahoma" w:cs="Tahoma"/>
          <w:b/>
          <w:bCs/>
          <w:lang w:eastAsia="es-CO"/>
        </w:rPr>
        <w:t>“El deber de información a cargo de las administradoras de fondos de pensiones: Un deber exigible desde su creación</w:t>
      </w:r>
      <w:r w:rsidRPr="00890B65">
        <w:rPr>
          <w:rFonts w:ascii="Calibri" w:eastAsia="Calibri" w:hAnsi="Calibri" w:cs="Times New Roman"/>
          <w:vertAlign w:val="superscript"/>
        </w:rPr>
        <w:footnoteReference w:id="2"/>
      </w:r>
      <w:r w:rsidRPr="00890B65">
        <w:rPr>
          <w:rFonts w:ascii="Tahoma" w:eastAsia="Calibri" w:hAnsi="Tahoma" w:cs="Tahoma"/>
          <w:b/>
          <w:bCs/>
          <w:lang w:eastAsia="es-CO"/>
        </w:rPr>
        <w:t>”</w:t>
      </w:r>
    </w:p>
    <w:p w14:paraId="5EEFE425"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34104904"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90B65">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890B65">
        <w:rPr>
          <w:rFonts w:ascii="Tahoma" w:eastAsia="Calibri" w:hAnsi="Tahoma" w:cs="Tahoma"/>
          <w:u w:val="single"/>
          <w:lang w:eastAsia="es-CO"/>
        </w:rPr>
        <w:t>debida diligencia y cuidado</w:t>
      </w:r>
      <w:r w:rsidRPr="00890B65">
        <w:rPr>
          <w:rFonts w:ascii="Tahoma" w:eastAsia="Calibri" w:hAnsi="Tahoma" w:cs="Tahoma"/>
          <w:lang w:eastAsia="es-CO"/>
        </w:rPr>
        <w:t xml:space="preserve"> incumbe a quien ha debido emplearla, atendiendo a las siguientes razones:</w:t>
      </w:r>
    </w:p>
    <w:p w14:paraId="6FCDF5AB"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B568B72"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90B65">
        <w:rPr>
          <w:rFonts w:ascii="Tahoma" w:eastAsia="Calibri" w:hAnsi="Tahoma" w:cs="Tahoma"/>
          <w:b/>
          <w:bCs/>
          <w:lang w:eastAsia="es-CO"/>
        </w:rPr>
        <w:t>1)</w:t>
      </w:r>
      <w:r w:rsidRPr="00890B65">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890B65">
        <w:rPr>
          <w:rFonts w:ascii="Tahoma" w:eastAsia="Calibri" w:hAnsi="Tahoma" w:cs="Tahoma"/>
          <w:u w:val="single"/>
          <w:lang w:eastAsia="es-CO"/>
        </w:rPr>
        <w:t>Decreto 663 de 1993</w:t>
      </w:r>
      <w:r w:rsidRPr="00890B65">
        <w:rPr>
          <w:rFonts w:ascii="Calibri" w:eastAsia="Calibri" w:hAnsi="Calibri" w:cs="Times New Roman"/>
          <w:vertAlign w:val="superscript"/>
        </w:rPr>
        <w:footnoteReference w:id="3"/>
      </w:r>
      <w:r w:rsidRPr="00890B65">
        <w:rPr>
          <w:rFonts w:ascii="Tahoma" w:eastAsia="Calibri" w:hAnsi="Tahoma" w:cs="Tahoma"/>
          <w:lang w:eastAsia="es-CO"/>
        </w:rPr>
        <w:t>, norma en la que se destaca la importancia de los principios de debida diligencia, transparencia e información cierta, suficiente y oportuna.</w:t>
      </w:r>
    </w:p>
    <w:p w14:paraId="523064A9"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59295D7"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90B65">
        <w:rPr>
          <w:rFonts w:ascii="Tahoma" w:eastAsia="Calibri" w:hAnsi="Tahoma" w:cs="Tahoma"/>
          <w:b/>
          <w:bCs/>
          <w:lang w:eastAsia="es-CO"/>
        </w:rPr>
        <w:t>2)</w:t>
      </w:r>
      <w:r w:rsidRPr="00890B65">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890B65">
        <w:rPr>
          <w:rFonts w:ascii="Tahoma" w:eastAsia="Calibri" w:hAnsi="Tahoma" w:cs="Tahoma"/>
          <w:u w:val="single"/>
          <w:lang w:eastAsia="es-CO"/>
        </w:rPr>
        <w:t>suficiente, amplia y oportuna</w:t>
      </w:r>
      <w:r w:rsidRPr="00890B65">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038B28E8"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CAD10EB" w14:textId="77777777" w:rsidR="00890B65" w:rsidRPr="00890B65" w:rsidRDefault="00890B65" w:rsidP="00890B65">
      <w:pPr>
        <w:widowControl w:val="0"/>
        <w:autoSpaceDE w:val="0"/>
        <w:autoSpaceDN w:val="0"/>
        <w:adjustRightInd w:val="0"/>
        <w:spacing w:before="0" w:beforeAutospacing="0" w:after="0" w:afterAutospacing="0" w:line="276" w:lineRule="auto"/>
        <w:ind w:firstLine="709"/>
        <w:rPr>
          <w:rFonts w:ascii="Tahoma" w:eastAsia="Calibri" w:hAnsi="Tahoma" w:cs="Tahoma"/>
          <w:lang w:eastAsia="es-CO"/>
        </w:rPr>
      </w:pPr>
      <w:r w:rsidRPr="00890B65">
        <w:rPr>
          <w:rFonts w:ascii="Tahoma" w:eastAsia="Calibri" w:hAnsi="Tahoma" w:cs="Tahoma"/>
          <w:b/>
          <w:bCs/>
          <w:lang w:eastAsia="es-CO"/>
        </w:rPr>
        <w:t>3)</w:t>
      </w:r>
      <w:r w:rsidRPr="00890B65">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666EC988"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3364F28" w14:textId="77777777" w:rsidR="00890B65" w:rsidRPr="00890B65" w:rsidRDefault="00890B65" w:rsidP="00890B65">
      <w:pPr>
        <w:widowControl w:val="0"/>
        <w:autoSpaceDE w:val="0"/>
        <w:autoSpaceDN w:val="0"/>
        <w:adjustRightInd w:val="0"/>
        <w:spacing w:before="0" w:beforeAutospacing="0" w:after="0" w:afterAutospacing="0" w:line="276" w:lineRule="auto"/>
        <w:ind w:firstLine="709"/>
        <w:rPr>
          <w:rFonts w:ascii="Tahoma" w:eastAsia="Calibri" w:hAnsi="Tahoma" w:cs="Tahoma"/>
          <w:u w:val="single"/>
          <w:lang w:eastAsia="es-CO"/>
        </w:rPr>
      </w:pPr>
      <w:r w:rsidRPr="00890B65">
        <w:rPr>
          <w:rFonts w:ascii="Tahoma" w:eastAsia="Calibri" w:hAnsi="Tahoma" w:cs="Tahoma"/>
          <w:b/>
          <w:bCs/>
          <w:lang w:eastAsia="es-CO"/>
        </w:rPr>
        <w:t>4)</w:t>
      </w:r>
      <w:r w:rsidRPr="00890B65">
        <w:rPr>
          <w:rFonts w:ascii="Tahoma" w:eastAsia="Calibri" w:hAnsi="Tahoma" w:cs="Tahoma"/>
          <w:lang w:eastAsia="es-CO"/>
        </w:rPr>
        <w:t xml:space="preserve"> En numerosas sentencias del órgano de cierre de la jurisdicción ordinaria laboral, se ha establecido que no puede argüirse que existe una manifestación libre y </w:t>
      </w:r>
      <w:r w:rsidRPr="00890B65">
        <w:rPr>
          <w:rFonts w:ascii="Tahoma" w:eastAsia="Calibri" w:hAnsi="Tahoma" w:cs="Tahoma"/>
          <w:lang w:eastAsia="es-CO"/>
        </w:rPr>
        <w:lastRenderedPageBreak/>
        <w:t xml:space="preserve">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890B65">
        <w:rPr>
          <w:rFonts w:ascii="Tahoma" w:eastAsia="Calibri" w:hAnsi="Tahoma" w:cs="Tahoma"/>
          <w:i/>
          <w:iCs/>
          <w:lang w:eastAsia="es-CO"/>
        </w:rPr>
        <w:t>“</w:t>
      </w:r>
      <w:r w:rsidRPr="00890B65">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890B65">
        <w:rPr>
          <w:rFonts w:ascii="Tahoma" w:eastAsia="Calibri" w:hAnsi="Tahoma" w:cs="Tahoma"/>
          <w:i/>
          <w:iCs/>
          <w:u w:val="single"/>
          <w:lang w:eastAsia="es-CO"/>
        </w:rPr>
        <w:t>”</w:t>
      </w:r>
      <w:r w:rsidRPr="00890B65">
        <w:rPr>
          <w:rFonts w:ascii="Tahoma" w:eastAsia="Calibri" w:hAnsi="Tahoma" w:cs="Tahoma"/>
          <w:u w:val="single"/>
          <w:lang w:eastAsia="es-CO"/>
        </w:rPr>
        <w:t>.</w:t>
      </w:r>
    </w:p>
    <w:p w14:paraId="158788D3"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0B98D196"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890B65">
        <w:rPr>
          <w:rFonts w:ascii="Tahoma" w:eastAsia="Calibri" w:hAnsi="Tahoma" w:cs="Tahoma"/>
          <w:iCs/>
          <w:lang w:eastAsia="es-CO"/>
        </w:rPr>
        <w:tab/>
      </w:r>
      <w:r w:rsidRPr="00890B65">
        <w:rPr>
          <w:rFonts w:ascii="Tahoma" w:eastAsia="Calibri" w:hAnsi="Tahoma" w:cs="Tahoma"/>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0AD0D2F"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9DF8591"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890B65">
        <w:rPr>
          <w:rFonts w:ascii="Tahoma" w:eastAsia="Calibri" w:hAnsi="Tahoma" w:cs="Tahoma"/>
          <w:iCs/>
          <w:lang w:eastAsia="es-CO"/>
        </w:rPr>
        <w:tab/>
      </w:r>
      <w:r w:rsidRPr="00890B65">
        <w:rPr>
          <w:rFonts w:ascii="Tahoma" w:eastAsia="Calibri" w:hAnsi="Tahoma" w:cs="Tahoma"/>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5F13B5B6"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22EE8A4"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890B65">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2C9F8B62"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FB30417"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7" w:name="_Hlk90025453"/>
      <w:r w:rsidRPr="00890B65">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890B65">
        <w:rPr>
          <w:rFonts w:ascii="Tahoma" w:eastAsia="Calibri" w:hAnsi="Tahoma" w:cs="Tahoma"/>
          <w:b/>
          <w:lang w:eastAsia="es-CO"/>
        </w:rPr>
        <w:t xml:space="preserve">necesaria y transparente, </w:t>
      </w:r>
      <w:r w:rsidRPr="00890B65">
        <w:rPr>
          <w:rFonts w:ascii="Tahoma" w:eastAsia="Calibri" w:hAnsi="Tahoma" w:cs="Tahoma"/>
          <w:lang w:eastAsia="es-CO"/>
        </w:rPr>
        <w:t xml:space="preserve">que con el transcurrir del tiempo esta exigencia cambió, pasando de un deber de información necesaria al de </w:t>
      </w:r>
      <w:r w:rsidRPr="00890B65">
        <w:rPr>
          <w:rFonts w:ascii="Tahoma" w:eastAsia="Calibri" w:hAnsi="Tahoma" w:cs="Tahoma"/>
          <w:b/>
          <w:lang w:eastAsia="es-CO"/>
        </w:rPr>
        <w:t>asesoría y buen consejo</w:t>
      </w:r>
      <w:r w:rsidRPr="00890B65">
        <w:rPr>
          <w:rFonts w:ascii="Tahoma" w:eastAsia="Calibri" w:hAnsi="Tahoma" w:cs="Tahoma"/>
          <w:lang w:eastAsia="es-CO"/>
        </w:rPr>
        <w:t xml:space="preserve">, y finalmente al de </w:t>
      </w:r>
      <w:r w:rsidRPr="00890B65">
        <w:rPr>
          <w:rFonts w:ascii="Tahoma" w:eastAsia="Calibri" w:hAnsi="Tahoma" w:cs="Tahoma"/>
          <w:b/>
          <w:lang w:eastAsia="es-CO"/>
        </w:rPr>
        <w:t>doble asesoría</w:t>
      </w:r>
      <w:r w:rsidRPr="00890B65">
        <w:rPr>
          <w:rFonts w:ascii="Tahoma" w:eastAsia="Calibri" w:hAnsi="Tahoma" w:cs="Tahoma"/>
          <w:lang w:eastAsia="es-CO"/>
        </w:rPr>
        <w:t>, explicando en qué consiste cada uno de esos conceptos</w:t>
      </w:r>
      <w:bookmarkEnd w:id="7"/>
      <w:r w:rsidRPr="00890B65">
        <w:rPr>
          <w:rFonts w:ascii="Tahoma" w:eastAsia="Calibri" w:hAnsi="Tahoma" w:cs="Tahoma"/>
          <w:lang w:eastAsia="es-CO"/>
        </w:rPr>
        <w:t>. Dicho recuento histórico, se compendia de la siguiente manera:</w:t>
      </w:r>
    </w:p>
    <w:p w14:paraId="11B0F03A"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BFC9CF0" w14:textId="77777777" w:rsidR="00890B65" w:rsidRPr="00890B65" w:rsidRDefault="00890B65" w:rsidP="00890B65">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8" w:name="_Hlk66368436"/>
      <w:r w:rsidRPr="00890B65">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351D820C" w14:textId="77777777" w:rsidR="00890B65" w:rsidRPr="00890B65" w:rsidRDefault="00890B65" w:rsidP="00890B65">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890B65" w:rsidRPr="00890B65" w14:paraId="632D9022" w14:textId="77777777" w:rsidTr="00890B6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812DE8D"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b/>
                <w:bCs/>
                <w:i/>
                <w:iCs/>
                <w:sz w:val="20"/>
                <w:lang w:eastAsia="es-ES"/>
              </w:rPr>
              <w:t>Etapa acumulativa</w:t>
            </w:r>
            <w:r w:rsidRPr="00890B65">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6F0990C"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b/>
                <w:bCs/>
                <w:i/>
                <w:iCs/>
                <w:sz w:val="20"/>
                <w:lang w:eastAsia="es-ES"/>
              </w:rPr>
              <w:t>Normas que obligan a las administradoras de pensiones a dar información</w:t>
            </w:r>
            <w:r w:rsidRPr="00890B65">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72C2253"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b/>
                <w:bCs/>
                <w:i/>
                <w:iCs/>
                <w:sz w:val="20"/>
                <w:lang w:eastAsia="es-ES"/>
              </w:rPr>
              <w:t>Contenido mínimo y alcance del deber de información</w:t>
            </w:r>
            <w:r w:rsidRPr="00890B65">
              <w:rPr>
                <w:rFonts w:ascii="Tahoma" w:eastAsia="Times New Roman" w:hAnsi="Tahoma" w:cs="Tahoma"/>
                <w:sz w:val="20"/>
                <w:lang w:eastAsia="es-ES"/>
              </w:rPr>
              <w:t> </w:t>
            </w:r>
          </w:p>
        </w:tc>
      </w:tr>
      <w:tr w:rsidR="00890B65" w:rsidRPr="00890B65" w14:paraId="2301831F" w14:textId="77777777" w:rsidTr="00890B6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5FF5B37"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lastRenderedPageBreak/>
              <w:t>Deber de información </w:t>
            </w:r>
            <w:r w:rsidRPr="00890B65">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05B3848"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t>Arts. 13 literal b), 271 y 272 de la Ley 100 de 1993</w:t>
            </w:r>
            <w:r w:rsidRPr="00890B65">
              <w:rPr>
                <w:rFonts w:ascii="Tahoma" w:eastAsia="Times New Roman" w:hAnsi="Tahoma" w:cs="Tahoma"/>
                <w:sz w:val="20"/>
                <w:lang w:eastAsia="es-ES"/>
              </w:rPr>
              <w:t> </w:t>
            </w:r>
          </w:p>
          <w:p w14:paraId="168AD9D5"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t>Art. 97, numeral 1 del Decreto 663 de 1993, modificado por el artículo 23 de la Ley 797 de 2003</w:t>
            </w:r>
            <w:r w:rsidRPr="00890B65">
              <w:rPr>
                <w:rFonts w:ascii="Tahoma" w:eastAsia="Times New Roman" w:hAnsi="Tahoma" w:cs="Tahoma"/>
                <w:sz w:val="20"/>
                <w:lang w:eastAsia="es-ES"/>
              </w:rPr>
              <w:t> </w:t>
            </w:r>
          </w:p>
          <w:p w14:paraId="67D37247"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t>Disposiciones constitucionales relativas al derecho a la información, no menoscabo de derechos laborales y autonomía personal</w:t>
            </w:r>
            <w:r w:rsidRPr="00890B65">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5D40CF2"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890B65">
              <w:rPr>
                <w:rFonts w:ascii="Tahoma" w:eastAsia="Times New Roman" w:hAnsi="Tahoma" w:cs="Tahoma"/>
                <w:sz w:val="20"/>
                <w:lang w:eastAsia="es-ES"/>
              </w:rPr>
              <w:t> </w:t>
            </w:r>
          </w:p>
        </w:tc>
      </w:tr>
      <w:tr w:rsidR="00890B65" w:rsidRPr="00890B65" w14:paraId="774013FC" w14:textId="77777777" w:rsidTr="00890B6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C10029F"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t>Deber de información, asesoría y buen consejo</w:t>
            </w:r>
            <w:r w:rsidRPr="00890B65">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D4156BE"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t>Artículo 3, literal c) de la Ley 1328 de 2009</w:t>
            </w:r>
            <w:r w:rsidRPr="00890B65">
              <w:rPr>
                <w:rFonts w:ascii="Tahoma" w:eastAsia="Times New Roman" w:hAnsi="Tahoma" w:cs="Tahoma"/>
                <w:sz w:val="20"/>
                <w:lang w:eastAsia="es-ES"/>
              </w:rPr>
              <w:t> </w:t>
            </w:r>
          </w:p>
          <w:p w14:paraId="2EA98DB8"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t>Decreto 2241 de 2010</w:t>
            </w:r>
            <w:r w:rsidRPr="00890B65">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9AE8564"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890B65">
              <w:rPr>
                <w:rFonts w:ascii="Tahoma" w:eastAsia="Times New Roman" w:hAnsi="Tahoma" w:cs="Tahoma"/>
                <w:sz w:val="20"/>
                <w:lang w:eastAsia="es-ES"/>
              </w:rPr>
              <w:t> </w:t>
            </w:r>
          </w:p>
        </w:tc>
      </w:tr>
      <w:tr w:rsidR="00890B65" w:rsidRPr="00890B65" w14:paraId="0A0EA2D9" w14:textId="77777777" w:rsidTr="00890B6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4B8F66"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t>Deber de información, asesoría, buen consejo y doble asesoría. </w:t>
            </w:r>
            <w:r w:rsidRPr="00890B65">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DC928C7"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t>Ley 1748 de 2014</w:t>
            </w:r>
            <w:r w:rsidRPr="00890B65">
              <w:rPr>
                <w:rFonts w:ascii="Tahoma" w:eastAsia="Times New Roman" w:hAnsi="Tahoma" w:cs="Tahoma"/>
                <w:sz w:val="20"/>
                <w:lang w:eastAsia="es-ES"/>
              </w:rPr>
              <w:t> </w:t>
            </w:r>
          </w:p>
          <w:p w14:paraId="492E2359"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t>Artículo 3 del Decreto 2071 de 2015</w:t>
            </w:r>
            <w:r w:rsidRPr="00890B65">
              <w:rPr>
                <w:rFonts w:ascii="Tahoma" w:eastAsia="Times New Roman" w:hAnsi="Tahoma" w:cs="Tahoma"/>
                <w:sz w:val="20"/>
                <w:lang w:eastAsia="es-ES"/>
              </w:rPr>
              <w:t> </w:t>
            </w:r>
          </w:p>
          <w:p w14:paraId="0A0EEAFF"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t>Circular Externa n. 016 de 2016</w:t>
            </w:r>
            <w:r w:rsidRPr="00890B65">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959EE0F" w14:textId="77777777" w:rsidR="00890B65" w:rsidRPr="00890B65" w:rsidRDefault="00890B65" w:rsidP="00890B65">
            <w:pPr>
              <w:spacing w:before="0" w:beforeAutospacing="0" w:after="0" w:afterAutospacing="0" w:line="276" w:lineRule="auto"/>
              <w:ind w:firstLine="0"/>
              <w:textAlignment w:val="baseline"/>
              <w:rPr>
                <w:rFonts w:ascii="Tahoma" w:eastAsia="Times New Roman" w:hAnsi="Tahoma" w:cs="Tahoma"/>
                <w:sz w:val="20"/>
                <w:lang w:eastAsia="es-ES"/>
              </w:rPr>
            </w:pPr>
            <w:r w:rsidRPr="00890B65">
              <w:rPr>
                <w:rFonts w:ascii="Tahoma" w:eastAsia="Times New Roman" w:hAnsi="Tahoma" w:cs="Tahoma"/>
                <w:i/>
                <w:iCs/>
                <w:sz w:val="20"/>
                <w:lang w:eastAsia="es-ES"/>
              </w:rPr>
              <w:t>Junto con lo anterior, lleva inmerso el derecho a obtener asesoría de los representantes de ambos regímenes pensionales.</w:t>
            </w:r>
            <w:r w:rsidRPr="00890B65">
              <w:rPr>
                <w:rFonts w:ascii="Tahoma" w:eastAsia="Times New Roman" w:hAnsi="Tahoma" w:cs="Tahoma"/>
                <w:sz w:val="20"/>
                <w:lang w:eastAsia="es-ES"/>
              </w:rPr>
              <w:t> </w:t>
            </w:r>
          </w:p>
        </w:tc>
      </w:tr>
    </w:tbl>
    <w:p w14:paraId="6E8A19CC"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b/>
          <w:i/>
          <w:spacing w:val="-4"/>
          <w:sz w:val="22"/>
          <w:lang w:eastAsia="es-CO"/>
        </w:rPr>
      </w:pPr>
    </w:p>
    <w:bookmarkEnd w:id="8"/>
    <w:p w14:paraId="430CA570"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b/>
          <w:i/>
          <w:sz w:val="22"/>
          <w:lang w:eastAsia="es-CO"/>
        </w:rPr>
      </w:pPr>
      <w:r w:rsidRPr="00890B65">
        <w:rPr>
          <w:rFonts w:ascii="Tahoma" w:eastAsia="Calibri" w:hAnsi="Tahoma" w:cs="Tahoma"/>
          <w:b/>
          <w:i/>
          <w:sz w:val="22"/>
          <w:lang w:eastAsia="es-CO"/>
        </w:rPr>
        <w:t>1.4 Conclusión: La constatación del deber de información es ineludible</w:t>
      </w:r>
    </w:p>
    <w:p w14:paraId="57339D1E"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b/>
          <w:i/>
          <w:sz w:val="22"/>
          <w:lang w:eastAsia="es-CO"/>
        </w:rPr>
      </w:pPr>
    </w:p>
    <w:p w14:paraId="721F6329" w14:textId="77777777" w:rsidR="00890B65" w:rsidRPr="00890B65" w:rsidRDefault="00890B65" w:rsidP="00890B65">
      <w:pPr>
        <w:spacing w:before="0" w:beforeAutospacing="0" w:after="0" w:afterAutospacing="0" w:line="240" w:lineRule="auto"/>
        <w:ind w:left="426" w:right="420" w:firstLine="1"/>
        <w:rPr>
          <w:rFonts w:ascii="Tahoma" w:eastAsia="Calibri" w:hAnsi="Tahoma" w:cs="Tahoma"/>
          <w:i/>
          <w:sz w:val="22"/>
          <w:lang w:eastAsia="es-CO"/>
        </w:rPr>
      </w:pPr>
      <w:r w:rsidRPr="00890B65">
        <w:rPr>
          <w:rFonts w:ascii="Tahoma" w:eastAsia="Calibri" w:hAnsi="Tahoma" w:cs="Tahoma"/>
          <w:i/>
          <w:sz w:val="22"/>
          <w:lang w:eastAsia="es-CO"/>
        </w:rPr>
        <w:t xml:space="preserve">Según se pudo advertir del anterior recuento, </w:t>
      </w:r>
      <w:r w:rsidRPr="00890B65">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890B65">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92BFEE0" w14:textId="77777777" w:rsidR="00890B65" w:rsidRPr="00890B65" w:rsidRDefault="00890B65" w:rsidP="00890B65">
      <w:pPr>
        <w:spacing w:before="0" w:beforeAutospacing="0" w:after="0" w:afterAutospacing="0" w:line="240" w:lineRule="auto"/>
        <w:ind w:left="426" w:right="420" w:firstLine="1"/>
        <w:rPr>
          <w:rFonts w:ascii="Tahoma" w:eastAsia="Calibri" w:hAnsi="Tahoma" w:cs="Tahoma"/>
          <w:i/>
          <w:sz w:val="22"/>
          <w:lang w:eastAsia="es-CO"/>
        </w:rPr>
      </w:pPr>
    </w:p>
    <w:p w14:paraId="67DDAF44"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3E99A004"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p>
    <w:p w14:paraId="269C8AE7"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Adicionalmente, la Sala no puede pasar por alto la indebida fundamentación con la que </w:t>
      </w:r>
      <w:r w:rsidRPr="00890B65">
        <w:rPr>
          <w:rFonts w:ascii="Tahoma" w:eastAsia="Calibri" w:hAnsi="Tahoma" w:cs="Tahoma"/>
          <w:bCs/>
          <w:i/>
          <w:sz w:val="22"/>
          <w:lang w:eastAsia="es-CO"/>
        </w:rPr>
        <w:t>la Sala Primera de Decisión Laboral del Tribunal de Medellín</w:t>
      </w:r>
      <w:r w:rsidRPr="00890B65">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5E898467" w14:textId="77777777" w:rsidR="00890B65" w:rsidRPr="00890B65" w:rsidRDefault="00890B65" w:rsidP="00890B65">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CA93E01" w14:textId="77777777" w:rsidR="00890B65" w:rsidRPr="00890B65" w:rsidRDefault="00890B65" w:rsidP="00890B65">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iCs/>
          <w:lang w:eastAsia="es-CO"/>
        </w:rPr>
      </w:pPr>
      <w:r w:rsidRPr="00890B65">
        <w:rPr>
          <w:rFonts w:ascii="Tahoma" w:eastAsia="Calibri" w:hAnsi="Tahoma" w:cs="Tahoma"/>
          <w:b/>
          <w:iCs/>
          <w:lang w:eastAsia="es-CO"/>
        </w:rPr>
        <w:t xml:space="preserve">“El simple consentimiento vertido en el formulario de afiliación </w:t>
      </w:r>
      <w:r w:rsidRPr="00890B65">
        <w:rPr>
          <w:rFonts w:ascii="Tahoma" w:eastAsia="Calibri" w:hAnsi="Tahoma" w:cs="Tahoma"/>
          <w:b/>
          <w:iCs/>
          <w:lang w:eastAsia="es-CO"/>
        </w:rPr>
        <w:lastRenderedPageBreak/>
        <w:t xml:space="preserve">es insuficiente – Necesidad de un consentimiento informado” </w:t>
      </w:r>
      <w:r w:rsidRPr="00890B65">
        <w:rPr>
          <w:rFonts w:ascii="Calibri" w:eastAsia="Calibri" w:hAnsi="Calibri" w:cs="Times New Roman"/>
          <w:vertAlign w:val="superscript"/>
        </w:rPr>
        <w:footnoteReference w:id="4"/>
      </w:r>
      <w:r w:rsidRPr="00890B65">
        <w:rPr>
          <w:rFonts w:ascii="Tahoma" w:eastAsia="Calibri" w:hAnsi="Tahoma" w:cs="Tahoma"/>
          <w:iCs/>
          <w:lang w:eastAsia="es-CO"/>
        </w:rPr>
        <w:t xml:space="preserve"> </w:t>
      </w:r>
    </w:p>
    <w:p w14:paraId="63BC9D5A"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5ED829A"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90B65">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890B65">
        <w:rPr>
          <w:rFonts w:ascii="Tahoma" w:eastAsia="Calibri" w:hAnsi="Tahoma" w:cs="Tahoma"/>
          <w:b/>
          <w:lang w:eastAsia="es-CO"/>
        </w:rPr>
        <w:t>pero no informado</w:t>
      </w:r>
      <w:r w:rsidRPr="00890B65">
        <w:rPr>
          <w:rFonts w:ascii="Tahoma" w:eastAsia="Calibri" w:hAnsi="Tahoma" w:cs="Tahoma"/>
          <w:lang w:eastAsia="es-CO"/>
        </w:rPr>
        <w:t xml:space="preserve">, tal como se expresa a continuación: </w:t>
      </w:r>
    </w:p>
    <w:p w14:paraId="13B81FEB"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9AD4946"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27E0C02C"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p>
    <w:p w14:paraId="7439253C"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F56530D"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p>
    <w:p w14:paraId="3DBCF510"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5122A67"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p>
    <w:p w14:paraId="74F15EBF"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ACCC177"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4C26EAA4"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90B65">
        <w:rPr>
          <w:rFonts w:ascii="Tahoma" w:eastAsia="Calibri" w:hAnsi="Tahoma" w:cs="Tahoma"/>
          <w:bCs/>
          <w:lang w:eastAsia="es-CO"/>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w:t>
      </w:r>
      <w:r w:rsidRPr="00890B65">
        <w:rPr>
          <w:rFonts w:ascii="Tahoma" w:eastAsia="Calibri" w:hAnsi="Tahoma" w:cs="Tahoma"/>
          <w:lang w:eastAsia="es-CO"/>
        </w:rPr>
        <w:t>de cuyo contenido queda claro además que la suscripción de varios formularios de afiliación dentro del mismo RAIS</w:t>
      </w:r>
      <w:r w:rsidRPr="00890B65">
        <w:rPr>
          <w:rFonts w:ascii="Calibri" w:eastAsia="Calibri" w:hAnsi="Calibri" w:cs="Times New Roman"/>
          <w:vertAlign w:val="superscript"/>
        </w:rPr>
        <w:footnoteReference w:id="5"/>
      </w:r>
      <w:r w:rsidRPr="00890B65">
        <w:rPr>
          <w:rFonts w:ascii="Tahoma" w:eastAsia="Calibri" w:hAnsi="Tahoma" w:cs="Tahoma"/>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0C046B86"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09DB445"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w:t>
      </w:r>
      <w:r w:rsidRPr="00890B65">
        <w:rPr>
          <w:rFonts w:ascii="Tahoma" w:eastAsia="Calibri" w:hAnsi="Tahoma" w:cs="Tahoma"/>
          <w:i/>
          <w:sz w:val="22"/>
          <w:lang w:eastAsia="es-CO"/>
        </w:rPr>
        <w:lastRenderedPageBreak/>
        <w:t>100 de 1993, y en los que debe constar los aspectos positivos y negativos de la vinculación y la incidencia en el derecho pensional.</w:t>
      </w:r>
    </w:p>
    <w:p w14:paraId="5D198492"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6FFB626" w14:textId="77777777" w:rsidR="00890B65" w:rsidRPr="00890B65" w:rsidRDefault="00890B65" w:rsidP="00890B65">
      <w:pPr>
        <w:widowControl w:val="0"/>
        <w:numPr>
          <w:ilvl w:val="1"/>
          <w:numId w:val="4"/>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bookmarkStart w:id="9" w:name="_Hlk109243055"/>
      <w:r w:rsidRPr="00890B65">
        <w:rPr>
          <w:rFonts w:ascii="Tahoma" w:eastAsia="Calibri" w:hAnsi="Tahoma" w:cs="Tahoma"/>
          <w:b/>
          <w:bCs/>
          <w:lang w:eastAsia="es-CO"/>
        </w:rPr>
        <w:t xml:space="preserve">Los actos de relacionamiento, </w:t>
      </w:r>
      <w:proofErr w:type="spellStart"/>
      <w:r w:rsidRPr="00890B65">
        <w:rPr>
          <w:rFonts w:ascii="Tahoma" w:eastAsia="Calibri" w:hAnsi="Tahoma" w:cs="Tahoma"/>
          <w:b/>
          <w:bCs/>
          <w:lang w:eastAsia="es-CO"/>
        </w:rPr>
        <w:t>reasesorías</w:t>
      </w:r>
      <w:proofErr w:type="spellEnd"/>
      <w:r w:rsidRPr="00890B65">
        <w:rPr>
          <w:rFonts w:ascii="Tahoma" w:eastAsia="Calibri" w:hAnsi="Tahoma" w:cs="Tahoma"/>
          <w:b/>
          <w:bCs/>
          <w:lang w:eastAsia="es-CO"/>
        </w:rPr>
        <w:t xml:space="preserve">, falta de retorno al RPM en el tiempo estipulado por la ley, </w:t>
      </w:r>
      <w:r w:rsidRPr="00890B65">
        <w:rPr>
          <w:rFonts w:ascii="Tahoma" w:eastAsia="Calibri" w:hAnsi="Tahoma" w:cs="Tahoma"/>
          <w:b/>
          <w:bCs/>
          <w:lang w:val="es-ES" w:eastAsia="es-CO"/>
        </w:rPr>
        <w:t>publicaciones de prensa y extractos de la cuenta de ahorro individual</w:t>
      </w:r>
      <w:r w:rsidRPr="00890B65">
        <w:rPr>
          <w:rFonts w:ascii="Tahoma" w:eastAsia="Calibri" w:hAnsi="Tahoma" w:cs="Tahoma"/>
          <w:b/>
          <w:bCs/>
          <w:lang w:eastAsia="es-CO"/>
        </w:rPr>
        <w:t xml:space="preserve"> no desestiman la ineficacia por la falta de información al momento del traslado al RAIS.</w:t>
      </w:r>
    </w:p>
    <w:p w14:paraId="0AFB92DE" w14:textId="77777777" w:rsidR="00890B65" w:rsidRPr="00890B65" w:rsidRDefault="00890B65" w:rsidP="00890B65">
      <w:pPr>
        <w:widowControl w:val="0"/>
        <w:spacing w:before="0" w:beforeAutospacing="0" w:after="0" w:afterAutospacing="0" w:line="276" w:lineRule="auto"/>
        <w:ind w:left="349"/>
        <w:rPr>
          <w:rFonts w:ascii="Tahoma" w:eastAsia="Calibri" w:hAnsi="Tahoma" w:cs="Tahoma"/>
          <w:b/>
          <w:bCs/>
          <w:lang w:eastAsia="es-CO"/>
        </w:rPr>
      </w:pPr>
    </w:p>
    <w:p w14:paraId="703E17ED" w14:textId="77777777" w:rsidR="00890B65" w:rsidRPr="00890B65" w:rsidRDefault="00890B65" w:rsidP="00890B65">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10" w:name="_Hlk109255998"/>
      <w:bookmarkEnd w:id="9"/>
      <w:r w:rsidRPr="00890B65">
        <w:rPr>
          <w:rFonts w:ascii="Tahoma" w:eastAsia="Calibri" w:hAnsi="Tahoma" w:cs="Tahoma"/>
          <w:lang w:eastAsia="es-CO"/>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890B65">
        <w:rPr>
          <w:rFonts w:ascii="Calibri" w:eastAsia="Calibri" w:hAnsi="Calibri" w:cs="Times New Roman"/>
          <w:vertAlign w:val="superscript"/>
        </w:rPr>
        <w:footnoteReference w:id="6"/>
      </w:r>
      <w:r w:rsidRPr="00890B65">
        <w:rPr>
          <w:rFonts w:ascii="Tahoma" w:eastAsia="Calibri" w:hAnsi="Tahoma" w:cs="Tahoma"/>
          <w:lang w:eastAsia="es-CO"/>
        </w:rPr>
        <w:t xml:space="preserve"> que memora la sentencia CSJ SL, 9 sep. 2008, rad. 31989 expuso:</w:t>
      </w:r>
    </w:p>
    <w:p w14:paraId="1928D1AA" w14:textId="77777777" w:rsidR="00890B65" w:rsidRPr="00890B65" w:rsidRDefault="00890B65" w:rsidP="00890B65">
      <w:pPr>
        <w:widowControl w:val="0"/>
        <w:spacing w:before="0" w:beforeAutospacing="0" w:after="0" w:afterAutospacing="0" w:line="276" w:lineRule="auto"/>
        <w:rPr>
          <w:rFonts w:ascii="Tahoma" w:eastAsia="Calibri" w:hAnsi="Tahoma" w:cs="Tahoma"/>
          <w:lang w:eastAsia="es-CO"/>
        </w:rPr>
      </w:pPr>
    </w:p>
    <w:p w14:paraId="4E003642"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792E5119"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00EA2518" w14:textId="77777777" w:rsidR="00890B65" w:rsidRPr="00890B65" w:rsidRDefault="00890B65" w:rsidP="00890B65">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890B65">
        <w:rPr>
          <w:rFonts w:ascii="Tahoma" w:eastAsia="Calibri" w:hAnsi="Tahoma" w:cs="Tahoma"/>
          <w:bCs/>
          <w:lang w:eastAsia="es-CO"/>
        </w:rPr>
        <w:t>En este orden de ideas, en la sentencia CSJ SL 5686 de 2021</w:t>
      </w:r>
      <w:r w:rsidRPr="00890B65">
        <w:rPr>
          <w:rFonts w:ascii="Calibri" w:eastAsia="Calibri" w:hAnsi="Calibri" w:cs="Times New Roman"/>
          <w:vertAlign w:val="superscript"/>
        </w:rPr>
        <w:footnoteReference w:id="7"/>
      </w:r>
      <w:r w:rsidRPr="00890B65">
        <w:rPr>
          <w:rFonts w:ascii="Tahoma" w:eastAsia="Calibri" w:hAnsi="Tahoma" w:cs="Tahoma"/>
          <w:bCs/>
          <w:lang w:eastAsia="es-CO"/>
        </w:rPr>
        <w:t xml:space="preserve"> traída a colación en la CSJ SL1926-2022</w:t>
      </w:r>
      <w:r w:rsidRPr="00890B65">
        <w:rPr>
          <w:rFonts w:ascii="Calibri" w:eastAsia="Calibri" w:hAnsi="Calibri" w:cs="Times New Roman"/>
          <w:vertAlign w:val="superscript"/>
        </w:rPr>
        <w:footnoteReference w:id="8"/>
      </w:r>
      <w:r w:rsidRPr="00890B65">
        <w:rPr>
          <w:rFonts w:ascii="Tahoma" w:eastAsia="Calibri" w:hAnsi="Tahoma" w:cs="Tahoma"/>
          <w:bCs/>
          <w:lang w:eastAsia="es-CO"/>
        </w:rPr>
        <w:t xml:space="preserve"> añadió:</w:t>
      </w:r>
    </w:p>
    <w:p w14:paraId="319DCAAF" w14:textId="77777777" w:rsidR="00890B65" w:rsidRPr="00890B65" w:rsidRDefault="00890B65" w:rsidP="00890B65">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0D756190"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6B2C82F3"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p>
    <w:p w14:paraId="25A89E3A"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50CACF31" w14:textId="77777777" w:rsidR="00890B65" w:rsidRPr="00890B65" w:rsidRDefault="00890B65" w:rsidP="00890B65">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0F7B6684" w14:textId="77777777" w:rsidR="00890B65" w:rsidRPr="00890B65" w:rsidRDefault="00890B65" w:rsidP="00890B65">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890B65">
        <w:rPr>
          <w:rFonts w:ascii="Tahoma" w:eastAsia="Calibri" w:hAnsi="Tahoma" w:cs="Tahoma"/>
          <w:bCs/>
          <w:lang w:eastAsia="es-CO"/>
        </w:rPr>
        <w:t>Posteriormente, la sentencia CSJ SL1055 de 2022</w:t>
      </w:r>
      <w:r w:rsidRPr="00890B65">
        <w:rPr>
          <w:rFonts w:ascii="Calibri" w:eastAsia="Calibri" w:hAnsi="Calibri" w:cs="Times New Roman"/>
          <w:vertAlign w:val="superscript"/>
        </w:rPr>
        <w:footnoteReference w:id="9"/>
      </w:r>
      <w:r w:rsidRPr="00890B65">
        <w:rPr>
          <w:rFonts w:ascii="Tahoma" w:eastAsia="Calibri" w:hAnsi="Tahoma" w:cs="Tahoma"/>
          <w:bCs/>
          <w:lang w:eastAsia="es-CO"/>
        </w:rPr>
        <w:t xml:space="preserve"> recogió además las posturas </w:t>
      </w:r>
      <w:r w:rsidRPr="00890B65">
        <w:rPr>
          <w:rFonts w:ascii="Tahoma" w:eastAsia="Calibri" w:hAnsi="Tahoma" w:cs="Tahoma"/>
          <w:bCs/>
          <w:lang w:eastAsia="es-CO"/>
        </w:rPr>
        <w:lastRenderedPageBreak/>
        <w:t xml:space="preserve">contrarias establecidas por las Sala de Descongestión de la Corte en las providencias </w:t>
      </w:r>
      <w:r w:rsidRPr="00890B65">
        <w:rPr>
          <w:rFonts w:ascii="Tahoma" w:eastAsia="Calibri" w:hAnsi="Tahoma" w:cs="Tahoma"/>
          <w:bCs/>
          <w:lang w:val="es-ES" w:eastAsia="es-CO"/>
        </w:rPr>
        <w:t>CSJ SL249-2022 y SL259-2022, y en su lugar ratificó:</w:t>
      </w:r>
    </w:p>
    <w:p w14:paraId="0C189605" w14:textId="77777777" w:rsidR="00890B65" w:rsidRPr="00890B65" w:rsidRDefault="00890B65" w:rsidP="00890B65">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263FFCE8"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7FD627DE" w14:textId="77777777" w:rsidR="00890B65" w:rsidRPr="00890B65" w:rsidRDefault="00890B65" w:rsidP="00890B65">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55C47CD0"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90B65">
        <w:rPr>
          <w:rFonts w:ascii="Tahoma" w:eastAsia="Calibri" w:hAnsi="Tahoma" w:cs="Tahoma"/>
          <w:lang w:eastAsia="es-CO"/>
        </w:rPr>
        <w:t xml:space="preserve">Igual cosa se ha predicado de las </w:t>
      </w:r>
      <w:proofErr w:type="spellStart"/>
      <w:r w:rsidRPr="00890B65">
        <w:rPr>
          <w:rFonts w:ascii="Tahoma" w:eastAsia="Calibri" w:hAnsi="Tahoma" w:cs="Tahoma"/>
          <w:lang w:eastAsia="es-CO"/>
        </w:rPr>
        <w:t>reasesorías</w:t>
      </w:r>
      <w:proofErr w:type="spellEnd"/>
      <w:r w:rsidRPr="00890B65">
        <w:rPr>
          <w:rFonts w:ascii="Tahoma" w:eastAsia="Calibri" w:hAnsi="Tahoma" w:cs="Tahoma"/>
          <w:lang w:eastAsia="es-CO"/>
        </w:rPr>
        <w:t xml:space="preserve"> posteriores dadas al interior de las AFP, las cuales tampoco convalidan el traslado, como quedó dicho en la citada sentencia del 8 de mayo de 2019 SL 1688-2019, así: </w:t>
      </w:r>
    </w:p>
    <w:p w14:paraId="6DF5197E" w14:textId="77777777" w:rsidR="00890B65" w:rsidRPr="00890B65" w:rsidRDefault="00890B65" w:rsidP="00890B65">
      <w:pPr>
        <w:widowControl w:val="0"/>
        <w:spacing w:before="0" w:beforeAutospacing="0" w:after="0" w:afterAutospacing="0" w:line="276" w:lineRule="auto"/>
        <w:ind w:firstLine="708"/>
        <w:rPr>
          <w:rFonts w:ascii="Tahoma" w:eastAsia="Calibri" w:hAnsi="Tahoma" w:cs="Tahoma"/>
          <w:lang w:eastAsia="es-CO"/>
        </w:rPr>
      </w:pPr>
    </w:p>
    <w:p w14:paraId="6EDFE01F"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“Ahora, si bien la AFP brindó a la actora una </w:t>
      </w:r>
      <w:proofErr w:type="spellStart"/>
      <w:r w:rsidRPr="00890B65">
        <w:rPr>
          <w:rFonts w:ascii="Tahoma" w:eastAsia="Calibri" w:hAnsi="Tahoma" w:cs="Tahoma"/>
          <w:i/>
          <w:sz w:val="22"/>
          <w:lang w:eastAsia="es-CO"/>
        </w:rPr>
        <w:t>reasesoría</w:t>
      </w:r>
      <w:proofErr w:type="spellEnd"/>
      <w:r w:rsidRPr="00890B65">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DA5EE17"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 </w:t>
      </w:r>
    </w:p>
    <w:p w14:paraId="01ABA055"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890B65">
        <w:rPr>
          <w:rFonts w:ascii="Tahoma" w:eastAsia="Calibri" w:hAnsi="Tahoma" w:cs="Tahoma"/>
          <w:i/>
          <w:sz w:val="22"/>
          <w:lang w:eastAsia="es-CO"/>
        </w:rPr>
        <w:t>reasesoría</w:t>
      </w:r>
      <w:proofErr w:type="spellEnd"/>
      <w:r w:rsidRPr="00890B65">
        <w:rPr>
          <w:rFonts w:ascii="Tahoma" w:eastAsia="Calibri" w:hAnsi="Tahoma" w:cs="Tahoma"/>
          <w:i/>
          <w:sz w:val="22"/>
          <w:lang w:eastAsia="es-CO"/>
        </w:rPr>
        <w:t>, de todas formas, ya había perdido la transición.</w:t>
      </w:r>
    </w:p>
    <w:p w14:paraId="3032844B"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 </w:t>
      </w:r>
    </w:p>
    <w:p w14:paraId="1D09F98F"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2B791EE"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 </w:t>
      </w:r>
    </w:p>
    <w:p w14:paraId="77662D07"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Por otro lado, no es de recibo el planteo de Protección S.A., cuando sostiene que una vez realizó la </w:t>
      </w:r>
      <w:proofErr w:type="spellStart"/>
      <w:r w:rsidRPr="00890B65">
        <w:rPr>
          <w:rFonts w:ascii="Tahoma" w:eastAsia="Calibri" w:hAnsi="Tahoma" w:cs="Tahoma"/>
          <w:i/>
          <w:sz w:val="22"/>
          <w:lang w:eastAsia="es-CO"/>
        </w:rPr>
        <w:t>reasesoría</w:t>
      </w:r>
      <w:proofErr w:type="spellEnd"/>
      <w:r w:rsidRPr="00890B65">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5DA5005" w14:textId="77777777" w:rsidR="00890B65" w:rsidRPr="00890B65" w:rsidRDefault="00890B65" w:rsidP="00890B65">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10"/>
    <w:p w14:paraId="433C87A3" w14:textId="77777777" w:rsidR="00890B65" w:rsidRPr="00890B65" w:rsidRDefault="00890B65" w:rsidP="00890B65">
      <w:pPr>
        <w:spacing w:before="0" w:beforeAutospacing="0" w:after="0" w:afterAutospacing="0" w:line="276" w:lineRule="auto"/>
        <w:ind w:right="420"/>
        <w:contextualSpacing/>
        <w:rPr>
          <w:rFonts w:ascii="Tahoma" w:eastAsia="Calibri" w:hAnsi="Tahoma" w:cs="Tahoma"/>
          <w:iCs/>
          <w:lang w:val="es-ES"/>
        </w:rPr>
      </w:pPr>
      <w:r w:rsidRPr="00890B65">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890B65">
        <w:rPr>
          <w:rFonts w:ascii="Calibri" w:eastAsia="Calibri" w:hAnsi="Calibri" w:cs="Times New Roman"/>
          <w:vertAlign w:val="superscript"/>
        </w:rPr>
        <w:footnoteReference w:id="10"/>
      </w:r>
      <w:r w:rsidRPr="00890B65">
        <w:rPr>
          <w:rFonts w:ascii="Tahoma" w:eastAsia="Calibri" w:hAnsi="Tahoma" w:cs="Tahoma"/>
          <w:iCs/>
          <w:lang w:val="es-ES"/>
        </w:rPr>
        <w:t xml:space="preserve"> precisó: </w:t>
      </w:r>
    </w:p>
    <w:p w14:paraId="042C5E6C" w14:textId="77777777" w:rsidR="00890B65" w:rsidRPr="00890B65" w:rsidRDefault="00890B65" w:rsidP="00890B65">
      <w:pPr>
        <w:spacing w:before="0" w:beforeAutospacing="0" w:after="0" w:afterAutospacing="0" w:line="276" w:lineRule="auto"/>
        <w:ind w:left="426" w:right="420" w:firstLine="0"/>
        <w:contextualSpacing/>
        <w:rPr>
          <w:rFonts w:ascii="Tahoma" w:eastAsia="Calibri" w:hAnsi="Tahoma" w:cs="Tahoma"/>
          <w:i/>
          <w:lang w:val="es-ES"/>
        </w:rPr>
      </w:pPr>
    </w:p>
    <w:p w14:paraId="352EFF6C"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lastRenderedPageBreak/>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67098FD3" w14:textId="77777777" w:rsidR="00890B65" w:rsidRPr="00890B65" w:rsidRDefault="00890B65" w:rsidP="00890B65">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74DF7754" w14:textId="77777777" w:rsidR="00890B65" w:rsidRPr="00890B65" w:rsidRDefault="00890B65" w:rsidP="00890B65">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890B65">
        <w:rPr>
          <w:rFonts w:ascii="Tahoma" w:eastAsia="Calibri" w:hAnsi="Tahoma" w:cs="Tahoma"/>
          <w:b/>
          <w:bCs/>
          <w:lang w:eastAsia="es-CO"/>
        </w:rPr>
        <w:t xml:space="preserve">“De la carga de la prueba – Inversión a favor del afiliado” </w:t>
      </w:r>
      <w:r w:rsidRPr="00890B65">
        <w:rPr>
          <w:rFonts w:ascii="Calibri" w:eastAsia="Calibri" w:hAnsi="Calibri" w:cs="Times New Roman"/>
          <w:vertAlign w:val="superscript"/>
        </w:rPr>
        <w:footnoteReference w:id="11"/>
      </w:r>
    </w:p>
    <w:p w14:paraId="3BF1BE03"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44135387"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90B65">
        <w:rPr>
          <w:rFonts w:ascii="Tahoma" w:eastAsia="Calibri" w:hAnsi="Tahoma" w:cs="Tahoma"/>
          <w:lang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890B65">
        <w:rPr>
          <w:rFonts w:ascii="Tahoma" w:eastAsia="Calibri" w:hAnsi="Tahoma" w:cs="Tahoma"/>
          <w:i/>
          <w:lang w:eastAsia="es-CO"/>
        </w:rPr>
        <w:t>la prueba de la diligencia o cuidado incumbe al que ha debido emplearlo”</w:t>
      </w:r>
      <w:r w:rsidRPr="00890B65">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34784519"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4FFAEDF"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bookmarkStart w:id="11" w:name="_Hlk132203085"/>
      <w:r w:rsidRPr="00890B65">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FE44BDE"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p>
    <w:p w14:paraId="543F7FF4"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231C9A98"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p>
    <w:p w14:paraId="1B6382BA"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39AD450"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p>
    <w:p w14:paraId="75CFEA7C"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446386B1"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p>
    <w:p w14:paraId="393300A7"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4ACE407"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p>
    <w:p w14:paraId="27B4C6D2"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w:t>
      </w:r>
      <w:r w:rsidRPr="00890B65">
        <w:rPr>
          <w:rFonts w:ascii="Tahoma" w:eastAsia="Calibri" w:hAnsi="Tahoma" w:cs="Tahoma"/>
          <w:i/>
          <w:sz w:val="22"/>
          <w:lang w:eastAsia="es-CO"/>
        </w:rPr>
        <w:lastRenderedPageBreak/>
        <w:t xml:space="preserve">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D3C3DE1"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p>
    <w:p w14:paraId="6B1EC78A" w14:textId="77777777" w:rsidR="00890B65" w:rsidRPr="00890B65" w:rsidRDefault="00890B65" w:rsidP="00890B65">
      <w:pPr>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bookmarkEnd w:id="11"/>
    <w:p w14:paraId="16D9DB11"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EB5DE3D" w14:textId="77777777" w:rsidR="00890B65" w:rsidRPr="00890B65" w:rsidRDefault="00890B65" w:rsidP="00890B65">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890B65">
        <w:rPr>
          <w:rFonts w:ascii="Tahoma" w:eastAsia="Calibri" w:hAnsi="Tahoma" w:cs="Tahoma"/>
          <w:b/>
          <w:bCs/>
          <w:lang w:eastAsia="es-CO"/>
        </w:rPr>
        <w:t>Consecuencias de la declaratoria de ineficacia del traslado: Devolución de las cuotas de administración y de otros valores debidamente indexados.</w:t>
      </w:r>
    </w:p>
    <w:p w14:paraId="621B9370"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6F42240"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90B65">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6ED2E709"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BF632CA" w14:textId="77777777" w:rsidR="00890B65" w:rsidRPr="00890B65" w:rsidRDefault="00890B65" w:rsidP="00890B6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1F07463A" w14:textId="77777777" w:rsidR="00890B65" w:rsidRPr="00890B65" w:rsidRDefault="00890B65" w:rsidP="00890B6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51DE68D" w14:textId="77777777" w:rsidR="00890B65" w:rsidRPr="00890B65" w:rsidRDefault="00890B65" w:rsidP="00890B6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17229401" w14:textId="77777777" w:rsidR="00890B65" w:rsidRPr="00890B65" w:rsidRDefault="00890B65" w:rsidP="00890B6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494A9AE" w14:textId="77777777" w:rsidR="00890B65" w:rsidRPr="00890B65" w:rsidRDefault="00890B65" w:rsidP="00890B6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w:t>
      </w:r>
    </w:p>
    <w:p w14:paraId="763E3E57" w14:textId="77777777" w:rsidR="00890B65" w:rsidRPr="00890B65" w:rsidRDefault="00890B65" w:rsidP="00890B6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CEA9068" w14:textId="77777777" w:rsidR="00890B65" w:rsidRPr="00890B65" w:rsidRDefault="00890B65" w:rsidP="00890B6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DB2C8E9" w14:textId="77777777" w:rsidR="00890B65" w:rsidRPr="00890B65" w:rsidRDefault="00890B65" w:rsidP="00890B6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ED27866" w14:textId="77777777" w:rsidR="00890B65" w:rsidRPr="00890B65" w:rsidRDefault="00890B65" w:rsidP="00890B6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5B61AE28"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D630AD9"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890B65">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6BA40A42"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F2A879B" w14:textId="77777777" w:rsidR="00890B65" w:rsidRPr="00890B65" w:rsidRDefault="00890B65" w:rsidP="00890B65">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90B65">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6DA10213" w14:textId="77777777" w:rsidR="00890B65" w:rsidRPr="00890B65" w:rsidRDefault="00890B65" w:rsidP="00890B6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4D978A7" w14:textId="77777777" w:rsidR="00890B65" w:rsidRPr="00890B65" w:rsidRDefault="00890B65" w:rsidP="00890B6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90B65">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bookmarkEnd w:id="6"/>
    </w:p>
    <w:p w14:paraId="3D6A9C00" w14:textId="77777777" w:rsidR="008F4A6D" w:rsidRPr="009A31CD" w:rsidRDefault="008F4A6D" w:rsidP="009A31CD">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1C2099CA" w14:textId="77777777" w:rsidR="00363345" w:rsidRPr="009A31CD" w:rsidRDefault="00363345" w:rsidP="009A31CD">
      <w:pPr>
        <w:pStyle w:val="Prrafodelista"/>
        <w:widowControl w:val="0"/>
        <w:numPr>
          <w:ilvl w:val="1"/>
          <w:numId w:val="4"/>
        </w:numPr>
        <w:autoSpaceDE w:val="0"/>
        <w:autoSpaceDN w:val="0"/>
        <w:adjustRightInd w:val="0"/>
        <w:spacing w:line="276" w:lineRule="auto"/>
        <w:ind w:left="0" w:firstLine="0"/>
        <w:rPr>
          <w:rFonts w:eastAsia="Calibri" w:cs="Tahoma"/>
          <w:b/>
          <w:szCs w:val="24"/>
          <w:lang w:eastAsia="es-CO"/>
        </w:rPr>
      </w:pPr>
      <w:r w:rsidRPr="009A31CD">
        <w:rPr>
          <w:rFonts w:eastAsia="Calibri" w:cs="Tahoma"/>
          <w:b/>
          <w:bCs/>
          <w:szCs w:val="24"/>
          <w:lang w:eastAsia="es-CO"/>
        </w:rPr>
        <w:t>Caso concreto</w:t>
      </w:r>
    </w:p>
    <w:p w14:paraId="29B8913B" w14:textId="77777777" w:rsidR="00363345" w:rsidRPr="009A31CD" w:rsidRDefault="00363345" w:rsidP="009A31CD">
      <w:pPr>
        <w:pStyle w:val="Prrafodelista"/>
        <w:widowControl w:val="0"/>
        <w:autoSpaceDE w:val="0"/>
        <w:autoSpaceDN w:val="0"/>
        <w:adjustRightInd w:val="0"/>
        <w:spacing w:line="276" w:lineRule="auto"/>
        <w:ind w:left="0"/>
        <w:rPr>
          <w:rFonts w:eastAsia="Calibri" w:cs="Tahoma"/>
          <w:b/>
          <w:szCs w:val="24"/>
          <w:lang w:eastAsia="es-CO"/>
        </w:rPr>
      </w:pPr>
    </w:p>
    <w:p w14:paraId="48C48BAA" w14:textId="7D58189E" w:rsidR="00785377" w:rsidRPr="009A31CD" w:rsidRDefault="00785377" w:rsidP="009A31C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A31CD">
        <w:rPr>
          <w:rFonts w:ascii="Tahoma" w:eastAsia="Calibri" w:hAnsi="Tahoma" w:cs="Tahoma"/>
          <w:lang w:eastAsia="es-CO"/>
        </w:rPr>
        <w:t xml:space="preserve">Se pretende por esta vía ordinaria que se declare la ineficacia del traslado del régimen de prima media con prestación definida al de ahorro individual con solidaridad, dada la omisión de información clara y precisa, que ha debido brindarle </w:t>
      </w:r>
      <w:r w:rsidR="00F15BA4" w:rsidRPr="009A31CD">
        <w:rPr>
          <w:rFonts w:ascii="Tahoma" w:eastAsia="Calibri" w:hAnsi="Tahoma" w:cs="Tahoma"/>
          <w:lang w:eastAsia="es-CO"/>
        </w:rPr>
        <w:t>en este entonces ING hoy PROTECCIÓN</w:t>
      </w:r>
      <w:r w:rsidR="00CB44C4" w:rsidRPr="009A31CD">
        <w:rPr>
          <w:rFonts w:ascii="Tahoma" w:eastAsia="Calibri" w:hAnsi="Tahoma" w:cs="Tahoma"/>
          <w:lang w:eastAsia="es-CO"/>
        </w:rPr>
        <w:t xml:space="preserve"> S.A.</w:t>
      </w:r>
      <w:r w:rsidRPr="009A31CD">
        <w:rPr>
          <w:rFonts w:ascii="Tahoma" w:eastAsia="Calibri" w:hAnsi="Tahoma" w:cs="Tahoma"/>
          <w:lang w:eastAsia="es-CO"/>
        </w:rPr>
        <w:t xml:space="preserve"> a la parte actora en orden a conocer las condiciones y consecuencias de migración de régimen.</w:t>
      </w:r>
    </w:p>
    <w:p w14:paraId="5DFBF7B0" w14:textId="77777777" w:rsidR="00363345" w:rsidRPr="009A31CD" w:rsidRDefault="00363345" w:rsidP="009A31C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59FA06" w14:textId="24927E2F" w:rsidR="00363345" w:rsidRPr="009A31CD" w:rsidRDefault="00363345" w:rsidP="009A31C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A31CD">
        <w:rPr>
          <w:rFonts w:ascii="Tahoma" w:eastAsia="Calibri" w:hAnsi="Tahoma" w:cs="Tahoma"/>
          <w:lang w:eastAsia="es-CO"/>
        </w:rPr>
        <w:t xml:space="preserve">De conformidad con </w:t>
      </w:r>
      <w:r w:rsidR="006E2CCE" w:rsidRPr="009A31CD">
        <w:rPr>
          <w:rFonts w:ascii="Tahoma" w:eastAsia="Calibri" w:hAnsi="Tahoma" w:cs="Tahoma"/>
          <w:lang w:eastAsia="es-CO"/>
        </w:rPr>
        <w:t xml:space="preserve">la </w:t>
      </w:r>
      <w:r w:rsidRPr="009A31CD">
        <w:rPr>
          <w:rFonts w:ascii="Tahoma" w:eastAsia="Calibri" w:hAnsi="Tahoma" w:cs="Tahoma"/>
          <w:lang w:eastAsia="es-CO"/>
        </w:rPr>
        <w:t>jurisprudencia de la Sala de Casación Laboral de la Corte Suprema de Justicia, en las precitadas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w:t>
      </w:r>
      <w:r w:rsidR="00EF68DF" w:rsidRPr="009A31CD">
        <w:rPr>
          <w:rFonts w:ascii="Tahoma" w:eastAsia="Calibri" w:hAnsi="Tahoma" w:cs="Tahoma"/>
          <w:lang w:eastAsia="es-CO"/>
        </w:rPr>
        <w:t>o</w:t>
      </w:r>
      <w:r w:rsidRPr="009A31CD">
        <w:rPr>
          <w:rFonts w:ascii="Tahoma" w:eastAsia="Calibri" w:hAnsi="Tahoma" w:cs="Tahoma"/>
          <w:lang w:eastAsia="es-CO"/>
        </w:rPr>
        <w:t>, acerca del impacto del cambio de régimen pensional.</w:t>
      </w:r>
    </w:p>
    <w:p w14:paraId="012D18E7" w14:textId="77777777" w:rsidR="002500F6" w:rsidRPr="009A31CD" w:rsidRDefault="002500F6" w:rsidP="009A31C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6BF0DFF" w14:textId="77777777" w:rsidR="002500F6" w:rsidRPr="009A31CD" w:rsidRDefault="002500F6" w:rsidP="009A31CD">
      <w:pPr>
        <w:widowControl w:val="0"/>
        <w:autoSpaceDE w:val="0"/>
        <w:autoSpaceDN w:val="0"/>
        <w:adjustRightInd w:val="0"/>
        <w:spacing w:before="0" w:beforeAutospacing="0" w:after="0" w:afterAutospacing="0" w:line="276" w:lineRule="auto"/>
        <w:ind w:firstLine="708"/>
        <w:rPr>
          <w:rFonts w:ascii="Tahoma" w:eastAsia="Calibri" w:hAnsi="Tahoma" w:cs="Tahoma"/>
          <w:b/>
          <w:bCs/>
          <w:lang w:eastAsia="es-CO"/>
        </w:rPr>
      </w:pPr>
      <w:r w:rsidRPr="009A31CD">
        <w:rPr>
          <w:rFonts w:ascii="Tahoma" w:eastAsia="Calibri" w:hAnsi="Tahoma" w:cs="Tahoma"/>
          <w:lang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9A31CD">
        <w:rPr>
          <w:rFonts w:ascii="Tahoma" w:eastAsia="Calibri" w:hAnsi="Tahoma" w:cs="Tahoma"/>
          <w:b/>
          <w:bCs/>
          <w:lang w:eastAsia="es-CO"/>
        </w:rPr>
        <w:t>, acreditar haber transmitido a la parte actora la información concreta y cierta, acerca de la implicación del traslado de régimen pensional.</w:t>
      </w:r>
    </w:p>
    <w:p w14:paraId="0A88B6F9" w14:textId="77777777" w:rsidR="002500F6" w:rsidRPr="009A31CD" w:rsidRDefault="002500F6" w:rsidP="009A31CD">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39E01EF0" w14:textId="7BC3DFD5" w:rsidR="002500F6" w:rsidRPr="009A31CD" w:rsidRDefault="002500F6" w:rsidP="009A31C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A31CD">
        <w:rPr>
          <w:rFonts w:ascii="Tahoma" w:eastAsia="Calibri" w:hAnsi="Tahoma" w:cs="Tahoma"/>
          <w:lang w:eastAsia="es-CO"/>
        </w:rPr>
        <w:t xml:space="preserve">En realidad, mínimo la AFP tendría que haber dado la siguiente información: </w:t>
      </w:r>
      <w:r w:rsidRPr="009A31CD">
        <w:rPr>
          <w:rFonts w:ascii="Tahoma" w:eastAsia="Calibri" w:hAnsi="Tahoma" w:cs="Tahoma"/>
          <w:i/>
          <w:iCs/>
          <w:lang w:eastAsia="es-CO"/>
        </w:rPr>
        <w:t xml:space="preserve">i) </w:t>
      </w:r>
      <w:r w:rsidRPr="009A31CD">
        <w:rPr>
          <w:rFonts w:ascii="Tahoma" w:eastAsia="Calibri" w:hAnsi="Tahoma" w:cs="Tahoma"/>
          <w:lang w:eastAsia="es-CO"/>
        </w:rPr>
        <w:t xml:space="preserve">Que, dependiendo del capital, puede pensionarse anticipadamente, esto es, antes de la edad mínima para la pensión de vejez. </w:t>
      </w:r>
      <w:r w:rsidRPr="009A31CD">
        <w:rPr>
          <w:rFonts w:ascii="Tahoma" w:eastAsia="Calibri" w:hAnsi="Tahoma" w:cs="Tahoma"/>
          <w:i/>
          <w:iCs/>
          <w:lang w:eastAsia="es-CO"/>
        </w:rPr>
        <w:t xml:space="preserve">ii) </w:t>
      </w:r>
      <w:r w:rsidRPr="009A31CD">
        <w:rPr>
          <w:rFonts w:ascii="Tahoma" w:eastAsia="Calibri" w:hAnsi="Tahoma" w:cs="Tahoma"/>
          <w:lang w:eastAsia="es-CO"/>
        </w:rPr>
        <w:t xml:space="preserve">La posibilidad para sus herederos de hacerse a la devolución de saldos, en caso de que no existieran beneficiaros para la pensión de sobrevivientes. </w:t>
      </w:r>
      <w:r w:rsidRPr="009A31CD">
        <w:rPr>
          <w:rFonts w:ascii="Tahoma" w:eastAsia="Calibri" w:hAnsi="Tahoma" w:cs="Tahoma"/>
          <w:i/>
          <w:iCs/>
          <w:lang w:eastAsia="es-CO"/>
        </w:rPr>
        <w:t xml:space="preserve">iii) </w:t>
      </w:r>
      <w:r w:rsidRPr="009A31CD">
        <w:rPr>
          <w:rFonts w:ascii="Tahoma" w:eastAsia="Calibri" w:hAnsi="Tahoma" w:cs="Tahoma"/>
          <w:lang w:eastAsia="es-CO"/>
        </w:rPr>
        <w:t xml:space="preserve">La devolución total del saldo en caso de no alcanzar a reunir el total de los requisitos legales para optar al beneficio pensional. </w:t>
      </w:r>
      <w:r w:rsidRPr="009A31CD">
        <w:rPr>
          <w:rFonts w:ascii="Tahoma" w:eastAsia="Calibri" w:hAnsi="Tahoma" w:cs="Tahoma"/>
          <w:i/>
          <w:iCs/>
          <w:lang w:eastAsia="es-CO"/>
        </w:rPr>
        <w:t xml:space="preserve">iv) </w:t>
      </w:r>
      <w:r w:rsidRPr="009A31CD">
        <w:rPr>
          <w:rFonts w:ascii="Tahoma" w:eastAsia="Calibri" w:hAnsi="Tahoma" w:cs="Tahoma"/>
          <w:lang w:eastAsia="es-CO"/>
        </w:rPr>
        <w:t xml:space="preserve">Tener la posibilidad de la pensión de vejez habiendo cotizado el mínimo de semanas requeridas </w:t>
      </w:r>
      <w:r w:rsidRPr="009A31CD">
        <w:rPr>
          <w:rFonts w:ascii="Tahoma" w:eastAsia="Calibri" w:hAnsi="Tahoma" w:cs="Tahoma"/>
          <w:lang w:eastAsia="es-CO"/>
        </w:rPr>
        <w:lastRenderedPageBreak/>
        <w:t xml:space="preserve">a pesar de no reunir el capital suficiente para el financiamiento de la prestación económica. </w:t>
      </w:r>
      <w:r w:rsidRPr="009A31CD">
        <w:rPr>
          <w:rFonts w:ascii="Tahoma" w:eastAsia="Calibri" w:hAnsi="Tahoma" w:cs="Tahoma"/>
          <w:i/>
          <w:iCs/>
          <w:lang w:eastAsia="es-CO"/>
        </w:rPr>
        <w:t xml:space="preserve">v) </w:t>
      </w:r>
      <w:r w:rsidRPr="009A31CD">
        <w:rPr>
          <w:rFonts w:ascii="Tahoma" w:eastAsia="Calibri" w:hAnsi="Tahoma" w:cs="Tahoma"/>
          <w:lang w:eastAsia="es-CO"/>
        </w:rPr>
        <w:t xml:space="preserve">La posibilidad de que el reconocimiento de la pensión de vejez, una vez reunido los requisitos, se haga pronto. </w:t>
      </w:r>
      <w:r w:rsidRPr="009A31CD">
        <w:rPr>
          <w:rFonts w:ascii="Tahoma" w:eastAsia="Calibri" w:hAnsi="Tahoma" w:cs="Tahoma"/>
          <w:i/>
          <w:iCs/>
          <w:lang w:eastAsia="es-CO"/>
        </w:rPr>
        <w:t xml:space="preserve">vi) </w:t>
      </w:r>
      <w:r w:rsidRPr="009A31CD">
        <w:rPr>
          <w:rFonts w:ascii="Tahoma" w:eastAsia="Calibri" w:hAnsi="Tahoma" w:cs="Tahoma"/>
          <w:lang w:eastAsia="es-CO"/>
        </w:rPr>
        <w:t xml:space="preserve">La posibilidad de que sus aportes se conviertan en patrimonio </w:t>
      </w:r>
      <w:proofErr w:type="spellStart"/>
      <w:r w:rsidRPr="009A31CD">
        <w:rPr>
          <w:rFonts w:ascii="Tahoma" w:eastAsia="Calibri" w:hAnsi="Tahoma" w:cs="Tahoma"/>
          <w:lang w:eastAsia="es-CO"/>
        </w:rPr>
        <w:t>sucesoral</w:t>
      </w:r>
      <w:proofErr w:type="spellEnd"/>
      <w:r w:rsidRPr="009A31CD">
        <w:rPr>
          <w:rFonts w:ascii="Tahoma" w:eastAsia="Calibri" w:hAnsi="Tahoma" w:cs="Tahoma"/>
          <w:lang w:eastAsia="es-CO"/>
        </w:rPr>
        <w:t xml:space="preserve"> en un caso dado. </w:t>
      </w:r>
      <w:r w:rsidRPr="009A31CD">
        <w:rPr>
          <w:rFonts w:ascii="Tahoma" w:eastAsia="Calibri" w:hAnsi="Tahoma" w:cs="Tahoma"/>
          <w:i/>
          <w:iCs/>
          <w:lang w:eastAsia="es-CO"/>
        </w:rPr>
        <w:t xml:space="preserve">vii) </w:t>
      </w:r>
      <w:r w:rsidRPr="009A31CD">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9A31CD">
        <w:rPr>
          <w:rFonts w:ascii="Tahoma" w:eastAsia="Calibri" w:hAnsi="Tahoma" w:cs="Tahoma"/>
          <w:i/>
          <w:iCs/>
          <w:lang w:eastAsia="es-CO"/>
        </w:rPr>
        <w:t>viii</w:t>
      </w:r>
      <w:proofErr w:type="spellEnd"/>
      <w:r w:rsidRPr="009A31CD">
        <w:rPr>
          <w:rFonts w:ascii="Tahoma" w:eastAsia="Calibri" w:hAnsi="Tahoma" w:cs="Tahoma"/>
          <w:i/>
          <w:iCs/>
          <w:lang w:eastAsia="es-CO"/>
        </w:rPr>
        <w:t xml:space="preserve">) </w:t>
      </w:r>
      <w:r w:rsidRPr="009A31CD">
        <w:rPr>
          <w:rFonts w:ascii="Tahoma" w:eastAsia="Calibri" w:hAnsi="Tahoma" w:cs="Tahoma"/>
          <w:lang w:eastAsia="es-CO"/>
        </w:rPr>
        <w:t xml:space="preserve">Los rendimientos financieros que le generen sus aportes abonados sobre el saldo de su cuenta de ahorro individual; y, </w:t>
      </w:r>
      <w:proofErr w:type="spellStart"/>
      <w:r w:rsidRPr="009A31CD">
        <w:rPr>
          <w:rFonts w:ascii="Tahoma" w:eastAsia="Calibri" w:hAnsi="Tahoma" w:cs="Tahoma"/>
          <w:i/>
          <w:iCs/>
          <w:lang w:eastAsia="es-CO"/>
        </w:rPr>
        <w:t>ix</w:t>
      </w:r>
      <w:proofErr w:type="spellEnd"/>
      <w:r w:rsidRPr="009A31CD">
        <w:rPr>
          <w:rFonts w:ascii="Tahoma" w:eastAsia="Calibri" w:hAnsi="Tahoma" w:cs="Tahoma"/>
          <w:i/>
          <w:iCs/>
          <w:lang w:eastAsia="es-CO"/>
        </w:rPr>
        <w:t xml:space="preserve">) </w:t>
      </w:r>
      <w:r w:rsidRPr="009A31CD">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9A31CD">
        <w:rPr>
          <w:rFonts w:ascii="Tahoma" w:eastAsia="Calibri" w:hAnsi="Tahoma" w:cs="Tahoma"/>
          <w:lang w:eastAsia="es-CO"/>
        </w:rPr>
        <w:t>sucesoral</w:t>
      </w:r>
      <w:proofErr w:type="spellEnd"/>
      <w:r w:rsidRPr="009A31CD">
        <w:rPr>
          <w:rFonts w:ascii="Tahoma" w:eastAsia="Calibri" w:hAnsi="Tahoma" w:cs="Tahoma"/>
          <w:lang w:eastAsia="es-CO"/>
        </w:rPr>
        <w:t xml:space="preserve">, pero le garantiza una pensión de por vida. La modalidad de </w:t>
      </w:r>
      <w:r w:rsidRPr="009A31CD">
        <w:rPr>
          <w:rFonts w:ascii="Tahoma" w:eastAsia="Calibri" w:hAnsi="Tahoma" w:cs="Tahoma"/>
          <w:i/>
          <w:iCs/>
          <w:lang w:eastAsia="es-CO"/>
        </w:rPr>
        <w:t>retiro programado</w:t>
      </w:r>
      <w:r w:rsidRPr="009A31CD">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46EF94C" w14:textId="77777777" w:rsidR="002500F6" w:rsidRPr="009A31CD" w:rsidRDefault="002500F6" w:rsidP="009A31C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EBE0B4A" w14:textId="123889B9" w:rsidR="002500F6" w:rsidRPr="009A31CD" w:rsidRDefault="002500F6" w:rsidP="009A31C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A31CD">
        <w:rPr>
          <w:rFonts w:ascii="Tahoma" w:eastAsia="Calibri" w:hAnsi="Tahoma" w:cs="Tahoma"/>
          <w:lang w:eastAsia="es-CO"/>
        </w:rPr>
        <w:t xml:space="preserve">La AFP convocada al proceso </w:t>
      </w:r>
      <w:r w:rsidRPr="009A31CD">
        <w:rPr>
          <w:rFonts w:ascii="Tahoma" w:eastAsia="Calibri" w:hAnsi="Tahoma" w:cs="Tahoma"/>
          <w:color w:val="000000" w:themeColor="text1"/>
          <w:lang w:eastAsia="es-CO"/>
        </w:rPr>
        <w:t xml:space="preserve">afirma en su contestación de la demanda que brindó la </w:t>
      </w:r>
      <w:r w:rsidRPr="009A31CD">
        <w:rPr>
          <w:rFonts w:ascii="Tahoma" w:eastAsia="Calibri" w:hAnsi="Tahoma" w:cs="Tahoma"/>
          <w:lang w:eastAsia="es-CO"/>
        </w:rPr>
        <w:t xml:space="preserve">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64D97EE9" w14:textId="77777777" w:rsidR="00363345" w:rsidRPr="009A31CD" w:rsidRDefault="00363345" w:rsidP="009A31CD">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688D2A7D" w14:textId="3F249BB5" w:rsidR="00363345" w:rsidRPr="009A31CD" w:rsidRDefault="002500F6" w:rsidP="009A31CD">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9A31CD">
        <w:rPr>
          <w:rFonts w:ascii="Tahoma" w:eastAsia="Calibri" w:hAnsi="Tahoma" w:cs="Tahoma"/>
          <w:lang w:eastAsia="es-CO"/>
        </w:rPr>
        <w:t>Ahora, lo cierto es que</w:t>
      </w:r>
      <w:r w:rsidR="00363345" w:rsidRPr="009A31CD">
        <w:rPr>
          <w:rFonts w:ascii="Tahoma" w:eastAsia="Calibri" w:hAnsi="Tahoma" w:cs="Tahoma"/>
          <w:lang w:eastAsia="es-CO"/>
        </w:rPr>
        <w:t xml:space="preserve"> </w:t>
      </w:r>
      <w:r w:rsidR="00F15BA4" w:rsidRPr="009A31CD">
        <w:rPr>
          <w:rFonts w:ascii="Tahoma" w:eastAsia="Calibri" w:hAnsi="Tahoma" w:cs="Tahoma"/>
          <w:lang w:eastAsia="es-CO"/>
        </w:rPr>
        <w:t>Protección</w:t>
      </w:r>
      <w:r w:rsidR="00785377" w:rsidRPr="009A31CD">
        <w:rPr>
          <w:rFonts w:ascii="Tahoma" w:eastAsia="Calibri" w:hAnsi="Tahoma" w:cs="Tahoma"/>
          <w:lang w:eastAsia="es-CO"/>
        </w:rPr>
        <w:t xml:space="preserve"> S.A.</w:t>
      </w:r>
      <w:r w:rsidR="009C239E" w:rsidRPr="009A31CD">
        <w:rPr>
          <w:rFonts w:ascii="Tahoma" w:eastAsia="Calibri" w:hAnsi="Tahoma" w:cs="Tahoma"/>
          <w:lang w:eastAsia="es-CO"/>
        </w:rPr>
        <w:t>,</w:t>
      </w:r>
      <w:r w:rsidR="00363345" w:rsidRPr="009A31CD">
        <w:rPr>
          <w:rFonts w:ascii="Tahoma" w:eastAsia="Calibri" w:hAnsi="Tahoma" w:cs="Tahoma"/>
          <w:lang w:eastAsia="es-CO"/>
        </w:rPr>
        <w:t xml:space="preserve"> como </w:t>
      </w:r>
      <w:r w:rsidR="00363345" w:rsidRPr="009A31CD">
        <w:rPr>
          <w:rFonts w:ascii="Tahoma" w:eastAsia="Calibri" w:hAnsi="Tahoma" w:cs="Tahoma"/>
          <w:lang w:val="es-ES" w:eastAsia="es-CO"/>
        </w:rPr>
        <w:t>prueba del cumplimiento del deber de información, llam</w:t>
      </w:r>
      <w:r w:rsidR="00EF68DF" w:rsidRPr="009A31CD">
        <w:rPr>
          <w:rFonts w:ascii="Tahoma" w:eastAsia="Calibri" w:hAnsi="Tahoma" w:cs="Tahoma"/>
          <w:lang w:val="es-ES" w:eastAsia="es-CO"/>
        </w:rPr>
        <w:t>ó</w:t>
      </w:r>
      <w:r w:rsidR="00363345" w:rsidRPr="009A31CD">
        <w:rPr>
          <w:rFonts w:ascii="Tahoma" w:eastAsia="Calibri" w:hAnsi="Tahoma" w:cs="Tahoma"/>
          <w:lang w:val="es-ES" w:eastAsia="es-CO"/>
        </w:rPr>
        <w:t xml:space="preserve"> a declarar a su contraparte procesal, con el fin de demostrar </w:t>
      </w:r>
      <w:r w:rsidR="00AE4DE2" w:rsidRPr="009A31CD">
        <w:rPr>
          <w:rFonts w:ascii="Tahoma" w:eastAsia="Calibri" w:hAnsi="Tahoma" w:cs="Tahoma"/>
          <w:lang w:val="es-ES" w:eastAsia="es-CO"/>
        </w:rPr>
        <w:t>el cumplimiento de su obligación, s</w:t>
      </w:r>
      <w:r w:rsidR="00363345" w:rsidRPr="009A31CD">
        <w:rPr>
          <w:rFonts w:ascii="Tahoma" w:eastAsia="Calibri" w:hAnsi="Tahoma" w:cs="Tahoma"/>
          <w:lang w:eastAsia="es-CO"/>
        </w:rPr>
        <w:t xml:space="preserve">in embargo, una vez rendido el interrogatorio de parte, no se </w:t>
      </w:r>
      <w:r w:rsidR="00363345" w:rsidRPr="009A31CD">
        <w:rPr>
          <w:rFonts w:ascii="Tahoma" w:eastAsia="Tahoma" w:hAnsi="Tahoma" w:cs="Tahoma"/>
          <w:color w:val="000000" w:themeColor="text1"/>
          <w:lang w:val="es-ES"/>
        </w:rPr>
        <w:t xml:space="preserve">logró desvirtuar </w:t>
      </w:r>
      <w:r w:rsidR="00AE4DE2" w:rsidRPr="009A31CD">
        <w:rPr>
          <w:rFonts w:ascii="Tahoma" w:eastAsia="Tahoma" w:hAnsi="Tahoma" w:cs="Tahoma"/>
          <w:color w:val="000000" w:themeColor="text1"/>
          <w:lang w:val="es-ES"/>
        </w:rPr>
        <w:t xml:space="preserve">la omisión alegada en la demanda, </w:t>
      </w:r>
      <w:r w:rsidR="00363345" w:rsidRPr="009A31CD">
        <w:rPr>
          <w:rFonts w:ascii="Tahoma" w:eastAsia="Tahoma" w:hAnsi="Tahoma" w:cs="Tahoma"/>
          <w:color w:val="000000" w:themeColor="text1"/>
          <w:lang w:val="es-ES"/>
        </w:rPr>
        <w:t xml:space="preserve"> </w:t>
      </w:r>
      <w:r w:rsidR="00EF68DF" w:rsidRPr="009A31CD">
        <w:rPr>
          <w:rFonts w:ascii="Tahoma" w:eastAsia="Tahoma" w:hAnsi="Tahoma" w:cs="Tahoma"/>
          <w:color w:val="000000" w:themeColor="text1"/>
          <w:lang w:val="es-ES"/>
        </w:rPr>
        <w:t>puesto que l</w:t>
      </w:r>
      <w:r w:rsidR="00AE4DE2" w:rsidRPr="009A31CD">
        <w:rPr>
          <w:rFonts w:ascii="Tahoma" w:eastAsia="Tahoma" w:hAnsi="Tahoma" w:cs="Tahoma"/>
          <w:color w:val="000000" w:themeColor="text1"/>
          <w:lang w:val="es-ES"/>
        </w:rPr>
        <w:t>a promotora del litigio aseguró vehementemente que no fue consciente ni siquiera del momento de su afiliación, puesto que solo recuerda que al posesionarse en su cargo de carrera en febrero de 1996 tuvo que suscribir muchos documentos, sin poder precisar si alguno de ellos era el formulario de afiliación a la AFP demandada, y que hasta el año 2021 que se acercó a la AFP para conocer sus posibilidades pensionales, nunca había tenido contacto con ningún asesor y, por ende, estuvo todos esos años sin ningún tipo de información sobre el sistema pensional</w:t>
      </w:r>
      <w:r w:rsidR="00F15BA4" w:rsidRPr="009A31CD">
        <w:rPr>
          <w:rFonts w:ascii="Tahoma" w:eastAsia="Times New Roman" w:hAnsi="Tahoma" w:cs="Tahoma"/>
          <w:bCs/>
          <w:color w:val="000000" w:themeColor="text1"/>
          <w:lang w:val="es-ES" w:eastAsia="es-ES"/>
        </w:rPr>
        <w:t xml:space="preserve">. </w:t>
      </w:r>
      <w:r w:rsidR="009C239E" w:rsidRPr="009A31CD">
        <w:rPr>
          <w:rFonts w:ascii="Tahoma" w:eastAsia="Tahoma" w:hAnsi="Tahoma" w:cs="Tahoma"/>
          <w:color w:val="000000" w:themeColor="text1"/>
          <w:lang w:val="es-ES"/>
        </w:rPr>
        <w:t>S</w:t>
      </w:r>
      <w:r w:rsidR="00363345" w:rsidRPr="009A31CD">
        <w:rPr>
          <w:rFonts w:ascii="Tahoma" w:eastAsia="Tahoma" w:hAnsi="Tahoma" w:cs="Tahoma"/>
          <w:color w:val="000000" w:themeColor="text1"/>
          <w:lang w:val="es-ES"/>
        </w:rPr>
        <w:t>i bien añadió que</w:t>
      </w:r>
      <w:r w:rsidR="00EF68DF" w:rsidRPr="009A31CD">
        <w:rPr>
          <w:rFonts w:ascii="Tahoma" w:eastAsia="Tahoma" w:hAnsi="Tahoma" w:cs="Tahoma"/>
          <w:color w:val="000000" w:themeColor="text1"/>
          <w:lang w:val="es-ES"/>
        </w:rPr>
        <w:t xml:space="preserve">, adicional a su </w:t>
      </w:r>
      <w:r w:rsidR="00AE4DE2" w:rsidRPr="009A31CD">
        <w:rPr>
          <w:rFonts w:ascii="Tahoma" w:eastAsia="Tahoma" w:hAnsi="Tahoma" w:cs="Tahoma"/>
          <w:color w:val="000000" w:themeColor="text1"/>
          <w:lang w:val="es-ES"/>
        </w:rPr>
        <w:t>inconformidad por la manera en que se llevó a cabo su afiliación</w:t>
      </w:r>
      <w:r w:rsidR="00EF68DF" w:rsidRPr="009A31CD">
        <w:rPr>
          <w:rFonts w:ascii="Tahoma" w:eastAsia="Tahoma" w:hAnsi="Tahoma" w:cs="Tahoma"/>
          <w:color w:val="000000" w:themeColor="text1"/>
          <w:lang w:val="es-ES"/>
        </w:rPr>
        <w:t>, parte de su motivación de</w:t>
      </w:r>
      <w:r w:rsidR="00363345" w:rsidRPr="009A31CD">
        <w:rPr>
          <w:rFonts w:ascii="Tahoma" w:eastAsia="Tahoma" w:hAnsi="Tahoma" w:cs="Tahoma"/>
          <w:color w:val="000000" w:themeColor="text1"/>
          <w:lang w:val="es-ES"/>
        </w:rPr>
        <w:t xml:space="preserve"> </w:t>
      </w:r>
      <w:r w:rsidR="00EF68DF" w:rsidRPr="009A31CD">
        <w:rPr>
          <w:rFonts w:ascii="Tahoma" w:eastAsia="Tahoma" w:hAnsi="Tahoma" w:cs="Tahoma"/>
          <w:color w:val="000000" w:themeColor="text1"/>
          <w:lang w:val="es-ES"/>
        </w:rPr>
        <w:t>retornar al RPM</w:t>
      </w:r>
      <w:r w:rsidR="00363345" w:rsidRPr="009A31CD">
        <w:rPr>
          <w:rFonts w:ascii="Tahoma" w:eastAsia="Tahoma" w:hAnsi="Tahoma" w:cs="Tahoma"/>
          <w:color w:val="000000" w:themeColor="text1"/>
          <w:lang w:val="es-ES"/>
        </w:rPr>
        <w:t xml:space="preserve"> se funda en e</w:t>
      </w:r>
      <w:r w:rsidR="003C3FE0" w:rsidRPr="009A31CD">
        <w:rPr>
          <w:rFonts w:ascii="Tahoma" w:eastAsia="Tahoma" w:hAnsi="Tahoma" w:cs="Tahoma"/>
          <w:color w:val="000000" w:themeColor="text1"/>
          <w:lang w:val="es-ES"/>
        </w:rPr>
        <w:t>l bajo</w:t>
      </w:r>
      <w:r w:rsidR="00363345" w:rsidRPr="009A31CD">
        <w:rPr>
          <w:rFonts w:ascii="Tahoma" w:eastAsia="Tahoma" w:hAnsi="Tahoma" w:cs="Tahoma"/>
          <w:color w:val="000000" w:themeColor="text1"/>
          <w:lang w:val="es-ES"/>
        </w:rPr>
        <w:t xml:space="preserve"> monto de la mesada pensional que percibiría en el RAIS, esto de ningún modo desvía el origen de la litis, esto es, verificar si al momento del traslado efectiv</w:t>
      </w:r>
      <w:r w:rsidR="00EF68DF" w:rsidRPr="009A31CD">
        <w:rPr>
          <w:rFonts w:ascii="Tahoma" w:eastAsia="Tahoma" w:hAnsi="Tahoma" w:cs="Tahoma"/>
          <w:color w:val="000000" w:themeColor="text1"/>
          <w:lang w:val="es-ES"/>
        </w:rPr>
        <w:t>o, el</w:t>
      </w:r>
      <w:r w:rsidR="00363345" w:rsidRPr="009A31CD">
        <w:rPr>
          <w:rFonts w:ascii="Tahoma" w:eastAsia="Tahoma" w:hAnsi="Tahoma" w:cs="Tahoma"/>
          <w:color w:val="000000" w:themeColor="text1"/>
          <w:lang w:val="es-ES"/>
        </w:rPr>
        <w:t xml:space="preserve"> afiliad</w:t>
      </w:r>
      <w:r w:rsidR="00EF68DF" w:rsidRPr="009A31CD">
        <w:rPr>
          <w:rFonts w:ascii="Tahoma" w:eastAsia="Tahoma" w:hAnsi="Tahoma" w:cs="Tahoma"/>
          <w:color w:val="000000" w:themeColor="text1"/>
          <w:lang w:val="es-ES"/>
        </w:rPr>
        <w:t>o</w:t>
      </w:r>
      <w:r w:rsidR="00363345" w:rsidRPr="009A31CD">
        <w:rPr>
          <w:rFonts w:ascii="Tahoma" w:eastAsia="Tahoma" w:hAnsi="Tahoma" w:cs="Tahoma"/>
          <w:color w:val="000000" w:themeColor="text1"/>
          <w:lang w:val="es-ES"/>
        </w:rPr>
        <w:t xml:space="preserve"> accedió a una información clara y precisa sobre las ventajas, desventajas y riesgos de cada régimen en los términos explicados.</w:t>
      </w:r>
    </w:p>
    <w:p w14:paraId="11ED62F5" w14:textId="5AFA0CF3" w:rsidR="009C239E" w:rsidRPr="009A31CD" w:rsidRDefault="009C239E" w:rsidP="009A31CD">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1A41DAF3" w14:textId="0FA32A9F" w:rsidR="00210D29" w:rsidRPr="009A31CD" w:rsidRDefault="00743CF9" w:rsidP="009A31C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A31CD">
        <w:rPr>
          <w:rFonts w:ascii="Tahoma" w:eastAsia="Tahoma" w:hAnsi="Tahoma" w:cs="Tahoma"/>
          <w:color w:val="000000" w:themeColor="text1"/>
          <w:lang w:val="es-ES"/>
        </w:rPr>
        <w:t xml:space="preserve">Cabe recalcar que </w:t>
      </w:r>
      <w:r w:rsidR="00785377" w:rsidRPr="009A31CD">
        <w:rPr>
          <w:rFonts w:ascii="Tahoma" w:eastAsia="Tahoma" w:hAnsi="Tahoma" w:cs="Tahoma"/>
          <w:color w:val="000000" w:themeColor="text1"/>
          <w:lang w:val="es-ES"/>
        </w:rPr>
        <w:t>l</w:t>
      </w:r>
      <w:r w:rsidR="00AE4DE2" w:rsidRPr="009A31CD">
        <w:rPr>
          <w:rFonts w:ascii="Tahoma" w:eastAsia="Tahoma" w:hAnsi="Tahoma" w:cs="Tahoma"/>
          <w:color w:val="000000" w:themeColor="text1"/>
          <w:lang w:val="es-ES"/>
        </w:rPr>
        <w:t>a</w:t>
      </w:r>
      <w:r w:rsidR="00EF68DF" w:rsidRPr="009A31CD">
        <w:rPr>
          <w:rFonts w:ascii="Tahoma" w:eastAsia="Tahoma" w:hAnsi="Tahoma" w:cs="Tahoma"/>
          <w:color w:val="000000" w:themeColor="text1"/>
          <w:lang w:val="es-ES"/>
        </w:rPr>
        <w:t xml:space="preserve"> </w:t>
      </w:r>
      <w:r w:rsidRPr="009A31CD">
        <w:rPr>
          <w:rFonts w:ascii="Tahoma" w:eastAsia="Tahoma" w:hAnsi="Tahoma" w:cs="Tahoma"/>
          <w:color w:val="000000" w:themeColor="text1"/>
          <w:lang w:val="es-ES"/>
        </w:rPr>
        <w:t xml:space="preserve">demandante </w:t>
      </w:r>
      <w:r w:rsidR="00363345" w:rsidRPr="009A31CD">
        <w:rPr>
          <w:rFonts w:ascii="Tahoma" w:eastAsia="Tahoma" w:hAnsi="Tahoma" w:cs="Tahoma"/>
          <w:color w:val="000000" w:themeColor="text1"/>
          <w:lang w:val="es-ES"/>
        </w:rPr>
        <w:t>jamás confesó que se le hubiere brindado una explicación pormenorizada e individualizada de los pros y contras de su determinación</w:t>
      </w:r>
      <w:r w:rsidR="00FC331B" w:rsidRPr="009A31CD">
        <w:rPr>
          <w:rFonts w:ascii="Tahoma" w:eastAsia="Tahoma" w:hAnsi="Tahoma" w:cs="Tahoma"/>
          <w:color w:val="000000" w:themeColor="text1"/>
          <w:lang w:val="es-ES"/>
        </w:rPr>
        <w:t xml:space="preserve"> </w:t>
      </w:r>
      <w:r w:rsidR="00FC331B" w:rsidRPr="009A31CD">
        <w:rPr>
          <w:rFonts w:ascii="Tahoma" w:eastAsia="Tahoma" w:hAnsi="Tahoma" w:cs="Tahoma"/>
          <w:color w:val="000000" w:themeColor="text1"/>
          <w:lang w:val="es-ES"/>
        </w:rPr>
        <w:lastRenderedPageBreak/>
        <w:t>de cambiar de régimen</w:t>
      </w:r>
      <w:r w:rsidR="00363345" w:rsidRPr="009A31CD">
        <w:rPr>
          <w:rFonts w:ascii="Tahoma" w:eastAsia="Tahoma" w:hAnsi="Tahoma" w:cs="Tahoma"/>
          <w:color w:val="000000" w:themeColor="text1"/>
          <w:lang w:val="es-ES"/>
        </w:rPr>
        <w:t xml:space="preserve"> o de las características entre uno u otro régimen, </w:t>
      </w:r>
      <w:r w:rsidR="002500F6" w:rsidRPr="009A31CD">
        <w:rPr>
          <w:rFonts w:ascii="Tahoma" w:eastAsia="Tahoma" w:hAnsi="Tahoma" w:cs="Tahoma"/>
          <w:color w:val="000000" w:themeColor="text1"/>
          <w:lang w:val="es-ES"/>
        </w:rPr>
        <w:t>y,</w:t>
      </w:r>
      <w:r w:rsidR="00363345" w:rsidRPr="009A31CD">
        <w:rPr>
          <w:rFonts w:ascii="Tahoma" w:eastAsia="Tahoma" w:hAnsi="Tahoma" w:cs="Tahoma"/>
          <w:color w:val="000000" w:themeColor="text1"/>
          <w:lang w:val="es-ES"/>
        </w:rPr>
        <w:t xml:space="preserve"> </w:t>
      </w:r>
      <w:r w:rsidR="002500F6" w:rsidRPr="009A31CD">
        <w:rPr>
          <w:rFonts w:ascii="Tahoma" w:eastAsia="Tahoma" w:hAnsi="Tahoma" w:cs="Tahoma"/>
          <w:color w:val="000000" w:themeColor="text1"/>
          <w:lang w:val="es-ES"/>
        </w:rPr>
        <w:t>la documental aportada</w:t>
      </w:r>
      <w:r w:rsidR="00363345" w:rsidRPr="009A31CD">
        <w:rPr>
          <w:rFonts w:ascii="Tahoma" w:eastAsia="Tahoma" w:hAnsi="Tahoma" w:cs="Tahoma"/>
          <w:color w:val="000000" w:themeColor="text1"/>
          <w:lang w:val="es-ES"/>
        </w:rPr>
        <w:t xml:space="preserve"> no da cuenta de las circunstancias que rodearon el momento del traslado o de la información recibida por </w:t>
      </w:r>
      <w:r w:rsidR="009D1E3F" w:rsidRPr="009A31CD">
        <w:rPr>
          <w:rFonts w:ascii="Tahoma" w:eastAsia="Tahoma" w:hAnsi="Tahoma" w:cs="Tahoma"/>
          <w:color w:val="000000" w:themeColor="text1"/>
          <w:lang w:val="es-ES"/>
        </w:rPr>
        <w:t>l</w:t>
      </w:r>
      <w:r w:rsidR="00AE4DE2" w:rsidRPr="009A31CD">
        <w:rPr>
          <w:rFonts w:ascii="Tahoma" w:eastAsia="Tahoma" w:hAnsi="Tahoma" w:cs="Tahoma"/>
          <w:color w:val="000000" w:themeColor="text1"/>
          <w:lang w:val="es-ES"/>
        </w:rPr>
        <w:t>a</w:t>
      </w:r>
      <w:r w:rsidR="00363345" w:rsidRPr="009A31CD">
        <w:rPr>
          <w:rFonts w:ascii="Tahoma" w:eastAsia="Tahoma" w:hAnsi="Tahoma" w:cs="Tahoma"/>
          <w:color w:val="000000" w:themeColor="text1"/>
          <w:lang w:val="es-ES"/>
        </w:rPr>
        <w:t xml:space="preserve"> actor</w:t>
      </w:r>
      <w:r w:rsidR="00AE4DE2" w:rsidRPr="009A31CD">
        <w:rPr>
          <w:rFonts w:ascii="Tahoma" w:eastAsia="Tahoma" w:hAnsi="Tahoma" w:cs="Tahoma"/>
          <w:color w:val="000000" w:themeColor="text1"/>
          <w:lang w:val="es-ES"/>
        </w:rPr>
        <w:t>a</w:t>
      </w:r>
      <w:r w:rsidR="00363345" w:rsidRPr="009A31CD">
        <w:rPr>
          <w:rFonts w:ascii="Tahoma" w:eastAsia="Tahoma" w:hAnsi="Tahoma" w:cs="Tahoma"/>
          <w:color w:val="000000" w:themeColor="text1"/>
          <w:lang w:val="es-ES"/>
        </w:rPr>
        <w:t xml:space="preserve">, </w:t>
      </w:r>
      <w:r w:rsidR="00AE4DE2" w:rsidRPr="009A31CD">
        <w:rPr>
          <w:rFonts w:ascii="Tahoma" w:eastAsia="Tahoma" w:hAnsi="Tahoma" w:cs="Tahoma"/>
          <w:color w:val="000000" w:themeColor="text1"/>
          <w:lang w:val="es-ES"/>
        </w:rPr>
        <w:t xml:space="preserve">sino únicamente dan cuenta de que en efecto su vinculación a Protección en febrero de 1996 coincidió con su posesión como empleada pública del Instituto Municipal de Salud y que, con anterioridad los aportes a pensión fueron realizados por su empleadores a </w:t>
      </w:r>
      <w:proofErr w:type="spellStart"/>
      <w:r w:rsidR="00AE4DE2" w:rsidRPr="009A31CD">
        <w:rPr>
          <w:rFonts w:ascii="Tahoma" w:eastAsia="Tahoma" w:hAnsi="Tahoma" w:cs="Tahoma"/>
          <w:color w:val="000000" w:themeColor="text1"/>
          <w:lang w:val="es-ES"/>
        </w:rPr>
        <w:t>Cajanal</w:t>
      </w:r>
      <w:proofErr w:type="spellEnd"/>
      <w:r w:rsidR="00AE4DE2" w:rsidRPr="009A31CD">
        <w:rPr>
          <w:rFonts w:ascii="Tahoma" w:eastAsia="Tahoma" w:hAnsi="Tahoma" w:cs="Tahoma"/>
          <w:color w:val="000000" w:themeColor="text1"/>
          <w:lang w:val="es-ES"/>
        </w:rPr>
        <w:t xml:space="preserve">. </w:t>
      </w:r>
    </w:p>
    <w:p w14:paraId="73962BDC" w14:textId="4CA2AA82" w:rsidR="00210D29" w:rsidRPr="009A31CD" w:rsidRDefault="00210D29" w:rsidP="009A31C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FFE298F" w14:textId="03BA8471" w:rsidR="00EF68DF" w:rsidRPr="009A31CD" w:rsidRDefault="00EF68DF" w:rsidP="009A31C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A31CD">
        <w:rPr>
          <w:rFonts w:ascii="Tahoma" w:eastAsia="Calibri" w:hAnsi="Tahoma" w:cs="Tahoma"/>
          <w:lang w:eastAsia="es-CO"/>
        </w:rPr>
        <w:t xml:space="preserve">En cuanto a las condenas impartidas a cargo de </w:t>
      </w:r>
      <w:r w:rsidR="00F15BA4" w:rsidRPr="009A31CD">
        <w:rPr>
          <w:rFonts w:ascii="Tahoma" w:eastAsia="Calibri" w:hAnsi="Tahoma" w:cs="Tahoma"/>
          <w:lang w:eastAsia="es-CO"/>
        </w:rPr>
        <w:t>PROTECCIÓN</w:t>
      </w:r>
      <w:r w:rsidRPr="009A31CD">
        <w:rPr>
          <w:rFonts w:ascii="Tahoma" w:eastAsia="Calibri" w:hAnsi="Tahoma" w:cs="Tahoma"/>
          <w:lang w:eastAsia="es-CO"/>
        </w:rPr>
        <w:t xml:space="preserve">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w:t>
      </w:r>
      <w:r w:rsidR="005301E5" w:rsidRPr="009A31CD">
        <w:rPr>
          <w:rFonts w:ascii="Tahoma" w:hAnsi="Tahoma" w:cs="Tahoma"/>
          <w:color w:val="000000" w:themeColor="text1"/>
        </w:rPr>
        <w:t>adicionará para aclarar</w:t>
      </w:r>
      <w:r w:rsidR="005301E5" w:rsidRPr="009A31CD">
        <w:rPr>
          <w:rFonts w:ascii="Tahoma" w:hAnsi="Tahoma" w:cs="Tahoma"/>
          <w:b/>
          <w:color w:val="000000" w:themeColor="text1"/>
        </w:rPr>
        <w:t xml:space="preserve"> </w:t>
      </w:r>
      <w:r w:rsidR="005301E5" w:rsidRPr="009A31CD">
        <w:rPr>
          <w:rFonts w:ascii="Tahoma" w:hAnsi="Tahoma" w:cs="Tahoma"/>
          <w:color w:val="000000" w:themeColor="text1"/>
        </w:rPr>
        <w:t xml:space="preserve">el numeral tercero de la parte resolutiva de la sentencia de primera instancia, en el sentido de que, </w:t>
      </w:r>
      <w:r w:rsidR="005301E5" w:rsidRPr="009A31CD">
        <w:rPr>
          <w:rFonts w:ascii="Tahoma" w:hAnsi="Tahoma" w:cs="Tahoma"/>
          <w:lang w:val="es-ES_tradnl"/>
        </w:rPr>
        <w:t xml:space="preserve">todas </w:t>
      </w:r>
      <w:r w:rsidR="00597D25" w:rsidRPr="009A31CD">
        <w:rPr>
          <w:rFonts w:ascii="Tahoma" w:hAnsi="Tahoma" w:cs="Tahoma"/>
          <w:lang w:val="es-ES_tradnl"/>
        </w:rPr>
        <w:t xml:space="preserve">estas </w:t>
      </w:r>
      <w:r w:rsidR="005301E5" w:rsidRPr="009A31CD">
        <w:rPr>
          <w:rFonts w:ascii="Tahoma" w:hAnsi="Tahoma" w:cs="Tahoma"/>
        </w:rPr>
        <w:t>sumas deben pagarse debidamente indexadas.</w:t>
      </w:r>
    </w:p>
    <w:p w14:paraId="648D2A17" w14:textId="77777777" w:rsidR="00EF68DF" w:rsidRPr="009A31CD" w:rsidRDefault="00EF68DF" w:rsidP="009A31C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2647273" w14:textId="54B7ED06" w:rsidR="005301E5" w:rsidRPr="009A31CD" w:rsidRDefault="00EF68DF" w:rsidP="009A31CD">
      <w:pPr>
        <w:spacing w:before="0" w:beforeAutospacing="0" w:after="0" w:afterAutospacing="0" w:line="276" w:lineRule="auto"/>
        <w:ind w:firstLine="644"/>
        <w:rPr>
          <w:rFonts w:ascii="Tahoma" w:eastAsia="Times New Roman" w:hAnsi="Tahoma" w:cs="Tahoma"/>
          <w:lang w:val="es-ES" w:eastAsia="es-ES"/>
        </w:rPr>
      </w:pPr>
      <w:r w:rsidRPr="009A31CD">
        <w:rPr>
          <w:rFonts w:ascii="Tahoma" w:eastAsia="Times New Roman" w:hAnsi="Tahoma" w:cs="Tahoma"/>
          <w:lang w:val="es-ES" w:eastAsia="es-ES"/>
        </w:rPr>
        <w:t>En este punto es oportuno recordar que la Corte Constitucional en sentencia SU-053-2015, ha definido el precedente judicial como</w:t>
      </w:r>
      <w:r w:rsidRPr="009A31CD">
        <w:rPr>
          <w:rFonts w:ascii="Tahoma" w:eastAsia="Times New Roman" w:hAnsi="Tahoma" w:cs="Tahoma"/>
          <w:i/>
          <w:lang w:val="es-ES" w:eastAsia="es-ES"/>
        </w:rPr>
        <w:t xml:space="preserve"> «la sentencia o el conjunto de ellas, anteriores a un caso determinado, que por su pertinencia y semejanza en los problemas jurídicos resueltos, debe necesariamente considerarse por las autoridades judiciales al momento de emitir un fallo» </w:t>
      </w:r>
      <w:r w:rsidRPr="009A31CD">
        <w:rPr>
          <w:rFonts w:ascii="Tahoma" w:eastAsia="Times New Roman" w:hAnsi="Tahoma" w:cs="Tahoma"/>
          <w:lang w:val="es-ES" w:eastAsia="es-ES"/>
        </w:rPr>
        <w:t>y, en tal sentido, el emitido por los máximos órganos de cierre</w:t>
      </w:r>
      <w:r w:rsidRPr="009A31CD">
        <w:rPr>
          <w:rFonts w:ascii="Tahoma" w:eastAsia="Times New Roman" w:hAnsi="Tahoma" w:cs="Tahoma"/>
          <w:i/>
          <w:lang w:val="es-ES" w:eastAsia="es-ES"/>
        </w:rPr>
        <w:t>, “</w:t>
      </w:r>
      <w:r w:rsidRPr="00271CD3">
        <w:rPr>
          <w:rFonts w:ascii="Tahoma" w:eastAsia="Times New Roman" w:hAnsi="Tahoma" w:cs="Tahoma"/>
          <w:i/>
          <w:sz w:val="22"/>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9A31CD">
        <w:rPr>
          <w:rFonts w:ascii="Tahoma" w:eastAsia="Times New Roman" w:hAnsi="Tahoma" w:cs="Tahoma"/>
          <w:i/>
          <w:lang w:val="es-ES" w:eastAsia="es-ES"/>
        </w:rPr>
        <w:t>”</w:t>
      </w:r>
      <w:r w:rsidRPr="009A31CD">
        <w:rPr>
          <w:rFonts w:ascii="Tahoma" w:eastAsia="Times New Roman" w:hAnsi="Tahoma" w:cs="Tahoma"/>
          <w:lang w:val="es-ES" w:eastAsia="es-ES"/>
        </w:rPr>
        <w:t xml:space="preserve"> (STL4759-2020).</w:t>
      </w:r>
    </w:p>
    <w:p w14:paraId="2F0CE1A3" w14:textId="77777777" w:rsidR="00F15BA4" w:rsidRPr="009A31CD" w:rsidRDefault="00F15BA4" w:rsidP="009A31CD">
      <w:pPr>
        <w:spacing w:before="0" w:beforeAutospacing="0" w:after="0" w:afterAutospacing="0" w:line="276" w:lineRule="auto"/>
        <w:ind w:firstLine="644"/>
        <w:rPr>
          <w:rFonts w:ascii="Tahoma" w:eastAsia="Times New Roman" w:hAnsi="Tahoma" w:cs="Tahoma"/>
          <w:lang w:val="es-ES" w:eastAsia="es-ES"/>
        </w:rPr>
      </w:pPr>
    </w:p>
    <w:p w14:paraId="3E4AC016" w14:textId="3729CC0B" w:rsidR="00F15BA4" w:rsidRPr="009A31CD" w:rsidRDefault="00F15BA4" w:rsidP="009A31C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A31CD">
        <w:rPr>
          <w:rFonts w:ascii="Tahoma" w:eastAsia="Calibri" w:hAnsi="Tahoma" w:cs="Tahoma"/>
          <w:lang w:eastAsia="es-CO"/>
        </w:rPr>
        <w:t>Frente al argumento de Colpensiones, referente a que era improcedente permitir que el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w:t>
      </w:r>
      <w:r w:rsidR="00AE4DE2" w:rsidRPr="009A31CD">
        <w:rPr>
          <w:rFonts w:ascii="Tahoma" w:eastAsia="Calibri" w:hAnsi="Tahoma" w:cs="Tahoma"/>
          <w:lang w:eastAsia="es-CO"/>
        </w:rPr>
        <w:t xml:space="preserve"> </w:t>
      </w:r>
      <w:r w:rsidRPr="009A31CD">
        <w:rPr>
          <w:rFonts w:ascii="Tahoma" w:eastAsia="Calibri" w:hAnsi="Tahoma" w:cs="Tahoma"/>
          <w:lang w:eastAsia="es-CO"/>
        </w:rPr>
        <w:t>l</w:t>
      </w:r>
      <w:r w:rsidR="00AE4DE2" w:rsidRPr="009A31CD">
        <w:rPr>
          <w:rFonts w:ascii="Tahoma" w:eastAsia="Calibri" w:hAnsi="Tahoma" w:cs="Tahoma"/>
          <w:lang w:eastAsia="es-CO"/>
        </w:rPr>
        <w:t>a</w:t>
      </w:r>
      <w:r w:rsidRPr="009A31CD">
        <w:rPr>
          <w:rFonts w:ascii="Tahoma" w:eastAsia="Calibri" w:hAnsi="Tahoma" w:cs="Tahoma"/>
          <w:lang w:eastAsia="es-CO"/>
        </w:rPr>
        <w:t xml:space="preserve"> demandante al régimen solidario de prima media con prestación definida hoy administrado por Colpensiones, del cual ya hacía parte </w:t>
      </w:r>
      <w:r w:rsidR="00AE4DE2" w:rsidRPr="009A31CD">
        <w:rPr>
          <w:rFonts w:ascii="Tahoma" w:eastAsia="Calibri" w:hAnsi="Tahoma" w:cs="Tahoma"/>
          <w:lang w:eastAsia="es-CO"/>
        </w:rPr>
        <w:t>la</w:t>
      </w:r>
      <w:r w:rsidRPr="009A31CD">
        <w:rPr>
          <w:rFonts w:ascii="Tahoma" w:eastAsia="Calibri" w:hAnsi="Tahoma" w:cs="Tahoma"/>
          <w:lang w:eastAsia="es-CO"/>
        </w:rPr>
        <w:t xml:space="preserve"> actor</w:t>
      </w:r>
      <w:r w:rsidR="00AE4DE2" w:rsidRPr="009A31CD">
        <w:rPr>
          <w:rFonts w:ascii="Tahoma" w:eastAsia="Calibri" w:hAnsi="Tahoma" w:cs="Tahoma"/>
          <w:lang w:eastAsia="es-CO"/>
        </w:rPr>
        <w:t xml:space="preserve">a por estar afiliada con anterioridad a </w:t>
      </w:r>
      <w:proofErr w:type="spellStart"/>
      <w:r w:rsidR="00AE4DE2" w:rsidRPr="009A31CD">
        <w:rPr>
          <w:rFonts w:ascii="Tahoma" w:eastAsia="Calibri" w:hAnsi="Tahoma" w:cs="Tahoma"/>
          <w:lang w:eastAsia="es-CO"/>
        </w:rPr>
        <w:t>Cajanal</w:t>
      </w:r>
      <w:proofErr w:type="spellEnd"/>
      <w:r w:rsidRPr="009A31CD">
        <w:rPr>
          <w:rFonts w:ascii="Tahoma" w:eastAsia="Calibri" w:hAnsi="Tahoma" w:cs="Tahoma"/>
          <w:lang w:eastAsia="es-CO"/>
        </w:rPr>
        <w:t>, consecuencia que no puede ser modificada por la administración de justicia, con el fin de que la administradora pensional no se vea perjudicada, puesto que si el actor regresa a Colpensiones es porque antes del traslado ineficaz se encontraba válidamente afiliado al RPM</w:t>
      </w:r>
      <w:r w:rsidR="00AE4DE2" w:rsidRPr="009A31CD">
        <w:rPr>
          <w:rFonts w:ascii="Tahoma" w:eastAsia="Calibri" w:hAnsi="Tahoma" w:cs="Tahoma"/>
          <w:lang w:eastAsia="es-CO"/>
        </w:rPr>
        <w:t xml:space="preserve"> y en la actualidad es aquella la única administradora de este régimen</w:t>
      </w:r>
      <w:r w:rsidRPr="009A31CD">
        <w:rPr>
          <w:rFonts w:ascii="Tahoma" w:eastAsia="Calibri" w:hAnsi="Tahoma" w:cs="Tahoma"/>
          <w:lang w:eastAsia="es-CO"/>
        </w:rPr>
        <w:t xml:space="preserve">. Además, lo aquí analizado no es el traslado voluntario con la conservación o no del régimen de transición, sino el efecto de la ineficacia del cambio de régimen pensional a falta de información detallada y completa al momento del </w:t>
      </w:r>
      <w:r w:rsidRPr="009A31CD">
        <w:rPr>
          <w:rFonts w:ascii="Tahoma" w:eastAsia="Calibri" w:hAnsi="Tahoma" w:cs="Tahoma"/>
          <w:lang w:eastAsia="es-CO"/>
        </w:rPr>
        <w:lastRenderedPageBreak/>
        <w:t>traslado de régimen.</w:t>
      </w:r>
    </w:p>
    <w:p w14:paraId="05550500" w14:textId="77777777" w:rsidR="00F15BA4" w:rsidRPr="009A31CD" w:rsidRDefault="00F15BA4" w:rsidP="009A31CD">
      <w:pPr>
        <w:spacing w:before="0" w:beforeAutospacing="0" w:after="0" w:afterAutospacing="0" w:line="276" w:lineRule="auto"/>
        <w:ind w:firstLine="644"/>
        <w:rPr>
          <w:rFonts w:ascii="Tahoma" w:eastAsia="Times New Roman" w:hAnsi="Tahoma" w:cs="Tahoma"/>
          <w:lang w:val="es-ES" w:eastAsia="es-ES"/>
        </w:rPr>
      </w:pPr>
    </w:p>
    <w:p w14:paraId="3A74F525" w14:textId="77777777" w:rsidR="00DC5DA8" w:rsidRPr="009A31CD" w:rsidRDefault="00DC5DA8" w:rsidP="009A31CD">
      <w:pPr>
        <w:spacing w:before="0" w:beforeAutospacing="0" w:after="0" w:afterAutospacing="0" w:line="276" w:lineRule="auto"/>
        <w:ind w:firstLine="644"/>
        <w:rPr>
          <w:rFonts w:ascii="Tahoma" w:eastAsia="Calibri" w:hAnsi="Tahoma" w:cs="Tahoma"/>
        </w:rPr>
      </w:pPr>
      <w:r w:rsidRPr="009A31CD">
        <w:rPr>
          <w:rFonts w:ascii="Tahoma" w:eastAsia="Calibri" w:hAnsi="Tahoma" w:cs="Tahoma"/>
          <w:lang w:val="es-ES"/>
        </w:rPr>
        <w:t>Ahora, como la declaratoria de ineficacia trae como consecuencia que las cosas se reestablezcan al estado en el que se encontraban al momento del traslado de régimen, es necesario adicionar la providencia de instancia, en el sentido de comunicar la decisión adoptada en este asunto a la OBP del Ministerio de Hacienda y Crédito Público, para que, en caso de haber emitido el bono pensional al que el actor tiene derecho por haber cotizado más de 150 semanas al RPMPD, proceda con la anulación del mismo mediante trámite interno, aplicando lo previsto en el artículo 57 del Decreto 1748 de 1995, modificado por el artículo 17 del Decreto 3798 de 2003 hoy recopilado en el Decreto 833 de 2016.</w:t>
      </w:r>
      <w:r w:rsidRPr="009A31CD">
        <w:rPr>
          <w:rFonts w:ascii="Tahoma" w:eastAsia="Calibri" w:hAnsi="Tahoma" w:cs="Tahoma"/>
        </w:rPr>
        <w:t xml:space="preserve"> </w:t>
      </w:r>
    </w:p>
    <w:p w14:paraId="5BF3B988" w14:textId="30217FC2" w:rsidR="006338FD" w:rsidRPr="009A31CD" w:rsidRDefault="006338FD" w:rsidP="009A31CD">
      <w:pPr>
        <w:spacing w:before="0" w:beforeAutospacing="0" w:after="0" w:afterAutospacing="0" w:line="276" w:lineRule="auto"/>
        <w:ind w:firstLine="644"/>
        <w:rPr>
          <w:rFonts w:ascii="Tahoma" w:eastAsia="Calibri" w:hAnsi="Tahoma" w:cs="Tahoma"/>
        </w:rPr>
      </w:pPr>
    </w:p>
    <w:p w14:paraId="586EB47F" w14:textId="04341E35" w:rsidR="00DC5DA8" w:rsidRPr="009A31CD" w:rsidRDefault="00DC5DA8" w:rsidP="009A31CD">
      <w:pPr>
        <w:spacing w:before="0" w:beforeAutospacing="0" w:after="0" w:afterAutospacing="0" w:line="276" w:lineRule="auto"/>
        <w:ind w:firstLine="644"/>
        <w:rPr>
          <w:rFonts w:ascii="Tahoma" w:eastAsia="Calibri" w:hAnsi="Tahoma" w:cs="Tahoma"/>
          <w:color w:val="000000" w:themeColor="text1"/>
        </w:rPr>
      </w:pPr>
      <w:r w:rsidRPr="009A31CD">
        <w:rPr>
          <w:rFonts w:ascii="Tahoma" w:eastAsia="Calibri" w:hAnsi="Tahoma" w:cs="Tahoma"/>
          <w:color w:val="000000" w:themeColor="text1"/>
        </w:rPr>
        <w:t>Adicional a ello, pese a que no existe prueba que demuestre el estado actual de ese instrumento de deuda pública, lo cierto es que el mismo debió redimirse normalmente el 29 de enero de 2022, fecha en que la accionante cumplió los 60 años de edad; por lo que, teniendo en cuenta que el artículo 17 del Decreto 1748 de 1995 dispone que esta clase de bonos se pagan dentro del mes siguiente a la fecha de redención (sin necesidad de solicitud previa), muy seguramente el bono debió entrar a la cuenta de ahorro individual de la demandante antes de la emisión de esta sentencia; razón por la que, por cuenta de la ineficacia del traslado declarada en primera instancia y ratificada en esta sede, se adicionará la sentencia proferida por el Juzgado Tercero Laboral del Circuito de Pereira, en el sentido de condenar a PROTECCIÓN S.A. a</w:t>
      </w:r>
      <w:r w:rsidR="00A91D55" w:rsidRPr="009A31CD">
        <w:rPr>
          <w:rFonts w:ascii="Tahoma" w:eastAsia="Calibri" w:hAnsi="Tahoma" w:cs="Tahoma"/>
          <w:color w:val="000000" w:themeColor="text1"/>
        </w:rPr>
        <w:t xml:space="preserve"> que</w:t>
      </w:r>
      <w:r w:rsidRPr="009A31CD">
        <w:rPr>
          <w:rFonts w:ascii="Tahoma" w:eastAsia="Calibri" w:hAnsi="Tahoma" w:cs="Tahoma"/>
          <w:color w:val="000000" w:themeColor="text1"/>
        </w:rPr>
        <w:t>, en caso de haberse pagado, restituir la suma por ese concepto a favor de la OBP del Ministerio de Hacienda y Crédito Público, misma que deberá estar debidamente indexada, precisándose que esa actualización del valor del bono pensional debe ser cancelada con los recursos propios del fondo privado.</w:t>
      </w:r>
    </w:p>
    <w:p w14:paraId="7A5AEF02" w14:textId="77777777" w:rsidR="00F15BA4" w:rsidRPr="009A31CD" w:rsidRDefault="00F15BA4" w:rsidP="009A31CD">
      <w:pPr>
        <w:spacing w:before="0" w:beforeAutospacing="0" w:after="0" w:afterAutospacing="0" w:line="276" w:lineRule="auto"/>
        <w:ind w:firstLine="644"/>
        <w:rPr>
          <w:rFonts w:ascii="Tahoma" w:eastAsia="Calibri" w:hAnsi="Tahoma" w:cs="Tahoma"/>
          <w:lang w:eastAsia="es-CO"/>
        </w:rPr>
      </w:pPr>
    </w:p>
    <w:p w14:paraId="64637C2C" w14:textId="0AAC14F8" w:rsidR="00210D29" w:rsidRPr="009A31CD" w:rsidRDefault="00711FF5" w:rsidP="009A31C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A31CD">
        <w:rPr>
          <w:rFonts w:ascii="Tahoma" w:eastAsia="Calibri" w:hAnsi="Tahoma" w:cs="Tahoma"/>
          <w:lang w:eastAsia="es-CO"/>
        </w:rPr>
        <w:t xml:space="preserve">Ante el fracaso del recurso de apelación, </w:t>
      </w:r>
      <w:r w:rsidR="00210D29" w:rsidRPr="009A31CD">
        <w:rPr>
          <w:rFonts w:ascii="Tahoma" w:eastAsia="Calibri" w:hAnsi="Tahoma" w:cs="Tahoma"/>
          <w:lang w:eastAsia="es-CO"/>
        </w:rPr>
        <w:t xml:space="preserve">de conformidad con el artículo 365 del CGP, se condenará en costas procesales a Colpensiones a favor de la parte actora, las cuales se liquidarán por la secretaría del juzgado de origen. </w:t>
      </w:r>
    </w:p>
    <w:p w14:paraId="45B98FC9" w14:textId="7ACDF18D" w:rsidR="00C33B3F" w:rsidRPr="009A31CD" w:rsidRDefault="00C33B3F" w:rsidP="009A31C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BE016E8" w14:textId="77777777" w:rsidR="00210D29" w:rsidRPr="009A31CD" w:rsidRDefault="00210D29" w:rsidP="009A31CD">
      <w:pPr>
        <w:spacing w:before="0" w:beforeAutospacing="0" w:after="0" w:afterAutospacing="0" w:line="276" w:lineRule="auto"/>
        <w:ind w:firstLine="705"/>
        <w:textAlignment w:val="baseline"/>
        <w:rPr>
          <w:rFonts w:ascii="Tahoma" w:eastAsia="Times New Roman" w:hAnsi="Tahoma" w:cs="Tahoma"/>
          <w:lang w:eastAsia="es-CO"/>
        </w:rPr>
      </w:pPr>
      <w:r w:rsidRPr="009A31CD">
        <w:rPr>
          <w:rFonts w:ascii="Tahoma" w:eastAsia="Times New Roman" w:hAnsi="Tahoma" w:cs="Tahoma"/>
          <w:lang w:eastAsia="es-CO"/>
        </w:rPr>
        <w:t xml:space="preserve">En mérito de lo expuesto, el </w:t>
      </w:r>
      <w:r w:rsidRPr="009A31CD">
        <w:rPr>
          <w:rFonts w:ascii="Tahoma" w:eastAsia="Times New Roman" w:hAnsi="Tahoma" w:cs="Tahoma"/>
          <w:b/>
          <w:bCs/>
          <w:lang w:eastAsia="es-CO"/>
        </w:rPr>
        <w:t>Tribunal Superior del Distrito Judicial de Pereira - Risaralda, Sala Primera de Decisión Laboral,</w:t>
      </w:r>
      <w:r w:rsidRPr="009A31CD">
        <w:rPr>
          <w:rFonts w:ascii="Tahoma" w:eastAsia="Times New Roman" w:hAnsi="Tahoma" w:cs="Tahoma"/>
          <w:lang w:eastAsia="es-CO"/>
        </w:rPr>
        <w:t xml:space="preserve"> administrando justicia en nombre de la República y por autoridad de la ley, </w:t>
      </w:r>
    </w:p>
    <w:p w14:paraId="443025ED" w14:textId="28E1398D" w:rsidR="00210D29" w:rsidRPr="009A31CD" w:rsidRDefault="00210D29" w:rsidP="009A31CD">
      <w:pPr>
        <w:spacing w:before="0" w:beforeAutospacing="0" w:after="0" w:afterAutospacing="0" w:line="276" w:lineRule="auto"/>
        <w:ind w:firstLine="705"/>
        <w:textAlignment w:val="baseline"/>
        <w:rPr>
          <w:rFonts w:ascii="Tahoma" w:eastAsia="Times New Roman" w:hAnsi="Tahoma" w:cs="Tahoma"/>
          <w:lang w:eastAsia="es-CO"/>
        </w:rPr>
      </w:pPr>
      <w:r w:rsidRPr="009A31CD">
        <w:rPr>
          <w:rFonts w:ascii="Tahoma" w:eastAsia="Times New Roman" w:hAnsi="Tahoma" w:cs="Tahoma"/>
          <w:lang w:eastAsia="es-CO"/>
        </w:rPr>
        <w:t> </w:t>
      </w:r>
    </w:p>
    <w:p w14:paraId="6746B67C" w14:textId="77777777" w:rsidR="00210D29" w:rsidRPr="009A31CD" w:rsidRDefault="00210D29" w:rsidP="009A31CD">
      <w:pPr>
        <w:spacing w:before="0" w:beforeAutospacing="0" w:after="0" w:afterAutospacing="0" w:line="276" w:lineRule="auto"/>
        <w:ind w:firstLine="270"/>
        <w:jc w:val="center"/>
        <w:textAlignment w:val="baseline"/>
        <w:rPr>
          <w:rFonts w:ascii="Tahoma" w:eastAsia="Times New Roman" w:hAnsi="Tahoma" w:cs="Tahoma"/>
          <w:b/>
          <w:bCs/>
          <w:color w:val="000000"/>
          <w:lang w:eastAsia="es-CO"/>
        </w:rPr>
      </w:pPr>
      <w:r w:rsidRPr="009A31CD">
        <w:rPr>
          <w:rFonts w:ascii="Tahoma" w:eastAsia="Times New Roman" w:hAnsi="Tahoma" w:cs="Tahoma"/>
          <w:b/>
          <w:bCs/>
          <w:color w:val="000000"/>
          <w:lang w:eastAsia="es-CO"/>
        </w:rPr>
        <w:t>RESUELVE</w:t>
      </w:r>
    </w:p>
    <w:p w14:paraId="3765D465" w14:textId="77777777" w:rsidR="00210D29" w:rsidRPr="009A31CD" w:rsidRDefault="00210D29" w:rsidP="009A31CD">
      <w:pPr>
        <w:spacing w:before="0" w:beforeAutospacing="0" w:after="0" w:afterAutospacing="0" w:line="276" w:lineRule="auto"/>
        <w:ind w:firstLine="270"/>
        <w:jc w:val="center"/>
        <w:textAlignment w:val="baseline"/>
        <w:rPr>
          <w:rFonts w:ascii="Tahoma" w:eastAsia="Times New Roman" w:hAnsi="Tahoma" w:cs="Tahoma"/>
          <w:color w:val="000000"/>
          <w:lang w:eastAsia="es-CO"/>
        </w:rPr>
      </w:pPr>
    </w:p>
    <w:p w14:paraId="79B2F57D" w14:textId="33ED531A" w:rsidR="004035B0" w:rsidRPr="009A31CD" w:rsidRDefault="004035B0" w:rsidP="009A31CD">
      <w:pPr>
        <w:spacing w:line="276" w:lineRule="auto"/>
        <w:textAlignment w:val="baseline"/>
        <w:rPr>
          <w:rFonts w:ascii="Tahoma" w:hAnsi="Tahoma" w:cs="Tahoma"/>
          <w:color w:val="000000" w:themeColor="text1"/>
        </w:rPr>
      </w:pPr>
      <w:r w:rsidRPr="009A31CD">
        <w:rPr>
          <w:rFonts w:ascii="Tahoma" w:eastAsia="Times New Roman" w:hAnsi="Tahoma" w:cs="Tahoma"/>
          <w:b/>
          <w:bCs/>
          <w:color w:val="000000" w:themeColor="text1"/>
          <w:lang w:eastAsia="es-CO"/>
        </w:rPr>
        <w:t xml:space="preserve">PRIMERO: </w:t>
      </w:r>
      <w:r w:rsidRPr="009A31CD">
        <w:rPr>
          <w:rFonts w:ascii="Tahoma" w:eastAsia="Times New Roman" w:hAnsi="Tahoma" w:cs="Tahoma"/>
          <w:color w:val="000000" w:themeColor="text1"/>
          <w:lang w:eastAsia="es-CO"/>
        </w:rPr>
        <w:t> </w:t>
      </w:r>
      <w:r w:rsidRPr="009A31CD">
        <w:rPr>
          <w:rFonts w:ascii="Tahoma" w:eastAsia="Times New Roman" w:hAnsi="Tahoma" w:cs="Tahoma"/>
          <w:b/>
          <w:bCs/>
          <w:color w:val="000000" w:themeColor="text1"/>
          <w:lang w:val="es-ES" w:eastAsia="es-CO"/>
        </w:rPr>
        <w:t> </w:t>
      </w:r>
      <w:r w:rsidRPr="009A31CD">
        <w:rPr>
          <w:rFonts w:ascii="Tahoma" w:hAnsi="Tahoma" w:cs="Tahoma"/>
          <w:b/>
          <w:color w:val="000000" w:themeColor="text1"/>
        </w:rPr>
        <w:t xml:space="preserve">ADICIONAR para aclarar </w:t>
      </w:r>
      <w:r w:rsidRPr="009A31CD">
        <w:rPr>
          <w:rFonts w:ascii="Tahoma" w:hAnsi="Tahoma" w:cs="Tahoma"/>
          <w:color w:val="000000" w:themeColor="text1"/>
        </w:rPr>
        <w:t xml:space="preserve">el numeral tercero de la parte resolutiva de la sentencia de primera instancia, en el sentido de que, </w:t>
      </w:r>
      <w:r w:rsidRPr="009A31CD">
        <w:rPr>
          <w:rFonts w:ascii="Tahoma" w:hAnsi="Tahoma" w:cs="Tahoma"/>
          <w:lang w:val="es-ES_tradnl"/>
        </w:rPr>
        <w:t xml:space="preserve">las </w:t>
      </w:r>
      <w:r w:rsidR="00597D25" w:rsidRPr="009A31CD">
        <w:rPr>
          <w:rFonts w:ascii="Tahoma" w:hAnsi="Tahoma" w:cs="Tahoma"/>
          <w:lang w:val="es-ES_tradnl"/>
        </w:rPr>
        <w:t xml:space="preserve">cuotas de administración y </w:t>
      </w:r>
      <w:r w:rsidRPr="009A31CD">
        <w:rPr>
          <w:rFonts w:ascii="Tahoma" w:eastAsia="Calibri" w:hAnsi="Tahoma" w:cs="Tahoma"/>
          <w:lang w:eastAsia="es-CO"/>
        </w:rPr>
        <w:t>los valores utilizados en seguros previsionales y las cuotas de garantía de pensión mínima</w:t>
      </w:r>
      <w:r w:rsidRPr="009A31CD">
        <w:rPr>
          <w:rFonts w:ascii="Tahoma" w:hAnsi="Tahoma" w:cs="Tahoma"/>
        </w:rPr>
        <w:t xml:space="preserve">, deben </w:t>
      </w:r>
      <w:r w:rsidR="00597D25" w:rsidRPr="009A31CD">
        <w:rPr>
          <w:rFonts w:ascii="Tahoma" w:hAnsi="Tahoma" w:cs="Tahoma"/>
        </w:rPr>
        <w:t xml:space="preserve">reintegrarse </w:t>
      </w:r>
      <w:r w:rsidRPr="009A31CD">
        <w:rPr>
          <w:rFonts w:ascii="Tahoma" w:hAnsi="Tahoma" w:cs="Tahoma"/>
        </w:rPr>
        <w:t>debidamente indexada</w:t>
      </w:r>
      <w:r w:rsidR="00B80B5E" w:rsidRPr="009A31CD">
        <w:rPr>
          <w:rFonts w:ascii="Tahoma" w:hAnsi="Tahoma" w:cs="Tahoma"/>
        </w:rPr>
        <w:t>s</w:t>
      </w:r>
      <w:r w:rsidR="00597D25" w:rsidRPr="009A31CD">
        <w:rPr>
          <w:rFonts w:ascii="Tahoma" w:hAnsi="Tahoma" w:cs="Tahoma"/>
        </w:rPr>
        <w:t>, con cargo a los recursos de la AFP PROTECCIÓN S.A</w:t>
      </w:r>
      <w:r w:rsidR="00B80B5E" w:rsidRPr="009A31CD">
        <w:rPr>
          <w:rFonts w:ascii="Tahoma" w:eastAsia="Times New Roman" w:hAnsi="Tahoma" w:cs="Tahoma"/>
          <w:bCs/>
          <w:iCs/>
          <w:lang w:val="es-ES" w:eastAsia="es-CO"/>
        </w:rPr>
        <w:t>.</w:t>
      </w:r>
      <w:r w:rsidR="00B80B5E" w:rsidRPr="009A31CD">
        <w:rPr>
          <w:rFonts w:ascii="Tahoma" w:eastAsia="Times New Roman" w:hAnsi="Tahoma" w:cs="Tahoma"/>
          <w:b/>
          <w:bCs/>
          <w:iCs/>
          <w:lang w:val="es-ES" w:eastAsia="es-CO"/>
        </w:rPr>
        <w:t> </w:t>
      </w:r>
    </w:p>
    <w:p w14:paraId="2BDF8C00" w14:textId="77777777" w:rsidR="004035B0" w:rsidRPr="009A31CD" w:rsidRDefault="004035B0" w:rsidP="009A31CD">
      <w:pPr>
        <w:spacing w:line="276" w:lineRule="auto"/>
        <w:ind w:firstLine="644"/>
        <w:rPr>
          <w:rFonts w:ascii="Tahoma" w:eastAsia="Times New Roman" w:hAnsi="Tahoma" w:cs="Tahoma"/>
          <w:bCs/>
          <w:iCs/>
          <w:lang w:val="es-ES" w:eastAsia="es-CO"/>
        </w:rPr>
      </w:pPr>
      <w:r w:rsidRPr="009A31CD">
        <w:rPr>
          <w:rFonts w:ascii="Tahoma" w:eastAsia="Tahoma" w:hAnsi="Tahoma" w:cs="Tahoma"/>
          <w:b/>
          <w:bCs/>
          <w:color w:val="000000" w:themeColor="text1"/>
          <w:lang w:eastAsia="es-ES"/>
        </w:rPr>
        <w:t xml:space="preserve">SEGUNDO: </w:t>
      </w:r>
      <w:bookmarkStart w:id="12" w:name="_Hlk132361666"/>
      <w:r w:rsidRPr="009A31CD">
        <w:rPr>
          <w:rFonts w:ascii="Tahoma" w:eastAsia="Times New Roman" w:hAnsi="Tahoma" w:cs="Tahoma"/>
          <w:b/>
          <w:bCs/>
          <w:iCs/>
          <w:lang w:val="es-ES" w:eastAsia="es-CO"/>
        </w:rPr>
        <w:t>ADICIONAR </w:t>
      </w:r>
      <w:r w:rsidRPr="009A31CD">
        <w:rPr>
          <w:rFonts w:ascii="Tahoma" w:eastAsia="Times New Roman" w:hAnsi="Tahoma" w:cs="Tahoma"/>
          <w:bCs/>
          <w:iCs/>
          <w:lang w:val="es-ES" w:eastAsia="es-CO"/>
        </w:rPr>
        <w:t>la providencia de instancia, en el siguiente sentido:</w:t>
      </w:r>
    </w:p>
    <w:p w14:paraId="28001F26" w14:textId="186E721D" w:rsidR="002E4D16" w:rsidRPr="009A31CD" w:rsidRDefault="00DC5DA8" w:rsidP="009A31CD">
      <w:pPr>
        <w:pStyle w:val="Prrafodelista"/>
        <w:numPr>
          <w:ilvl w:val="0"/>
          <w:numId w:val="11"/>
        </w:numPr>
        <w:spacing w:line="276" w:lineRule="auto"/>
        <w:rPr>
          <w:rFonts w:eastAsia="Times New Roman" w:cs="Tahoma"/>
          <w:b/>
          <w:bCs/>
          <w:iCs/>
          <w:szCs w:val="24"/>
          <w:lang w:eastAsia="es-CO"/>
        </w:rPr>
      </w:pPr>
      <w:r w:rsidRPr="009A31CD">
        <w:rPr>
          <w:rFonts w:eastAsia="Times New Roman" w:cs="Tahoma"/>
          <w:b/>
          <w:bCs/>
          <w:iCs/>
          <w:szCs w:val="24"/>
          <w:lang w:val="es-ES" w:eastAsia="es-CO"/>
        </w:rPr>
        <w:lastRenderedPageBreak/>
        <w:t>COMUNICAR</w:t>
      </w:r>
      <w:r w:rsidRPr="009A31CD">
        <w:rPr>
          <w:rFonts w:eastAsia="Times New Roman" w:cs="Tahoma"/>
          <w:bCs/>
          <w:iCs/>
          <w:szCs w:val="24"/>
          <w:lang w:val="es-ES" w:eastAsia="es-CO"/>
        </w:rPr>
        <w:t xml:space="preserve"> </w:t>
      </w:r>
      <w:r w:rsidR="004035B0" w:rsidRPr="009A31CD">
        <w:rPr>
          <w:rFonts w:eastAsia="Times New Roman" w:cs="Tahoma"/>
          <w:bCs/>
          <w:iCs/>
          <w:szCs w:val="24"/>
          <w:lang w:val="es-ES" w:eastAsia="es-CO"/>
        </w:rPr>
        <w:t>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r w:rsidR="004035B0" w:rsidRPr="009A31CD">
        <w:rPr>
          <w:rFonts w:eastAsia="Times New Roman" w:cs="Tahoma"/>
          <w:b/>
          <w:bCs/>
          <w:iCs/>
          <w:szCs w:val="24"/>
          <w:lang w:eastAsia="es-CO"/>
        </w:rPr>
        <w:t> </w:t>
      </w:r>
    </w:p>
    <w:p w14:paraId="7B4CDCFF" w14:textId="77777777" w:rsidR="00DC5DA8" w:rsidRPr="009A31CD" w:rsidRDefault="00DC5DA8" w:rsidP="009A31CD">
      <w:pPr>
        <w:pStyle w:val="Prrafodelista"/>
        <w:spacing w:line="276" w:lineRule="auto"/>
        <w:ind w:left="1004"/>
        <w:rPr>
          <w:rFonts w:eastAsia="Times New Roman" w:cs="Tahoma"/>
          <w:b/>
          <w:bCs/>
          <w:iCs/>
          <w:szCs w:val="24"/>
          <w:lang w:eastAsia="es-CO"/>
        </w:rPr>
      </w:pPr>
    </w:p>
    <w:p w14:paraId="477E0D02" w14:textId="0CADF37E" w:rsidR="002E4D16" w:rsidRPr="009A31CD" w:rsidRDefault="00DC5DA8" w:rsidP="009A31CD">
      <w:pPr>
        <w:pStyle w:val="Prrafodelista"/>
        <w:numPr>
          <w:ilvl w:val="0"/>
          <w:numId w:val="11"/>
        </w:numPr>
        <w:spacing w:line="276" w:lineRule="auto"/>
        <w:rPr>
          <w:rFonts w:eastAsia="Times New Roman" w:cs="Tahoma"/>
          <w:b/>
          <w:bCs/>
          <w:iCs/>
          <w:szCs w:val="24"/>
          <w:lang w:eastAsia="es-CO"/>
        </w:rPr>
      </w:pPr>
      <w:r w:rsidRPr="009A31CD">
        <w:rPr>
          <w:rFonts w:eastAsia="Times New Roman" w:cs="Tahoma"/>
          <w:b/>
          <w:bCs/>
          <w:iCs/>
          <w:color w:val="000000" w:themeColor="text1"/>
          <w:szCs w:val="24"/>
          <w:lang w:eastAsia="es-CO"/>
        </w:rPr>
        <w:t>CONDENAR </w:t>
      </w:r>
      <w:r w:rsidRPr="009A31CD">
        <w:rPr>
          <w:rFonts w:eastAsia="Tahoma" w:cs="Tahoma"/>
          <w:b/>
          <w:color w:val="000000" w:themeColor="text1"/>
          <w:szCs w:val="24"/>
        </w:rPr>
        <w:t>PROTECCIÓN</w:t>
      </w:r>
      <w:r w:rsidRPr="009A31CD">
        <w:rPr>
          <w:rFonts w:eastAsia="Times New Roman" w:cs="Tahoma"/>
          <w:b/>
          <w:bCs/>
          <w:iCs/>
          <w:color w:val="000000" w:themeColor="text1"/>
          <w:szCs w:val="24"/>
          <w:lang w:eastAsia="es-CO"/>
        </w:rPr>
        <w:t xml:space="preserve"> S.A.</w:t>
      </w:r>
      <w:r w:rsidRPr="009A31CD">
        <w:rPr>
          <w:rFonts w:cs="Tahoma"/>
          <w:b/>
          <w:szCs w:val="24"/>
          <w:lang w:val="es-ES_tradnl"/>
        </w:rPr>
        <w:t xml:space="preserve"> </w:t>
      </w:r>
      <w:r w:rsidRPr="009A31CD">
        <w:rPr>
          <w:rFonts w:eastAsia="Times New Roman" w:cs="Tahoma"/>
          <w:iCs/>
          <w:color w:val="000000" w:themeColor="text1"/>
          <w:szCs w:val="24"/>
          <w:lang w:eastAsia="es-CO"/>
        </w:rPr>
        <w:t xml:space="preserve">que en caso de haber recibido el pago del bono pensional en favor de la cuenta de ahorro individual </w:t>
      </w:r>
      <w:r w:rsidRPr="009A31CD">
        <w:rPr>
          <w:rFonts w:cs="Tahoma"/>
          <w:szCs w:val="24"/>
        </w:rPr>
        <w:t xml:space="preserve">de la señora </w:t>
      </w:r>
      <w:r w:rsidRPr="009A31CD">
        <w:rPr>
          <w:rFonts w:eastAsia="Times New Roman" w:cs="Tahoma"/>
          <w:b/>
          <w:iCs/>
          <w:color w:val="000000" w:themeColor="text1"/>
          <w:szCs w:val="24"/>
          <w:lang w:eastAsia="es-CO"/>
        </w:rPr>
        <w:t>OLGA NICOLEVNA GUAYAC</w:t>
      </w:r>
      <w:r w:rsidR="006E2CCE" w:rsidRPr="009A31CD">
        <w:rPr>
          <w:rFonts w:eastAsia="Times New Roman" w:cs="Tahoma"/>
          <w:b/>
          <w:iCs/>
          <w:color w:val="000000" w:themeColor="text1"/>
          <w:szCs w:val="24"/>
          <w:lang w:eastAsia="es-CO"/>
        </w:rPr>
        <w:t>Á</w:t>
      </w:r>
      <w:r w:rsidRPr="009A31CD">
        <w:rPr>
          <w:rFonts w:eastAsia="Times New Roman" w:cs="Tahoma"/>
          <w:b/>
          <w:iCs/>
          <w:color w:val="000000" w:themeColor="text1"/>
          <w:szCs w:val="24"/>
          <w:lang w:eastAsia="es-CO"/>
        </w:rPr>
        <w:t xml:space="preserve">N, </w:t>
      </w:r>
      <w:r w:rsidRPr="009A31CD">
        <w:rPr>
          <w:rFonts w:eastAsia="Times New Roman" w:cs="Tahoma"/>
          <w:iCs/>
          <w:color w:val="000000" w:themeColor="text1"/>
          <w:szCs w:val="24"/>
          <w:lang w:eastAsia="es-CO"/>
        </w:rPr>
        <w:t>restituya la suma pagada por ese concepto a la Oficina de Bonos Pensionales del MINISTERIO DE HACIENDA Y CRÉDITO PÚBLICO, misma que deberá estar debidamente indexada, precisándose que esa actualización del valor del bono pensional debe ser cancelada con cargo a sus propios recursos.</w:t>
      </w:r>
    </w:p>
    <w:bookmarkEnd w:id="12"/>
    <w:p w14:paraId="7434CD6A" w14:textId="4BA9ADD1" w:rsidR="004035B0" w:rsidRPr="009A31CD" w:rsidRDefault="004035B0" w:rsidP="009A31CD">
      <w:pPr>
        <w:spacing w:line="276" w:lineRule="auto"/>
        <w:ind w:firstLine="644"/>
        <w:rPr>
          <w:rFonts w:ascii="Tahoma" w:eastAsia="Times New Roman" w:hAnsi="Tahoma" w:cs="Tahoma"/>
          <w:b/>
          <w:bCs/>
          <w:iCs/>
          <w:lang w:eastAsia="es-CO"/>
        </w:rPr>
      </w:pPr>
      <w:r w:rsidRPr="009A31CD">
        <w:rPr>
          <w:rFonts w:ascii="Tahoma" w:eastAsia="Tahoma" w:hAnsi="Tahoma" w:cs="Tahoma"/>
          <w:b/>
          <w:bCs/>
          <w:color w:val="000000" w:themeColor="text1"/>
          <w:lang w:eastAsia="es-ES"/>
        </w:rPr>
        <w:t>CUARTO: CONFIRMAR</w:t>
      </w:r>
      <w:r w:rsidRPr="009A31CD">
        <w:rPr>
          <w:rFonts w:ascii="Tahoma" w:eastAsia="Tahoma" w:hAnsi="Tahoma" w:cs="Tahoma"/>
          <w:lang w:val="es-ES"/>
        </w:rPr>
        <w:t> </w:t>
      </w:r>
      <w:r w:rsidRPr="009A31CD">
        <w:rPr>
          <w:rFonts w:ascii="Tahoma" w:eastAsia="Tahoma" w:hAnsi="Tahoma" w:cs="Tahoma"/>
        </w:rPr>
        <w:t>en lo demás la sentencia de primer grado.</w:t>
      </w:r>
    </w:p>
    <w:p w14:paraId="5D9F68E1" w14:textId="74C67525" w:rsidR="00A242D7" w:rsidRPr="009A31CD" w:rsidRDefault="004035B0" w:rsidP="009A31CD">
      <w:pPr>
        <w:spacing w:line="276" w:lineRule="auto"/>
        <w:ind w:firstLine="644"/>
        <w:rPr>
          <w:rFonts w:ascii="Tahoma" w:eastAsia="Tahoma" w:hAnsi="Tahoma" w:cs="Tahoma"/>
        </w:rPr>
      </w:pPr>
      <w:r w:rsidRPr="009A31CD">
        <w:rPr>
          <w:rFonts w:ascii="Tahoma" w:eastAsia="Tahoma" w:hAnsi="Tahoma" w:cs="Tahoma"/>
          <w:b/>
          <w:bCs/>
          <w:color w:val="000000" w:themeColor="text1"/>
          <w:lang w:eastAsia="es-ES"/>
        </w:rPr>
        <w:t>QUINTO</w:t>
      </w:r>
      <w:r w:rsidRPr="009A31CD">
        <w:rPr>
          <w:rFonts w:ascii="Tahoma" w:eastAsia="Tahoma" w:hAnsi="Tahoma" w:cs="Tahoma"/>
          <w:b/>
          <w:bCs/>
        </w:rPr>
        <w:t>: CONDENAR</w:t>
      </w:r>
      <w:r w:rsidRPr="009A31CD">
        <w:rPr>
          <w:rFonts w:ascii="Tahoma" w:eastAsia="Tahoma" w:hAnsi="Tahoma" w:cs="Tahoma"/>
        </w:rPr>
        <w:t xml:space="preserve"> en costas de segunda instancia a </w:t>
      </w:r>
      <w:r w:rsidRPr="009A31CD">
        <w:rPr>
          <w:rFonts w:ascii="Tahoma" w:eastAsia="Tahoma" w:hAnsi="Tahoma" w:cs="Tahoma"/>
          <w:b/>
          <w:bCs/>
        </w:rPr>
        <w:t>COLPENSIONES</w:t>
      </w:r>
      <w:r w:rsidRPr="009A31CD">
        <w:rPr>
          <w:rFonts w:ascii="Tahoma" w:eastAsia="Tahoma" w:hAnsi="Tahoma" w:cs="Tahoma"/>
        </w:rPr>
        <w:t xml:space="preserve"> a favor de la parte demandante. Liquídense por la secretaría del juzgado de origen.</w:t>
      </w:r>
    </w:p>
    <w:p w14:paraId="30418950" w14:textId="77777777" w:rsidR="009A31CD" w:rsidRPr="009A31CD" w:rsidRDefault="009A31CD" w:rsidP="009A31CD">
      <w:pPr>
        <w:spacing w:before="0" w:beforeAutospacing="0" w:after="0" w:afterAutospacing="0" w:line="276" w:lineRule="auto"/>
        <w:ind w:firstLine="0"/>
        <w:rPr>
          <w:rFonts w:ascii="Tahoma" w:eastAsia="Calibri" w:hAnsi="Tahoma" w:cs="Tahoma"/>
        </w:rPr>
      </w:pPr>
      <w:bookmarkStart w:id="13" w:name="_Hlk126574973"/>
    </w:p>
    <w:p w14:paraId="5D3D9708" w14:textId="77777777" w:rsidR="009A31CD" w:rsidRPr="009A31CD" w:rsidRDefault="009A31CD" w:rsidP="009A31CD">
      <w:pPr>
        <w:spacing w:before="0" w:beforeAutospacing="0" w:after="0" w:afterAutospacing="0" w:line="276" w:lineRule="auto"/>
        <w:ind w:firstLine="0"/>
        <w:jc w:val="center"/>
        <w:rPr>
          <w:rFonts w:ascii="Tahoma" w:eastAsia="Tahoma" w:hAnsi="Tahoma" w:cs="Tahoma"/>
          <w:b/>
          <w:bCs/>
        </w:rPr>
      </w:pPr>
      <w:r w:rsidRPr="009A31CD">
        <w:rPr>
          <w:rFonts w:ascii="Tahoma" w:eastAsia="Tahoma" w:hAnsi="Tahoma" w:cs="Tahoma"/>
          <w:b/>
          <w:bCs/>
        </w:rPr>
        <w:t>NOTIFÍQUESE Y CÚMPLASE</w:t>
      </w:r>
    </w:p>
    <w:p w14:paraId="1ED7E700" w14:textId="77777777" w:rsidR="009A31CD" w:rsidRPr="009A31CD" w:rsidRDefault="009A31CD" w:rsidP="009A31CD">
      <w:pPr>
        <w:spacing w:before="0" w:beforeAutospacing="0" w:after="0" w:afterAutospacing="0" w:line="276" w:lineRule="auto"/>
        <w:ind w:firstLine="0"/>
        <w:rPr>
          <w:rFonts w:ascii="Tahoma" w:eastAsia="Calibri" w:hAnsi="Tahoma" w:cs="Tahoma"/>
        </w:rPr>
      </w:pPr>
      <w:r w:rsidRPr="009A31CD">
        <w:rPr>
          <w:rFonts w:ascii="Tahoma" w:eastAsia="Calibri" w:hAnsi="Tahoma" w:cs="Tahoma"/>
        </w:rPr>
        <w:t xml:space="preserve"> </w:t>
      </w:r>
    </w:p>
    <w:p w14:paraId="5BC59D5A" w14:textId="77777777" w:rsidR="009A31CD" w:rsidRPr="009A31CD" w:rsidRDefault="009A31CD" w:rsidP="009A31CD">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9A31CD">
        <w:rPr>
          <w:rFonts w:ascii="Tahoma" w:eastAsia="Times New Roman" w:hAnsi="Tahoma" w:cs="Tahoma"/>
          <w:lang w:val="es-ES" w:eastAsia="es-ES"/>
        </w:rPr>
        <w:tab/>
        <w:t>La Magistrada ponente,</w:t>
      </w:r>
    </w:p>
    <w:p w14:paraId="473261EF" w14:textId="77777777" w:rsidR="009A31CD" w:rsidRPr="009A31CD" w:rsidRDefault="009A31CD" w:rsidP="009A31CD">
      <w:pPr>
        <w:spacing w:before="0" w:beforeAutospacing="0" w:after="0" w:afterAutospacing="0" w:line="276" w:lineRule="auto"/>
        <w:ind w:firstLine="0"/>
        <w:jc w:val="left"/>
        <w:rPr>
          <w:rFonts w:ascii="Tahoma" w:eastAsia="Times New Roman" w:hAnsi="Tahoma" w:cs="Tahoma"/>
          <w:lang w:val="es-ES" w:eastAsia="es-ES"/>
        </w:rPr>
      </w:pPr>
    </w:p>
    <w:p w14:paraId="72E3D84D" w14:textId="77777777" w:rsidR="009A31CD" w:rsidRPr="009A31CD" w:rsidRDefault="009A31CD" w:rsidP="009A31CD">
      <w:pPr>
        <w:spacing w:before="0" w:beforeAutospacing="0" w:after="0" w:afterAutospacing="0" w:line="276" w:lineRule="auto"/>
        <w:ind w:firstLine="0"/>
        <w:jc w:val="left"/>
        <w:rPr>
          <w:rFonts w:ascii="Tahoma" w:eastAsia="Times New Roman" w:hAnsi="Tahoma" w:cs="Tahoma"/>
          <w:lang w:val="es-ES" w:eastAsia="es-ES"/>
        </w:rPr>
      </w:pPr>
    </w:p>
    <w:p w14:paraId="29EDF0F1" w14:textId="77777777" w:rsidR="009A31CD" w:rsidRPr="009A31CD" w:rsidRDefault="009A31CD" w:rsidP="009A31CD">
      <w:pPr>
        <w:spacing w:before="0" w:beforeAutospacing="0" w:after="0" w:afterAutospacing="0" w:line="276" w:lineRule="auto"/>
        <w:ind w:firstLine="0"/>
        <w:jc w:val="left"/>
        <w:rPr>
          <w:rFonts w:ascii="Tahoma" w:eastAsia="Times New Roman" w:hAnsi="Tahoma" w:cs="Tahoma"/>
          <w:lang w:val="es-ES" w:eastAsia="es-ES"/>
        </w:rPr>
      </w:pPr>
    </w:p>
    <w:p w14:paraId="284127D7" w14:textId="77777777" w:rsidR="009A31CD" w:rsidRPr="009A31CD" w:rsidRDefault="009A31CD" w:rsidP="009A31CD">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9A31CD">
        <w:rPr>
          <w:rFonts w:ascii="Tahoma" w:eastAsia="Times New Roman" w:hAnsi="Tahoma" w:cs="Tahoma"/>
          <w:b/>
          <w:bCs/>
          <w:lang w:val="es-ES" w:eastAsia="es-ES"/>
        </w:rPr>
        <w:t>ANA LUCÍA CAICEDO CALDERÓN</w:t>
      </w:r>
    </w:p>
    <w:p w14:paraId="66A23839" w14:textId="77777777" w:rsidR="009A31CD" w:rsidRPr="009A31CD" w:rsidRDefault="009A31CD" w:rsidP="009A31CD">
      <w:pPr>
        <w:spacing w:before="0" w:beforeAutospacing="0" w:after="0" w:afterAutospacing="0" w:line="276" w:lineRule="auto"/>
        <w:ind w:firstLine="0"/>
        <w:jc w:val="left"/>
        <w:rPr>
          <w:rFonts w:ascii="Tahoma" w:eastAsia="Times New Roman" w:hAnsi="Tahoma" w:cs="Tahoma"/>
          <w:lang w:val="es-ES" w:eastAsia="es-ES"/>
        </w:rPr>
      </w:pPr>
    </w:p>
    <w:p w14:paraId="7853C9BB" w14:textId="77777777" w:rsidR="009A31CD" w:rsidRPr="009A31CD" w:rsidRDefault="009A31CD" w:rsidP="009A31CD">
      <w:pPr>
        <w:spacing w:before="0" w:beforeAutospacing="0" w:after="0" w:afterAutospacing="0" w:line="276" w:lineRule="auto"/>
        <w:ind w:firstLine="708"/>
        <w:jc w:val="left"/>
        <w:rPr>
          <w:rFonts w:ascii="Tahoma" w:eastAsia="Times New Roman" w:hAnsi="Tahoma" w:cs="Tahoma"/>
          <w:lang w:val="es-ES" w:eastAsia="es-ES"/>
        </w:rPr>
      </w:pPr>
      <w:bookmarkStart w:id="14" w:name="_Hlk62478330"/>
      <w:r w:rsidRPr="009A31CD">
        <w:rPr>
          <w:rFonts w:ascii="Tahoma" w:eastAsia="Times New Roman" w:hAnsi="Tahoma" w:cs="Tahoma"/>
          <w:lang w:val="es-ES" w:eastAsia="es-ES"/>
        </w:rPr>
        <w:t>La Magistrada y el Magistrado,</w:t>
      </w:r>
    </w:p>
    <w:p w14:paraId="416F01C5" w14:textId="77777777" w:rsidR="009A31CD" w:rsidRPr="009A31CD" w:rsidRDefault="009A31CD" w:rsidP="009A31CD">
      <w:pPr>
        <w:spacing w:before="0" w:beforeAutospacing="0" w:after="0" w:afterAutospacing="0" w:line="276" w:lineRule="auto"/>
        <w:ind w:firstLine="0"/>
        <w:jc w:val="left"/>
        <w:rPr>
          <w:rFonts w:ascii="Tahoma" w:eastAsia="Times New Roman" w:hAnsi="Tahoma" w:cs="Tahoma"/>
          <w:lang w:val="es-ES" w:eastAsia="es-ES"/>
        </w:rPr>
      </w:pPr>
    </w:p>
    <w:p w14:paraId="5AA3BFB3" w14:textId="77777777" w:rsidR="009A31CD" w:rsidRPr="009A31CD" w:rsidRDefault="009A31CD" w:rsidP="009A31CD">
      <w:pPr>
        <w:spacing w:before="0" w:beforeAutospacing="0" w:after="0" w:afterAutospacing="0" w:line="276" w:lineRule="auto"/>
        <w:ind w:firstLine="0"/>
        <w:jc w:val="left"/>
        <w:rPr>
          <w:rFonts w:ascii="Tahoma" w:eastAsia="Times New Roman" w:hAnsi="Tahoma" w:cs="Tahoma"/>
          <w:lang w:val="es-ES" w:eastAsia="es-ES"/>
        </w:rPr>
      </w:pPr>
    </w:p>
    <w:p w14:paraId="56FE2DC3" w14:textId="77777777" w:rsidR="009A31CD" w:rsidRPr="009A31CD" w:rsidRDefault="009A31CD" w:rsidP="009A31CD">
      <w:pPr>
        <w:spacing w:before="0" w:beforeAutospacing="0" w:after="0" w:afterAutospacing="0" w:line="276" w:lineRule="auto"/>
        <w:ind w:firstLine="0"/>
        <w:jc w:val="left"/>
        <w:rPr>
          <w:rFonts w:ascii="Tahoma" w:eastAsia="Times New Roman" w:hAnsi="Tahoma" w:cs="Tahoma"/>
          <w:lang w:val="es-ES" w:eastAsia="es-ES"/>
        </w:rPr>
      </w:pPr>
    </w:p>
    <w:p w14:paraId="702E75B7" w14:textId="77777777" w:rsidR="009A31CD" w:rsidRPr="009A31CD" w:rsidRDefault="009A31CD" w:rsidP="009A31CD">
      <w:pPr>
        <w:spacing w:before="0" w:beforeAutospacing="0" w:after="0" w:afterAutospacing="0" w:line="276" w:lineRule="auto"/>
        <w:ind w:firstLine="0"/>
        <w:rPr>
          <w:rFonts w:ascii="Tahoma" w:eastAsia="Calibri" w:hAnsi="Tahoma" w:cs="Tahoma"/>
          <w:lang w:val="es-ES"/>
        </w:rPr>
      </w:pPr>
      <w:r w:rsidRPr="009A31CD">
        <w:rPr>
          <w:rFonts w:ascii="Tahoma" w:eastAsia="Times New Roman" w:hAnsi="Tahoma" w:cs="Tahoma"/>
          <w:b/>
          <w:bCs/>
          <w:lang w:val="es-ES" w:eastAsia="es-ES"/>
        </w:rPr>
        <w:t>OLGA LUCÍA HOYOS SEPÚLVEDA</w:t>
      </w:r>
      <w:r w:rsidRPr="009A31CD">
        <w:rPr>
          <w:rFonts w:ascii="Tahoma" w:eastAsia="Times New Roman" w:hAnsi="Tahoma" w:cs="Tahoma"/>
          <w:b/>
          <w:bCs/>
          <w:lang w:val="es-ES" w:eastAsia="es-ES"/>
        </w:rPr>
        <w:tab/>
      </w:r>
      <w:r w:rsidRPr="009A31CD">
        <w:rPr>
          <w:rFonts w:ascii="Tahoma" w:eastAsia="Times New Roman" w:hAnsi="Tahoma" w:cs="Tahoma"/>
          <w:b/>
          <w:bCs/>
          <w:lang w:val="es-ES" w:eastAsia="es-ES"/>
        </w:rPr>
        <w:tab/>
        <w:t>GERMÁN DARÍO GÓEZ VINASCO</w:t>
      </w:r>
      <w:bookmarkEnd w:id="13"/>
      <w:bookmarkEnd w:id="14"/>
    </w:p>
    <w:p w14:paraId="696CAC1A" w14:textId="68A8C923" w:rsidR="00507E0F" w:rsidRPr="009A31CD" w:rsidRDefault="009A31CD" w:rsidP="009A31CD">
      <w:pPr>
        <w:spacing w:before="0" w:beforeAutospacing="0" w:after="0" w:afterAutospacing="0" w:line="276" w:lineRule="auto"/>
        <w:ind w:firstLine="0"/>
        <w:rPr>
          <w:rFonts w:ascii="Tahoma" w:eastAsia="Times New Roman" w:hAnsi="Tahoma" w:cs="Tahoma"/>
          <w:lang w:eastAsia="es-ES"/>
        </w:rPr>
      </w:pPr>
      <w:r w:rsidRPr="009A31CD">
        <w:rPr>
          <w:rFonts w:ascii="Tahoma" w:eastAsia="Times New Roman" w:hAnsi="Tahoma" w:cs="Tahoma"/>
          <w:lang w:eastAsia="es-ES"/>
        </w:rPr>
        <w:t xml:space="preserve">Con </w:t>
      </w:r>
      <w:r>
        <w:rPr>
          <w:rFonts w:ascii="Tahoma" w:eastAsia="Times New Roman" w:hAnsi="Tahoma" w:cs="Tahoma"/>
          <w:lang w:eastAsia="es-ES"/>
        </w:rPr>
        <w:t>aclaración de voto</w:t>
      </w:r>
    </w:p>
    <w:sectPr w:rsidR="00507E0F" w:rsidRPr="009A31CD" w:rsidSect="005D5E49">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63D3D5" w16cex:dateUtc="2023-02-14T17:01:00Z"/>
  <w16cex:commentExtensible w16cex:durableId="0C0BC81B" w16cex:dateUtc="2023-02-16T19:57:00Z"/>
  <w16cex:commentExtensible w16cex:durableId="1B6F77FE" w16cex:dateUtc="2023-04-19T13:55:56.427Z"/>
  <w16cex:commentExtensible w16cex:durableId="050F41FB" w16cex:dateUtc="2023-04-20T20:48:19.6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D875F" w14:textId="77777777" w:rsidR="00385FB1" w:rsidRDefault="00385FB1" w:rsidP="00995B6C">
      <w:pPr>
        <w:spacing w:before="0" w:after="0" w:line="240" w:lineRule="auto"/>
      </w:pPr>
      <w:r>
        <w:separator/>
      </w:r>
    </w:p>
  </w:endnote>
  <w:endnote w:type="continuationSeparator" w:id="0">
    <w:p w14:paraId="7D5DBB45" w14:textId="77777777" w:rsidR="00385FB1" w:rsidRDefault="00385FB1" w:rsidP="00995B6C">
      <w:pPr>
        <w:spacing w:before="0" w:after="0" w:line="240" w:lineRule="auto"/>
      </w:pPr>
      <w:r>
        <w:continuationSeparator/>
      </w:r>
    </w:p>
  </w:endnote>
  <w:endnote w:type="continuationNotice" w:id="1">
    <w:p w14:paraId="114AA992" w14:textId="77777777" w:rsidR="00385FB1" w:rsidRDefault="00385F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F27CE" w:rsidRDefault="004F27CE"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F27CE" w:rsidRDefault="004F27CE"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F27CE" w:rsidRPr="007D266F" w:rsidRDefault="004F27CE" w:rsidP="007D266F">
        <w:pPr>
          <w:framePr w:wrap="none" w:vAnchor="text" w:hAnchor="margin" w:xAlign="right" w:y="1"/>
          <w:tabs>
            <w:tab w:val="left" w:pos="0"/>
          </w:tabs>
          <w:spacing w:before="0" w:beforeAutospacing="0" w:after="0" w:afterAutospacing="0" w:line="240" w:lineRule="auto"/>
          <w:ind w:firstLine="0"/>
          <w:rPr>
            <w:rFonts w:ascii="Arial" w:hAnsi="Arial" w:cs="Arial"/>
            <w:color w:val="000000"/>
            <w:sz w:val="18"/>
            <w:szCs w:val="18"/>
          </w:rPr>
        </w:pPr>
        <w:r w:rsidRPr="007D266F">
          <w:rPr>
            <w:rFonts w:ascii="Arial" w:hAnsi="Arial" w:cs="Arial"/>
            <w:color w:val="000000"/>
            <w:sz w:val="18"/>
            <w:szCs w:val="18"/>
          </w:rPr>
          <w:fldChar w:fldCharType="begin"/>
        </w:r>
        <w:r w:rsidRPr="007D266F">
          <w:rPr>
            <w:rFonts w:ascii="Arial" w:hAnsi="Arial" w:cs="Arial"/>
            <w:color w:val="000000"/>
            <w:sz w:val="18"/>
            <w:szCs w:val="18"/>
          </w:rPr>
          <w:instrText xml:space="preserve"> PAGE </w:instrText>
        </w:r>
        <w:r w:rsidRPr="007D266F">
          <w:rPr>
            <w:rFonts w:ascii="Arial" w:hAnsi="Arial" w:cs="Arial"/>
            <w:color w:val="000000"/>
            <w:sz w:val="18"/>
            <w:szCs w:val="18"/>
          </w:rPr>
          <w:fldChar w:fldCharType="separate"/>
        </w:r>
        <w:r w:rsidRPr="007D266F">
          <w:rPr>
            <w:rFonts w:ascii="Arial" w:hAnsi="Arial" w:cs="Arial"/>
            <w:color w:val="000000"/>
            <w:sz w:val="18"/>
            <w:szCs w:val="18"/>
          </w:rPr>
          <w:t>27</w:t>
        </w:r>
        <w:r w:rsidRPr="007D266F">
          <w:rPr>
            <w:rFonts w:ascii="Arial" w:hAnsi="Arial" w:cs="Arial"/>
            <w:color w:val="000000"/>
            <w:sz w:val="18"/>
            <w:szCs w:val="18"/>
          </w:rPr>
          <w:fldChar w:fldCharType="end"/>
        </w:r>
      </w:p>
    </w:sdtContent>
  </w:sdt>
  <w:p w14:paraId="79A44826" w14:textId="77777777" w:rsidR="004F27CE" w:rsidRPr="007D266F" w:rsidRDefault="004F27CE" w:rsidP="007D266F">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A5E3" w14:textId="77777777" w:rsidR="00385FB1" w:rsidRDefault="00385FB1" w:rsidP="00995B6C">
      <w:pPr>
        <w:spacing w:before="0" w:after="0" w:line="240" w:lineRule="auto"/>
      </w:pPr>
      <w:r>
        <w:separator/>
      </w:r>
    </w:p>
  </w:footnote>
  <w:footnote w:type="continuationSeparator" w:id="0">
    <w:p w14:paraId="21C5ABC1" w14:textId="77777777" w:rsidR="00385FB1" w:rsidRDefault="00385FB1" w:rsidP="00995B6C">
      <w:pPr>
        <w:spacing w:before="0" w:after="0" w:line="240" w:lineRule="auto"/>
      </w:pPr>
      <w:r>
        <w:continuationSeparator/>
      </w:r>
    </w:p>
  </w:footnote>
  <w:footnote w:type="continuationNotice" w:id="1">
    <w:p w14:paraId="337328CF" w14:textId="77777777" w:rsidR="00385FB1" w:rsidRDefault="00385FB1">
      <w:pPr>
        <w:spacing w:before="0" w:after="0" w:line="240" w:lineRule="auto"/>
      </w:pPr>
    </w:p>
  </w:footnote>
  <w:footnote w:id="2">
    <w:p w14:paraId="35F69249" w14:textId="77777777" w:rsidR="00890B65" w:rsidRDefault="00890B65" w:rsidP="00890B65">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Título tomado de la sentencia del 8 de mayo de 2019SL 1688-2019, Radicado 68838, con Ponencia de la Dra. Clara Cecilia Dueñas Quevedo</w:t>
      </w:r>
    </w:p>
  </w:footnote>
  <w:footnote w:id="3">
    <w:p w14:paraId="4F56B869" w14:textId="77777777" w:rsidR="00890B65" w:rsidRDefault="00890B65" w:rsidP="00890B65">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Estatuto Orgánico del Sistema Financiero </w:t>
      </w:r>
    </w:p>
  </w:footnote>
  <w:footnote w:id="4">
    <w:p w14:paraId="4CED6F55" w14:textId="77777777" w:rsidR="00890B65" w:rsidRDefault="00890B65" w:rsidP="00890B65">
      <w:pPr>
        <w:pStyle w:val="Textonotapie"/>
        <w:ind w:firstLine="0"/>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Título tomado de la sentencia del 8 de mayo de 2019SL 1688-2019, Radicado 68838, con Ponencia de la Dra. Clara Cecilia Dueñas Quevedo</w:t>
      </w:r>
    </w:p>
  </w:footnote>
  <w:footnote w:id="5">
    <w:p w14:paraId="4BD4EBE4" w14:textId="77777777" w:rsidR="00890B65" w:rsidRDefault="00890B65" w:rsidP="00890B65">
      <w:pPr>
        <w:pStyle w:val="Textonotapie"/>
        <w:ind w:firstLine="0"/>
        <w:rPr>
          <w:rFonts w:ascii="Arial" w:eastAsia="Tahoma" w:hAnsi="Arial" w:cs="Arial"/>
          <w:sz w:val="18"/>
          <w:szCs w:val="18"/>
          <w:lang w:eastAsia="es-MX"/>
        </w:rPr>
      </w:pPr>
      <w:r>
        <w:rPr>
          <w:rStyle w:val="Refdenotaalpie"/>
          <w:rFonts w:ascii="Arial" w:hAnsi="Arial" w:cs="Arial"/>
          <w:sz w:val="18"/>
          <w:szCs w:val="18"/>
        </w:rPr>
        <w:footnoteRef/>
      </w:r>
      <w:r>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426A65C4" w14:textId="77777777" w:rsidR="00890B65" w:rsidRDefault="00890B65" w:rsidP="00890B65">
      <w:pPr>
        <w:pStyle w:val="Textonotapie"/>
        <w:ind w:firstLine="0"/>
        <w:jc w:val="left"/>
        <w:rPr>
          <w:rFonts w:ascii="Arial" w:eastAsia="Calibri" w:hAnsi="Arial" w:cs="Arial"/>
          <w:sz w:val="18"/>
          <w:szCs w:val="18"/>
        </w:rPr>
      </w:pPr>
      <w:r>
        <w:rPr>
          <w:rStyle w:val="Refdenotaalpie"/>
          <w:rFonts w:ascii="Arial" w:hAnsi="Arial" w:cs="Arial"/>
          <w:sz w:val="18"/>
          <w:szCs w:val="18"/>
        </w:rPr>
        <w:footnoteRef/>
      </w:r>
      <w:r>
        <w:rPr>
          <w:rFonts w:ascii="Arial" w:hAnsi="Arial" w:cs="Arial"/>
          <w:sz w:val="18"/>
          <w:szCs w:val="18"/>
        </w:rPr>
        <w:t xml:space="preserve"> Corte Suprema de Justicia- Sala Laboral, sentencia SL5688 de 2021, rad. 83576 del 6 de octubre de 2021. M.P. Iván Mauricio Lenis Gómez.</w:t>
      </w:r>
    </w:p>
  </w:footnote>
  <w:footnote w:id="7">
    <w:p w14:paraId="06CEE52D" w14:textId="77777777" w:rsidR="00890B65" w:rsidRDefault="00890B65" w:rsidP="00890B65">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Corte Suprema de Justicia- Sala Laboral, sentencia SL5686 de 2021, rad. 82139 del 6 de octubre de 2021. M.P. Iván Mauricio Lenis Gómez.</w:t>
      </w:r>
    </w:p>
  </w:footnote>
  <w:footnote w:id="8">
    <w:p w14:paraId="4A3AA213" w14:textId="77777777" w:rsidR="00890B65" w:rsidRDefault="00890B65" w:rsidP="00890B65">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Corte Suprema de Justicia- Sala Laboral, sentencia SL1926 de 2022, rad. 89920 del 27 de abril de 2022. M.P. Omar Ángel Mejía Amador.</w:t>
      </w:r>
    </w:p>
  </w:footnote>
  <w:footnote w:id="9">
    <w:p w14:paraId="46688B9E" w14:textId="77777777" w:rsidR="00890B65" w:rsidRDefault="00890B65" w:rsidP="00890B65">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Corte Suprema de Justicia- Sala Laboral, sentencia SL1055 de 2022, rad. 87911 del 2 de marzo de 2022. M.P. Iván Mauricio Lenis Gómez.</w:t>
      </w:r>
    </w:p>
  </w:footnote>
  <w:footnote w:id="10">
    <w:p w14:paraId="33C108A3" w14:textId="77777777" w:rsidR="00890B65" w:rsidRDefault="00890B65" w:rsidP="00890B65">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Corte Suprema de Justicia- Sala Laboral, sentencia SL 1618-2022, radicado 87821 del 4 de mayo de 2022, M.P. Gerardo Botero Zuluaga.</w:t>
      </w:r>
    </w:p>
  </w:footnote>
  <w:footnote w:id="11">
    <w:p w14:paraId="0F751FB2" w14:textId="77777777" w:rsidR="00890B65" w:rsidRDefault="00890B65" w:rsidP="00890B65">
      <w:pPr>
        <w:pStyle w:val="Textonotapie"/>
        <w:ind w:firstLine="0"/>
        <w:rPr>
          <w:rFonts w:ascii="Calibri" w:hAnsi="Calibri" w:cs="Times New Roman"/>
        </w:rPr>
      </w:pPr>
      <w:r>
        <w:rPr>
          <w:rStyle w:val="Refdenotaalpie"/>
          <w:rFonts w:ascii="Arial" w:hAnsi="Arial" w:cs="Arial"/>
          <w:sz w:val="18"/>
          <w:szCs w:val="18"/>
        </w:rPr>
        <w:footnoteRef/>
      </w:r>
      <w:r>
        <w:rPr>
          <w:rFonts w:ascii="Arial" w:hAnsi="Arial" w:cs="Arial"/>
          <w:sz w:val="18"/>
          <w:szCs w:val="18"/>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1E4A" w14:textId="1DD6B9F6" w:rsidR="004F27CE" w:rsidRPr="007D266F" w:rsidRDefault="004F27CE" w:rsidP="007D266F">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7D266F">
      <w:rPr>
        <w:rFonts w:ascii="Arial" w:hAnsi="Arial" w:cs="Arial"/>
        <w:color w:val="000000"/>
        <w:sz w:val="18"/>
        <w:szCs w:val="18"/>
      </w:rPr>
      <w:t>Radicación No.:</w:t>
    </w:r>
    <w:r w:rsidR="007D266F">
      <w:rPr>
        <w:rFonts w:ascii="Arial" w:hAnsi="Arial" w:cs="Arial"/>
        <w:color w:val="000000"/>
        <w:sz w:val="18"/>
        <w:szCs w:val="18"/>
      </w:rPr>
      <w:tab/>
    </w:r>
    <w:r w:rsidRPr="007D266F">
      <w:rPr>
        <w:rFonts w:ascii="Arial" w:hAnsi="Arial" w:cs="Arial"/>
        <w:color w:val="000000"/>
        <w:sz w:val="18"/>
        <w:szCs w:val="18"/>
      </w:rPr>
      <w:t>66001-31-003-2021-00102-01</w:t>
    </w:r>
  </w:p>
  <w:p w14:paraId="2E1082D1" w14:textId="0E2E03C6" w:rsidR="004F27CE" w:rsidRPr="007D266F" w:rsidRDefault="004F27CE" w:rsidP="007D266F">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7D266F">
      <w:rPr>
        <w:rFonts w:ascii="Arial" w:hAnsi="Arial" w:cs="Arial"/>
        <w:color w:val="000000"/>
        <w:sz w:val="18"/>
        <w:szCs w:val="18"/>
      </w:rPr>
      <w:t>Demandante:</w:t>
    </w:r>
    <w:r w:rsidR="007D266F">
      <w:rPr>
        <w:rFonts w:ascii="Arial" w:hAnsi="Arial" w:cs="Arial"/>
        <w:color w:val="000000"/>
        <w:sz w:val="18"/>
        <w:szCs w:val="18"/>
      </w:rPr>
      <w:tab/>
    </w:r>
    <w:r w:rsidRPr="007D266F">
      <w:rPr>
        <w:rFonts w:ascii="Arial" w:hAnsi="Arial" w:cs="Arial"/>
        <w:color w:val="000000"/>
        <w:sz w:val="18"/>
        <w:szCs w:val="18"/>
      </w:rPr>
      <w:t xml:space="preserve">Olga </w:t>
    </w:r>
    <w:proofErr w:type="spellStart"/>
    <w:r w:rsidRPr="007D266F">
      <w:rPr>
        <w:rFonts w:ascii="Arial" w:hAnsi="Arial" w:cs="Arial"/>
        <w:color w:val="000000"/>
        <w:sz w:val="18"/>
        <w:szCs w:val="18"/>
      </w:rPr>
      <w:t>Nicolevna</w:t>
    </w:r>
    <w:proofErr w:type="spellEnd"/>
    <w:r w:rsidRPr="007D266F">
      <w:rPr>
        <w:rFonts w:ascii="Arial" w:hAnsi="Arial" w:cs="Arial"/>
        <w:color w:val="000000"/>
        <w:sz w:val="18"/>
        <w:szCs w:val="18"/>
      </w:rPr>
      <w:t xml:space="preserve"> </w:t>
    </w:r>
    <w:proofErr w:type="spellStart"/>
    <w:r w:rsidRPr="007D266F">
      <w:rPr>
        <w:rFonts w:ascii="Arial" w:hAnsi="Arial" w:cs="Arial"/>
        <w:color w:val="000000"/>
        <w:sz w:val="18"/>
        <w:szCs w:val="18"/>
      </w:rPr>
      <w:t>Guayacan</w:t>
    </w:r>
    <w:proofErr w:type="spellEnd"/>
  </w:p>
  <w:p w14:paraId="4E07F099" w14:textId="1A73CB25" w:rsidR="004F27CE" w:rsidRPr="007D266F" w:rsidRDefault="004F27CE" w:rsidP="007D266F">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7D266F">
      <w:rPr>
        <w:rFonts w:ascii="Arial" w:hAnsi="Arial" w:cs="Arial"/>
        <w:color w:val="000000"/>
        <w:sz w:val="18"/>
        <w:szCs w:val="18"/>
      </w:rPr>
      <w:t>Demandado:</w:t>
    </w:r>
    <w:r w:rsidR="007D266F">
      <w:rPr>
        <w:rFonts w:ascii="Arial" w:hAnsi="Arial" w:cs="Arial"/>
        <w:color w:val="000000"/>
        <w:sz w:val="18"/>
        <w:szCs w:val="18"/>
      </w:rPr>
      <w:tab/>
    </w:r>
    <w:r w:rsidRPr="007D266F">
      <w:rPr>
        <w:rFonts w:ascii="Arial" w:hAnsi="Arial" w:cs="Arial"/>
        <w:color w:val="000000"/>
        <w:sz w:val="18"/>
        <w:szCs w:val="18"/>
      </w:rPr>
      <w:t>Colpensiones 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BB1"/>
    <w:multiLevelType w:val="hybridMultilevel"/>
    <w:tmpl w:val="9AA2BAFA"/>
    <w:lvl w:ilvl="0" w:tplc="330C9AB4">
      <w:start w:val="1"/>
      <w:numFmt w:val="decimal"/>
      <w:lvlText w:val="%1."/>
      <w:lvlJc w:val="left"/>
      <w:pPr>
        <w:ind w:left="5039" w:hanging="360"/>
      </w:pPr>
      <w:rPr>
        <w:rFonts w:hint="default"/>
      </w:rPr>
    </w:lvl>
    <w:lvl w:ilvl="1" w:tplc="240A0019" w:tentative="1">
      <w:start w:val="1"/>
      <w:numFmt w:val="lowerLetter"/>
      <w:lvlText w:val="%2."/>
      <w:lvlJc w:val="left"/>
      <w:pPr>
        <w:ind w:left="5759" w:hanging="360"/>
      </w:pPr>
    </w:lvl>
    <w:lvl w:ilvl="2" w:tplc="240A001B" w:tentative="1">
      <w:start w:val="1"/>
      <w:numFmt w:val="lowerRoman"/>
      <w:lvlText w:val="%3."/>
      <w:lvlJc w:val="right"/>
      <w:pPr>
        <w:ind w:left="6479" w:hanging="180"/>
      </w:pPr>
    </w:lvl>
    <w:lvl w:ilvl="3" w:tplc="240A000F" w:tentative="1">
      <w:start w:val="1"/>
      <w:numFmt w:val="decimal"/>
      <w:lvlText w:val="%4."/>
      <w:lvlJc w:val="left"/>
      <w:pPr>
        <w:ind w:left="7199" w:hanging="360"/>
      </w:pPr>
    </w:lvl>
    <w:lvl w:ilvl="4" w:tplc="240A0019" w:tentative="1">
      <w:start w:val="1"/>
      <w:numFmt w:val="lowerLetter"/>
      <w:lvlText w:val="%5."/>
      <w:lvlJc w:val="left"/>
      <w:pPr>
        <w:ind w:left="7919" w:hanging="360"/>
      </w:pPr>
    </w:lvl>
    <w:lvl w:ilvl="5" w:tplc="240A001B" w:tentative="1">
      <w:start w:val="1"/>
      <w:numFmt w:val="lowerRoman"/>
      <w:lvlText w:val="%6."/>
      <w:lvlJc w:val="right"/>
      <w:pPr>
        <w:ind w:left="8639" w:hanging="180"/>
      </w:pPr>
    </w:lvl>
    <w:lvl w:ilvl="6" w:tplc="240A000F" w:tentative="1">
      <w:start w:val="1"/>
      <w:numFmt w:val="decimal"/>
      <w:lvlText w:val="%7."/>
      <w:lvlJc w:val="left"/>
      <w:pPr>
        <w:ind w:left="9359" w:hanging="360"/>
      </w:pPr>
    </w:lvl>
    <w:lvl w:ilvl="7" w:tplc="240A0019" w:tentative="1">
      <w:start w:val="1"/>
      <w:numFmt w:val="lowerLetter"/>
      <w:lvlText w:val="%8."/>
      <w:lvlJc w:val="left"/>
      <w:pPr>
        <w:ind w:left="10079" w:hanging="360"/>
      </w:pPr>
    </w:lvl>
    <w:lvl w:ilvl="8" w:tplc="240A001B" w:tentative="1">
      <w:start w:val="1"/>
      <w:numFmt w:val="lowerRoman"/>
      <w:lvlText w:val="%9."/>
      <w:lvlJc w:val="right"/>
      <w:pPr>
        <w:ind w:left="10799" w:hanging="180"/>
      </w:pPr>
    </w:lvl>
  </w:abstractNum>
  <w:abstractNum w:abstractNumId="1"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94AAE3A"/>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400D04B6"/>
    <w:multiLevelType w:val="hybridMultilevel"/>
    <w:tmpl w:val="57B2C6BE"/>
    <w:lvl w:ilvl="0" w:tplc="1936A99E">
      <w:start w:val="1"/>
      <w:numFmt w:val="decimal"/>
      <w:lvlText w:val="%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9"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48"/>
    <w:rsid w:val="00000227"/>
    <w:rsid w:val="000033E7"/>
    <w:rsid w:val="00003D61"/>
    <w:rsid w:val="00003F8B"/>
    <w:rsid w:val="0000442B"/>
    <w:rsid w:val="000075E2"/>
    <w:rsid w:val="00010CA6"/>
    <w:rsid w:val="000114AC"/>
    <w:rsid w:val="0001172A"/>
    <w:rsid w:val="0001462A"/>
    <w:rsid w:val="0001710B"/>
    <w:rsid w:val="00021D57"/>
    <w:rsid w:val="000331FD"/>
    <w:rsid w:val="00034673"/>
    <w:rsid w:val="00037CD5"/>
    <w:rsid w:val="00043917"/>
    <w:rsid w:val="000507B6"/>
    <w:rsid w:val="00061247"/>
    <w:rsid w:val="00062E02"/>
    <w:rsid w:val="000645D4"/>
    <w:rsid w:val="00070883"/>
    <w:rsid w:val="000729F9"/>
    <w:rsid w:val="00073E27"/>
    <w:rsid w:val="000775A3"/>
    <w:rsid w:val="00081E34"/>
    <w:rsid w:val="0008247A"/>
    <w:rsid w:val="00084FE4"/>
    <w:rsid w:val="00091006"/>
    <w:rsid w:val="00091CEF"/>
    <w:rsid w:val="00093D25"/>
    <w:rsid w:val="00094464"/>
    <w:rsid w:val="00095732"/>
    <w:rsid w:val="00097ED5"/>
    <w:rsid w:val="000A0C58"/>
    <w:rsid w:val="000A477C"/>
    <w:rsid w:val="000A547B"/>
    <w:rsid w:val="000A70BA"/>
    <w:rsid w:val="000A7489"/>
    <w:rsid w:val="000B1501"/>
    <w:rsid w:val="000B269B"/>
    <w:rsid w:val="000B3174"/>
    <w:rsid w:val="000B5F9F"/>
    <w:rsid w:val="000B758F"/>
    <w:rsid w:val="000C42AB"/>
    <w:rsid w:val="000C5FE0"/>
    <w:rsid w:val="000C6EE9"/>
    <w:rsid w:val="000D1243"/>
    <w:rsid w:val="000D1284"/>
    <w:rsid w:val="000D60BA"/>
    <w:rsid w:val="000E1D8A"/>
    <w:rsid w:val="000E3AA0"/>
    <w:rsid w:val="000E4C41"/>
    <w:rsid w:val="000E4F34"/>
    <w:rsid w:val="000E6459"/>
    <w:rsid w:val="000E7048"/>
    <w:rsid w:val="000F0479"/>
    <w:rsid w:val="000F048E"/>
    <w:rsid w:val="00100045"/>
    <w:rsid w:val="00100F91"/>
    <w:rsid w:val="0010292D"/>
    <w:rsid w:val="001102E5"/>
    <w:rsid w:val="0011418D"/>
    <w:rsid w:val="0012076B"/>
    <w:rsid w:val="00126DAB"/>
    <w:rsid w:val="001300D4"/>
    <w:rsid w:val="00130244"/>
    <w:rsid w:val="00130EA4"/>
    <w:rsid w:val="00130FFD"/>
    <w:rsid w:val="00131F80"/>
    <w:rsid w:val="00132737"/>
    <w:rsid w:val="00133625"/>
    <w:rsid w:val="001342EE"/>
    <w:rsid w:val="00142244"/>
    <w:rsid w:val="0014296D"/>
    <w:rsid w:val="00142A07"/>
    <w:rsid w:val="00142E00"/>
    <w:rsid w:val="00143CD9"/>
    <w:rsid w:val="00144783"/>
    <w:rsid w:val="001466BC"/>
    <w:rsid w:val="001477E0"/>
    <w:rsid w:val="00150C39"/>
    <w:rsid w:val="00151506"/>
    <w:rsid w:val="001515A6"/>
    <w:rsid w:val="00152364"/>
    <w:rsid w:val="001559D4"/>
    <w:rsid w:val="00157578"/>
    <w:rsid w:val="0016074B"/>
    <w:rsid w:val="00160AD7"/>
    <w:rsid w:val="0016235B"/>
    <w:rsid w:val="00163BDB"/>
    <w:rsid w:val="0016609B"/>
    <w:rsid w:val="00166B82"/>
    <w:rsid w:val="00167475"/>
    <w:rsid w:val="00167FC3"/>
    <w:rsid w:val="001701D0"/>
    <w:rsid w:val="001704E4"/>
    <w:rsid w:val="00171926"/>
    <w:rsid w:val="00174818"/>
    <w:rsid w:val="00174AE3"/>
    <w:rsid w:val="00175C84"/>
    <w:rsid w:val="00175F93"/>
    <w:rsid w:val="00176391"/>
    <w:rsid w:val="00183FB2"/>
    <w:rsid w:val="001846F2"/>
    <w:rsid w:val="00185BF8"/>
    <w:rsid w:val="00186097"/>
    <w:rsid w:val="00187B9A"/>
    <w:rsid w:val="00191CB5"/>
    <w:rsid w:val="00193482"/>
    <w:rsid w:val="001949A3"/>
    <w:rsid w:val="00197066"/>
    <w:rsid w:val="001977C7"/>
    <w:rsid w:val="001A2518"/>
    <w:rsid w:val="001A6210"/>
    <w:rsid w:val="001B4D98"/>
    <w:rsid w:val="001B64E3"/>
    <w:rsid w:val="001B6C82"/>
    <w:rsid w:val="001C013A"/>
    <w:rsid w:val="001C31A7"/>
    <w:rsid w:val="001C5080"/>
    <w:rsid w:val="001C6065"/>
    <w:rsid w:val="001D328D"/>
    <w:rsid w:val="001D3D0B"/>
    <w:rsid w:val="001D48B0"/>
    <w:rsid w:val="001D61F2"/>
    <w:rsid w:val="001E0A71"/>
    <w:rsid w:val="001E31CE"/>
    <w:rsid w:val="001E35F2"/>
    <w:rsid w:val="001E3A51"/>
    <w:rsid w:val="001E3E1A"/>
    <w:rsid w:val="001E60C4"/>
    <w:rsid w:val="001F3E27"/>
    <w:rsid w:val="001F42A5"/>
    <w:rsid w:val="001F7A57"/>
    <w:rsid w:val="002001A7"/>
    <w:rsid w:val="00203CE4"/>
    <w:rsid w:val="002041DB"/>
    <w:rsid w:val="0020420B"/>
    <w:rsid w:val="00206161"/>
    <w:rsid w:val="0020674E"/>
    <w:rsid w:val="00210D29"/>
    <w:rsid w:val="00211049"/>
    <w:rsid w:val="00211C42"/>
    <w:rsid w:val="00211DB9"/>
    <w:rsid w:val="002304E9"/>
    <w:rsid w:val="00234B72"/>
    <w:rsid w:val="002372A5"/>
    <w:rsid w:val="00241291"/>
    <w:rsid w:val="00241461"/>
    <w:rsid w:val="00245563"/>
    <w:rsid w:val="0024686F"/>
    <w:rsid w:val="002472D3"/>
    <w:rsid w:val="0024770B"/>
    <w:rsid w:val="002477D8"/>
    <w:rsid w:val="002500F6"/>
    <w:rsid w:val="002519CA"/>
    <w:rsid w:val="00256E1A"/>
    <w:rsid w:val="00270931"/>
    <w:rsid w:val="00271CD3"/>
    <w:rsid w:val="0027225F"/>
    <w:rsid w:val="00274814"/>
    <w:rsid w:val="00274ACE"/>
    <w:rsid w:val="00274C26"/>
    <w:rsid w:val="00274D15"/>
    <w:rsid w:val="00276DD9"/>
    <w:rsid w:val="00281848"/>
    <w:rsid w:val="00282127"/>
    <w:rsid w:val="00283C0F"/>
    <w:rsid w:val="00284925"/>
    <w:rsid w:val="00286FED"/>
    <w:rsid w:val="0029235B"/>
    <w:rsid w:val="002938DE"/>
    <w:rsid w:val="00295F84"/>
    <w:rsid w:val="002A05AE"/>
    <w:rsid w:val="002A1367"/>
    <w:rsid w:val="002A6071"/>
    <w:rsid w:val="002A6D8C"/>
    <w:rsid w:val="002A6F21"/>
    <w:rsid w:val="002A7251"/>
    <w:rsid w:val="002B2FEF"/>
    <w:rsid w:val="002B586C"/>
    <w:rsid w:val="002B775C"/>
    <w:rsid w:val="002C0C24"/>
    <w:rsid w:val="002C3206"/>
    <w:rsid w:val="002C36F5"/>
    <w:rsid w:val="002C5C44"/>
    <w:rsid w:val="002C6AA0"/>
    <w:rsid w:val="002D01FE"/>
    <w:rsid w:val="002D07AA"/>
    <w:rsid w:val="002D0B5A"/>
    <w:rsid w:val="002D3F32"/>
    <w:rsid w:val="002D4640"/>
    <w:rsid w:val="002D4C61"/>
    <w:rsid w:val="002D7247"/>
    <w:rsid w:val="002E07F2"/>
    <w:rsid w:val="002E4CD5"/>
    <w:rsid w:val="002E4D16"/>
    <w:rsid w:val="002E4FED"/>
    <w:rsid w:val="002F59E9"/>
    <w:rsid w:val="002F7398"/>
    <w:rsid w:val="003015EF"/>
    <w:rsid w:val="00304309"/>
    <w:rsid w:val="00305BFF"/>
    <w:rsid w:val="0030626D"/>
    <w:rsid w:val="00311CE6"/>
    <w:rsid w:val="0031282D"/>
    <w:rsid w:val="00316347"/>
    <w:rsid w:val="003203F3"/>
    <w:rsid w:val="00320FA4"/>
    <w:rsid w:val="0032250B"/>
    <w:rsid w:val="00322A29"/>
    <w:rsid w:val="00324253"/>
    <w:rsid w:val="00325F7E"/>
    <w:rsid w:val="00327B34"/>
    <w:rsid w:val="00330B03"/>
    <w:rsid w:val="00332FB5"/>
    <w:rsid w:val="003337B6"/>
    <w:rsid w:val="003341A8"/>
    <w:rsid w:val="0033550D"/>
    <w:rsid w:val="00336942"/>
    <w:rsid w:val="00336C14"/>
    <w:rsid w:val="00340DBE"/>
    <w:rsid w:val="00341542"/>
    <w:rsid w:val="00342407"/>
    <w:rsid w:val="00342C2D"/>
    <w:rsid w:val="0035588E"/>
    <w:rsid w:val="003632A0"/>
    <w:rsid w:val="00363345"/>
    <w:rsid w:val="003637EB"/>
    <w:rsid w:val="00367B8E"/>
    <w:rsid w:val="003706D2"/>
    <w:rsid w:val="00370766"/>
    <w:rsid w:val="003723B6"/>
    <w:rsid w:val="003728FE"/>
    <w:rsid w:val="00385187"/>
    <w:rsid w:val="00385FB1"/>
    <w:rsid w:val="0039019A"/>
    <w:rsid w:val="003926FE"/>
    <w:rsid w:val="00397E88"/>
    <w:rsid w:val="003A4172"/>
    <w:rsid w:val="003B23EA"/>
    <w:rsid w:val="003B2DE4"/>
    <w:rsid w:val="003B38E1"/>
    <w:rsid w:val="003B3B22"/>
    <w:rsid w:val="003B6848"/>
    <w:rsid w:val="003C1954"/>
    <w:rsid w:val="003C1968"/>
    <w:rsid w:val="003C3F45"/>
    <w:rsid w:val="003C3FE0"/>
    <w:rsid w:val="003C56EF"/>
    <w:rsid w:val="003C5A00"/>
    <w:rsid w:val="003D3C04"/>
    <w:rsid w:val="003D5DB0"/>
    <w:rsid w:val="003E0BE1"/>
    <w:rsid w:val="003E12D1"/>
    <w:rsid w:val="003E47B9"/>
    <w:rsid w:val="003E604A"/>
    <w:rsid w:val="003F4AAB"/>
    <w:rsid w:val="00400B5C"/>
    <w:rsid w:val="00400CB5"/>
    <w:rsid w:val="0040147A"/>
    <w:rsid w:val="00403459"/>
    <w:rsid w:val="004035B0"/>
    <w:rsid w:val="00404C5D"/>
    <w:rsid w:val="0040599D"/>
    <w:rsid w:val="00407A14"/>
    <w:rsid w:val="00410BA1"/>
    <w:rsid w:val="004126ED"/>
    <w:rsid w:val="00412D02"/>
    <w:rsid w:val="004137B9"/>
    <w:rsid w:val="00415842"/>
    <w:rsid w:val="00416085"/>
    <w:rsid w:val="00416DEC"/>
    <w:rsid w:val="00417C79"/>
    <w:rsid w:val="00420ABB"/>
    <w:rsid w:val="00423610"/>
    <w:rsid w:val="004239E1"/>
    <w:rsid w:val="0042586E"/>
    <w:rsid w:val="00427DB9"/>
    <w:rsid w:val="004303F5"/>
    <w:rsid w:val="004332C7"/>
    <w:rsid w:val="00434EF3"/>
    <w:rsid w:val="00441D34"/>
    <w:rsid w:val="004435D7"/>
    <w:rsid w:val="00444162"/>
    <w:rsid w:val="004446D7"/>
    <w:rsid w:val="00444A33"/>
    <w:rsid w:val="00445C03"/>
    <w:rsid w:val="00445F55"/>
    <w:rsid w:val="0044656C"/>
    <w:rsid w:val="00454894"/>
    <w:rsid w:val="004558B8"/>
    <w:rsid w:val="00455FC7"/>
    <w:rsid w:val="00456855"/>
    <w:rsid w:val="0046549D"/>
    <w:rsid w:val="004708F9"/>
    <w:rsid w:val="00473B12"/>
    <w:rsid w:val="0047555D"/>
    <w:rsid w:val="00480F74"/>
    <w:rsid w:val="00481436"/>
    <w:rsid w:val="00481BD4"/>
    <w:rsid w:val="00482FD3"/>
    <w:rsid w:val="004839AD"/>
    <w:rsid w:val="0048475E"/>
    <w:rsid w:val="00491ED6"/>
    <w:rsid w:val="004922E4"/>
    <w:rsid w:val="0049395C"/>
    <w:rsid w:val="00493A3A"/>
    <w:rsid w:val="0049495F"/>
    <w:rsid w:val="00495403"/>
    <w:rsid w:val="00496773"/>
    <w:rsid w:val="004A425D"/>
    <w:rsid w:val="004A5112"/>
    <w:rsid w:val="004B05CC"/>
    <w:rsid w:val="004B3577"/>
    <w:rsid w:val="004B58AC"/>
    <w:rsid w:val="004B6730"/>
    <w:rsid w:val="004B6909"/>
    <w:rsid w:val="004B6EE9"/>
    <w:rsid w:val="004C3B1C"/>
    <w:rsid w:val="004C426A"/>
    <w:rsid w:val="004D2220"/>
    <w:rsid w:val="004D4784"/>
    <w:rsid w:val="004E0093"/>
    <w:rsid w:val="004E4F6D"/>
    <w:rsid w:val="004E5244"/>
    <w:rsid w:val="004E659A"/>
    <w:rsid w:val="004F004E"/>
    <w:rsid w:val="004F0854"/>
    <w:rsid w:val="004F1747"/>
    <w:rsid w:val="004F19B6"/>
    <w:rsid w:val="004F27CE"/>
    <w:rsid w:val="004F2ECB"/>
    <w:rsid w:val="004F359A"/>
    <w:rsid w:val="004F3E96"/>
    <w:rsid w:val="004F4328"/>
    <w:rsid w:val="004F5AD3"/>
    <w:rsid w:val="004F643D"/>
    <w:rsid w:val="0050278F"/>
    <w:rsid w:val="005058C8"/>
    <w:rsid w:val="00507E0F"/>
    <w:rsid w:val="00510B15"/>
    <w:rsid w:val="00510D63"/>
    <w:rsid w:val="00520A60"/>
    <w:rsid w:val="005219F8"/>
    <w:rsid w:val="005227F3"/>
    <w:rsid w:val="00522DCA"/>
    <w:rsid w:val="00523FE3"/>
    <w:rsid w:val="00524AFE"/>
    <w:rsid w:val="0052540F"/>
    <w:rsid w:val="005301E5"/>
    <w:rsid w:val="005311FB"/>
    <w:rsid w:val="005314C7"/>
    <w:rsid w:val="005338F5"/>
    <w:rsid w:val="005345C0"/>
    <w:rsid w:val="005352EF"/>
    <w:rsid w:val="00536DE0"/>
    <w:rsid w:val="00537B37"/>
    <w:rsid w:val="00543D59"/>
    <w:rsid w:val="00545F85"/>
    <w:rsid w:val="00545FCC"/>
    <w:rsid w:val="00553215"/>
    <w:rsid w:val="0056162F"/>
    <w:rsid w:val="00563DB3"/>
    <w:rsid w:val="005652FE"/>
    <w:rsid w:val="00565852"/>
    <w:rsid w:val="00565922"/>
    <w:rsid w:val="00565DF4"/>
    <w:rsid w:val="00571C08"/>
    <w:rsid w:val="0057307A"/>
    <w:rsid w:val="005748DA"/>
    <w:rsid w:val="00576236"/>
    <w:rsid w:val="00576F86"/>
    <w:rsid w:val="005771F8"/>
    <w:rsid w:val="00581726"/>
    <w:rsid w:val="00581B7C"/>
    <w:rsid w:val="00582209"/>
    <w:rsid w:val="00585C8B"/>
    <w:rsid w:val="00586457"/>
    <w:rsid w:val="0059688C"/>
    <w:rsid w:val="00596F82"/>
    <w:rsid w:val="005974D6"/>
    <w:rsid w:val="00597D25"/>
    <w:rsid w:val="005A7261"/>
    <w:rsid w:val="005B1014"/>
    <w:rsid w:val="005B1377"/>
    <w:rsid w:val="005B2028"/>
    <w:rsid w:val="005B440B"/>
    <w:rsid w:val="005B4D39"/>
    <w:rsid w:val="005B54EF"/>
    <w:rsid w:val="005B6A0C"/>
    <w:rsid w:val="005B7733"/>
    <w:rsid w:val="005C136F"/>
    <w:rsid w:val="005C2C37"/>
    <w:rsid w:val="005C2D06"/>
    <w:rsid w:val="005C588D"/>
    <w:rsid w:val="005C5D11"/>
    <w:rsid w:val="005C70DC"/>
    <w:rsid w:val="005C7802"/>
    <w:rsid w:val="005D0D5A"/>
    <w:rsid w:val="005D5E49"/>
    <w:rsid w:val="005D6237"/>
    <w:rsid w:val="005E0B37"/>
    <w:rsid w:val="005E14A1"/>
    <w:rsid w:val="005E2321"/>
    <w:rsid w:val="005E55E7"/>
    <w:rsid w:val="005E6CF3"/>
    <w:rsid w:val="005F0D02"/>
    <w:rsid w:val="005F15A6"/>
    <w:rsid w:val="005F249B"/>
    <w:rsid w:val="005F47E7"/>
    <w:rsid w:val="00601795"/>
    <w:rsid w:val="00602044"/>
    <w:rsid w:val="00603BC5"/>
    <w:rsid w:val="006048C5"/>
    <w:rsid w:val="00606472"/>
    <w:rsid w:val="00612CB4"/>
    <w:rsid w:val="00613BC1"/>
    <w:rsid w:val="00615E64"/>
    <w:rsid w:val="00617E08"/>
    <w:rsid w:val="006231F4"/>
    <w:rsid w:val="00623AEF"/>
    <w:rsid w:val="0062667E"/>
    <w:rsid w:val="00630A98"/>
    <w:rsid w:val="0063194E"/>
    <w:rsid w:val="006338FD"/>
    <w:rsid w:val="006412B3"/>
    <w:rsid w:val="00641BF1"/>
    <w:rsid w:val="0064476B"/>
    <w:rsid w:val="006453D0"/>
    <w:rsid w:val="00645930"/>
    <w:rsid w:val="00646361"/>
    <w:rsid w:val="00647E83"/>
    <w:rsid w:val="00650C9B"/>
    <w:rsid w:val="00651B11"/>
    <w:rsid w:val="00651B6E"/>
    <w:rsid w:val="0065201C"/>
    <w:rsid w:val="00652650"/>
    <w:rsid w:val="0065530D"/>
    <w:rsid w:val="00660362"/>
    <w:rsid w:val="00660570"/>
    <w:rsid w:val="00666129"/>
    <w:rsid w:val="0066635F"/>
    <w:rsid w:val="0067372B"/>
    <w:rsid w:val="006740DF"/>
    <w:rsid w:val="00676A11"/>
    <w:rsid w:val="00681BCC"/>
    <w:rsid w:val="006835BE"/>
    <w:rsid w:val="00686245"/>
    <w:rsid w:val="00686D2F"/>
    <w:rsid w:val="00690A06"/>
    <w:rsid w:val="006919F2"/>
    <w:rsid w:val="00693DE0"/>
    <w:rsid w:val="0069601C"/>
    <w:rsid w:val="00696E88"/>
    <w:rsid w:val="006A0C84"/>
    <w:rsid w:val="006A0D79"/>
    <w:rsid w:val="006A2ECC"/>
    <w:rsid w:val="006A3A51"/>
    <w:rsid w:val="006A5A01"/>
    <w:rsid w:val="006A644C"/>
    <w:rsid w:val="006B068B"/>
    <w:rsid w:val="006B2CCE"/>
    <w:rsid w:val="006B3DE9"/>
    <w:rsid w:val="006B682B"/>
    <w:rsid w:val="006B70C1"/>
    <w:rsid w:val="006B70EF"/>
    <w:rsid w:val="006C00B2"/>
    <w:rsid w:val="006C1748"/>
    <w:rsid w:val="006C1E3C"/>
    <w:rsid w:val="006C487F"/>
    <w:rsid w:val="006C4E21"/>
    <w:rsid w:val="006C79E4"/>
    <w:rsid w:val="006D2211"/>
    <w:rsid w:val="006D4E2B"/>
    <w:rsid w:val="006D5907"/>
    <w:rsid w:val="006E0C88"/>
    <w:rsid w:val="006E10A0"/>
    <w:rsid w:val="006E2CCE"/>
    <w:rsid w:val="006E2CED"/>
    <w:rsid w:val="006E2F57"/>
    <w:rsid w:val="006E5977"/>
    <w:rsid w:val="006E5BD6"/>
    <w:rsid w:val="006E65BD"/>
    <w:rsid w:val="006E668F"/>
    <w:rsid w:val="006F1E32"/>
    <w:rsid w:val="006F3CDF"/>
    <w:rsid w:val="006F4E09"/>
    <w:rsid w:val="006F54F3"/>
    <w:rsid w:val="006F63B8"/>
    <w:rsid w:val="007013BC"/>
    <w:rsid w:val="0070153D"/>
    <w:rsid w:val="00706B62"/>
    <w:rsid w:val="00711F08"/>
    <w:rsid w:val="00711FF5"/>
    <w:rsid w:val="00712ADA"/>
    <w:rsid w:val="00721BFD"/>
    <w:rsid w:val="0072401D"/>
    <w:rsid w:val="0073045F"/>
    <w:rsid w:val="00732037"/>
    <w:rsid w:val="007339D2"/>
    <w:rsid w:val="00733C37"/>
    <w:rsid w:val="00740263"/>
    <w:rsid w:val="00740928"/>
    <w:rsid w:val="00740F1C"/>
    <w:rsid w:val="00740F84"/>
    <w:rsid w:val="00741A38"/>
    <w:rsid w:val="007425C2"/>
    <w:rsid w:val="00743408"/>
    <w:rsid w:val="00743CF9"/>
    <w:rsid w:val="00752050"/>
    <w:rsid w:val="007524CE"/>
    <w:rsid w:val="00754F0E"/>
    <w:rsid w:val="00756E93"/>
    <w:rsid w:val="00761A18"/>
    <w:rsid w:val="0076221D"/>
    <w:rsid w:val="00765D43"/>
    <w:rsid w:val="00767097"/>
    <w:rsid w:val="00767A1B"/>
    <w:rsid w:val="00767B5D"/>
    <w:rsid w:val="0077100F"/>
    <w:rsid w:val="0077167A"/>
    <w:rsid w:val="00771A6E"/>
    <w:rsid w:val="00772BFD"/>
    <w:rsid w:val="00773016"/>
    <w:rsid w:val="007775BD"/>
    <w:rsid w:val="0077776D"/>
    <w:rsid w:val="00785377"/>
    <w:rsid w:val="00792275"/>
    <w:rsid w:val="00795848"/>
    <w:rsid w:val="00797F97"/>
    <w:rsid w:val="007B38C7"/>
    <w:rsid w:val="007B482B"/>
    <w:rsid w:val="007B75CC"/>
    <w:rsid w:val="007C3486"/>
    <w:rsid w:val="007C43EC"/>
    <w:rsid w:val="007C7A2B"/>
    <w:rsid w:val="007D249C"/>
    <w:rsid w:val="007D266F"/>
    <w:rsid w:val="007D4B82"/>
    <w:rsid w:val="007D50D1"/>
    <w:rsid w:val="007D591C"/>
    <w:rsid w:val="007D5BA4"/>
    <w:rsid w:val="007E2587"/>
    <w:rsid w:val="007E2A5C"/>
    <w:rsid w:val="007E5498"/>
    <w:rsid w:val="007E6666"/>
    <w:rsid w:val="007F0D78"/>
    <w:rsid w:val="007F183E"/>
    <w:rsid w:val="007F4262"/>
    <w:rsid w:val="007F46D0"/>
    <w:rsid w:val="007F5C1B"/>
    <w:rsid w:val="007F63AA"/>
    <w:rsid w:val="007F729D"/>
    <w:rsid w:val="0080163F"/>
    <w:rsid w:val="00802BC0"/>
    <w:rsid w:val="0080582B"/>
    <w:rsid w:val="00805B61"/>
    <w:rsid w:val="00807A87"/>
    <w:rsid w:val="00807E0A"/>
    <w:rsid w:val="00810D70"/>
    <w:rsid w:val="00811777"/>
    <w:rsid w:val="008126EA"/>
    <w:rsid w:val="008138D6"/>
    <w:rsid w:val="008143EF"/>
    <w:rsid w:val="0081474E"/>
    <w:rsid w:val="00814B66"/>
    <w:rsid w:val="00815840"/>
    <w:rsid w:val="00817381"/>
    <w:rsid w:val="008179CD"/>
    <w:rsid w:val="00820314"/>
    <w:rsid w:val="0082038E"/>
    <w:rsid w:val="00823661"/>
    <w:rsid w:val="00832DE7"/>
    <w:rsid w:val="00835274"/>
    <w:rsid w:val="00837814"/>
    <w:rsid w:val="008404A9"/>
    <w:rsid w:val="00841EA8"/>
    <w:rsid w:val="00843B77"/>
    <w:rsid w:val="0084405A"/>
    <w:rsid w:val="00850E9D"/>
    <w:rsid w:val="0085400D"/>
    <w:rsid w:val="00855F4F"/>
    <w:rsid w:val="00860DF9"/>
    <w:rsid w:val="0086200C"/>
    <w:rsid w:val="0086282F"/>
    <w:rsid w:val="00862AF8"/>
    <w:rsid w:val="00862D97"/>
    <w:rsid w:val="00863705"/>
    <w:rsid w:val="00863B1F"/>
    <w:rsid w:val="008677B4"/>
    <w:rsid w:val="00870C82"/>
    <w:rsid w:val="00871A40"/>
    <w:rsid w:val="00873435"/>
    <w:rsid w:val="00882A88"/>
    <w:rsid w:val="00882C8A"/>
    <w:rsid w:val="0088572E"/>
    <w:rsid w:val="00886B43"/>
    <w:rsid w:val="008879E8"/>
    <w:rsid w:val="00890B65"/>
    <w:rsid w:val="008936D8"/>
    <w:rsid w:val="0089481D"/>
    <w:rsid w:val="00895894"/>
    <w:rsid w:val="00897908"/>
    <w:rsid w:val="00897D7E"/>
    <w:rsid w:val="008A7187"/>
    <w:rsid w:val="008B0237"/>
    <w:rsid w:val="008B0CA0"/>
    <w:rsid w:val="008B1AFA"/>
    <w:rsid w:val="008C1C22"/>
    <w:rsid w:val="008C3C1E"/>
    <w:rsid w:val="008C74BE"/>
    <w:rsid w:val="008C798D"/>
    <w:rsid w:val="008C7FCA"/>
    <w:rsid w:val="008D0DE1"/>
    <w:rsid w:val="008D0FEF"/>
    <w:rsid w:val="008D10F5"/>
    <w:rsid w:val="008D2AEC"/>
    <w:rsid w:val="008D2E27"/>
    <w:rsid w:val="008D3212"/>
    <w:rsid w:val="008D4B94"/>
    <w:rsid w:val="008D6A0C"/>
    <w:rsid w:val="008D7E8A"/>
    <w:rsid w:val="008E0C39"/>
    <w:rsid w:val="008E24DB"/>
    <w:rsid w:val="008E2814"/>
    <w:rsid w:val="008E6732"/>
    <w:rsid w:val="008E6FB9"/>
    <w:rsid w:val="008E7F44"/>
    <w:rsid w:val="008F08E8"/>
    <w:rsid w:val="008F27F1"/>
    <w:rsid w:val="008F2D08"/>
    <w:rsid w:val="008F4552"/>
    <w:rsid w:val="008F4A6D"/>
    <w:rsid w:val="00901D3D"/>
    <w:rsid w:val="00903CF2"/>
    <w:rsid w:val="00905218"/>
    <w:rsid w:val="00910B4C"/>
    <w:rsid w:val="00910B8E"/>
    <w:rsid w:val="00911938"/>
    <w:rsid w:val="0091724D"/>
    <w:rsid w:val="00924DEF"/>
    <w:rsid w:val="00924F14"/>
    <w:rsid w:val="009257C1"/>
    <w:rsid w:val="00925E94"/>
    <w:rsid w:val="009279BF"/>
    <w:rsid w:val="0093390D"/>
    <w:rsid w:val="00936BC2"/>
    <w:rsid w:val="0094021B"/>
    <w:rsid w:val="009501F7"/>
    <w:rsid w:val="00953406"/>
    <w:rsid w:val="00954A72"/>
    <w:rsid w:val="0096257A"/>
    <w:rsid w:val="0096264F"/>
    <w:rsid w:val="00964410"/>
    <w:rsid w:val="00964AFF"/>
    <w:rsid w:val="00964F1D"/>
    <w:rsid w:val="00970B33"/>
    <w:rsid w:val="00981BC3"/>
    <w:rsid w:val="00982FED"/>
    <w:rsid w:val="009831D8"/>
    <w:rsid w:val="00986C7A"/>
    <w:rsid w:val="0099526A"/>
    <w:rsid w:val="00995B6C"/>
    <w:rsid w:val="009966E9"/>
    <w:rsid w:val="00996A49"/>
    <w:rsid w:val="009A1B0F"/>
    <w:rsid w:val="009A299F"/>
    <w:rsid w:val="009A31CD"/>
    <w:rsid w:val="009A53EF"/>
    <w:rsid w:val="009B3A13"/>
    <w:rsid w:val="009B3CE5"/>
    <w:rsid w:val="009C239E"/>
    <w:rsid w:val="009C3DFC"/>
    <w:rsid w:val="009C5EB3"/>
    <w:rsid w:val="009C6ED1"/>
    <w:rsid w:val="009D1E3F"/>
    <w:rsid w:val="009D38FF"/>
    <w:rsid w:val="009D4186"/>
    <w:rsid w:val="009E165B"/>
    <w:rsid w:val="009E4E4B"/>
    <w:rsid w:val="009F2539"/>
    <w:rsid w:val="009F319E"/>
    <w:rsid w:val="009F360A"/>
    <w:rsid w:val="00A03007"/>
    <w:rsid w:val="00A0409F"/>
    <w:rsid w:val="00A05225"/>
    <w:rsid w:val="00A05EFA"/>
    <w:rsid w:val="00A11E5C"/>
    <w:rsid w:val="00A128B9"/>
    <w:rsid w:val="00A1753F"/>
    <w:rsid w:val="00A20AB0"/>
    <w:rsid w:val="00A223F1"/>
    <w:rsid w:val="00A242D7"/>
    <w:rsid w:val="00A27D8A"/>
    <w:rsid w:val="00A3299A"/>
    <w:rsid w:val="00A347C0"/>
    <w:rsid w:val="00A3647A"/>
    <w:rsid w:val="00A36906"/>
    <w:rsid w:val="00A40324"/>
    <w:rsid w:val="00A40704"/>
    <w:rsid w:val="00A42B3C"/>
    <w:rsid w:val="00A502E1"/>
    <w:rsid w:val="00A526C1"/>
    <w:rsid w:val="00A527AB"/>
    <w:rsid w:val="00A52887"/>
    <w:rsid w:val="00A52E97"/>
    <w:rsid w:val="00A532FF"/>
    <w:rsid w:val="00A53EEE"/>
    <w:rsid w:val="00A57698"/>
    <w:rsid w:val="00A5787D"/>
    <w:rsid w:val="00A60EFC"/>
    <w:rsid w:val="00A62FA4"/>
    <w:rsid w:val="00A6404A"/>
    <w:rsid w:val="00A64AD9"/>
    <w:rsid w:val="00A70802"/>
    <w:rsid w:val="00A73395"/>
    <w:rsid w:val="00A7384E"/>
    <w:rsid w:val="00A74A66"/>
    <w:rsid w:val="00A75E5C"/>
    <w:rsid w:val="00A7665A"/>
    <w:rsid w:val="00A81564"/>
    <w:rsid w:val="00A82E64"/>
    <w:rsid w:val="00A84261"/>
    <w:rsid w:val="00A84DED"/>
    <w:rsid w:val="00A871A4"/>
    <w:rsid w:val="00A91753"/>
    <w:rsid w:val="00A91D55"/>
    <w:rsid w:val="00A92302"/>
    <w:rsid w:val="00A927EA"/>
    <w:rsid w:val="00A9443F"/>
    <w:rsid w:val="00A94656"/>
    <w:rsid w:val="00AA2320"/>
    <w:rsid w:val="00AA2997"/>
    <w:rsid w:val="00AA5584"/>
    <w:rsid w:val="00AA60CF"/>
    <w:rsid w:val="00AB3DE6"/>
    <w:rsid w:val="00AB5225"/>
    <w:rsid w:val="00AB53D3"/>
    <w:rsid w:val="00AB6339"/>
    <w:rsid w:val="00AB6641"/>
    <w:rsid w:val="00AB721F"/>
    <w:rsid w:val="00AB753C"/>
    <w:rsid w:val="00AB7DA5"/>
    <w:rsid w:val="00AC04B5"/>
    <w:rsid w:val="00AC190C"/>
    <w:rsid w:val="00AC1A72"/>
    <w:rsid w:val="00AC22DC"/>
    <w:rsid w:val="00AC5F06"/>
    <w:rsid w:val="00AC6E49"/>
    <w:rsid w:val="00AC6F5B"/>
    <w:rsid w:val="00AD0B5E"/>
    <w:rsid w:val="00AD1ACE"/>
    <w:rsid w:val="00AD3B13"/>
    <w:rsid w:val="00AD520E"/>
    <w:rsid w:val="00AE049B"/>
    <w:rsid w:val="00AE09F1"/>
    <w:rsid w:val="00AE182C"/>
    <w:rsid w:val="00AE476D"/>
    <w:rsid w:val="00AE4DE2"/>
    <w:rsid w:val="00AE7029"/>
    <w:rsid w:val="00AE7F09"/>
    <w:rsid w:val="00AF0B1B"/>
    <w:rsid w:val="00AF5B3A"/>
    <w:rsid w:val="00AF772A"/>
    <w:rsid w:val="00AF777E"/>
    <w:rsid w:val="00B00D86"/>
    <w:rsid w:val="00B00DBA"/>
    <w:rsid w:val="00B059D5"/>
    <w:rsid w:val="00B061E0"/>
    <w:rsid w:val="00B068A2"/>
    <w:rsid w:val="00B113DC"/>
    <w:rsid w:val="00B11A50"/>
    <w:rsid w:val="00B121C3"/>
    <w:rsid w:val="00B126A9"/>
    <w:rsid w:val="00B13502"/>
    <w:rsid w:val="00B15211"/>
    <w:rsid w:val="00B1570A"/>
    <w:rsid w:val="00B17B1C"/>
    <w:rsid w:val="00B202C5"/>
    <w:rsid w:val="00B21548"/>
    <w:rsid w:val="00B2391B"/>
    <w:rsid w:val="00B24AB7"/>
    <w:rsid w:val="00B24FB1"/>
    <w:rsid w:val="00B25A70"/>
    <w:rsid w:val="00B25AD8"/>
    <w:rsid w:val="00B26ECF"/>
    <w:rsid w:val="00B34265"/>
    <w:rsid w:val="00B3592A"/>
    <w:rsid w:val="00B405F0"/>
    <w:rsid w:val="00B40967"/>
    <w:rsid w:val="00B40DB8"/>
    <w:rsid w:val="00B469DC"/>
    <w:rsid w:val="00B46D08"/>
    <w:rsid w:val="00B5151E"/>
    <w:rsid w:val="00B519CA"/>
    <w:rsid w:val="00B52510"/>
    <w:rsid w:val="00B534BA"/>
    <w:rsid w:val="00B54FE4"/>
    <w:rsid w:val="00B57C61"/>
    <w:rsid w:val="00B57E70"/>
    <w:rsid w:val="00B6290B"/>
    <w:rsid w:val="00B66255"/>
    <w:rsid w:val="00B71F7C"/>
    <w:rsid w:val="00B72AA5"/>
    <w:rsid w:val="00B73C88"/>
    <w:rsid w:val="00B73FF1"/>
    <w:rsid w:val="00B76091"/>
    <w:rsid w:val="00B76422"/>
    <w:rsid w:val="00B76768"/>
    <w:rsid w:val="00B7718D"/>
    <w:rsid w:val="00B80B5E"/>
    <w:rsid w:val="00B82067"/>
    <w:rsid w:val="00B82443"/>
    <w:rsid w:val="00B827C3"/>
    <w:rsid w:val="00B82A49"/>
    <w:rsid w:val="00B82ED6"/>
    <w:rsid w:val="00B8729C"/>
    <w:rsid w:val="00B876BD"/>
    <w:rsid w:val="00B90029"/>
    <w:rsid w:val="00B91B8D"/>
    <w:rsid w:val="00B92B87"/>
    <w:rsid w:val="00B93249"/>
    <w:rsid w:val="00BA0131"/>
    <w:rsid w:val="00BA1564"/>
    <w:rsid w:val="00BA1817"/>
    <w:rsid w:val="00BA2E95"/>
    <w:rsid w:val="00BA653D"/>
    <w:rsid w:val="00BB0D41"/>
    <w:rsid w:val="00BB7C59"/>
    <w:rsid w:val="00BC4DCF"/>
    <w:rsid w:val="00BC4FE6"/>
    <w:rsid w:val="00BD14AE"/>
    <w:rsid w:val="00BD43D0"/>
    <w:rsid w:val="00BD4CD3"/>
    <w:rsid w:val="00BD5887"/>
    <w:rsid w:val="00BE09FC"/>
    <w:rsid w:val="00BE2554"/>
    <w:rsid w:val="00BE3906"/>
    <w:rsid w:val="00BE3AF9"/>
    <w:rsid w:val="00BE461D"/>
    <w:rsid w:val="00BE61AA"/>
    <w:rsid w:val="00BE6E65"/>
    <w:rsid w:val="00BE7F15"/>
    <w:rsid w:val="00BF10A5"/>
    <w:rsid w:val="00BF592F"/>
    <w:rsid w:val="00BF5EA5"/>
    <w:rsid w:val="00C055FE"/>
    <w:rsid w:val="00C06396"/>
    <w:rsid w:val="00C10434"/>
    <w:rsid w:val="00C105A5"/>
    <w:rsid w:val="00C107A0"/>
    <w:rsid w:val="00C113E7"/>
    <w:rsid w:val="00C1287D"/>
    <w:rsid w:val="00C13C88"/>
    <w:rsid w:val="00C23C26"/>
    <w:rsid w:val="00C263AD"/>
    <w:rsid w:val="00C27AB6"/>
    <w:rsid w:val="00C33B3F"/>
    <w:rsid w:val="00C34AC9"/>
    <w:rsid w:val="00C35AB1"/>
    <w:rsid w:val="00C37DCA"/>
    <w:rsid w:val="00C41934"/>
    <w:rsid w:val="00C46814"/>
    <w:rsid w:val="00C517F7"/>
    <w:rsid w:val="00C5239A"/>
    <w:rsid w:val="00C62188"/>
    <w:rsid w:val="00C623D5"/>
    <w:rsid w:val="00C632F7"/>
    <w:rsid w:val="00C64794"/>
    <w:rsid w:val="00C6543D"/>
    <w:rsid w:val="00C7020C"/>
    <w:rsid w:val="00C72652"/>
    <w:rsid w:val="00C73CC7"/>
    <w:rsid w:val="00C74052"/>
    <w:rsid w:val="00C76FCB"/>
    <w:rsid w:val="00C77DAD"/>
    <w:rsid w:val="00C85BE8"/>
    <w:rsid w:val="00C86B6C"/>
    <w:rsid w:val="00C87913"/>
    <w:rsid w:val="00C93566"/>
    <w:rsid w:val="00C948A8"/>
    <w:rsid w:val="00C9561A"/>
    <w:rsid w:val="00CA349D"/>
    <w:rsid w:val="00CA56C7"/>
    <w:rsid w:val="00CA5B04"/>
    <w:rsid w:val="00CA6E57"/>
    <w:rsid w:val="00CA7B2F"/>
    <w:rsid w:val="00CB0795"/>
    <w:rsid w:val="00CB33D8"/>
    <w:rsid w:val="00CB40C7"/>
    <w:rsid w:val="00CB44C4"/>
    <w:rsid w:val="00CB46B2"/>
    <w:rsid w:val="00CB6E57"/>
    <w:rsid w:val="00CC2CDE"/>
    <w:rsid w:val="00CC3B17"/>
    <w:rsid w:val="00CC3CFB"/>
    <w:rsid w:val="00CC5E24"/>
    <w:rsid w:val="00CC5E74"/>
    <w:rsid w:val="00CC6CAB"/>
    <w:rsid w:val="00CC7065"/>
    <w:rsid w:val="00CD055E"/>
    <w:rsid w:val="00CD1885"/>
    <w:rsid w:val="00CD4BB4"/>
    <w:rsid w:val="00CD70A7"/>
    <w:rsid w:val="00CE39A5"/>
    <w:rsid w:val="00CE4339"/>
    <w:rsid w:val="00CE4AC3"/>
    <w:rsid w:val="00CF36B9"/>
    <w:rsid w:val="00D02D0C"/>
    <w:rsid w:val="00D02DA5"/>
    <w:rsid w:val="00D03084"/>
    <w:rsid w:val="00D0472B"/>
    <w:rsid w:val="00D05C5F"/>
    <w:rsid w:val="00D07CB8"/>
    <w:rsid w:val="00D1121B"/>
    <w:rsid w:val="00D11763"/>
    <w:rsid w:val="00D21B62"/>
    <w:rsid w:val="00D26C4D"/>
    <w:rsid w:val="00D3092D"/>
    <w:rsid w:val="00D31E1D"/>
    <w:rsid w:val="00D32EE0"/>
    <w:rsid w:val="00D35BAA"/>
    <w:rsid w:val="00D35CA8"/>
    <w:rsid w:val="00D361C1"/>
    <w:rsid w:val="00D42054"/>
    <w:rsid w:val="00D431ED"/>
    <w:rsid w:val="00D47EFA"/>
    <w:rsid w:val="00D51575"/>
    <w:rsid w:val="00D51796"/>
    <w:rsid w:val="00D52474"/>
    <w:rsid w:val="00D6592E"/>
    <w:rsid w:val="00D659BA"/>
    <w:rsid w:val="00D71180"/>
    <w:rsid w:val="00D77B2F"/>
    <w:rsid w:val="00D80452"/>
    <w:rsid w:val="00D80AAF"/>
    <w:rsid w:val="00D83C57"/>
    <w:rsid w:val="00D8698F"/>
    <w:rsid w:val="00D91E8C"/>
    <w:rsid w:val="00D95C9D"/>
    <w:rsid w:val="00DA623A"/>
    <w:rsid w:val="00DA78EF"/>
    <w:rsid w:val="00DB13A5"/>
    <w:rsid w:val="00DB4245"/>
    <w:rsid w:val="00DB51A7"/>
    <w:rsid w:val="00DB53C5"/>
    <w:rsid w:val="00DB6467"/>
    <w:rsid w:val="00DB6DFB"/>
    <w:rsid w:val="00DC023C"/>
    <w:rsid w:val="00DC1DC8"/>
    <w:rsid w:val="00DC1F37"/>
    <w:rsid w:val="00DC4FE9"/>
    <w:rsid w:val="00DC5A1F"/>
    <w:rsid w:val="00DC5DA8"/>
    <w:rsid w:val="00DC6350"/>
    <w:rsid w:val="00DC77E4"/>
    <w:rsid w:val="00DD33F7"/>
    <w:rsid w:val="00DD5119"/>
    <w:rsid w:val="00DD57A6"/>
    <w:rsid w:val="00DE377F"/>
    <w:rsid w:val="00DE43CD"/>
    <w:rsid w:val="00DE45BF"/>
    <w:rsid w:val="00DE7704"/>
    <w:rsid w:val="00DF2715"/>
    <w:rsid w:val="00DF3345"/>
    <w:rsid w:val="00DF57A6"/>
    <w:rsid w:val="00DF6108"/>
    <w:rsid w:val="00DF6BCE"/>
    <w:rsid w:val="00DF77A9"/>
    <w:rsid w:val="00DF78BA"/>
    <w:rsid w:val="00E005E4"/>
    <w:rsid w:val="00E021A1"/>
    <w:rsid w:val="00E108AB"/>
    <w:rsid w:val="00E141E2"/>
    <w:rsid w:val="00E14886"/>
    <w:rsid w:val="00E164F4"/>
    <w:rsid w:val="00E17217"/>
    <w:rsid w:val="00E30E20"/>
    <w:rsid w:val="00E3181B"/>
    <w:rsid w:val="00E31CB4"/>
    <w:rsid w:val="00E343FC"/>
    <w:rsid w:val="00E37110"/>
    <w:rsid w:val="00E42016"/>
    <w:rsid w:val="00E4266B"/>
    <w:rsid w:val="00E45B03"/>
    <w:rsid w:val="00E45C75"/>
    <w:rsid w:val="00E46569"/>
    <w:rsid w:val="00E47799"/>
    <w:rsid w:val="00E47AB8"/>
    <w:rsid w:val="00E5158C"/>
    <w:rsid w:val="00E51830"/>
    <w:rsid w:val="00E53A23"/>
    <w:rsid w:val="00E54555"/>
    <w:rsid w:val="00E60AFE"/>
    <w:rsid w:val="00E667D1"/>
    <w:rsid w:val="00E669F2"/>
    <w:rsid w:val="00E72E01"/>
    <w:rsid w:val="00E75BE4"/>
    <w:rsid w:val="00E76A17"/>
    <w:rsid w:val="00E81D80"/>
    <w:rsid w:val="00E83024"/>
    <w:rsid w:val="00E843DF"/>
    <w:rsid w:val="00E8567A"/>
    <w:rsid w:val="00E8625C"/>
    <w:rsid w:val="00E90F0C"/>
    <w:rsid w:val="00E93157"/>
    <w:rsid w:val="00E979A6"/>
    <w:rsid w:val="00E97EBE"/>
    <w:rsid w:val="00EA0C8F"/>
    <w:rsid w:val="00EA43DA"/>
    <w:rsid w:val="00EA5201"/>
    <w:rsid w:val="00EB3377"/>
    <w:rsid w:val="00EB4974"/>
    <w:rsid w:val="00EB5F8A"/>
    <w:rsid w:val="00EB6F88"/>
    <w:rsid w:val="00EB7DC9"/>
    <w:rsid w:val="00EC071E"/>
    <w:rsid w:val="00EC0CAE"/>
    <w:rsid w:val="00EC0EA9"/>
    <w:rsid w:val="00EC367B"/>
    <w:rsid w:val="00ED43DF"/>
    <w:rsid w:val="00ED5727"/>
    <w:rsid w:val="00ED597A"/>
    <w:rsid w:val="00ED7027"/>
    <w:rsid w:val="00EE0537"/>
    <w:rsid w:val="00EE12E4"/>
    <w:rsid w:val="00EE3D40"/>
    <w:rsid w:val="00EE54A1"/>
    <w:rsid w:val="00EF2220"/>
    <w:rsid w:val="00EF2B45"/>
    <w:rsid w:val="00EF3761"/>
    <w:rsid w:val="00EF68DF"/>
    <w:rsid w:val="00F01EE7"/>
    <w:rsid w:val="00F021C2"/>
    <w:rsid w:val="00F10573"/>
    <w:rsid w:val="00F10FED"/>
    <w:rsid w:val="00F1206C"/>
    <w:rsid w:val="00F1245B"/>
    <w:rsid w:val="00F12BB3"/>
    <w:rsid w:val="00F13CB4"/>
    <w:rsid w:val="00F15775"/>
    <w:rsid w:val="00F15BA4"/>
    <w:rsid w:val="00F2204A"/>
    <w:rsid w:val="00F23369"/>
    <w:rsid w:val="00F25E12"/>
    <w:rsid w:val="00F26E9C"/>
    <w:rsid w:val="00F27539"/>
    <w:rsid w:val="00F2779D"/>
    <w:rsid w:val="00F33B53"/>
    <w:rsid w:val="00F34744"/>
    <w:rsid w:val="00F34774"/>
    <w:rsid w:val="00F35A3A"/>
    <w:rsid w:val="00F416F0"/>
    <w:rsid w:val="00F41C4F"/>
    <w:rsid w:val="00F51C8B"/>
    <w:rsid w:val="00F525A0"/>
    <w:rsid w:val="00F529A4"/>
    <w:rsid w:val="00F52E13"/>
    <w:rsid w:val="00F55B70"/>
    <w:rsid w:val="00F60E07"/>
    <w:rsid w:val="00F61FC4"/>
    <w:rsid w:val="00F6238C"/>
    <w:rsid w:val="00F645BC"/>
    <w:rsid w:val="00F64731"/>
    <w:rsid w:val="00F65786"/>
    <w:rsid w:val="00F666F7"/>
    <w:rsid w:val="00F71B5E"/>
    <w:rsid w:val="00F7382C"/>
    <w:rsid w:val="00F76564"/>
    <w:rsid w:val="00F76D17"/>
    <w:rsid w:val="00F8146C"/>
    <w:rsid w:val="00F84C72"/>
    <w:rsid w:val="00F90380"/>
    <w:rsid w:val="00F91236"/>
    <w:rsid w:val="00F91341"/>
    <w:rsid w:val="00F93069"/>
    <w:rsid w:val="00F938AB"/>
    <w:rsid w:val="00F9489A"/>
    <w:rsid w:val="00F94E9F"/>
    <w:rsid w:val="00F956B9"/>
    <w:rsid w:val="00F968D0"/>
    <w:rsid w:val="00FA3AC7"/>
    <w:rsid w:val="00FA43ED"/>
    <w:rsid w:val="00FA44CF"/>
    <w:rsid w:val="00FA5E08"/>
    <w:rsid w:val="00FA7C61"/>
    <w:rsid w:val="00FB4EE6"/>
    <w:rsid w:val="00FC04CD"/>
    <w:rsid w:val="00FC098E"/>
    <w:rsid w:val="00FC11DC"/>
    <w:rsid w:val="00FC23E2"/>
    <w:rsid w:val="00FC331B"/>
    <w:rsid w:val="00FC5F07"/>
    <w:rsid w:val="00FD0848"/>
    <w:rsid w:val="00FD0B7D"/>
    <w:rsid w:val="00FD0F2E"/>
    <w:rsid w:val="00FD2A60"/>
    <w:rsid w:val="00FD52E8"/>
    <w:rsid w:val="00FD5936"/>
    <w:rsid w:val="00FD6841"/>
    <w:rsid w:val="00FE1BD0"/>
    <w:rsid w:val="00FE24E1"/>
    <w:rsid w:val="00FE256F"/>
    <w:rsid w:val="00FE42EF"/>
    <w:rsid w:val="00FE4700"/>
    <w:rsid w:val="00FE5D54"/>
    <w:rsid w:val="00FF4450"/>
    <w:rsid w:val="00FF7145"/>
    <w:rsid w:val="01600073"/>
    <w:rsid w:val="03542A9E"/>
    <w:rsid w:val="05409869"/>
    <w:rsid w:val="056FEAD4"/>
    <w:rsid w:val="08EAF799"/>
    <w:rsid w:val="09E54A41"/>
    <w:rsid w:val="0C22985B"/>
    <w:rsid w:val="0D559B25"/>
    <w:rsid w:val="0DA47A7B"/>
    <w:rsid w:val="10100928"/>
    <w:rsid w:val="10E0AD95"/>
    <w:rsid w:val="13B62993"/>
    <w:rsid w:val="13B98AC0"/>
    <w:rsid w:val="1593753F"/>
    <w:rsid w:val="168B117F"/>
    <w:rsid w:val="1818708E"/>
    <w:rsid w:val="198077D2"/>
    <w:rsid w:val="1FA56820"/>
    <w:rsid w:val="2009AD02"/>
    <w:rsid w:val="21E601FA"/>
    <w:rsid w:val="22D196C5"/>
    <w:rsid w:val="2483BF16"/>
    <w:rsid w:val="250B07BC"/>
    <w:rsid w:val="2AED2EE0"/>
    <w:rsid w:val="2BF2F55F"/>
    <w:rsid w:val="2CE5F02B"/>
    <w:rsid w:val="2D53C50A"/>
    <w:rsid w:val="2FFE9D4F"/>
    <w:rsid w:val="33CB5CCC"/>
    <w:rsid w:val="34D6D2C0"/>
    <w:rsid w:val="35672D2D"/>
    <w:rsid w:val="38538EAB"/>
    <w:rsid w:val="38E86F72"/>
    <w:rsid w:val="3ACF373F"/>
    <w:rsid w:val="3CE88376"/>
    <w:rsid w:val="3DDB16EA"/>
    <w:rsid w:val="3F114F13"/>
    <w:rsid w:val="40653E56"/>
    <w:rsid w:val="42EE0DA1"/>
    <w:rsid w:val="45C81E45"/>
    <w:rsid w:val="4BF48001"/>
    <w:rsid w:val="4E8B8306"/>
    <w:rsid w:val="4F0541EC"/>
    <w:rsid w:val="52D30946"/>
    <w:rsid w:val="538A04DC"/>
    <w:rsid w:val="54BA298A"/>
    <w:rsid w:val="55D06E2A"/>
    <w:rsid w:val="57FA3D23"/>
    <w:rsid w:val="5F9D6809"/>
    <w:rsid w:val="601CDF23"/>
    <w:rsid w:val="606DB013"/>
    <w:rsid w:val="6152F823"/>
    <w:rsid w:val="617A2D52"/>
    <w:rsid w:val="62EEC884"/>
    <w:rsid w:val="6827F108"/>
    <w:rsid w:val="6ADE20BB"/>
    <w:rsid w:val="6E771E6E"/>
    <w:rsid w:val="718AF7B4"/>
    <w:rsid w:val="7190CCCB"/>
    <w:rsid w:val="73B1A11E"/>
    <w:rsid w:val="75DB0EB7"/>
    <w:rsid w:val="7983ACC2"/>
    <w:rsid w:val="7A8A059F"/>
    <w:rsid w:val="7E62F030"/>
    <w:rsid w:val="7EF7DAB8"/>
    <w:rsid w:val="7F87F0EC"/>
    <w:rsid w:val="7FF91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customStyle="1" w:styleId="Mencinsinresolver1">
    <w:name w:val="Mención sin resolver1"/>
    <w:basedOn w:val="Fuentedeprrafopredeter"/>
    <w:uiPriority w:val="99"/>
    <w:semiHidden/>
    <w:unhideWhenUsed/>
    <w:rsid w:val="006048C5"/>
    <w:rPr>
      <w:color w:val="605E5C"/>
      <w:shd w:val="clear" w:color="auto" w:fill="E1DFDD"/>
    </w:rPr>
  </w:style>
  <w:style w:type="paragraph" w:styleId="Sinespaciado">
    <w:name w:val="No Spacing"/>
    <w:uiPriority w:val="1"/>
    <w:qFormat/>
    <w:rsid w:val="00651B6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56897831">
      <w:bodyDiv w:val="1"/>
      <w:marLeft w:val="0"/>
      <w:marRight w:val="0"/>
      <w:marTop w:val="0"/>
      <w:marBottom w:val="0"/>
      <w:divBdr>
        <w:top w:val="none" w:sz="0" w:space="0" w:color="auto"/>
        <w:left w:val="none" w:sz="0" w:space="0" w:color="auto"/>
        <w:bottom w:val="none" w:sz="0" w:space="0" w:color="auto"/>
        <w:right w:val="none" w:sz="0" w:space="0" w:color="auto"/>
      </w:divBdr>
    </w:div>
    <w:div w:id="113914102">
      <w:bodyDiv w:val="1"/>
      <w:marLeft w:val="0"/>
      <w:marRight w:val="0"/>
      <w:marTop w:val="0"/>
      <w:marBottom w:val="0"/>
      <w:divBdr>
        <w:top w:val="none" w:sz="0" w:space="0" w:color="auto"/>
        <w:left w:val="none" w:sz="0" w:space="0" w:color="auto"/>
        <w:bottom w:val="none" w:sz="0" w:space="0" w:color="auto"/>
        <w:right w:val="none" w:sz="0" w:space="0" w:color="auto"/>
      </w:divBdr>
    </w:div>
    <w:div w:id="168452076">
      <w:bodyDiv w:val="1"/>
      <w:marLeft w:val="0"/>
      <w:marRight w:val="0"/>
      <w:marTop w:val="0"/>
      <w:marBottom w:val="0"/>
      <w:divBdr>
        <w:top w:val="none" w:sz="0" w:space="0" w:color="auto"/>
        <w:left w:val="none" w:sz="0" w:space="0" w:color="auto"/>
        <w:bottom w:val="none" w:sz="0" w:space="0" w:color="auto"/>
        <w:right w:val="none" w:sz="0" w:space="0" w:color="auto"/>
      </w:divBdr>
    </w:div>
    <w:div w:id="229461816">
      <w:bodyDiv w:val="1"/>
      <w:marLeft w:val="0"/>
      <w:marRight w:val="0"/>
      <w:marTop w:val="0"/>
      <w:marBottom w:val="0"/>
      <w:divBdr>
        <w:top w:val="none" w:sz="0" w:space="0" w:color="auto"/>
        <w:left w:val="none" w:sz="0" w:space="0" w:color="auto"/>
        <w:bottom w:val="none" w:sz="0" w:space="0" w:color="auto"/>
        <w:right w:val="none" w:sz="0" w:space="0" w:color="auto"/>
      </w:divBdr>
      <w:divsChild>
        <w:div w:id="826551943">
          <w:marLeft w:val="0"/>
          <w:marRight w:val="0"/>
          <w:marTop w:val="0"/>
          <w:marBottom w:val="0"/>
          <w:divBdr>
            <w:top w:val="none" w:sz="0" w:space="0" w:color="auto"/>
            <w:left w:val="none" w:sz="0" w:space="0" w:color="auto"/>
            <w:bottom w:val="none" w:sz="0" w:space="0" w:color="auto"/>
            <w:right w:val="none" w:sz="0" w:space="0" w:color="auto"/>
          </w:divBdr>
        </w:div>
        <w:div w:id="100073648">
          <w:marLeft w:val="0"/>
          <w:marRight w:val="0"/>
          <w:marTop w:val="0"/>
          <w:marBottom w:val="0"/>
          <w:divBdr>
            <w:top w:val="none" w:sz="0" w:space="0" w:color="auto"/>
            <w:left w:val="none" w:sz="0" w:space="0" w:color="auto"/>
            <w:bottom w:val="none" w:sz="0" w:space="0" w:color="auto"/>
            <w:right w:val="none" w:sz="0" w:space="0" w:color="auto"/>
          </w:divBdr>
        </w:div>
        <w:div w:id="1943537301">
          <w:marLeft w:val="0"/>
          <w:marRight w:val="0"/>
          <w:marTop w:val="0"/>
          <w:marBottom w:val="0"/>
          <w:divBdr>
            <w:top w:val="none" w:sz="0" w:space="0" w:color="auto"/>
            <w:left w:val="none" w:sz="0" w:space="0" w:color="auto"/>
            <w:bottom w:val="none" w:sz="0" w:space="0" w:color="auto"/>
            <w:right w:val="none" w:sz="0" w:space="0" w:color="auto"/>
          </w:divBdr>
        </w:div>
        <w:div w:id="445201936">
          <w:marLeft w:val="0"/>
          <w:marRight w:val="0"/>
          <w:marTop w:val="0"/>
          <w:marBottom w:val="0"/>
          <w:divBdr>
            <w:top w:val="none" w:sz="0" w:space="0" w:color="auto"/>
            <w:left w:val="none" w:sz="0" w:space="0" w:color="auto"/>
            <w:bottom w:val="none" w:sz="0" w:space="0" w:color="auto"/>
            <w:right w:val="none" w:sz="0" w:space="0" w:color="auto"/>
          </w:divBdr>
        </w:div>
        <w:div w:id="279996229">
          <w:marLeft w:val="0"/>
          <w:marRight w:val="0"/>
          <w:marTop w:val="0"/>
          <w:marBottom w:val="0"/>
          <w:divBdr>
            <w:top w:val="none" w:sz="0" w:space="0" w:color="auto"/>
            <w:left w:val="none" w:sz="0" w:space="0" w:color="auto"/>
            <w:bottom w:val="none" w:sz="0" w:space="0" w:color="auto"/>
            <w:right w:val="none" w:sz="0" w:space="0" w:color="auto"/>
          </w:divBdr>
        </w:div>
        <w:div w:id="1698775031">
          <w:marLeft w:val="0"/>
          <w:marRight w:val="0"/>
          <w:marTop w:val="0"/>
          <w:marBottom w:val="0"/>
          <w:divBdr>
            <w:top w:val="none" w:sz="0" w:space="0" w:color="auto"/>
            <w:left w:val="none" w:sz="0" w:space="0" w:color="auto"/>
            <w:bottom w:val="none" w:sz="0" w:space="0" w:color="auto"/>
            <w:right w:val="none" w:sz="0" w:space="0" w:color="auto"/>
          </w:divBdr>
        </w:div>
        <w:div w:id="301160128">
          <w:marLeft w:val="0"/>
          <w:marRight w:val="0"/>
          <w:marTop w:val="0"/>
          <w:marBottom w:val="0"/>
          <w:divBdr>
            <w:top w:val="none" w:sz="0" w:space="0" w:color="auto"/>
            <w:left w:val="none" w:sz="0" w:space="0" w:color="auto"/>
            <w:bottom w:val="none" w:sz="0" w:space="0" w:color="auto"/>
            <w:right w:val="none" w:sz="0" w:space="0" w:color="auto"/>
          </w:divBdr>
        </w:div>
        <w:div w:id="728843633">
          <w:marLeft w:val="0"/>
          <w:marRight w:val="0"/>
          <w:marTop w:val="0"/>
          <w:marBottom w:val="0"/>
          <w:divBdr>
            <w:top w:val="none" w:sz="0" w:space="0" w:color="auto"/>
            <w:left w:val="none" w:sz="0" w:space="0" w:color="auto"/>
            <w:bottom w:val="none" w:sz="0" w:space="0" w:color="auto"/>
            <w:right w:val="none" w:sz="0" w:space="0" w:color="auto"/>
          </w:divBdr>
        </w:div>
        <w:div w:id="465590907">
          <w:marLeft w:val="0"/>
          <w:marRight w:val="0"/>
          <w:marTop w:val="0"/>
          <w:marBottom w:val="0"/>
          <w:divBdr>
            <w:top w:val="none" w:sz="0" w:space="0" w:color="auto"/>
            <w:left w:val="none" w:sz="0" w:space="0" w:color="auto"/>
            <w:bottom w:val="none" w:sz="0" w:space="0" w:color="auto"/>
            <w:right w:val="none" w:sz="0" w:space="0" w:color="auto"/>
          </w:divBdr>
        </w:div>
        <w:div w:id="955481959">
          <w:marLeft w:val="0"/>
          <w:marRight w:val="0"/>
          <w:marTop w:val="0"/>
          <w:marBottom w:val="0"/>
          <w:divBdr>
            <w:top w:val="none" w:sz="0" w:space="0" w:color="auto"/>
            <w:left w:val="none" w:sz="0" w:space="0" w:color="auto"/>
            <w:bottom w:val="none" w:sz="0" w:space="0" w:color="auto"/>
            <w:right w:val="none" w:sz="0" w:space="0" w:color="auto"/>
          </w:divBdr>
        </w:div>
        <w:div w:id="900865101">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260842114">
          <w:marLeft w:val="0"/>
          <w:marRight w:val="0"/>
          <w:marTop w:val="0"/>
          <w:marBottom w:val="0"/>
          <w:divBdr>
            <w:top w:val="none" w:sz="0" w:space="0" w:color="auto"/>
            <w:left w:val="none" w:sz="0" w:space="0" w:color="auto"/>
            <w:bottom w:val="none" w:sz="0" w:space="0" w:color="auto"/>
            <w:right w:val="none" w:sz="0" w:space="0" w:color="auto"/>
          </w:divBdr>
        </w:div>
        <w:div w:id="1508865887">
          <w:marLeft w:val="0"/>
          <w:marRight w:val="0"/>
          <w:marTop w:val="0"/>
          <w:marBottom w:val="0"/>
          <w:divBdr>
            <w:top w:val="none" w:sz="0" w:space="0" w:color="auto"/>
            <w:left w:val="none" w:sz="0" w:space="0" w:color="auto"/>
            <w:bottom w:val="none" w:sz="0" w:space="0" w:color="auto"/>
            <w:right w:val="none" w:sz="0" w:space="0" w:color="auto"/>
          </w:divBdr>
        </w:div>
        <w:div w:id="780687508">
          <w:marLeft w:val="0"/>
          <w:marRight w:val="0"/>
          <w:marTop w:val="0"/>
          <w:marBottom w:val="0"/>
          <w:divBdr>
            <w:top w:val="none" w:sz="0" w:space="0" w:color="auto"/>
            <w:left w:val="none" w:sz="0" w:space="0" w:color="auto"/>
            <w:bottom w:val="none" w:sz="0" w:space="0" w:color="auto"/>
            <w:right w:val="none" w:sz="0" w:space="0" w:color="auto"/>
          </w:divBdr>
        </w:div>
        <w:div w:id="1342782349">
          <w:marLeft w:val="0"/>
          <w:marRight w:val="0"/>
          <w:marTop w:val="0"/>
          <w:marBottom w:val="0"/>
          <w:divBdr>
            <w:top w:val="none" w:sz="0" w:space="0" w:color="auto"/>
            <w:left w:val="none" w:sz="0" w:space="0" w:color="auto"/>
            <w:bottom w:val="none" w:sz="0" w:space="0" w:color="auto"/>
            <w:right w:val="none" w:sz="0" w:space="0" w:color="auto"/>
          </w:divBdr>
        </w:div>
        <w:div w:id="581372717">
          <w:marLeft w:val="0"/>
          <w:marRight w:val="0"/>
          <w:marTop w:val="0"/>
          <w:marBottom w:val="0"/>
          <w:divBdr>
            <w:top w:val="none" w:sz="0" w:space="0" w:color="auto"/>
            <w:left w:val="none" w:sz="0" w:space="0" w:color="auto"/>
            <w:bottom w:val="none" w:sz="0" w:space="0" w:color="auto"/>
            <w:right w:val="none" w:sz="0" w:space="0" w:color="auto"/>
          </w:divBdr>
        </w:div>
        <w:div w:id="1524316915">
          <w:marLeft w:val="0"/>
          <w:marRight w:val="0"/>
          <w:marTop w:val="0"/>
          <w:marBottom w:val="0"/>
          <w:divBdr>
            <w:top w:val="none" w:sz="0" w:space="0" w:color="auto"/>
            <w:left w:val="none" w:sz="0" w:space="0" w:color="auto"/>
            <w:bottom w:val="none" w:sz="0" w:space="0" w:color="auto"/>
            <w:right w:val="none" w:sz="0" w:space="0" w:color="auto"/>
          </w:divBdr>
        </w:div>
        <w:div w:id="592010887">
          <w:marLeft w:val="0"/>
          <w:marRight w:val="0"/>
          <w:marTop w:val="0"/>
          <w:marBottom w:val="0"/>
          <w:divBdr>
            <w:top w:val="none" w:sz="0" w:space="0" w:color="auto"/>
            <w:left w:val="none" w:sz="0" w:space="0" w:color="auto"/>
            <w:bottom w:val="none" w:sz="0" w:space="0" w:color="auto"/>
            <w:right w:val="none" w:sz="0" w:space="0" w:color="auto"/>
          </w:divBdr>
        </w:div>
      </w:divsChild>
    </w:div>
    <w:div w:id="238180257">
      <w:bodyDiv w:val="1"/>
      <w:marLeft w:val="0"/>
      <w:marRight w:val="0"/>
      <w:marTop w:val="0"/>
      <w:marBottom w:val="0"/>
      <w:divBdr>
        <w:top w:val="none" w:sz="0" w:space="0" w:color="auto"/>
        <w:left w:val="none" w:sz="0" w:space="0" w:color="auto"/>
        <w:bottom w:val="none" w:sz="0" w:space="0" w:color="auto"/>
        <w:right w:val="none" w:sz="0" w:space="0" w:color="auto"/>
      </w:divBdr>
    </w:div>
    <w:div w:id="287705929">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14455246">
      <w:bodyDiv w:val="1"/>
      <w:marLeft w:val="0"/>
      <w:marRight w:val="0"/>
      <w:marTop w:val="0"/>
      <w:marBottom w:val="0"/>
      <w:divBdr>
        <w:top w:val="none" w:sz="0" w:space="0" w:color="auto"/>
        <w:left w:val="none" w:sz="0" w:space="0" w:color="auto"/>
        <w:bottom w:val="none" w:sz="0" w:space="0" w:color="auto"/>
        <w:right w:val="none" w:sz="0" w:space="0" w:color="auto"/>
      </w:divBdr>
      <w:divsChild>
        <w:div w:id="505444636">
          <w:marLeft w:val="0"/>
          <w:marRight w:val="0"/>
          <w:marTop w:val="0"/>
          <w:marBottom w:val="0"/>
          <w:divBdr>
            <w:top w:val="none" w:sz="0" w:space="0" w:color="auto"/>
            <w:left w:val="none" w:sz="0" w:space="0" w:color="auto"/>
            <w:bottom w:val="none" w:sz="0" w:space="0" w:color="auto"/>
            <w:right w:val="none" w:sz="0" w:space="0" w:color="auto"/>
          </w:divBdr>
        </w:div>
        <w:div w:id="1247113379">
          <w:marLeft w:val="0"/>
          <w:marRight w:val="0"/>
          <w:marTop w:val="0"/>
          <w:marBottom w:val="0"/>
          <w:divBdr>
            <w:top w:val="none" w:sz="0" w:space="0" w:color="auto"/>
            <w:left w:val="none" w:sz="0" w:space="0" w:color="auto"/>
            <w:bottom w:val="none" w:sz="0" w:space="0" w:color="auto"/>
            <w:right w:val="none" w:sz="0" w:space="0" w:color="auto"/>
          </w:divBdr>
        </w:div>
        <w:div w:id="1256402932">
          <w:marLeft w:val="0"/>
          <w:marRight w:val="0"/>
          <w:marTop w:val="0"/>
          <w:marBottom w:val="0"/>
          <w:divBdr>
            <w:top w:val="none" w:sz="0" w:space="0" w:color="auto"/>
            <w:left w:val="none" w:sz="0" w:space="0" w:color="auto"/>
            <w:bottom w:val="none" w:sz="0" w:space="0" w:color="auto"/>
            <w:right w:val="none" w:sz="0" w:space="0" w:color="auto"/>
          </w:divBdr>
        </w:div>
        <w:div w:id="1263801229">
          <w:marLeft w:val="0"/>
          <w:marRight w:val="0"/>
          <w:marTop w:val="0"/>
          <w:marBottom w:val="0"/>
          <w:divBdr>
            <w:top w:val="none" w:sz="0" w:space="0" w:color="auto"/>
            <w:left w:val="none" w:sz="0" w:space="0" w:color="auto"/>
            <w:bottom w:val="none" w:sz="0" w:space="0" w:color="auto"/>
            <w:right w:val="none" w:sz="0" w:space="0" w:color="auto"/>
          </w:divBdr>
        </w:div>
      </w:divsChild>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574976513">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899092376">
      <w:bodyDiv w:val="1"/>
      <w:marLeft w:val="0"/>
      <w:marRight w:val="0"/>
      <w:marTop w:val="0"/>
      <w:marBottom w:val="0"/>
      <w:divBdr>
        <w:top w:val="none" w:sz="0" w:space="0" w:color="auto"/>
        <w:left w:val="none" w:sz="0" w:space="0" w:color="auto"/>
        <w:bottom w:val="none" w:sz="0" w:space="0" w:color="auto"/>
        <w:right w:val="none" w:sz="0" w:space="0" w:color="auto"/>
      </w:divBdr>
      <w:divsChild>
        <w:div w:id="1817869342">
          <w:marLeft w:val="0"/>
          <w:marRight w:val="0"/>
          <w:marTop w:val="0"/>
          <w:marBottom w:val="0"/>
          <w:divBdr>
            <w:top w:val="none" w:sz="0" w:space="0" w:color="auto"/>
            <w:left w:val="none" w:sz="0" w:space="0" w:color="auto"/>
            <w:bottom w:val="none" w:sz="0" w:space="0" w:color="auto"/>
            <w:right w:val="none" w:sz="0" w:space="0" w:color="auto"/>
          </w:divBdr>
        </w:div>
        <w:div w:id="993099382">
          <w:marLeft w:val="0"/>
          <w:marRight w:val="0"/>
          <w:marTop w:val="0"/>
          <w:marBottom w:val="0"/>
          <w:divBdr>
            <w:top w:val="none" w:sz="0" w:space="0" w:color="auto"/>
            <w:left w:val="none" w:sz="0" w:space="0" w:color="auto"/>
            <w:bottom w:val="none" w:sz="0" w:space="0" w:color="auto"/>
            <w:right w:val="none" w:sz="0" w:space="0" w:color="auto"/>
          </w:divBdr>
        </w:div>
        <w:div w:id="340084846">
          <w:marLeft w:val="0"/>
          <w:marRight w:val="0"/>
          <w:marTop w:val="0"/>
          <w:marBottom w:val="0"/>
          <w:divBdr>
            <w:top w:val="none" w:sz="0" w:space="0" w:color="auto"/>
            <w:left w:val="none" w:sz="0" w:space="0" w:color="auto"/>
            <w:bottom w:val="none" w:sz="0" w:space="0" w:color="auto"/>
            <w:right w:val="none" w:sz="0" w:space="0" w:color="auto"/>
          </w:divBdr>
        </w:div>
        <w:div w:id="996112597">
          <w:marLeft w:val="0"/>
          <w:marRight w:val="0"/>
          <w:marTop w:val="0"/>
          <w:marBottom w:val="0"/>
          <w:divBdr>
            <w:top w:val="none" w:sz="0" w:space="0" w:color="auto"/>
            <w:left w:val="none" w:sz="0" w:space="0" w:color="auto"/>
            <w:bottom w:val="none" w:sz="0" w:space="0" w:color="auto"/>
            <w:right w:val="none" w:sz="0" w:space="0" w:color="auto"/>
          </w:divBdr>
        </w:div>
      </w:divsChild>
    </w:div>
    <w:div w:id="1119490760">
      <w:bodyDiv w:val="1"/>
      <w:marLeft w:val="0"/>
      <w:marRight w:val="0"/>
      <w:marTop w:val="0"/>
      <w:marBottom w:val="0"/>
      <w:divBdr>
        <w:top w:val="none" w:sz="0" w:space="0" w:color="auto"/>
        <w:left w:val="none" w:sz="0" w:space="0" w:color="auto"/>
        <w:bottom w:val="none" w:sz="0" w:space="0" w:color="auto"/>
        <w:right w:val="none" w:sz="0" w:space="0" w:color="auto"/>
      </w:divBdr>
    </w:div>
    <w:div w:id="1123965892">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426922033">
      <w:bodyDiv w:val="1"/>
      <w:marLeft w:val="0"/>
      <w:marRight w:val="0"/>
      <w:marTop w:val="0"/>
      <w:marBottom w:val="0"/>
      <w:divBdr>
        <w:top w:val="none" w:sz="0" w:space="0" w:color="auto"/>
        <w:left w:val="none" w:sz="0" w:space="0" w:color="auto"/>
        <w:bottom w:val="none" w:sz="0" w:space="0" w:color="auto"/>
        <w:right w:val="none" w:sz="0" w:space="0" w:color="auto"/>
      </w:divBdr>
    </w:div>
    <w:div w:id="1469283686">
      <w:bodyDiv w:val="1"/>
      <w:marLeft w:val="0"/>
      <w:marRight w:val="0"/>
      <w:marTop w:val="0"/>
      <w:marBottom w:val="0"/>
      <w:divBdr>
        <w:top w:val="none" w:sz="0" w:space="0" w:color="auto"/>
        <w:left w:val="none" w:sz="0" w:space="0" w:color="auto"/>
        <w:bottom w:val="none" w:sz="0" w:space="0" w:color="auto"/>
        <w:right w:val="none" w:sz="0" w:space="0" w:color="auto"/>
      </w:divBdr>
    </w:div>
    <w:div w:id="1528642316">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609894601">
      <w:bodyDiv w:val="1"/>
      <w:marLeft w:val="0"/>
      <w:marRight w:val="0"/>
      <w:marTop w:val="0"/>
      <w:marBottom w:val="0"/>
      <w:divBdr>
        <w:top w:val="none" w:sz="0" w:space="0" w:color="auto"/>
        <w:left w:val="none" w:sz="0" w:space="0" w:color="auto"/>
        <w:bottom w:val="none" w:sz="0" w:space="0" w:color="auto"/>
        <w:right w:val="none" w:sz="0" w:space="0" w:color="auto"/>
      </w:divBdr>
    </w:div>
    <w:div w:id="1657492936">
      <w:bodyDiv w:val="1"/>
      <w:marLeft w:val="0"/>
      <w:marRight w:val="0"/>
      <w:marTop w:val="0"/>
      <w:marBottom w:val="0"/>
      <w:divBdr>
        <w:top w:val="none" w:sz="0" w:space="0" w:color="auto"/>
        <w:left w:val="none" w:sz="0" w:space="0" w:color="auto"/>
        <w:bottom w:val="none" w:sz="0" w:space="0" w:color="auto"/>
        <w:right w:val="none" w:sz="0" w:space="0" w:color="auto"/>
      </w:divBdr>
    </w:div>
    <w:div w:id="1743526238">
      <w:bodyDiv w:val="1"/>
      <w:marLeft w:val="0"/>
      <w:marRight w:val="0"/>
      <w:marTop w:val="0"/>
      <w:marBottom w:val="0"/>
      <w:divBdr>
        <w:top w:val="none" w:sz="0" w:space="0" w:color="auto"/>
        <w:left w:val="none" w:sz="0" w:space="0" w:color="auto"/>
        <w:bottom w:val="none" w:sz="0" w:space="0" w:color="auto"/>
        <w:right w:val="none" w:sz="0" w:space="0" w:color="auto"/>
      </w:divBdr>
    </w:div>
    <w:div w:id="1754085639">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 w:id="20553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2.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161B5F64-154B-47B1-B787-A35AF0993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F5FA1-7A33-4A9A-B956-D81BFA14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8111</Words>
  <Characters>44614</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9</cp:revision>
  <dcterms:created xsi:type="dcterms:W3CDTF">2023-04-14T15:38:00Z</dcterms:created>
  <dcterms:modified xsi:type="dcterms:W3CDTF">2023-06-09T15:22:00Z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57095400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