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125159" w14:textId="77777777" w:rsidR="00D15444" w:rsidRPr="00D15444" w:rsidRDefault="00D15444" w:rsidP="00D154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24855674"/>
      <w:bookmarkEnd w:id="0"/>
      <w:r w:rsidRPr="00D1544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C76A72" w14:textId="77777777" w:rsidR="00D15444" w:rsidRPr="00D15444" w:rsidRDefault="00D15444" w:rsidP="00D15444">
      <w:pPr>
        <w:jc w:val="both"/>
        <w:rPr>
          <w:rFonts w:ascii="Arial" w:hAnsi="Arial" w:cs="Arial"/>
          <w:sz w:val="20"/>
          <w:szCs w:val="20"/>
          <w:lang w:val="es-419"/>
        </w:rPr>
      </w:pPr>
    </w:p>
    <w:p w14:paraId="0319AD06" w14:textId="77777777" w:rsidR="00D15444" w:rsidRPr="006221C3" w:rsidRDefault="00D15444" w:rsidP="00D15444">
      <w:pPr>
        <w:jc w:val="both"/>
        <w:rPr>
          <w:rFonts w:ascii="Arial" w:eastAsia="Tahoma" w:hAnsi="Arial" w:cs="Arial"/>
          <w:sz w:val="20"/>
          <w:szCs w:val="20"/>
          <w:lang w:val="es-419" w:eastAsia="es-CO"/>
        </w:rPr>
      </w:pPr>
      <w:r w:rsidRPr="006221C3">
        <w:rPr>
          <w:rFonts w:ascii="Arial" w:eastAsia="Tahoma" w:hAnsi="Arial" w:cs="Arial"/>
          <w:sz w:val="20"/>
          <w:szCs w:val="20"/>
          <w:lang w:val="es-419" w:eastAsia="es-CO"/>
        </w:rPr>
        <w:t>Radicación No.:</w:t>
      </w:r>
      <w:r w:rsidRPr="006221C3">
        <w:rPr>
          <w:rFonts w:ascii="Arial" w:eastAsia="Tahoma" w:hAnsi="Arial" w:cs="Arial"/>
          <w:sz w:val="20"/>
          <w:szCs w:val="20"/>
          <w:lang w:val="es-419" w:eastAsia="es-CO"/>
        </w:rPr>
        <w:tab/>
      </w:r>
      <w:r w:rsidRPr="006221C3">
        <w:rPr>
          <w:rFonts w:ascii="Arial" w:eastAsia="Tahoma" w:hAnsi="Arial" w:cs="Arial"/>
          <w:sz w:val="20"/>
          <w:szCs w:val="20"/>
          <w:lang w:val="es-419" w:eastAsia="es-CO"/>
        </w:rPr>
        <w:tab/>
        <w:t>66001-31-05-004-2019-00399-01</w:t>
      </w:r>
    </w:p>
    <w:p w14:paraId="0B0F7BA6" w14:textId="77777777" w:rsidR="00D15444" w:rsidRPr="006221C3" w:rsidRDefault="00D15444" w:rsidP="00D15444">
      <w:pPr>
        <w:jc w:val="both"/>
        <w:rPr>
          <w:rFonts w:ascii="Arial" w:eastAsia="Tahoma" w:hAnsi="Arial" w:cs="Arial"/>
          <w:sz w:val="20"/>
          <w:szCs w:val="20"/>
          <w:lang w:val="es-419" w:eastAsia="es-CO"/>
        </w:rPr>
      </w:pPr>
      <w:r w:rsidRPr="006221C3">
        <w:rPr>
          <w:rFonts w:ascii="Arial" w:eastAsia="Tahoma" w:hAnsi="Arial" w:cs="Arial"/>
          <w:sz w:val="20"/>
          <w:szCs w:val="20"/>
          <w:lang w:val="es-419" w:eastAsia="es-CO"/>
        </w:rPr>
        <w:t>Proceso:</w:t>
      </w:r>
      <w:r w:rsidRPr="006221C3">
        <w:rPr>
          <w:rFonts w:ascii="Arial" w:eastAsia="Tahoma" w:hAnsi="Arial" w:cs="Arial"/>
          <w:sz w:val="20"/>
          <w:szCs w:val="20"/>
          <w:lang w:val="es-419" w:eastAsia="es-CO"/>
        </w:rPr>
        <w:tab/>
      </w:r>
      <w:r w:rsidRPr="006221C3">
        <w:rPr>
          <w:rFonts w:ascii="Arial" w:eastAsia="Tahoma" w:hAnsi="Arial" w:cs="Arial"/>
          <w:sz w:val="20"/>
          <w:szCs w:val="20"/>
          <w:lang w:val="es-419" w:eastAsia="es-CO"/>
        </w:rPr>
        <w:tab/>
        <w:t>Ordinario laboral</w:t>
      </w:r>
    </w:p>
    <w:p w14:paraId="6C07592F" w14:textId="77777777" w:rsidR="00D15444" w:rsidRPr="006221C3" w:rsidRDefault="00D15444" w:rsidP="00D15444">
      <w:pPr>
        <w:jc w:val="both"/>
        <w:rPr>
          <w:rFonts w:ascii="Arial" w:eastAsia="Tahoma" w:hAnsi="Arial" w:cs="Arial"/>
          <w:sz w:val="20"/>
          <w:szCs w:val="20"/>
          <w:lang w:val="es-419" w:eastAsia="es-CO"/>
        </w:rPr>
      </w:pPr>
      <w:r w:rsidRPr="006221C3">
        <w:rPr>
          <w:rFonts w:ascii="Arial" w:eastAsia="Tahoma" w:hAnsi="Arial" w:cs="Arial"/>
          <w:sz w:val="20"/>
          <w:szCs w:val="20"/>
          <w:lang w:val="es-419" w:eastAsia="es-CO"/>
        </w:rPr>
        <w:t>Demandante:</w:t>
      </w:r>
      <w:r w:rsidRPr="006221C3">
        <w:rPr>
          <w:rFonts w:ascii="Arial" w:eastAsia="Tahoma" w:hAnsi="Arial" w:cs="Arial"/>
          <w:sz w:val="20"/>
          <w:szCs w:val="20"/>
          <w:lang w:val="es-419" w:eastAsia="es-CO"/>
        </w:rPr>
        <w:tab/>
      </w:r>
      <w:r w:rsidRPr="006221C3">
        <w:rPr>
          <w:rFonts w:ascii="Arial" w:eastAsia="Tahoma" w:hAnsi="Arial" w:cs="Arial"/>
          <w:sz w:val="20"/>
          <w:szCs w:val="20"/>
          <w:lang w:val="es-419" w:eastAsia="es-CO"/>
        </w:rPr>
        <w:tab/>
        <w:t>María Isabelina Bustamante de Marín</w:t>
      </w:r>
    </w:p>
    <w:p w14:paraId="70F554A7" w14:textId="504BC77A" w:rsidR="00D15444" w:rsidRPr="006221C3" w:rsidRDefault="00D15444" w:rsidP="00D15444">
      <w:pPr>
        <w:jc w:val="both"/>
        <w:rPr>
          <w:rFonts w:ascii="Arial" w:eastAsia="Tahoma" w:hAnsi="Arial" w:cs="Arial"/>
          <w:sz w:val="20"/>
          <w:szCs w:val="20"/>
          <w:lang w:val="es-419" w:eastAsia="es-CO"/>
        </w:rPr>
      </w:pPr>
      <w:r w:rsidRPr="006221C3">
        <w:rPr>
          <w:rFonts w:ascii="Arial" w:eastAsia="Tahoma" w:hAnsi="Arial" w:cs="Arial"/>
          <w:sz w:val="20"/>
          <w:szCs w:val="20"/>
          <w:lang w:val="es-419" w:eastAsia="es-CO"/>
        </w:rPr>
        <w:t>Demandado:</w:t>
      </w:r>
      <w:r w:rsidRPr="006221C3">
        <w:rPr>
          <w:rFonts w:ascii="Arial" w:eastAsia="Tahoma" w:hAnsi="Arial" w:cs="Arial"/>
          <w:sz w:val="20"/>
          <w:szCs w:val="20"/>
          <w:lang w:val="es-419" w:eastAsia="es-CO"/>
        </w:rPr>
        <w:tab/>
      </w:r>
      <w:r w:rsidRPr="006221C3">
        <w:rPr>
          <w:rFonts w:ascii="Arial" w:eastAsia="Tahoma" w:hAnsi="Arial" w:cs="Arial"/>
          <w:sz w:val="20"/>
          <w:szCs w:val="20"/>
          <w:lang w:val="es-419" w:eastAsia="es-CO"/>
        </w:rPr>
        <w:tab/>
        <w:t>Fondo Territorial de Pensionales del Municipio de Pereira y Rosmira Franco H.</w:t>
      </w:r>
    </w:p>
    <w:p w14:paraId="0EBD6DA7" w14:textId="77777777" w:rsidR="00D15444" w:rsidRPr="006221C3" w:rsidRDefault="00D15444" w:rsidP="00D15444">
      <w:pPr>
        <w:jc w:val="both"/>
        <w:rPr>
          <w:rFonts w:ascii="Arial" w:eastAsia="Tahoma" w:hAnsi="Arial" w:cs="Arial"/>
          <w:sz w:val="20"/>
          <w:szCs w:val="20"/>
          <w:lang w:val="es-419" w:eastAsia="es-CO"/>
        </w:rPr>
      </w:pPr>
      <w:r w:rsidRPr="006221C3">
        <w:rPr>
          <w:rFonts w:ascii="Arial" w:eastAsia="Tahoma" w:hAnsi="Arial" w:cs="Arial"/>
          <w:sz w:val="20"/>
          <w:szCs w:val="20"/>
          <w:lang w:val="es-419" w:eastAsia="es-CO"/>
        </w:rPr>
        <w:t xml:space="preserve">Juzgado de origen: </w:t>
      </w:r>
      <w:r w:rsidRPr="006221C3">
        <w:rPr>
          <w:rFonts w:ascii="Arial" w:eastAsia="Tahoma" w:hAnsi="Arial" w:cs="Arial"/>
          <w:sz w:val="20"/>
          <w:szCs w:val="20"/>
          <w:lang w:val="es-419" w:eastAsia="es-CO"/>
        </w:rPr>
        <w:tab/>
        <w:t xml:space="preserve">Cuarto Laboral del Circuito de Pereira </w:t>
      </w:r>
    </w:p>
    <w:p w14:paraId="190DD715" w14:textId="14245133" w:rsidR="00D15444" w:rsidRPr="00D15444" w:rsidRDefault="00D15444" w:rsidP="00D15444">
      <w:pPr>
        <w:jc w:val="both"/>
        <w:rPr>
          <w:rFonts w:ascii="Arial" w:eastAsia="Tahoma" w:hAnsi="Arial" w:cs="Arial"/>
          <w:sz w:val="20"/>
          <w:szCs w:val="20"/>
          <w:lang w:val="es-419" w:eastAsia="es-CO"/>
        </w:rPr>
      </w:pPr>
      <w:r w:rsidRPr="006221C3">
        <w:rPr>
          <w:rFonts w:ascii="Arial" w:eastAsia="Tahoma" w:hAnsi="Arial" w:cs="Arial"/>
          <w:sz w:val="20"/>
          <w:szCs w:val="20"/>
          <w:lang w:val="es-419" w:eastAsia="es-CO"/>
        </w:rPr>
        <w:t>Magistrada ponente:</w:t>
      </w:r>
      <w:r w:rsidRPr="006221C3">
        <w:rPr>
          <w:rFonts w:ascii="Arial" w:eastAsia="Tahoma" w:hAnsi="Arial" w:cs="Arial"/>
          <w:sz w:val="20"/>
          <w:szCs w:val="20"/>
          <w:lang w:val="es-419" w:eastAsia="es-CO"/>
        </w:rPr>
        <w:tab/>
        <w:t>Dra. Ana Lucía Caicedo Calderón</w:t>
      </w:r>
    </w:p>
    <w:p w14:paraId="4301047A" w14:textId="77777777" w:rsidR="00D15444" w:rsidRPr="00D15444" w:rsidRDefault="00D15444" w:rsidP="00D15444">
      <w:pPr>
        <w:jc w:val="both"/>
        <w:rPr>
          <w:rFonts w:ascii="Arial" w:eastAsia="Tahoma" w:hAnsi="Arial" w:cs="Arial"/>
          <w:color w:val="000000"/>
          <w:sz w:val="20"/>
          <w:szCs w:val="20"/>
          <w:lang w:eastAsia="es-CO"/>
        </w:rPr>
      </w:pPr>
    </w:p>
    <w:bookmarkEnd w:id="1"/>
    <w:bookmarkEnd w:id="2"/>
    <w:p w14:paraId="7AF4A30A" w14:textId="167914BB" w:rsidR="00FC35E3" w:rsidRPr="00A15F14" w:rsidRDefault="00FC35E3" w:rsidP="00FC35E3">
      <w:pPr>
        <w:jc w:val="both"/>
        <w:rPr>
          <w:rFonts w:ascii="Arial" w:hAnsi="Arial" w:cs="Arial"/>
          <w:b/>
          <w:bCs/>
          <w:iCs/>
          <w:sz w:val="20"/>
          <w:szCs w:val="20"/>
          <w:lang w:val="es-419" w:eastAsia="fr-FR"/>
        </w:rPr>
      </w:pPr>
      <w:r w:rsidRPr="00A15F14">
        <w:rPr>
          <w:rFonts w:ascii="Arial" w:hAnsi="Arial" w:cs="Arial"/>
          <w:b/>
          <w:bCs/>
          <w:iCs/>
          <w:sz w:val="20"/>
          <w:szCs w:val="20"/>
          <w:u w:val="single"/>
          <w:lang w:val="es-419" w:eastAsia="fr-FR"/>
        </w:rPr>
        <w:t>TEMAS:</w:t>
      </w:r>
      <w:r w:rsidRPr="00A15F14">
        <w:rPr>
          <w:rFonts w:ascii="Arial" w:hAnsi="Arial" w:cs="Arial"/>
          <w:b/>
          <w:bCs/>
          <w:iCs/>
          <w:sz w:val="20"/>
          <w:szCs w:val="20"/>
          <w:lang w:val="es-419" w:eastAsia="fr-FR"/>
        </w:rPr>
        <w:tab/>
      </w:r>
      <w:r w:rsidR="00405F6E" w:rsidRPr="00405F6E">
        <w:rPr>
          <w:rFonts w:ascii="Arial" w:hAnsi="Arial" w:cs="Arial"/>
          <w:b/>
          <w:bCs/>
          <w:iCs/>
          <w:sz w:val="20"/>
          <w:szCs w:val="20"/>
          <w:lang w:val="es-419" w:eastAsia="fr-FR"/>
        </w:rPr>
        <w:t>PENSIÓN DE SOBREVIVIENTES / RÉGIMEN APLICABLE / LEY 797 DE 2003 / BENEFICIARIAS / CÓNYUGE SEPARADA DE HECHO Y COMPAÑERA PERMANENTE / REQUISITOS / CONVIVENCIA POR EL TÉRMINO DE CINCO AÑOS / COMPAÑERA, ANTES DEL FALLECIMIENTO / CÓNYUGE, EN CUALQUIER TIEMPO / CONTROVERSIA ENTRE PRESUNTOS BENEFICIARIOS / SUSPENSIÓN DEL TRÁMITE PENSIONAL.</w:t>
      </w:r>
    </w:p>
    <w:p w14:paraId="161FBFFB" w14:textId="77777777" w:rsidR="00FC35E3" w:rsidRPr="00A15F14" w:rsidRDefault="00FC35E3" w:rsidP="00FC35E3">
      <w:pPr>
        <w:jc w:val="both"/>
        <w:rPr>
          <w:rFonts w:ascii="Arial" w:hAnsi="Arial" w:cs="Arial"/>
          <w:sz w:val="20"/>
          <w:szCs w:val="20"/>
          <w:lang w:val="es-419"/>
        </w:rPr>
      </w:pPr>
    </w:p>
    <w:p w14:paraId="5B14B1B6" w14:textId="77777777" w:rsidR="00FC35E3" w:rsidRDefault="00FC35E3" w:rsidP="00FC35E3">
      <w:pPr>
        <w:jc w:val="both"/>
        <w:rPr>
          <w:rFonts w:ascii="Arial" w:hAnsi="Arial" w:cs="Arial"/>
          <w:sz w:val="20"/>
          <w:szCs w:val="20"/>
          <w:lang w:val="es-419"/>
        </w:rPr>
      </w:pPr>
      <w:r w:rsidRPr="00A23ADB">
        <w:rPr>
          <w:rFonts w:ascii="Arial" w:hAnsi="Arial" w:cs="Arial"/>
          <w:sz w:val="20"/>
          <w:szCs w:val="20"/>
          <w:lang w:val="es-419"/>
        </w:rPr>
        <w:t>Es bien sabido que la normatividad aplicable para el reconocimiento de la pensión de sobrevivientes es la que se encuentre vigente al momento del fallecimiento del pensionado o del afiliado al sistema de Seguridad Social</w:t>
      </w:r>
      <w:r>
        <w:rPr>
          <w:rFonts w:ascii="Arial" w:hAnsi="Arial" w:cs="Arial"/>
          <w:sz w:val="20"/>
          <w:szCs w:val="20"/>
          <w:lang w:val="es-419"/>
        </w:rPr>
        <w:t>…</w:t>
      </w:r>
    </w:p>
    <w:p w14:paraId="43F26F6E" w14:textId="77777777" w:rsidR="00FC35E3" w:rsidRDefault="00FC35E3" w:rsidP="00FC35E3">
      <w:pPr>
        <w:jc w:val="both"/>
        <w:rPr>
          <w:rFonts w:ascii="Arial" w:hAnsi="Arial" w:cs="Arial"/>
          <w:sz w:val="20"/>
          <w:szCs w:val="20"/>
          <w:lang w:val="es-419"/>
        </w:rPr>
      </w:pPr>
    </w:p>
    <w:p w14:paraId="46A9A068" w14:textId="77777777" w:rsidR="00FC35E3" w:rsidRDefault="00FC35E3" w:rsidP="00FC35E3">
      <w:pPr>
        <w:jc w:val="both"/>
        <w:rPr>
          <w:rFonts w:ascii="Arial" w:hAnsi="Arial" w:cs="Arial"/>
          <w:sz w:val="20"/>
          <w:szCs w:val="20"/>
          <w:lang w:val="es-419"/>
        </w:rPr>
      </w:pPr>
      <w:r>
        <w:rPr>
          <w:rFonts w:ascii="Arial" w:hAnsi="Arial" w:cs="Arial"/>
          <w:sz w:val="20"/>
          <w:szCs w:val="20"/>
          <w:lang w:val="es-419"/>
        </w:rPr>
        <w:t xml:space="preserve">… </w:t>
      </w:r>
      <w:r w:rsidRPr="00374398">
        <w:rPr>
          <w:rFonts w:ascii="Arial" w:hAnsi="Arial" w:cs="Arial"/>
          <w:sz w:val="20"/>
          <w:szCs w:val="20"/>
          <w:lang w:val="es-419"/>
        </w:rPr>
        <w:t>dada la fecha del fallecimiento del pensionado</w:t>
      </w:r>
      <w:r>
        <w:rPr>
          <w:rFonts w:ascii="Arial" w:hAnsi="Arial" w:cs="Arial"/>
          <w:sz w:val="20"/>
          <w:szCs w:val="20"/>
          <w:lang w:val="es-419"/>
        </w:rPr>
        <w:t>…</w:t>
      </w:r>
      <w:r w:rsidRPr="00374398">
        <w:rPr>
          <w:rFonts w:ascii="Arial" w:hAnsi="Arial" w:cs="Arial"/>
          <w:sz w:val="20"/>
          <w:szCs w:val="20"/>
          <w:lang w:val="es-419"/>
        </w:rPr>
        <w:t>, la normatividad con arreglo a la cual se debe resolver la presente controversia no es otra que la Ley 797 de 2003, que en su artículo 13</w:t>
      </w:r>
      <w:r>
        <w:rPr>
          <w:rFonts w:ascii="Arial" w:hAnsi="Arial" w:cs="Arial"/>
          <w:sz w:val="20"/>
          <w:szCs w:val="20"/>
          <w:lang w:val="es-419"/>
        </w:rPr>
        <w:t>…</w:t>
      </w:r>
      <w:r w:rsidRPr="00374398">
        <w:rPr>
          <w:rFonts w:ascii="Arial" w:hAnsi="Arial" w:cs="Arial"/>
          <w:sz w:val="20"/>
          <w:szCs w:val="20"/>
          <w:lang w:val="es-419"/>
        </w:rPr>
        <w:t xml:space="preserve"> establece que son beneficiarios de la pensión de sobrevivientes: “a) en forma vitalicia, el cónyuge o la compañera o compañero permanente o supérstite, siempre y cuando dicho beneficiario, a la fecha del fallecimiento del causante, tenga 30 o más años de edad</w:t>
      </w:r>
      <w:r>
        <w:rPr>
          <w:rFonts w:ascii="Arial" w:hAnsi="Arial" w:cs="Arial"/>
          <w:sz w:val="20"/>
          <w:szCs w:val="20"/>
          <w:lang w:val="es-419"/>
        </w:rPr>
        <w:t>…</w:t>
      </w:r>
    </w:p>
    <w:p w14:paraId="747BA0A0" w14:textId="77777777" w:rsidR="00FC35E3" w:rsidRDefault="00FC35E3" w:rsidP="00FC35E3">
      <w:pPr>
        <w:jc w:val="both"/>
        <w:rPr>
          <w:rFonts w:ascii="Arial" w:hAnsi="Arial" w:cs="Arial"/>
          <w:sz w:val="20"/>
          <w:szCs w:val="20"/>
          <w:lang w:val="es-419"/>
        </w:rPr>
      </w:pPr>
    </w:p>
    <w:p w14:paraId="45CE1B14" w14:textId="77777777" w:rsidR="00FC35E3" w:rsidRDefault="00FC35E3" w:rsidP="00FC35E3">
      <w:pPr>
        <w:jc w:val="both"/>
        <w:rPr>
          <w:rFonts w:ascii="Arial" w:hAnsi="Arial" w:cs="Arial"/>
          <w:sz w:val="20"/>
          <w:szCs w:val="20"/>
          <w:lang w:val="es-419"/>
        </w:rPr>
      </w:pPr>
      <w:r>
        <w:rPr>
          <w:rFonts w:ascii="Arial" w:hAnsi="Arial" w:cs="Arial"/>
          <w:sz w:val="20"/>
          <w:szCs w:val="20"/>
          <w:lang w:val="es-419"/>
        </w:rPr>
        <w:t xml:space="preserve">… </w:t>
      </w:r>
      <w:r w:rsidRPr="00A23ADB">
        <w:rPr>
          <w:rFonts w:ascii="Arial" w:hAnsi="Arial" w:cs="Arial"/>
          <w:sz w:val="20"/>
          <w:szCs w:val="20"/>
          <w:lang w:val="es-419"/>
        </w:rPr>
        <w:t>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w:t>
      </w:r>
      <w:r>
        <w:rPr>
          <w:rFonts w:ascii="Arial" w:hAnsi="Arial" w:cs="Arial"/>
          <w:sz w:val="20"/>
          <w:szCs w:val="20"/>
          <w:lang w:val="es-419"/>
        </w:rPr>
        <w:t>…</w:t>
      </w:r>
    </w:p>
    <w:p w14:paraId="0EF198F9" w14:textId="77777777" w:rsidR="00FC35E3" w:rsidRDefault="00FC35E3" w:rsidP="00FC35E3">
      <w:pPr>
        <w:jc w:val="both"/>
        <w:rPr>
          <w:rFonts w:ascii="Arial" w:hAnsi="Arial" w:cs="Arial"/>
          <w:sz w:val="20"/>
          <w:szCs w:val="20"/>
          <w:lang w:val="es-419"/>
        </w:rPr>
      </w:pPr>
    </w:p>
    <w:p w14:paraId="65863F9A" w14:textId="77777777" w:rsidR="00FC35E3" w:rsidRDefault="00FC35E3" w:rsidP="00FC35E3">
      <w:pPr>
        <w:jc w:val="both"/>
        <w:rPr>
          <w:rFonts w:ascii="Arial" w:hAnsi="Arial" w:cs="Arial"/>
          <w:sz w:val="20"/>
          <w:szCs w:val="20"/>
          <w:lang w:val="es-419"/>
        </w:rPr>
      </w:pPr>
      <w:r>
        <w:rPr>
          <w:rFonts w:ascii="Arial" w:hAnsi="Arial" w:cs="Arial"/>
          <w:sz w:val="20"/>
          <w:szCs w:val="20"/>
          <w:lang w:val="es-419"/>
        </w:rPr>
        <w:t xml:space="preserve">… </w:t>
      </w:r>
      <w:r w:rsidRPr="00B25849">
        <w:rPr>
          <w:rFonts w:ascii="Arial" w:hAnsi="Arial" w:cs="Arial"/>
          <w:sz w:val="20"/>
          <w:szCs w:val="20"/>
          <w:lang w:val="es-419"/>
        </w:rPr>
        <w:t>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w:t>
      </w:r>
      <w:r>
        <w:rPr>
          <w:rFonts w:ascii="Arial" w:hAnsi="Arial" w:cs="Arial"/>
          <w:sz w:val="20"/>
          <w:szCs w:val="20"/>
          <w:lang w:val="es-419"/>
        </w:rPr>
        <w:t>…</w:t>
      </w:r>
      <w:r w:rsidRPr="00B25849">
        <w:rPr>
          <w:rFonts w:ascii="Arial" w:hAnsi="Arial" w:cs="Arial"/>
          <w:sz w:val="20"/>
          <w:szCs w:val="20"/>
          <w:lang w:val="es-419"/>
        </w:rPr>
        <w:t xml:space="preserv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6A42EB28" w14:textId="77777777" w:rsidR="00FC35E3" w:rsidRPr="00A15F14" w:rsidRDefault="00FC35E3" w:rsidP="00FC35E3">
      <w:pPr>
        <w:jc w:val="both"/>
        <w:rPr>
          <w:rFonts w:ascii="Arial" w:hAnsi="Arial" w:cs="Arial"/>
          <w:sz w:val="20"/>
          <w:szCs w:val="20"/>
          <w:lang w:val="es-419"/>
        </w:rPr>
      </w:pPr>
    </w:p>
    <w:p w14:paraId="4958C30D" w14:textId="77777777" w:rsidR="00FF705B" w:rsidRPr="00FF705B" w:rsidRDefault="00FF705B" w:rsidP="00FF705B">
      <w:pPr>
        <w:jc w:val="both"/>
        <w:rPr>
          <w:rFonts w:ascii="Arial" w:hAnsi="Arial" w:cs="Arial"/>
          <w:sz w:val="20"/>
          <w:szCs w:val="20"/>
          <w:lang w:val="es-419"/>
        </w:rPr>
      </w:pPr>
      <w:r w:rsidRPr="00FF705B">
        <w:rPr>
          <w:rFonts w:ascii="Arial" w:hAnsi="Arial" w:cs="Arial"/>
          <w:sz w:val="20"/>
          <w:szCs w:val="20"/>
          <w:lang w:val="es-419"/>
        </w:rPr>
        <w:t>… 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y contrario a los principios de igualdad y de equidad de género entender que el derecho no ampare a quien concluyó su relación de tal forma que no mantenga los lazos de afecto…</w:t>
      </w:r>
    </w:p>
    <w:p w14:paraId="6D3FAC40" w14:textId="77777777" w:rsidR="00FF705B" w:rsidRPr="00FF705B" w:rsidRDefault="00FF705B" w:rsidP="00FF705B">
      <w:pPr>
        <w:jc w:val="both"/>
        <w:rPr>
          <w:rFonts w:ascii="Arial" w:hAnsi="Arial" w:cs="Arial"/>
          <w:sz w:val="20"/>
          <w:szCs w:val="20"/>
          <w:lang w:val="es-419"/>
        </w:rPr>
      </w:pPr>
    </w:p>
    <w:p w14:paraId="20D47A88" w14:textId="3EC00DFC" w:rsidR="00FF705B" w:rsidRDefault="00FF705B" w:rsidP="00FF705B">
      <w:pPr>
        <w:jc w:val="both"/>
        <w:rPr>
          <w:rFonts w:ascii="Arial" w:hAnsi="Arial" w:cs="Arial"/>
          <w:sz w:val="20"/>
          <w:szCs w:val="20"/>
          <w:lang w:val="es-419"/>
        </w:rPr>
      </w:pPr>
      <w:r w:rsidRPr="00FF705B">
        <w:rPr>
          <w:rFonts w:ascii="Arial" w:hAnsi="Arial" w:cs="Arial"/>
          <w:sz w:val="20"/>
          <w:szCs w:val="20"/>
          <w:lang w:val="es-419"/>
        </w:rPr>
        <w:t>De conformidad con el artículo 34 del Acuerdo 049 de 1990…: “Cuando se presente controversia entre los pretendidos beneficiarios de las prestaciones, se suspenderá el trámite de la prestación hasta tanto se decida judicialmente por medio de sentencia ejecutoriada a qué persona o personas corresponde el derecho”. Misma intención normativa que fue contemplada en el artículo 6 de la Ley 1204 de 2008…</w:t>
      </w:r>
    </w:p>
    <w:p w14:paraId="0B80AD39" w14:textId="77777777" w:rsidR="00FF705B" w:rsidRPr="00A15F14" w:rsidRDefault="00FF705B" w:rsidP="00FC35E3">
      <w:pPr>
        <w:jc w:val="both"/>
        <w:rPr>
          <w:rFonts w:ascii="Arial" w:hAnsi="Arial" w:cs="Arial"/>
          <w:sz w:val="20"/>
          <w:szCs w:val="20"/>
          <w:lang w:val="es-419"/>
        </w:rPr>
      </w:pPr>
    </w:p>
    <w:p w14:paraId="27319EE7" w14:textId="77777777" w:rsidR="00FC35E3" w:rsidRPr="00A15F14" w:rsidRDefault="00FC35E3" w:rsidP="00FC35E3">
      <w:pPr>
        <w:jc w:val="both"/>
        <w:rPr>
          <w:rFonts w:ascii="Arial" w:hAnsi="Arial" w:cs="Arial"/>
          <w:sz w:val="20"/>
          <w:szCs w:val="20"/>
          <w:lang w:val="es-419"/>
        </w:rPr>
      </w:pPr>
    </w:p>
    <w:p w14:paraId="35A9C3AF" w14:textId="77777777" w:rsidR="00FC35E3" w:rsidRPr="00A15F14" w:rsidRDefault="00FC35E3" w:rsidP="00FC35E3">
      <w:pPr>
        <w:jc w:val="both"/>
        <w:rPr>
          <w:rFonts w:ascii="Arial" w:hAnsi="Arial" w:cs="Arial"/>
          <w:sz w:val="20"/>
          <w:szCs w:val="20"/>
          <w:lang w:val="es-419"/>
        </w:rPr>
      </w:pPr>
    </w:p>
    <w:p w14:paraId="1DD29841" w14:textId="77777777" w:rsidR="00766B8A" w:rsidRPr="006221C3" w:rsidRDefault="00766B8A" w:rsidP="000C1BD2">
      <w:pPr>
        <w:spacing w:line="276" w:lineRule="auto"/>
        <w:jc w:val="center"/>
        <w:textAlignment w:val="baseline"/>
        <w:rPr>
          <w:rFonts w:ascii="Tahoma" w:hAnsi="Tahoma" w:cs="Tahoma"/>
          <w:b/>
          <w:bCs/>
          <w:color w:val="000000"/>
          <w:lang w:eastAsia="es-CO"/>
        </w:rPr>
      </w:pPr>
      <w:r w:rsidRPr="006221C3">
        <w:rPr>
          <w:rFonts w:ascii="Tahoma" w:hAnsi="Tahoma" w:cs="Tahoma"/>
          <w:b/>
          <w:bCs/>
          <w:color w:val="000000"/>
          <w:lang w:eastAsia="es-CO"/>
        </w:rPr>
        <w:t xml:space="preserve">TRIBUNAL SUPERIOR DEL DISTRITO JUDICIAL DE PEREIRA </w:t>
      </w:r>
    </w:p>
    <w:p w14:paraId="3327ACFD" w14:textId="261B8315" w:rsidR="00766B8A" w:rsidRPr="006221C3" w:rsidRDefault="00766B8A" w:rsidP="000C1BD2">
      <w:pPr>
        <w:spacing w:line="276" w:lineRule="auto"/>
        <w:jc w:val="center"/>
        <w:textAlignment w:val="baseline"/>
        <w:rPr>
          <w:rFonts w:ascii="Tahoma" w:hAnsi="Tahoma" w:cs="Tahoma"/>
          <w:lang w:val="es-CO" w:eastAsia="es-CO"/>
        </w:rPr>
      </w:pPr>
      <w:r w:rsidRPr="006221C3">
        <w:rPr>
          <w:rFonts w:ascii="Tahoma" w:hAnsi="Tahoma" w:cs="Tahoma"/>
          <w:b/>
          <w:bCs/>
          <w:color w:val="000000"/>
          <w:lang w:eastAsia="es-CO"/>
        </w:rPr>
        <w:t xml:space="preserve">SALA </w:t>
      </w:r>
      <w:r w:rsidR="00795791" w:rsidRPr="006221C3">
        <w:rPr>
          <w:rFonts w:ascii="Tahoma" w:hAnsi="Tahoma" w:cs="Tahoma"/>
          <w:b/>
          <w:bCs/>
          <w:color w:val="000000"/>
          <w:lang w:eastAsia="es-CO"/>
        </w:rPr>
        <w:t>PRIMERA</w:t>
      </w:r>
      <w:r w:rsidR="000139C8" w:rsidRPr="006221C3">
        <w:rPr>
          <w:rFonts w:ascii="Tahoma" w:hAnsi="Tahoma" w:cs="Tahoma"/>
          <w:b/>
          <w:bCs/>
          <w:color w:val="000000"/>
          <w:lang w:eastAsia="es-CO"/>
        </w:rPr>
        <w:t xml:space="preserve"> </w:t>
      </w:r>
      <w:r w:rsidRPr="006221C3">
        <w:rPr>
          <w:rFonts w:ascii="Tahoma" w:hAnsi="Tahoma" w:cs="Tahoma"/>
          <w:b/>
          <w:bCs/>
          <w:color w:val="000000"/>
          <w:lang w:eastAsia="es-CO"/>
        </w:rPr>
        <w:t xml:space="preserve">DE DECISION LABORAL </w:t>
      </w:r>
      <w:r w:rsidRPr="006221C3">
        <w:rPr>
          <w:rFonts w:ascii="Tahoma" w:hAnsi="Tahoma" w:cs="Tahoma"/>
          <w:color w:val="000000"/>
          <w:lang w:val="es-CO" w:eastAsia="es-CO"/>
        </w:rPr>
        <w:t> </w:t>
      </w:r>
    </w:p>
    <w:p w14:paraId="1424224E" w14:textId="77777777" w:rsidR="00766B8A" w:rsidRPr="006221C3" w:rsidRDefault="00766B8A" w:rsidP="000C1BD2">
      <w:pPr>
        <w:spacing w:line="276" w:lineRule="auto"/>
        <w:jc w:val="center"/>
        <w:textAlignment w:val="baseline"/>
        <w:rPr>
          <w:rFonts w:ascii="Tahoma" w:hAnsi="Tahoma" w:cs="Tahoma"/>
          <w:lang w:val="es-CO" w:eastAsia="es-CO"/>
        </w:rPr>
      </w:pPr>
      <w:r w:rsidRPr="006221C3">
        <w:rPr>
          <w:rFonts w:ascii="Tahoma" w:hAnsi="Tahoma" w:cs="Tahoma"/>
          <w:color w:val="000000"/>
          <w:lang w:val="es-CO" w:eastAsia="es-CO"/>
        </w:rPr>
        <w:t> </w:t>
      </w:r>
    </w:p>
    <w:p w14:paraId="4944CD3F" w14:textId="77777777" w:rsidR="00766B8A" w:rsidRPr="006221C3" w:rsidRDefault="00766B8A" w:rsidP="000C1BD2">
      <w:pPr>
        <w:spacing w:line="276" w:lineRule="auto"/>
        <w:jc w:val="center"/>
        <w:textAlignment w:val="baseline"/>
        <w:rPr>
          <w:rFonts w:ascii="Tahoma" w:hAnsi="Tahoma" w:cs="Tahoma"/>
          <w:lang w:val="es-CO" w:eastAsia="es-CO"/>
        </w:rPr>
      </w:pPr>
      <w:r w:rsidRPr="006221C3">
        <w:rPr>
          <w:rFonts w:ascii="Tahoma" w:hAnsi="Tahoma" w:cs="Tahoma"/>
          <w:color w:val="000000"/>
          <w:lang w:eastAsia="es-CO"/>
        </w:rPr>
        <w:t>Magistrada Ponente: </w:t>
      </w:r>
      <w:r w:rsidRPr="006221C3">
        <w:rPr>
          <w:rFonts w:ascii="Tahoma" w:hAnsi="Tahoma" w:cs="Tahoma"/>
          <w:b/>
          <w:bCs/>
          <w:color w:val="000000"/>
          <w:lang w:eastAsia="es-CO"/>
        </w:rPr>
        <w:t>Ana Lucía Caicedo Calderón</w:t>
      </w:r>
      <w:r w:rsidRPr="006221C3">
        <w:rPr>
          <w:rFonts w:ascii="Tahoma" w:hAnsi="Tahoma" w:cs="Tahoma"/>
          <w:color w:val="000000"/>
          <w:lang w:val="es-CO" w:eastAsia="es-CO"/>
        </w:rPr>
        <w:t> </w:t>
      </w:r>
    </w:p>
    <w:p w14:paraId="6F82CB97" w14:textId="77777777" w:rsidR="00766B8A" w:rsidRPr="006221C3" w:rsidRDefault="00766B8A" w:rsidP="000C1BD2">
      <w:pPr>
        <w:spacing w:line="276" w:lineRule="auto"/>
        <w:jc w:val="center"/>
        <w:textAlignment w:val="baseline"/>
        <w:rPr>
          <w:rFonts w:ascii="Tahoma" w:hAnsi="Tahoma" w:cs="Tahoma"/>
          <w:lang w:val="es-CO" w:eastAsia="es-CO"/>
        </w:rPr>
      </w:pPr>
      <w:r w:rsidRPr="006221C3">
        <w:rPr>
          <w:rFonts w:ascii="Tahoma" w:hAnsi="Tahoma" w:cs="Tahoma"/>
          <w:color w:val="000000" w:themeColor="text1"/>
          <w:lang w:val="es-CO" w:eastAsia="es-CO"/>
        </w:rPr>
        <w:t> </w:t>
      </w:r>
    </w:p>
    <w:p w14:paraId="79C04B7B" w14:textId="77777777" w:rsidR="00785BF9" w:rsidRPr="006221C3" w:rsidRDefault="00785BF9" w:rsidP="000C1BD2">
      <w:pPr>
        <w:spacing w:line="276" w:lineRule="auto"/>
        <w:jc w:val="center"/>
        <w:textAlignment w:val="baseline"/>
        <w:rPr>
          <w:rFonts w:ascii="Tahoma" w:hAnsi="Tahoma" w:cs="Tahoma"/>
          <w:lang w:eastAsia="es-CO"/>
        </w:rPr>
      </w:pPr>
      <w:r w:rsidRPr="006221C3">
        <w:rPr>
          <w:rFonts w:ascii="Tahoma" w:hAnsi="Tahoma" w:cs="Tahoma"/>
          <w:lang w:eastAsia="es-CO"/>
        </w:rPr>
        <w:t>Pereira, Risaralda, veinticuatro (24) de abril de dos mil veintitrés (2023)  </w:t>
      </w:r>
    </w:p>
    <w:p w14:paraId="611CB60D" w14:textId="77ADC7F8" w:rsidR="00785BF9" w:rsidRPr="006221C3" w:rsidRDefault="00785BF9" w:rsidP="000C1BD2">
      <w:pPr>
        <w:spacing w:line="276" w:lineRule="auto"/>
        <w:jc w:val="center"/>
        <w:textAlignment w:val="baseline"/>
        <w:rPr>
          <w:rFonts w:ascii="Tahoma" w:hAnsi="Tahoma" w:cs="Tahoma"/>
          <w:lang w:eastAsia="es-CO"/>
        </w:rPr>
      </w:pPr>
      <w:r w:rsidRPr="006221C3">
        <w:rPr>
          <w:rFonts w:ascii="Tahoma" w:hAnsi="Tahoma" w:cs="Tahoma"/>
          <w:lang w:eastAsia="es-CO"/>
        </w:rPr>
        <w:t> Acta No. </w:t>
      </w:r>
      <w:r w:rsidR="37783ED9" w:rsidRPr="006221C3">
        <w:rPr>
          <w:rFonts w:ascii="Tahoma" w:hAnsi="Tahoma" w:cs="Tahoma"/>
          <w:lang w:eastAsia="es-CO"/>
        </w:rPr>
        <w:t>60</w:t>
      </w:r>
      <w:r w:rsidRPr="006221C3">
        <w:rPr>
          <w:rFonts w:ascii="Tahoma" w:hAnsi="Tahoma" w:cs="Tahoma"/>
          <w:lang w:eastAsia="es-CO"/>
        </w:rPr>
        <w:t xml:space="preserve"> del 20 de abril de 2023 </w:t>
      </w:r>
    </w:p>
    <w:p w14:paraId="11422366" w14:textId="77777777" w:rsidR="003A3BBB" w:rsidRPr="006221C3" w:rsidRDefault="003A3BBB" w:rsidP="000C1BD2">
      <w:pPr>
        <w:pStyle w:val="Sinespaciado"/>
        <w:spacing w:line="276" w:lineRule="auto"/>
        <w:rPr>
          <w:rFonts w:ascii="Tahoma" w:hAnsi="Tahoma" w:cs="Tahoma"/>
        </w:rPr>
      </w:pPr>
      <w:r w:rsidRPr="006221C3">
        <w:rPr>
          <w:rFonts w:ascii="Tahoma" w:hAnsi="Tahoma" w:cs="Tahoma"/>
        </w:rPr>
        <w:tab/>
      </w:r>
      <w:r w:rsidR="004052FE" w:rsidRPr="006221C3">
        <w:rPr>
          <w:rFonts w:ascii="Tahoma" w:hAnsi="Tahoma" w:cs="Tahoma"/>
        </w:rPr>
        <w:t xml:space="preserve"> </w:t>
      </w:r>
    </w:p>
    <w:p w14:paraId="61E388E1" w14:textId="700A761A" w:rsidR="00E32AAE" w:rsidRPr="006221C3" w:rsidRDefault="00E32AAE" w:rsidP="000C1BD2">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6221C3">
        <w:rPr>
          <w:rStyle w:val="normaltextrun"/>
          <w:rFonts w:ascii="Tahoma" w:hAnsi="Tahoma" w:cs="Tahoma"/>
          <w:color w:val="000000"/>
          <w:shd w:val="clear" w:color="auto" w:fill="FFFFFF"/>
          <w:lang w:val="es-ES"/>
        </w:rPr>
        <w:lastRenderedPageBreak/>
        <w:t>Teniendo en cuenta que el artículo 1</w:t>
      </w:r>
      <w:r w:rsidR="000C30C5" w:rsidRPr="006221C3">
        <w:rPr>
          <w:rStyle w:val="normaltextrun"/>
          <w:rFonts w:ascii="Tahoma" w:hAnsi="Tahoma" w:cs="Tahoma"/>
          <w:color w:val="000000"/>
          <w:shd w:val="clear" w:color="auto" w:fill="FFFFFF"/>
          <w:lang w:val="es-ES"/>
        </w:rPr>
        <w:t xml:space="preserve">3 </w:t>
      </w:r>
      <w:r w:rsidRPr="006221C3">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3" w:name="_Hlk107745858"/>
      <w:r w:rsidRPr="006221C3">
        <w:rPr>
          <w:rStyle w:val="normaltextrun"/>
          <w:rFonts w:ascii="Tahoma" w:hAnsi="Tahoma" w:cs="Tahoma"/>
          <w:color w:val="000000"/>
          <w:shd w:val="clear" w:color="auto" w:fill="FFFFFF"/>
          <w:lang w:val="es-ES"/>
        </w:rPr>
        <w:t>GÓEZ</w:t>
      </w:r>
      <w:bookmarkEnd w:id="3"/>
      <w:r w:rsidRPr="006221C3">
        <w:rPr>
          <w:rStyle w:val="normaltextrun"/>
          <w:rFonts w:ascii="Tahoma" w:hAnsi="Tahoma" w:cs="Tahoma"/>
          <w:color w:val="000000"/>
          <w:shd w:val="clear" w:color="auto" w:fill="FFFFFF"/>
          <w:lang w:val="es-ES"/>
        </w:rPr>
        <w:t> VINASCO</w:t>
      </w:r>
      <w:r w:rsidRPr="006221C3">
        <w:rPr>
          <w:rStyle w:val="normaltextrun"/>
          <w:rFonts w:ascii="Tahoma" w:hAnsi="Tahoma" w:cs="Tahoma"/>
          <w:lang w:val="es-ES"/>
        </w:rPr>
        <w:t xml:space="preserve">, procede a proferir la siguiente sentencia escrita dentro del proceso </w:t>
      </w:r>
      <w:r w:rsidRPr="006221C3">
        <w:rPr>
          <w:rStyle w:val="normaltextrun"/>
          <w:rFonts w:ascii="Tahoma" w:hAnsi="Tahoma" w:cs="Tahoma"/>
          <w:b/>
          <w:lang w:val="es-ES"/>
        </w:rPr>
        <w:t>ordinario laboral</w:t>
      </w:r>
      <w:r w:rsidRPr="006221C3">
        <w:rPr>
          <w:rStyle w:val="normaltextrun"/>
          <w:rFonts w:ascii="Tahoma" w:hAnsi="Tahoma" w:cs="Tahoma"/>
          <w:lang w:val="es-ES"/>
        </w:rPr>
        <w:t xml:space="preserve"> instaurado por </w:t>
      </w:r>
      <w:r w:rsidR="0000600F" w:rsidRPr="006221C3">
        <w:rPr>
          <w:rFonts w:ascii="Tahoma" w:hAnsi="Tahoma" w:cs="Tahoma"/>
          <w:b/>
          <w:lang w:val="es-ES"/>
        </w:rPr>
        <w:t xml:space="preserve">María Isabelina Bustamante de Marín </w:t>
      </w:r>
      <w:r w:rsidRPr="006221C3">
        <w:rPr>
          <w:rStyle w:val="normaltextrun"/>
          <w:rFonts w:ascii="Tahoma" w:hAnsi="Tahoma" w:cs="Tahoma"/>
          <w:lang w:val="es-ES"/>
        </w:rPr>
        <w:t>en contra de</w:t>
      </w:r>
      <w:r w:rsidR="00A652AB" w:rsidRPr="006221C3">
        <w:rPr>
          <w:rStyle w:val="normaltextrun"/>
          <w:rFonts w:ascii="Tahoma" w:hAnsi="Tahoma" w:cs="Tahoma"/>
          <w:lang w:val="es-ES"/>
        </w:rPr>
        <w:t>l</w:t>
      </w:r>
      <w:r w:rsidRPr="006221C3">
        <w:rPr>
          <w:rStyle w:val="normaltextrun"/>
          <w:rFonts w:ascii="Tahoma" w:hAnsi="Tahoma" w:cs="Tahoma"/>
          <w:lang w:val="es-ES"/>
        </w:rPr>
        <w:t xml:space="preserve"> </w:t>
      </w:r>
      <w:r w:rsidR="0000600F" w:rsidRPr="006221C3">
        <w:rPr>
          <w:rStyle w:val="normaltextrun"/>
          <w:rFonts w:ascii="Tahoma" w:hAnsi="Tahoma" w:cs="Tahoma"/>
          <w:b/>
          <w:bCs/>
          <w:lang w:val="es-ES"/>
        </w:rPr>
        <w:t xml:space="preserve">Fondo Territorial de Pensionales del Municipio de Pereira </w:t>
      </w:r>
      <w:r w:rsidR="00A652AB" w:rsidRPr="006221C3">
        <w:rPr>
          <w:rStyle w:val="normaltextrun"/>
          <w:rFonts w:ascii="Tahoma" w:hAnsi="Tahoma" w:cs="Tahoma"/>
          <w:bCs/>
          <w:lang w:val="es-ES"/>
        </w:rPr>
        <w:t>y</w:t>
      </w:r>
      <w:r w:rsidR="00A652AB" w:rsidRPr="006221C3">
        <w:rPr>
          <w:rStyle w:val="normaltextrun"/>
          <w:rFonts w:ascii="Tahoma" w:hAnsi="Tahoma" w:cs="Tahoma"/>
          <w:b/>
          <w:bCs/>
          <w:lang w:val="es-ES"/>
        </w:rPr>
        <w:t xml:space="preserve"> </w:t>
      </w:r>
      <w:r w:rsidR="0000600F" w:rsidRPr="006221C3">
        <w:rPr>
          <w:rStyle w:val="normaltextrun"/>
          <w:rFonts w:ascii="Tahoma" w:hAnsi="Tahoma" w:cs="Tahoma"/>
          <w:b/>
          <w:bCs/>
          <w:lang w:val="es-ES"/>
        </w:rPr>
        <w:t>Rosmira Franco Henao</w:t>
      </w:r>
      <w:r w:rsidR="002C3E78" w:rsidRPr="006221C3">
        <w:rPr>
          <w:rStyle w:val="normaltextrun"/>
          <w:rFonts w:ascii="Tahoma" w:hAnsi="Tahoma" w:cs="Tahoma"/>
          <w:bCs/>
          <w:lang w:val="es-ES"/>
        </w:rPr>
        <w:t>.</w:t>
      </w:r>
    </w:p>
    <w:p w14:paraId="733BF075" w14:textId="77777777" w:rsidR="00A652AB" w:rsidRPr="006221C3" w:rsidRDefault="00A652AB" w:rsidP="000C1BD2">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p>
    <w:p w14:paraId="3864ECFF" w14:textId="6C256FB9" w:rsidR="00766B8A" w:rsidRPr="006221C3" w:rsidRDefault="00766B8A" w:rsidP="000C1BD2">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6221C3">
        <w:rPr>
          <w:rStyle w:val="normaltextrun"/>
          <w:rFonts w:ascii="Tahoma" w:hAnsi="Tahoma" w:cs="Tahoma"/>
          <w:b/>
          <w:bCs/>
          <w:color w:val="000000"/>
          <w:lang w:val="es-ES"/>
        </w:rPr>
        <w:t>PUNTO A TRATAR</w:t>
      </w:r>
    </w:p>
    <w:p w14:paraId="12E4D180" w14:textId="77777777" w:rsidR="00766B8A" w:rsidRPr="006221C3" w:rsidRDefault="00766B8A" w:rsidP="000C1BD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4D11B5AE" w:rsidR="00766B8A" w:rsidRPr="006221C3" w:rsidRDefault="00766B8A" w:rsidP="000C1BD2">
      <w:pPr>
        <w:spacing w:line="276" w:lineRule="auto"/>
        <w:ind w:firstLine="708"/>
        <w:jc w:val="both"/>
        <w:rPr>
          <w:rStyle w:val="normaltextrun"/>
          <w:rFonts w:ascii="Tahoma" w:hAnsi="Tahoma" w:cs="Tahoma"/>
        </w:rPr>
      </w:pPr>
      <w:r w:rsidRPr="006221C3">
        <w:rPr>
          <w:rStyle w:val="normaltextrun"/>
          <w:rFonts w:ascii="Tahoma" w:hAnsi="Tahoma" w:cs="Tahoma"/>
        </w:rPr>
        <w:t>Por medio de esta providencia procede la Sala a</w:t>
      </w:r>
      <w:r w:rsidRPr="006221C3">
        <w:rPr>
          <w:rFonts w:ascii="Tahoma" w:hAnsi="Tahoma" w:cs="Tahoma"/>
        </w:rPr>
        <w:t xml:space="preserve"> </w:t>
      </w:r>
      <w:r w:rsidR="00C23E38" w:rsidRPr="006221C3">
        <w:rPr>
          <w:rFonts w:ascii="Tahoma" w:hAnsi="Tahoma" w:cs="Tahoma"/>
        </w:rPr>
        <w:t>re</w:t>
      </w:r>
      <w:r w:rsidR="00887331" w:rsidRPr="006221C3">
        <w:rPr>
          <w:rFonts w:ascii="Tahoma" w:hAnsi="Tahoma" w:cs="Tahoma"/>
        </w:rPr>
        <w:t>solver el</w:t>
      </w:r>
      <w:r w:rsidR="008734B7" w:rsidRPr="006221C3">
        <w:rPr>
          <w:rFonts w:ascii="Tahoma" w:hAnsi="Tahoma" w:cs="Tahoma"/>
        </w:rPr>
        <w:t xml:space="preserve"> </w:t>
      </w:r>
      <w:r w:rsidR="00930A17" w:rsidRPr="006221C3">
        <w:rPr>
          <w:rFonts w:ascii="Tahoma" w:hAnsi="Tahoma" w:cs="Tahoma"/>
        </w:rPr>
        <w:t>grado jurisdiccional de consulta dispuesto en favor de</w:t>
      </w:r>
      <w:r w:rsidR="00A652AB" w:rsidRPr="006221C3">
        <w:rPr>
          <w:rFonts w:ascii="Tahoma" w:hAnsi="Tahoma" w:cs="Tahoma"/>
        </w:rPr>
        <w:t>l FONDO TERRITORIAL DE PENSIONALES DEL MUNICIPIO DE PEREIRA</w:t>
      </w:r>
      <w:r w:rsidR="00930A17" w:rsidRPr="006221C3">
        <w:rPr>
          <w:rFonts w:ascii="Tahoma" w:hAnsi="Tahoma" w:cs="Tahoma"/>
        </w:rPr>
        <w:t xml:space="preserve">, y el </w:t>
      </w:r>
      <w:r w:rsidR="008734B7" w:rsidRPr="006221C3">
        <w:rPr>
          <w:rFonts w:ascii="Tahoma" w:hAnsi="Tahoma" w:cs="Tahoma"/>
        </w:rPr>
        <w:t>recurso de apelación interpuesto por</w:t>
      </w:r>
      <w:r w:rsidR="00566F7E" w:rsidRPr="006221C3">
        <w:rPr>
          <w:rFonts w:ascii="Tahoma" w:hAnsi="Tahoma" w:cs="Tahoma"/>
        </w:rPr>
        <w:t xml:space="preserve"> </w:t>
      </w:r>
      <w:r w:rsidR="00930A17" w:rsidRPr="006221C3">
        <w:rPr>
          <w:rFonts w:ascii="Tahoma" w:hAnsi="Tahoma" w:cs="Tahoma"/>
        </w:rPr>
        <w:t xml:space="preserve">dicha entidad </w:t>
      </w:r>
      <w:r w:rsidR="00566F7E" w:rsidRPr="006221C3">
        <w:rPr>
          <w:rFonts w:ascii="Tahoma" w:hAnsi="Tahoma" w:cs="Tahoma"/>
        </w:rPr>
        <w:t>y</w:t>
      </w:r>
      <w:r w:rsidR="008734B7" w:rsidRPr="006221C3">
        <w:rPr>
          <w:rFonts w:ascii="Tahoma" w:hAnsi="Tahoma" w:cs="Tahoma"/>
        </w:rPr>
        <w:t xml:space="preserve"> </w:t>
      </w:r>
      <w:r w:rsidR="00566F7E" w:rsidRPr="006221C3">
        <w:rPr>
          <w:rFonts w:ascii="Tahoma" w:hAnsi="Tahoma" w:cs="Tahoma"/>
        </w:rPr>
        <w:t xml:space="preserve">la señora </w:t>
      </w:r>
      <w:r w:rsidR="00A652AB" w:rsidRPr="006221C3">
        <w:rPr>
          <w:rFonts w:ascii="Tahoma" w:hAnsi="Tahoma" w:cs="Tahoma"/>
        </w:rPr>
        <w:t xml:space="preserve">ROSMIRA FRANCO HENAO </w:t>
      </w:r>
      <w:r w:rsidR="008734B7" w:rsidRPr="006221C3">
        <w:rPr>
          <w:rFonts w:ascii="Tahoma" w:hAnsi="Tahoma" w:cs="Tahoma"/>
        </w:rPr>
        <w:t xml:space="preserve">en contra de la sentencia proferida por el </w:t>
      </w:r>
      <w:r w:rsidR="008734B7" w:rsidRPr="006221C3">
        <w:rPr>
          <w:rFonts w:ascii="Tahoma" w:hAnsi="Tahoma" w:cs="Tahoma"/>
          <w:lang w:val="es-CO"/>
        </w:rPr>
        <w:t>Juzgado</w:t>
      </w:r>
      <w:r w:rsidR="00566F7E" w:rsidRPr="006221C3">
        <w:rPr>
          <w:rFonts w:ascii="Tahoma" w:hAnsi="Tahoma" w:cs="Tahoma"/>
          <w:lang w:val="es-CO"/>
        </w:rPr>
        <w:t xml:space="preserve"> </w:t>
      </w:r>
      <w:r w:rsidR="00A652AB" w:rsidRPr="006221C3">
        <w:rPr>
          <w:rFonts w:ascii="Tahoma" w:hAnsi="Tahoma" w:cs="Tahoma"/>
          <w:lang w:val="es-CO"/>
        </w:rPr>
        <w:t>Cuarto</w:t>
      </w:r>
      <w:r w:rsidR="001E75D8" w:rsidRPr="006221C3">
        <w:rPr>
          <w:rFonts w:ascii="Tahoma" w:hAnsi="Tahoma" w:cs="Tahoma"/>
          <w:lang w:val="es-CO"/>
        </w:rPr>
        <w:t xml:space="preserve"> </w:t>
      </w:r>
      <w:r w:rsidR="008734B7" w:rsidRPr="006221C3">
        <w:rPr>
          <w:rFonts w:ascii="Tahoma" w:hAnsi="Tahoma" w:cs="Tahoma"/>
          <w:lang w:val="es-CO"/>
        </w:rPr>
        <w:t>Laboral del Circuito</w:t>
      </w:r>
      <w:r w:rsidR="001E75D8" w:rsidRPr="006221C3">
        <w:rPr>
          <w:rFonts w:ascii="Tahoma" w:hAnsi="Tahoma" w:cs="Tahoma"/>
          <w:lang w:val="es-CO"/>
        </w:rPr>
        <w:t xml:space="preserve"> de Pereira</w:t>
      </w:r>
      <w:r w:rsidR="008734B7" w:rsidRPr="006221C3">
        <w:rPr>
          <w:rFonts w:ascii="Tahoma" w:hAnsi="Tahoma" w:cs="Tahoma"/>
          <w:lang w:val="es-CO"/>
        </w:rPr>
        <w:t xml:space="preserve"> el</w:t>
      </w:r>
      <w:r w:rsidR="001E75D8" w:rsidRPr="006221C3">
        <w:rPr>
          <w:rFonts w:ascii="Tahoma" w:hAnsi="Tahoma" w:cs="Tahoma"/>
          <w:lang w:val="es-CO"/>
        </w:rPr>
        <w:t xml:space="preserve"> </w:t>
      </w:r>
      <w:r w:rsidR="00A652AB" w:rsidRPr="006221C3">
        <w:rPr>
          <w:rFonts w:ascii="Tahoma" w:hAnsi="Tahoma" w:cs="Tahoma"/>
          <w:lang w:val="es-CO"/>
        </w:rPr>
        <w:t>22</w:t>
      </w:r>
      <w:r w:rsidR="00566F7E" w:rsidRPr="006221C3">
        <w:rPr>
          <w:rFonts w:ascii="Tahoma" w:hAnsi="Tahoma" w:cs="Tahoma"/>
          <w:lang w:val="es-CO"/>
        </w:rPr>
        <w:t xml:space="preserve"> de junio</w:t>
      </w:r>
      <w:r w:rsidR="001E75D8" w:rsidRPr="006221C3">
        <w:rPr>
          <w:rFonts w:ascii="Tahoma" w:hAnsi="Tahoma" w:cs="Tahoma"/>
          <w:lang w:val="es-CO"/>
        </w:rPr>
        <w:t xml:space="preserve"> de 2022</w:t>
      </w:r>
      <w:r w:rsidR="008734B7" w:rsidRPr="006221C3">
        <w:rPr>
          <w:rFonts w:ascii="Tahoma" w:hAnsi="Tahoma" w:cs="Tahoma"/>
          <w:lang w:val="es-CO"/>
        </w:rPr>
        <w:t>,</w:t>
      </w:r>
      <w:r w:rsidR="00B12BB4" w:rsidRPr="006221C3">
        <w:rPr>
          <w:rFonts w:ascii="Tahoma" w:hAnsi="Tahoma" w:cs="Tahoma"/>
          <w:lang w:val="es-CO"/>
        </w:rPr>
        <w:t xml:space="preserve"> </w:t>
      </w:r>
      <w:r w:rsidR="00A62240" w:rsidRPr="006221C3">
        <w:rPr>
          <w:rStyle w:val="normaltextrun"/>
          <w:rFonts w:ascii="Tahoma" w:hAnsi="Tahoma" w:cs="Tahoma"/>
        </w:rPr>
        <w:t>p</w:t>
      </w:r>
      <w:r w:rsidR="00B424AD" w:rsidRPr="006221C3">
        <w:rPr>
          <w:rStyle w:val="normaltextrun"/>
          <w:rFonts w:ascii="Tahoma" w:hAnsi="Tahoma" w:cs="Tahoma"/>
        </w:rPr>
        <w:t>revio lo siguiente:</w:t>
      </w:r>
    </w:p>
    <w:p w14:paraId="6C8F09EB" w14:textId="77777777" w:rsidR="00A014B8" w:rsidRPr="006221C3" w:rsidRDefault="00A014B8" w:rsidP="000C1BD2">
      <w:pPr>
        <w:pStyle w:val="Sinespaciado"/>
        <w:spacing w:line="276" w:lineRule="auto"/>
        <w:rPr>
          <w:rFonts w:ascii="Tahoma" w:hAnsi="Tahoma" w:cs="Tahoma"/>
        </w:rPr>
      </w:pPr>
    </w:p>
    <w:p w14:paraId="3F031650" w14:textId="155DAC4E" w:rsidR="00B424AD" w:rsidRPr="006221C3" w:rsidRDefault="009D015D" w:rsidP="000C1BD2">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6221C3">
        <w:rPr>
          <w:rFonts w:ascii="Tahoma" w:hAnsi="Tahoma" w:cs="Tahoma"/>
          <w:b/>
          <w:bCs/>
        </w:rPr>
        <w:t>LA DEMANDA Y LA CONTESTACIÓN DE LA DEMANDA</w:t>
      </w:r>
    </w:p>
    <w:p w14:paraId="777E987C" w14:textId="4EACD438" w:rsidR="00F36C1D" w:rsidRPr="006221C3" w:rsidRDefault="00F36C1D" w:rsidP="000C1BD2">
      <w:pPr>
        <w:pStyle w:val="Sinespaciado"/>
        <w:spacing w:line="276" w:lineRule="auto"/>
        <w:rPr>
          <w:rFonts w:ascii="Tahoma" w:hAnsi="Tahoma" w:cs="Tahoma"/>
        </w:rPr>
      </w:pPr>
    </w:p>
    <w:p w14:paraId="111E66E1" w14:textId="05958301" w:rsidR="0018491F" w:rsidRPr="006221C3" w:rsidRDefault="00B67036" w:rsidP="000C1BD2">
      <w:pPr>
        <w:widowControl w:val="0"/>
        <w:autoSpaceDE w:val="0"/>
        <w:autoSpaceDN w:val="0"/>
        <w:adjustRightInd w:val="0"/>
        <w:spacing w:line="276" w:lineRule="auto"/>
        <w:ind w:firstLine="706"/>
        <w:jc w:val="both"/>
        <w:rPr>
          <w:rFonts w:ascii="Tahoma" w:hAnsi="Tahoma" w:cs="Tahoma"/>
        </w:rPr>
      </w:pPr>
      <w:r w:rsidRPr="006221C3">
        <w:rPr>
          <w:rFonts w:ascii="Tahoma" w:hAnsi="Tahoma" w:cs="Tahoma"/>
          <w:lang w:val="es-CO"/>
        </w:rPr>
        <w:t>L</w:t>
      </w:r>
      <w:r w:rsidR="002C3E78" w:rsidRPr="006221C3">
        <w:rPr>
          <w:rFonts w:ascii="Tahoma" w:hAnsi="Tahoma" w:cs="Tahoma"/>
          <w:lang w:val="es-CO"/>
        </w:rPr>
        <w:t xml:space="preserve">a señora </w:t>
      </w:r>
      <w:r w:rsidR="007626BD" w:rsidRPr="006221C3">
        <w:rPr>
          <w:rFonts w:ascii="Tahoma" w:hAnsi="Tahoma" w:cs="Tahoma"/>
          <w:b/>
          <w:lang w:val="es-CO"/>
        </w:rPr>
        <w:t>MARÍA ISABELINA BUSTAMANTE DE MARÍN</w:t>
      </w:r>
      <w:r w:rsidR="007626BD" w:rsidRPr="006221C3">
        <w:rPr>
          <w:rFonts w:ascii="Tahoma" w:hAnsi="Tahoma" w:cs="Tahoma"/>
          <w:lang w:val="es-CO"/>
        </w:rPr>
        <w:t xml:space="preserve"> </w:t>
      </w:r>
      <w:r w:rsidRPr="006221C3">
        <w:rPr>
          <w:rFonts w:ascii="Tahoma" w:hAnsi="Tahoma" w:cs="Tahoma"/>
          <w:lang w:val="es-CO"/>
        </w:rPr>
        <w:t xml:space="preserve">persigue que la justicia ordinaria laboral declare que tiene derecho a compartir la pensión de sobrevivientes causada por el fallecimiento del señor Manuel de Jesús Marín Morales y que fuera reconocida a la señora Rosmira Franco Henao. De acuerdo a ello, depreca que se condene al Fondo Territorial de Pensiones del Municipio de Pereira a reconocerle la prestación pensional desde el 03 de junio de 2007 en cuantía del 50%, con las mesadas adicionales de junio y diciembre, más los intereses moratorios. </w:t>
      </w:r>
    </w:p>
    <w:p w14:paraId="1B2DE582" w14:textId="77777777" w:rsidR="008A4EEE" w:rsidRPr="006221C3" w:rsidRDefault="008A4EEE" w:rsidP="000C1BD2">
      <w:pPr>
        <w:pStyle w:val="Sinespaciado"/>
        <w:spacing w:line="276" w:lineRule="auto"/>
        <w:rPr>
          <w:rFonts w:ascii="Tahoma" w:hAnsi="Tahoma" w:cs="Tahoma"/>
        </w:rPr>
      </w:pPr>
    </w:p>
    <w:p w14:paraId="1932F0EA" w14:textId="5D2C5B27" w:rsidR="00283A8D" w:rsidRPr="006221C3" w:rsidRDefault="005C3B83" w:rsidP="000C1BD2">
      <w:pPr>
        <w:widowControl w:val="0"/>
        <w:autoSpaceDE w:val="0"/>
        <w:autoSpaceDN w:val="0"/>
        <w:adjustRightInd w:val="0"/>
        <w:spacing w:line="276" w:lineRule="auto"/>
        <w:ind w:firstLine="706"/>
        <w:jc w:val="both"/>
        <w:rPr>
          <w:rFonts w:ascii="Tahoma" w:hAnsi="Tahoma" w:cs="Tahoma"/>
          <w:lang w:val="es-CO"/>
        </w:rPr>
      </w:pPr>
      <w:r w:rsidRPr="006221C3">
        <w:rPr>
          <w:rFonts w:ascii="Tahoma" w:hAnsi="Tahoma" w:cs="Tahoma"/>
          <w:lang w:val="es-CO"/>
        </w:rPr>
        <w:t xml:space="preserve">Como sustento de </w:t>
      </w:r>
      <w:r w:rsidR="00D0181C" w:rsidRPr="006221C3">
        <w:rPr>
          <w:rFonts w:ascii="Tahoma" w:hAnsi="Tahoma" w:cs="Tahoma"/>
          <w:lang w:val="es-CO"/>
        </w:rPr>
        <w:t xml:space="preserve">lo peticionado, relata </w:t>
      </w:r>
      <w:r w:rsidR="0079176D" w:rsidRPr="006221C3">
        <w:rPr>
          <w:rFonts w:ascii="Tahoma" w:hAnsi="Tahoma" w:cs="Tahoma"/>
          <w:lang w:val="es-CO"/>
        </w:rPr>
        <w:t xml:space="preserve">que </w:t>
      </w:r>
      <w:r w:rsidR="003D7B89" w:rsidRPr="006221C3">
        <w:rPr>
          <w:rFonts w:ascii="Tahoma" w:hAnsi="Tahoma" w:cs="Tahoma"/>
          <w:lang w:val="es-CO"/>
        </w:rPr>
        <w:t>contrajo matrimonio por el rito católico el 26 de julio de 1948 con el señor Manuel de Jesús Marín Montes, con quien procreó 07 hijos</w:t>
      </w:r>
      <w:r w:rsidR="002323A9" w:rsidRPr="006221C3">
        <w:rPr>
          <w:rFonts w:ascii="Tahoma" w:hAnsi="Tahoma" w:cs="Tahoma"/>
          <w:lang w:val="es-CO"/>
        </w:rPr>
        <w:t xml:space="preserve">; que su cónyuge </w:t>
      </w:r>
      <w:r w:rsidR="003D7B89" w:rsidRPr="006221C3">
        <w:rPr>
          <w:rFonts w:ascii="Tahoma" w:hAnsi="Tahoma" w:cs="Tahoma"/>
          <w:lang w:val="es-CO"/>
        </w:rPr>
        <w:t>fue pensionado por vejez por el Fondo Territorial de Pensiones del Municipio de Pereira en el año 2000 y falleció el 03 de junio de 2007</w:t>
      </w:r>
      <w:r w:rsidR="002323A9" w:rsidRPr="006221C3">
        <w:rPr>
          <w:rFonts w:ascii="Tahoma" w:hAnsi="Tahoma" w:cs="Tahoma"/>
          <w:lang w:val="es-CO"/>
        </w:rPr>
        <w:t>.</w:t>
      </w:r>
      <w:r w:rsidR="003D7B89" w:rsidRPr="006221C3">
        <w:rPr>
          <w:rFonts w:ascii="Tahoma" w:hAnsi="Tahoma" w:cs="Tahoma"/>
          <w:lang w:val="es-CO"/>
        </w:rPr>
        <w:t xml:space="preserve"> </w:t>
      </w:r>
    </w:p>
    <w:p w14:paraId="09B1D850" w14:textId="06C4332F" w:rsidR="002323A9" w:rsidRPr="006221C3" w:rsidRDefault="002323A9" w:rsidP="000C1BD2">
      <w:pPr>
        <w:pStyle w:val="Sinespaciado"/>
        <w:spacing w:line="276" w:lineRule="auto"/>
        <w:rPr>
          <w:rFonts w:ascii="Tahoma" w:hAnsi="Tahoma" w:cs="Tahoma"/>
          <w:lang w:val="es-CO"/>
        </w:rPr>
      </w:pPr>
    </w:p>
    <w:p w14:paraId="2C15BDDB" w14:textId="198227C0" w:rsidR="005F43B9" w:rsidRPr="006221C3" w:rsidRDefault="002323A9" w:rsidP="000C1BD2">
      <w:pPr>
        <w:widowControl w:val="0"/>
        <w:autoSpaceDE w:val="0"/>
        <w:autoSpaceDN w:val="0"/>
        <w:adjustRightInd w:val="0"/>
        <w:spacing w:line="276" w:lineRule="auto"/>
        <w:ind w:firstLine="706"/>
        <w:jc w:val="both"/>
        <w:rPr>
          <w:rFonts w:ascii="Tahoma" w:hAnsi="Tahoma" w:cs="Tahoma"/>
          <w:lang w:val="es-CO"/>
        </w:rPr>
      </w:pPr>
      <w:r w:rsidRPr="006221C3">
        <w:rPr>
          <w:rFonts w:ascii="Tahoma" w:hAnsi="Tahoma" w:cs="Tahoma"/>
          <w:lang w:val="es-CO"/>
        </w:rPr>
        <w:t>Refiere que dependía económicamente del señor Marín Montes con quien convivió hasta el año 2002, pese a que él desde antes de ser pensionado sostenía una relación simultánea con la señora Rosmira Franco de Henao, última que solicitó la pensión de sobrevivientes y en efecto le fue reconocida mediante resolución 6433 del 24 de octubre de 2007.</w:t>
      </w:r>
    </w:p>
    <w:p w14:paraId="313BA341" w14:textId="57F2B86C" w:rsidR="002323A9" w:rsidRPr="006221C3" w:rsidRDefault="002323A9" w:rsidP="000C1BD2">
      <w:pPr>
        <w:pStyle w:val="Sinespaciado"/>
        <w:spacing w:line="276" w:lineRule="auto"/>
        <w:rPr>
          <w:rFonts w:ascii="Tahoma" w:hAnsi="Tahoma" w:cs="Tahoma"/>
          <w:lang w:val="es-CO"/>
        </w:rPr>
      </w:pPr>
    </w:p>
    <w:p w14:paraId="1599EFD6" w14:textId="1E5A5B41" w:rsidR="002323A9" w:rsidRPr="006221C3" w:rsidRDefault="002323A9" w:rsidP="000C1BD2">
      <w:pPr>
        <w:widowControl w:val="0"/>
        <w:autoSpaceDE w:val="0"/>
        <w:autoSpaceDN w:val="0"/>
        <w:adjustRightInd w:val="0"/>
        <w:spacing w:line="276" w:lineRule="auto"/>
        <w:ind w:firstLine="706"/>
        <w:jc w:val="both"/>
        <w:rPr>
          <w:rFonts w:ascii="Tahoma" w:hAnsi="Tahoma" w:cs="Tahoma"/>
          <w:lang w:val="es-CO"/>
        </w:rPr>
      </w:pPr>
      <w:r w:rsidRPr="006221C3">
        <w:rPr>
          <w:rFonts w:ascii="Tahoma" w:hAnsi="Tahoma" w:cs="Tahoma"/>
          <w:lang w:val="es-CO"/>
        </w:rPr>
        <w:t xml:space="preserve">Agrega que el 19 de agosto de 2016 solicitó el reconocimiento de la sustitución pensional ante el Fondo Territorial de Pensiones del Municipio de Pereira, empero este le negó la prestación mediante Resolución No. 4333 del 16 de septiembre de 2016 y dispuso suspender el pago de las mesadas pensionales a la señora Rosmira Franco Henao hasta tanto la justicia ordinaria definiera la controversia entre las beneficiarias. </w:t>
      </w:r>
    </w:p>
    <w:p w14:paraId="0F91529A" w14:textId="77777777" w:rsidR="002323A9" w:rsidRPr="006221C3" w:rsidRDefault="002323A9" w:rsidP="000C1BD2">
      <w:pPr>
        <w:pStyle w:val="Sinespaciado"/>
        <w:spacing w:line="276" w:lineRule="auto"/>
        <w:rPr>
          <w:rFonts w:ascii="Tahoma" w:hAnsi="Tahoma" w:cs="Tahoma"/>
          <w:lang w:val="es-CO"/>
        </w:rPr>
      </w:pPr>
    </w:p>
    <w:p w14:paraId="499BB40C" w14:textId="7C1747B5" w:rsidR="002F445D" w:rsidRPr="006221C3" w:rsidRDefault="002323A9" w:rsidP="000C1BD2">
      <w:pPr>
        <w:widowControl w:val="0"/>
        <w:autoSpaceDE w:val="0"/>
        <w:autoSpaceDN w:val="0"/>
        <w:adjustRightInd w:val="0"/>
        <w:spacing w:line="276" w:lineRule="auto"/>
        <w:ind w:firstLine="706"/>
        <w:jc w:val="both"/>
        <w:rPr>
          <w:rFonts w:ascii="Tahoma" w:hAnsi="Tahoma" w:cs="Tahoma"/>
          <w:i/>
          <w:iCs/>
        </w:rPr>
      </w:pPr>
      <w:r w:rsidRPr="006221C3">
        <w:rPr>
          <w:rFonts w:ascii="Tahoma" w:hAnsi="Tahoma" w:cs="Tahoma"/>
          <w:lang w:val="es-CO"/>
        </w:rPr>
        <w:t xml:space="preserve">El </w:t>
      </w:r>
      <w:r w:rsidR="007626BD" w:rsidRPr="006221C3">
        <w:rPr>
          <w:rFonts w:ascii="Tahoma" w:hAnsi="Tahoma" w:cs="Tahoma"/>
          <w:b/>
          <w:lang w:val="es-CO"/>
        </w:rPr>
        <w:t>FONDO TERRITORIAL DE PENSIONES DEL MUNICIPIO DE PEREIRA</w:t>
      </w:r>
      <w:r w:rsidR="007626BD" w:rsidRPr="006221C3">
        <w:rPr>
          <w:rFonts w:ascii="Tahoma" w:hAnsi="Tahoma" w:cs="Tahoma"/>
          <w:lang w:val="es-CO"/>
        </w:rPr>
        <w:t xml:space="preserve"> </w:t>
      </w:r>
      <w:r w:rsidR="007319A4" w:rsidRPr="006221C3">
        <w:rPr>
          <w:rFonts w:ascii="Tahoma" w:hAnsi="Tahoma" w:cs="Tahoma"/>
          <w:lang w:val="es-CO"/>
        </w:rPr>
        <w:lastRenderedPageBreak/>
        <w:t xml:space="preserve">no </w:t>
      </w:r>
      <w:r w:rsidR="00EB4DB4" w:rsidRPr="006221C3">
        <w:rPr>
          <w:rFonts w:ascii="Tahoma" w:hAnsi="Tahoma" w:cs="Tahoma"/>
        </w:rPr>
        <w:t xml:space="preserve">se opuso a </w:t>
      </w:r>
      <w:r w:rsidR="007319A4" w:rsidRPr="006221C3">
        <w:rPr>
          <w:rFonts w:ascii="Tahoma" w:hAnsi="Tahoma" w:cs="Tahoma"/>
        </w:rPr>
        <w:t>al reconocimiento pensional para la demandante, la demandada o ambas, dependiendo del tiempo de convivencia, no obstante, sí se opuso a la condena en costas y a los intereses moratorios</w:t>
      </w:r>
      <w:r w:rsidR="00EB4DB4" w:rsidRPr="006221C3">
        <w:rPr>
          <w:rFonts w:ascii="Tahoma" w:hAnsi="Tahoma" w:cs="Tahoma"/>
        </w:rPr>
        <w:t xml:space="preserve">, bajo el argumento </w:t>
      </w:r>
      <w:r w:rsidR="00541E75" w:rsidRPr="006221C3">
        <w:rPr>
          <w:rFonts w:ascii="Tahoma" w:hAnsi="Tahoma" w:cs="Tahoma"/>
        </w:rPr>
        <w:t xml:space="preserve">de </w:t>
      </w:r>
      <w:r w:rsidR="00EB4DB4" w:rsidRPr="006221C3">
        <w:rPr>
          <w:rFonts w:ascii="Tahoma" w:hAnsi="Tahoma" w:cs="Tahoma"/>
        </w:rPr>
        <w:t>que reconoció el derecho pensional a</w:t>
      </w:r>
      <w:r w:rsidR="005949E4" w:rsidRPr="006221C3">
        <w:rPr>
          <w:rFonts w:ascii="Tahoma" w:hAnsi="Tahoma" w:cs="Tahoma"/>
        </w:rPr>
        <w:t xml:space="preserve"> quien acreditó tenerlo</w:t>
      </w:r>
      <w:r w:rsidR="00541E75" w:rsidRPr="006221C3">
        <w:rPr>
          <w:rFonts w:ascii="Tahoma" w:hAnsi="Tahoma" w:cs="Tahoma"/>
        </w:rPr>
        <w:t xml:space="preserve"> </w:t>
      </w:r>
      <w:r w:rsidR="007319A4" w:rsidRPr="006221C3">
        <w:rPr>
          <w:rFonts w:ascii="Tahoma" w:hAnsi="Tahoma" w:cs="Tahoma"/>
        </w:rPr>
        <w:t>en calidad de compañera permanente</w:t>
      </w:r>
      <w:r w:rsidR="00E42985" w:rsidRPr="006221C3">
        <w:rPr>
          <w:rFonts w:ascii="Tahoma" w:hAnsi="Tahoma" w:cs="Tahoma"/>
        </w:rPr>
        <w:t>,</w:t>
      </w:r>
      <w:r w:rsidR="005949E4" w:rsidRPr="006221C3">
        <w:rPr>
          <w:rFonts w:ascii="Tahoma" w:hAnsi="Tahoma" w:cs="Tahoma"/>
        </w:rPr>
        <w:t xml:space="preserve"> esto es</w:t>
      </w:r>
      <w:r w:rsidR="00541E75" w:rsidRPr="006221C3">
        <w:rPr>
          <w:rFonts w:ascii="Tahoma" w:hAnsi="Tahoma" w:cs="Tahoma"/>
        </w:rPr>
        <w:t>,</w:t>
      </w:r>
      <w:r w:rsidR="005949E4" w:rsidRPr="006221C3">
        <w:rPr>
          <w:rFonts w:ascii="Tahoma" w:hAnsi="Tahoma" w:cs="Tahoma"/>
        </w:rPr>
        <w:t xml:space="preserve"> a la señora </w:t>
      </w:r>
      <w:r w:rsidR="007319A4" w:rsidRPr="006221C3">
        <w:rPr>
          <w:rFonts w:ascii="Tahoma" w:hAnsi="Tahoma" w:cs="Tahoma"/>
          <w:lang w:val="es-CO"/>
        </w:rPr>
        <w:t>Rosmira Franco Henao</w:t>
      </w:r>
      <w:r w:rsidR="00307DD4" w:rsidRPr="006221C3">
        <w:rPr>
          <w:rFonts w:ascii="Tahoma" w:hAnsi="Tahoma" w:cs="Tahoma"/>
          <w:lang w:val="es-CO"/>
        </w:rPr>
        <w:t xml:space="preserve">. </w:t>
      </w:r>
      <w:r w:rsidR="00B5039D" w:rsidRPr="006221C3">
        <w:rPr>
          <w:rFonts w:ascii="Tahoma" w:hAnsi="Tahoma" w:cs="Tahoma"/>
          <w:lang w:val="es-CO"/>
        </w:rPr>
        <w:t xml:space="preserve">Como </w:t>
      </w:r>
      <w:r w:rsidR="007319A4" w:rsidRPr="006221C3">
        <w:rPr>
          <w:rFonts w:ascii="Tahoma" w:hAnsi="Tahoma" w:cs="Tahoma"/>
          <w:lang w:val="es-CO"/>
        </w:rPr>
        <w:t xml:space="preserve">excepciones de fondo </w:t>
      </w:r>
      <w:r w:rsidR="00B5039D" w:rsidRPr="006221C3">
        <w:rPr>
          <w:rFonts w:ascii="Tahoma" w:hAnsi="Tahoma" w:cs="Tahoma"/>
          <w:lang w:val="es-CO"/>
        </w:rPr>
        <w:t xml:space="preserve">propuso: </w:t>
      </w:r>
      <w:r w:rsidR="00B5039D" w:rsidRPr="006221C3">
        <w:rPr>
          <w:rFonts w:ascii="Tahoma" w:hAnsi="Tahoma" w:cs="Tahoma"/>
        </w:rPr>
        <w:t>“</w:t>
      </w:r>
      <w:r w:rsidR="007319A4" w:rsidRPr="006221C3">
        <w:rPr>
          <w:rFonts w:ascii="Tahoma" w:hAnsi="Tahoma" w:cs="Tahoma"/>
          <w:i/>
          <w:iCs/>
        </w:rPr>
        <w:t>pago efectivo</w:t>
      </w:r>
      <w:r w:rsidR="00B5039D" w:rsidRPr="006221C3">
        <w:rPr>
          <w:rFonts w:ascii="Tahoma" w:hAnsi="Tahoma" w:cs="Tahoma"/>
          <w:i/>
          <w:iCs/>
        </w:rPr>
        <w:t>”</w:t>
      </w:r>
      <w:r w:rsidR="007319A4" w:rsidRPr="006221C3">
        <w:rPr>
          <w:rFonts w:ascii="Tahoma" w:hAnsi="Tahoma" w:cs="Tahoma"/>
          <w:i/>
          <w:iCs/>
        </w:rPr>
        <w:t xml:space="preserve">, “inexistencia de la obligación para la cónyuge”, “cobro de lo no debido”, “compensación”, “buena de </w:t>
      </w:r>
      <w:proofErr w:type="spellStart"/>
      <w:r w:rsidR="007319A4" w:rsidRPr="006221C3">
        <w:rPr>
          <w:rFonts w:ascii="Tahoma" w:hAnsi="Tahoma" w:cs="Tahoma"/>
          <w:i/>
          <w:iCs/>
        </w:rPr>
        <w:t>fel</w:t>
      </w:r>
      <w:proofErr w:type="spellEnd"/>
      <w:r w:rsidR="007319A4" w:rsidRPr="006221C3">
        <w:rPr>
          <w:rFonts w:ascii="Tahoma" w:hAnsi="Tahoma" w:cs="Tahoma"/>
          <w:i/>
          <w:iCs/>
        </w:rPr>
        <w:t xml:space="preserve"> Municipio de Pereira”</w:t>
      </w:r>
      <w:r w:rsidR="00B5039D" w:rsidRPr="006221C3">
        <w:rPr>
          <w:rFonts w:ascii="Tahoma" w:hAnsi="Tahoma" w:cs="Tahoma"/>
          <w:i/>
          <w:iCs/>
        </w:rPr>
        <w:t xml:space="preserve"> y “prescripción”.</w:t>
      </w:r>
    </w:p>
    <w:p w14:paraId="35214D8B" w14:textId="77777777" w:rsidR="00B5039D" w:rsidRPr="006221C3" w:rsidRDefault="00B5039D" w:rsidP="000C1BD2">
      <w:pPr>
        <w:widowControl w:val="0"/>
        <w:autoSpaceDE w:val="0"/>
        <w:autoSpaceDN w:val="0"/>
        <w:adjustRightInd w:val="0"/>
        <w:spacing w:line="276" w:lineRule="auto"/>
        <w:ind w:firstLine="706"/>
        <w:jc w:val="both"/>
        <w:rPr>
          <w:rFonts w:ascii="Tahoma" w:hAnsi="Tahoma" w:cs="Tahoma"/>
        </w:rPr>
      </w:pPr>
    </w:p>
    <w:p w14:paraId="2227BFDC" w14:textId="45A7F53E" w:rsidR="00693DA5" w:rsidRPr="006221C3" w:rsidRDefault="002F445D" w:rsidP="000C1BD2">
      <w:pPr>
        <w:widowControl w:val="0"/>
        <w:autoSpaceDE w:val="0"/>
        <w:autoSpaceDN w:val="0"/>
        <w:adjustRightInd w:val="0"/>
        <w:spacing w:line="276" w:lineRule="auto"/>
        <w:ind w:firstLine="706"/>
        <w:jc w:val="both"/>
        <w:rPr>
          <w:rFonts w:ascii="Tahoma" w:hAnsi="Tahoma" w:cs="Tahoma"/>
          <w:i/>
          <w:iCs/>
        </w:rPr>
      </w:pPr>
      <w:r w:rsidRPr="006221C3">
        <w:rPr>
          <w:rFonts w:ascii="Tahoma" w:hAnsi="Tahoma" w:cs="Tahoma"/>
        </w:rPr>
        <w:t xml:space="preserve">Por su parte la señora </w:t>
      </w:r>
      <w:r w:rsidR="007626BD" w:rsidRPr="006221C3">
        <w:rPr>
          <w:rFonts w:ascii="Tahoma" w:hAnsi="Tahoma" w:cs="Tahoma"/>
          <w:b/>
        </w:rPr>
        <w:t>ROSMIRA FRANCO HENAO</w:t>
      </w:r>
      <w:r w:rsidR="007626BD" w:rsidRPr="006221C3">
        <w:rPr>
          <w:rFonts w:ascii="Tahoma" w:hAnsi="Tahoma" w:cs="Tahoma"/>
        </w:rPr>
        <w:t xml:space="preserve"> </w:t>
      </w:r>
      <w:r w:rsidR="00DD6E00" w:rsidRPr="006221C3">
        <w:rPr>
          <w:rFonts w:ascii="Tahoma" w:hAnsi="Tahoma" w:cs="Tahoma"/>
        </w:rPr>
        <w:t xml:space="preserve">al oponerse a las pretensiones de la demanda, indició que el causante no convivía con la demandante desde el año 1982, tal como el mismo lo declaró bajo la gravedad del juramento el 14 de abril de 1997, mientras que ella como compañera permanente ha sido reconocida públicamente desde 1985 y hasta su fallecimiento como su única pareja y beneficiaria. De acuerdo a ello, </w:t>
      </w:r>
      <w:r w:rsidR="00693DA5" w:rsidRPr="006221C3">
        <w:rPr>
          <w:rFonts w:ascii="Tahoma" w:hAnsi="Tahoma" w:cs="Tahoma"/>
        </w:rPr>
        <w:t>propuso como excepci</w:t>
      </w:r>
      <w:r w:rsidR="00DD6E00" w:rsidRPr="006221C3">
        <w:rPr>
          <w:rFonts w:ascii="Tahoma" w:hAnsi="Tahoma" w:cs="Tahoma"/>
        </w:rPr>
        <w:t>ón</w:t>
      </w:r>
      <w:r w:rsidR="00693DA5" w:rsidRPr="006221C3">
        <w:rPr>
          <w:rFonts w:ascii="Tahoma" w:hAnsi="Tahoma" w:cs="Tahoma"/>
        </w:rPr>
        <w:t xml:space="preserve"> de mérito la que denominó</w:t>
      </w:r>
      <w:r w:rsidR="00DD6E00" w:rsidRPr="006221C3">
        <w:rPr>
          <w:rFonts w:ascii="Tahoma" w:hAnsi="Tahoma" w:cs="Tahoma"/>
        </w:rPr>
        <w:t xml:space="preserve"> </w:t>
      </w:r>
      <w:r w:rsidR="00693DA5" w:rsidRPr="006221C3">
        <w:rPr>
          <w:rFonts w:ascii="Tahoma" w:hAnsi="Tahoma" w:cs="Tahoma"/>
          <w:i/>
          <w:iCs/>
        </w:rPr>
        <w:t>“</w:t>
      </w:r>
      <w:r w:rsidR="00DD6E00" w:rsidRPr="006221C3">
        <w:rPr>
          <w:rFonts w:ascii="Tahoma" w:hAnsi="Tahoma" w:cs="Tahoma"/>
          <w:i/>
          <w:iCs/>
        </w:rPr>
        <w:t>improcedencia de la acción por falta de requisitos legales”</w:t>
      </w:r>
      <w:r w:rsidR="00693DA5" w:rsidRPr="006221C3">
        <w:rPr>
          <w:rFonts w:ascii="Tahoma" w:hAnsi="Tahoma" w:cs="Tahoma"/>
          <w:i/>
          <w:iCs/>
        </w:rPr>
        <w:t>.</w:t>
      </w:r>
    </w:p>
    <w:p w14:paraId="00AA38F1" w14:textId="591E1B29" w:rsidR="00677620" w:rsidRPr="006221C3" w:rsidRDefault="00677620" w:rsidP="000C1BD2">
      <w:pPr>
        <w:widowControl w:val="0"/>
        <w:autoSpaceDE w:val="0"/>
        <w:autoSpaceDN w:val="0"/>
        <w:adjustRightInd w:val="0"/>
        <w:spacing w:line="276" w:lineRule="auto"/>
        <w:jc w:val="both"/>
        <w:rPr>
          <w:rFonts w:ascii="Tahoma" w:hAnsi="Tahoma" w:cs="Tahoma"/>
          <w:lang w:val="es-CO"/>
        </w:rPr>
      </w:pPr>
    </w:p>
    <w:p w14:paraId="7304DE11" w14:textId="16E93C4E" w:rsidR="00677620" w:rsidRPr="006221C3" w:rsidRDefault="00677620" w:rsidP="000C1BD2">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6221C3">
        <w:rPr>
          <w:rFonts w:ascii="Tahoma" w:hAnsi="Tahoma" w:cs="Tahoma"/>
          <w:b/>
          <w:bCs/>
          <w:lang w:val="es-CO"/>
        </w:rPr>
        <w:t>SENTENCIA DE PRIMERA INSTANCIA</w:t>
      </w:r>
    </w:p>
    <w:p w14:paraId="0C45C1B9" w14:textId="77777777" w:rsidR="008A4EEE" w:rsidRPr="006221C3" w:rsidRDefault="008A4EEE" w:rsidP="000C1BD2">
      <w:pPr>
        <w:widowControl w:val="0"/>
        <w:autoSpaceDE w:val="0"/>
        <w:autoSpaceDN w:val="0"/>
        <w:adjustRightInd w:val="0"/>
        <w:spacing w:line="276" w:lineRule="auto"/>
        <w:ind w:firstLine="706"/>
        <w:jc w:val="both"/>
        <w:rPr>
          <w:rFonts w:ascii="Tahoma" w:hAnsi="Tahoma" w:cs="Tahoma"/>
          <w:lang w:val="es-CO"/>
        </w:rPr>
      </w:pPr>
    </w:p>
    <w:p w14:paraId="49BB5583" w14:textId="3B9B7F96" w:rsidR="00E9732D" w:rsidRPr="006221C3" w:rsidRDefault="00CE1E70" w:rsidP="000C1BD2">
      <w:pPr>
        <w:spacing w:line="276" w:lineRule="auto"/>
        <w:ind w:firstLine="708"/>
        <w:jc w:val="both"/>
        <w:rPr>
          <w:rFonts w:ascii="Tahoma" w:hAnsi="Tahoma" w:cs="Tahoma"/>
          <w:lang w:val="es-CO"/>
        </w:rPr>
      </w:pPr>
      <w:r w:rsidRPr="006221C3">
        <w:rPr>
          <w:rFonts w:ascii="Tahoma" w:hAnsi="Tahoma" w:cs="Tahoma"/>
          <w:lang w:val="es-CO"/>
        </w:rPr>
        <w:t xml:space="preserve">La </w:t>
      </w:r>
      <w:r w:rsidR="007626BD" w:rsidRPr="006221C3">
        <w:rPr>
          <w:rFonts w:ascii="Tahoma" w:hAnsi="Tahoma" w:cs="Tahoma"/>
          <w:lang w:val="es-CO"/>
        </w:rPr>
        <w:t xml:space="preserve">jueza de primera instancia declaró que tanto </w:t>
      </w:r>
      <w:r w:rsidR="00E9732D" w:rsidRPr="006221C3">
        <w:rPr>
          <w:rFonts w:ascii="Tahoma" w:hAnsi="Tahoma" w:cs="Tahoma"/>
          <w:lang w:val="es-CO"/>
        </w:rPr>
        <w:t xml:space="preserve">la señora MARÍA ISABELINA BUSTAMANTE DE MARÍN </w:t>
      </w:r>
      <w:r w:rsidR="007626BD" w:rsidRPr="006221C3">
        <w:rPr>
          <w:rFonts w:ascii="Tahoma" w:hAnsi="Tahoma" w:cs="Tahoma"/>
          <w:lang w:val="es-CO"/>
        </w:rPr>
        <w:t>como la señora ROSMIRA FRANCO HENAO ostentan la calidad de beneficiarias d</w:t>
      </w:r>
      <w:r w:rsidR="00E9732D" w:rsidRPr="006221C3">
        <w:rPr>
          <w:rFonts w:ascii="Tahoma" w:hAnsi="Tahoma" w:cs="Tahoma"/>
          <w:lang w:val="es-CO"/>
        </w:rPr>
        <w:t xml:space="preserve">e la pensión de sobrevivencia causada por el señor MANUEL DE JESÚS MARÍN, </w:t>
      </w:r>
      <w:r w:rsidR="007626BD" w:rsidRPr="006221C3">
        <w:rPr>
          <w:rFonts w:ascii="Tahoma" w:hAnsi="Tahoma" w:cs="Tahoma"/>
          <w:lang w:val="es-CO"/>
        </w:rPr>
        <w:t xml:space="preserve">la primera </w:t>
      </w:r>
      <w:r w:rsidR="00E9732D" w:rsidRPr="006221C3">
        <w:rPr>
          <w:rFonts w:ascii="Tahoma" w:hAnsi="Tahoma" w:cs="Tahoma"/>
          <w:lang w:val="es-CO"/>
        </w:rPr>
        <w:t xml:space="preserve">en proporción al 59,96% </w:t>
      </w:r>
      <w:r w:rsidR="007626BD" w:rsidRPr="006221C3">
        <w:rPr>
          <w:rFonts w:ascii="Tahoma" w:hAnsi="Tahoma" w:cs="Tahoma"/>
          <w:lang w:val="es-CO"/>
        </w:rPr>
        <w:t xml:space="preserve">y la segunda al 40.04% restante </w:t>
      </w:r>
      <w:r w:rsidR="00E9732D" w:rsidRPr="006221C3">
        <w:rPr>
          <w:rFonts w:ascii="Tahoma" w:hAnsi="Tahoma" w:cs="Tahoma"/>
          <w:lang w:val="es-CO"/>
        </w:rPr>
        <w:t>sobre un valor</w:t>
      </w:r>
      <w:r w:rsidR="007626BD" w:rsidRPr="006221C3">
        <w:rPr>
          <w:rFonts w:ascii="Tahoma" w:hAnsi="Tahoma" w:cs="Tahoma"/>
          <w:lang w:val="es-CO"/>
        </w:rPr>
        <w:t xml:space="preserve"> </w:t>
      </w:r>
      <w:r w:rsidR="00E9732D" w:rsidRPr="006221C3">
        <w:rPr>
          <w:rFonts w:ascii="Tahoma" w:hAnsi="Tahoma" w:cs="Tahoma"/>
          <w:lang w:val="es-CO"/>
        </w:rPr>
        <w:t xml:space="preserve">de $2.174.420 para el año 2022 por 14 mesadas anuales. </w:t>
      </w:r>
      <w:r w:rsidR="007626BD" w:rsidRPr="006221C3">
        <w:rPr>
          <w:rFonts w:ascii="Tahoma" w:hAnsi="Tahoma" w:cs="Tahoma"/>
          <w:lang w:val="es-CO"/>
        </w:rPr>
        <w:t xml:space="preserve">En consecuencia, condenó al </w:t>
      </w:r>
      <w:r w:rsidR="00E9732D" w:rsidRPr="006221C3">
        <w:rPr>
          <w:rFonts w:ascii="Tahoma" w:hAnsi="Tahoma" w:cs="Tahoma"/>
          <w:lang w:val="es-CO"/>
        </w:rPr>
        <w:t>FONDO TERRITORIAL DE PENSIONES</w:t>
      </w:r>
      <w:r w:rsidR="007626BD" w:rsidRPr="006221C3">
        <w:rPr>
          <w:rFonts w:ascii="Tahoma" w:hAnsi="Tahoma" w:cs="Tahoma"/>
          <w:lang w:val="es-CO"/>
        </w:rPr>
        <w:t xml:space="preserve"> </w:t>
      </w:r>
      <w:r w:rsidR="00E9732D" w:rsidRPr="006221C3">
        <w:rPr>
          <w:rFonts w:ascii="Tahoma" w:hAnsi="Tahoma" w:cs="Tahoma"/>
          <w:lang w:val="es-CO"/>
        </w:rPr>
        <w:t>DEL MUNICIPIO DE PEREIRA a pagar a la señora MARÍA ISABELINA BUSTAMANTE DE MARÍN el</w:t>
      </w:r>
      <w:r w:rsidR="007626BD" w:rsidRPr="006221C3">
        <w:rPr>
          <w:rFonts w:ascii="Tahoma" w:hAnsi="Tahoma" w:cs="Tahoma"/>
          <w:lang w:val="es-CO"/>
        </w:rPr>
        <w:t xml:space="preserve"> </w:t>
      </w:r>
      <w:r w:rsidR="00E9732D" w:rsidRPr="006221C3">
        <w:rPr>
          <w:rFonts w:ascii="Tahoma" w:hAnsi="Tahoma" w:cs="Tahoma"/>
          <w:lang w:val="es-CO"/>
        </w:rPr>
        <w:t>retroactivo pensiona</w:t>
      </w:r>
      <w:r w:rsidR="007626BD" w:rsidRPr="006221C3">
        <w:rPr>
          <w:rFonts w:ascii="Tahoma" w:hAnsi="Tahoma" w:cs="Tahoma"/>
          <w:lang w:val="es-CO"/>
        </w:rPr>
        <w:t>l</w:t>
      </w:r>
      <w:r w:rsidR="00E9732D" w:rsidRPr="006221C3">
        <w:rPr>
          <w:rFonts w:ascii="Tahoma" w:hAnsi="Tahoma" w:cs="Tahoma"/>
          <w:lang w:val="es-CO"/>
        </w:rPr>
        <w:t xml:space="preserve"> causado desde el </w:t>
      </w:r>
      <w:r w:rsidR="007626BD" w:rsidRPr="006221C3">
        <w:rPr>
          <w:rFonts w:ascii="Tahoma" w:hAnsi="Tahoma" w:cs="Tahoma"/>
          <w:lang w:val="es-CO"/>
        </w:rPr>
        <w:t xml:space="preserve">19 de agosto de 2013 y hasta el 31 de mayo de 2022 en la suma de </w:t>
      </w:r>
      <w:r w:rsidR="00E9732D" w:rsidRPr="006221C3">
        <w:rPr>
          <w:rFonts w:ascii="Tahoma" w:hAnsi="Tahoma" w:cs="Tahoma"/>
          <w:lang w:val="es-CO"/>
        </w:rPr>
        <w:t>$134.236.014</w:t>
      </w:r>
      <w:r w:rsidR="007626BD" w:rsidRPr="006221C3">
        <w:rPr>
          <w:rFonts w:ascii="Tahoma" w:hAnsi="Tahoma" w:cs="Tahoma"/>
          <w:lang w:val="es-CO"/>
        </w:rPr>
        <w:t xml:space="preserve"> y </w:t>
      </w:r>
      <w:r w:rsidR="00E9732D" w:rsidRPr="006221C3">
        <w:rPr>
          <w:rFonts w:ascii="Tahoma" w:hAnsi="Tahoma" w:cs="Tahoma"/>
          <w:lang w:val="es-CO"/>
        </w:rPr>
        <w:t>disminuir el porcentaje de la prestación de sobrevivencia</w:t>
      </w:r>
      <w:r w:rsidR="007626BD" w:rsidRPr="006221C3">
        <w:rPr>
          <w:rFonts w:ascii="Tahoma" w:hAnsi="Tahoma" w:cs="Tahoma"/>
          <w:lang w:val="es-CO"/>
        </w:rPr>
        <w:t xml:space="preserve"> </w:t>
      </w:r>
      <w:r w:rsidR="00E9732D" w:rsidRPr="006221C3">
        <w:rPr>
          <w:rFonts w:ascii="Tahoma" w:hAnsi="Tahoma" w:cs="Tahoma"/>
          <w:lang w:val="es-CO"/>
        </w:rPr>
        <w:t>que había reconocido a la señora ROSMIRA FRANCO HENAO</w:t>
      </w:r>
      <w:r w:rsidR="007626BD" w:rsidRPr="006221C3">
        <w:rPr>
          <w:rFonts w:ascii="Tahoma" w:hAnsi="Tahoma" w:cs="Tahoma"/>
          <w:lang w:val="es-CO"/>
        </w:rPr>
        <w:t xml:space="preserve">, </w:t>
      </w:r>
      <w:r w:rsidR="00E9732D" w:rsidRPr="006221C3">
        <w:rPr>
          <w:rFonts w:ascii="Tahoma" w:hAnsi="Tahoma" w:cs="Tahoma"/>
          <w:lang w:val="es-CO"/>
        </w:rPr>
        <w:t>última a quien deberá descont</w:t>
      </w:r>
      <w:r w:rsidR="007626BD" w:rsidRPr="006221C3">
        <w:rPr>
          <w:rFonts w:ascii="Tahoma" w:hAnsi="Tahoma" w:cs="Tahoma"/>
          <w:lang w:val="es-CO"/>
        </w:rPr>
        <w:t>ar</w:t>
      </w:r>
      <w:r w:rsidR="00E9732D" w:rsidRPr="006221C3">
        <w:rPr>
          <w:rFonts w:ascii="Tahoma" w:hAnsi="Tahoma" w:cs="Tahoma"/>
          <w:lang w:val="es-CO"/>
        </w:rPr>
        <w:t xml:space="preserve"> el 50% de la</w:t>
      </w:r>
      <w:r w:rsidR="007626BD" w:rsidRPr="006221C3">
        <w:rPr>
          <w:rFonts w:ascii="Tahoma" w:hAnsi="Tahoma" w:cs="Tahoma"/>
          <w:lang w:val="es-CO"/>
        </w:rPr>
        <w:t xml:space="preserve"> </w:t>
      </w:r>
      <w:r w:rsidR="00E9732D" w:rsidRPr="006221C3">
        <w:rPr>
          <w:rFonts w:ascii="Tahoma" w:hAnsi="Tahoma" w:cs="Tahoma"/>
          <w:lang w:val="es-CO"/>
        </w:rPr>
        <w:t>mesada que recib</w:t>
      </w:r>
      <w:r w:rsidR="007626BD" w:rsidRPr="006221C3">
        <w:rPr>
          <w:rFonts w:ascii="Tahoma" w:hAnsi="Tahoma" w:cs="Tahoma"/>
          <w:lang w:val="es-CO"/>
        </w:rPr>
        <w:t>a</w:t>
      </w:r>
      <w:r w:rsidR="00E9732D" w:rsidRPr="006221C3">
        <w:rPr>
          <w:rFonts w:ascii="Tahoma" w:hAnsi="Tahoma" w:cs="Tahoma"/>
          <w:lang w:val="es-CO"/>
        </w:rPr>
        <w:t xml:space="preserve"> hasta compensar el retroactivo pensiona</w:t>
      </w:r>
      <w:r w:rsidR="007626BD" w:rsidRPr="006221C3">
        <w:rPr>
          <w:rFonts w:ascii="Tahoma" w:hAnsi="Tahoma" w:cs="Tahoma"/>
          <w:lang w:val="es-CO"/>
        </w:rPr>
        <w:t>l</w:t>
      </w:r>
      <w:r w:rsidR="00E9732D" w:rsidRPr="006221C3">
        <w:rPr>
          <w:rFonts w:ascii="Tahoma" w:hAnsi="Tahoma" w:cs="Tahoma"/>
          <w:lang w:val="es-CO"/>
        </w:rPr>
        <w:t xml:space="preserve"> que se ordenó pagar a la señora</w:t>
      </w:r>
      <w:r w:rsidR="007626BD" w:rsidRPr="006221C3">
        <w:rPr>
          <w:rFonts w:ascii="Tahoma" w:hAnsi="Tahoma" w:cs="Tahoma"/>
          <w:lang w:val="es-CO"/>
        </w:rPr>
        <w:t xml:space="preserve"> </w:t>
      </w:r>
      <w:r w:rsidR="00E9732D" w:rsidRPr="006221C3">
        <w:rPr>
          <w:rFonts w:ascii="Tahoma" w:hAnsi="Tahoma" w:cs="Tahoma"/>
          <w:lang w:val="es-CO"/>
        </w:rPr>
        <w:t>MARÍA ISABELINA BUSTAMANTE DE MARÍN.</w:t>
      </w:r>
    </w:p>
    <w:p w14:paraId="577A7AC7" w14:textId="10C5039B" w:rsidR="007626BD" w:rsidRPr="006221C3" w:rsidRDefault="007626BD" w:rsidP="000C1BD2">
      <w:pPr>
        <w:pStyle w:val="Sinespaciado"/>
        <w:spacing w:line="276" w:lineRule="auto"/>
        <w:rPr>
          <w:rFonts w:ascii="Tahoma" w:hAnsi="Tahoma" w:cs="Tahoma"/>
          <w:lang w:val="es-CO"/>
        </w:rPr>
      </w:pPr>
    </w:p>
    <w:p w14:paraId="37BFA10F" w14:textId="195077B4" w:rsidR="00E9732D" w:rsidRPr="006221C3" w:rsidRDefault="007626BD" w:rsidP="000C1BD2">
      <w:pPr>
        <w:spacing w:line="276" w:lineRule="auto"/>
        <w:ind w:firstLine="708"/>
        <w:jc w:val="both"/>
        <w:rPr>
          <w:rFonts w:ascii="Tahoma" w:hAnsi="Tahoma" w:cs="Tahoma"/>
          <w:lang w:val="es-CO"/>
        </w:rPr>
      </w:pPr>
      <w:r w:rsidRPr="006221C3">
        <w:rPr>
          <w:rFonts w:ascii="Tahoma" w:hAnsi="Tahoma" w:cs="Tahoma"/>
          <w:lang w:val="es-CO"/>
        </w:rPr>
        <w:t xml:space="preserve">Adicionalmente autorizó al </w:t>
      </w:r>
      <w:r w:rsidR="00E9732D" w:rsidRPr="006221C3">
        <w:rPr>
          <w:rFonts w:ascii="Tahoma" w:hAnsi="Tahoma" w:cs="Tahoma"/>
          <w:lang w:val="es-CO"/>
        </w:rPr>
        <w:t>FONDO TERRITORIAL DE PENSIONES DEL MUNICIPIO DE PEREIRA a descontar</w:t>
      </w:r>
      <w:r w:rsidRPr="006221C3">
        <w:rPr>
          <w:rFonts w:ascii="Tahoma" w:hAnsi="Tahoma" w:cs="Tahoma"/>
          <w:lang w:val="es-CO"/>
        </w:rPr>
        <w:t xml:space="preserve"> </w:t>
      </w:r>
      <w:r w:rsidR="00E9732D" w:rsidRPr="006221C3">
        <w:rPr>
          <w:rFonts w:ascii="Tahoma" w:hAnsi="Tahoma" w:cs="Tahoma"/>
          <w:lang w:val="es-CO"/>
        </w:rPr>
        <w:t>el porcentaje correspondiente al sistema de salud</w:t>
      </w:r>
      <w:r w:rsidRPr="006221C3">
        <w:rPr>
          <w:rFonts w:ascii="Tahoma" w:hAnsi="Tahoma" w:cs="Tahoma"/>
          <w:lang w:val="es-CO"/>
        </w:rPr>
        <w:t xml:space="preserve"> y a </w:t>
      </w:r>
      <w:r w:rsidR="00E9732D" w:rsidRPr="006221C3">
        <w:rPr>
          <w:rFonts w:ascii="Tahoma" w:hAnsi="Tahoma" w:cs="Tahoma"/>
          <w:lang w:val="es-CO"/>
        </w:rPr>
        <w:t>pagar a</w:t>
      </w:r>
      <w:r w:rsidRPr="006221C3">
        <w:rPr>
          <w:rFonts w:ascii="Tahoma" w:hAnsi="Tahoma" w:cs="Tahoma"/>
          <w:lang w:val="es-CO"/>
        </w:rPr>
        <w:t xml:space="preserve"> </w:t>
      </w:r>
      <w:r w:rsidR="00E9732D" w:rsidRPr="006221C3">
        <w:rPr>
          <w:rFonts w:ascii="Tahoma" w:hAnsi="Tahoma" w:cs="Tahoma"/>
          <w:lang w:val="es-CO"/>
        </w:rPr>
        <w:t>favor de la señora MARÍA ISABELINA BUSTAMANTE DE MARÍN la indexación de las mesadas dejadas</w:t>
      </w:r>
      <w:r w:rsidRPr="006221C3">
        <w:rPr>
          <w:rFonts w:ascii="Tahoma" w:hAnsi="Tahoma" w:cs="Tahoma"/>
          <w:lang w:val="es-CO"/>
        </w:rPr>
        <w:t xml:space="preserve"> </w:t>
      </w:r>
      <w:r w:rsidR="00E9732D" w:rsidRPr="006221C3">
        <w:rPr>
          <w:rFonts w:ascii="Tahoma" w:hAnsi="Tahoma" w:cs="Tahoma"/>
          <w:lang w:val="es-CO"/>
        </w:rPr>
        <w:t>de pagar hasta el momento en el que se efectúe el pago efectivo de lo adeudado, previo</w:t>
      </w:r>
      <w:r w:rsidRPr="006221C3">
        <w:rPr>
          <w:rFonts w:ascii="Tahoma" w:hAnsi="Tahoma" w:cs="Tahoma"/>
          <w:lang w:val="es-CO"/>
        </w:rPr>
        <w:t xml:space="preserve"> </w:t>
      </w:r>
      <w:r w:rsidR="00E9732D" w:rsidRPr="006221C3">
        <w:rPr>
          <w:rFonts w:ascii="Tahoma" w:hAnsi="Tahoma" w:cs="Tahoma"/>
          <w:lang w:val="es-CO"/>
        </w:rPr>
        <w:t>descuento por aportes a salud</w:t>
      </w:r>
      <w:r w:rsidRPr="006221C3">
        <w:rPr>
          <w:rFonts w:ascii="Tahoma" w:hAnsi="Tahoma" w:cs="Tahoma"/>
          <w:lang w:val="es-CO"/>
        </w:rPr>
        <w:t>.</w:t>
      </w:r>
    </w:p>
    <w:p w14:paraId="3F0D017E" w14:textId="70FF1517" w:rsidR="007626BD" w:rsidRPr="006221C3" w:rsidRDefault="007626BD" w:rsidP="000C1BD2">
      <w:pPr>
        <w:pStyle w:val="Sinespaciado"/>
        <w:spacing w:line="276" w:lineRule="auto"/>
        <w:rPr>
          <w:rFonts w:ascii="Tahoma" w:hAnsi="Tahoma" w:cs="Tahoma"/>
          <w:lang w:val="es-CO"/>
        </w:rPr>
      </w:pPr>
    </w:p>
    <w:p w14:paraId="33CE6FD3" w14:textId="25290FE2" w:rsidR="00D60A90" w:rsidRPr="006221C3" w:rsidRDefault="007626BD" w:rsidP="000C1BD2">
      <w:pPr>
        <w:spacing w:line="276" w:lineRule="auto"/>
        <w:ind w:firstLine="708"/>
        <w:jc w:val="both"/>
        <w:rPr>
          <w:rFonts w:ascii="Tahoma" w:hAnsi="Tahoma" w:cs="Tahoma"/>
          <w:lang w:val="es-CO"/>
        </w:rPr>
      </w:pPr>
      <w:r w:rsidRPr="006221C3">
        <w:rPr>
          <w:rFonts w:ascii="Tahoma" w:hAnsi="Tahoma" w:cs="Tahoma"/>
          <w:lang w:val="es-CO"/>
        </w:rPr>
        <w:t xml:space="preserve">Finalmente declaró no probadas las excepciones propuestas, salvo la </w:t>
      </w:r>
      <w:r w:rsidR="00E9732D" w:rsidRPr="006221C3">
        <w:rPr>
          <w:rFonts w:ascii="Tahoma" w:hAnsi="Tahoma" w:cs="Tahoma"/>
          <w:lang w:val="es-CO"/>
        </w:rPr>
        <w:t xml:space="preserve">excepción de prescripción que triunfó </w:t>
      </w:r>
      <w:r w:rsidRPr="006221C3">
        <w:rPr>
          <w:rFonts w:ascii="Tahoma" w:hAnsi="Tahoma" w:cs="Tahoma"/>
          <w:lang w:val="es-CO"/>
        </w:rPr>
        <w:t>parcialmente y condenó en costas a RO</w:t>
      </w:r>
      <w:r w:rsidR="00E9732D" w:rsidRPr="006221C3">
        <w:rPr>
          <w:rFonts w:ascii="Tahoma" w:hAnsi="Tahoma" w:cs="Tahoma"/>
          <w:lang w:val="es-CO"/>
        </w:rPr>
        <w:t xml:space="preserve">SMIRA FRANCO HENAO </w:t>
      </w:r>
      <w:r w:rsidRPr="006221C3">
        <w:rPr>
          <w:rFonts w:ascii="Tahoma" w:hAnsi="Tahoma" w:cs="Tahoma"/>
          <w:lang w:val="es-CO"/>
        </w:rPr>
        <w:t>en favor</w:t>
      </w:r>
      <w:r w:rsidR="00E9732D" w:rsidRPr="006221C3">
        <w:rPr>
          <w:rFonts w:ascii="Tahoma" w:hAnsi="Tahoma" w:cs="Tahoma"/>
          <w:lang w:val="es-CO"/>
        </w:rPr>
        <w:t xml:space="preserve"> de la</w:t>
      </w:r>
      <w:r w:rsidRPr="006221C3">
        <w:rPr>
          <w:rFonts w:ascii="Tahoma" w:hAnsi="Tahoma" w:cs="Tahoma"/>
          <w:lang w:val="es-CO"/>
        </w:rPr>
        <w:t xml:space="preserve"> </w:t>
      </w:r>
      <w:r w:rsidR="00E9732D" w:rsidRPr="006221C3">
        <w:rPr>
          <w:rFonts w:ascii="Tahoma" w:hAnsi="Tahoma" w:cs="Tahoma"/>
          <w:lang w:val="es-CO"/>
        </w:rPr>
        <w:t>demandante en un 50% de las causadas.</w:t>
      </w:r>
    </w:p>
    <w:p w14:paraId="534A1838" w14:textId="5C900611" w:rsidR="001549FC" w:rsidRPr="006221C3" w:rsidRDefault="001549FC" w:rsidP="000C1BD2">
      <w:pPr>
        <w:pStyle w:val="Sinespaciado"/>
        <w:spacing w:line="276" w:lineRule="auto"/>
        <w:rPr>
          <w:rFonts w:ascii="Tahoma" w:hAnsi="Tahoma" w:cs="Tahoma"/>
          <w:lang w:val="es-CO"/>
        </w:rPr>
      </w:pPr>
    </w:p>
    <w:p w14:paraId="4A9796F8" w14:textId="4E47DB65" w:rsidR="00A900A4" w:rsidRPr="006221C3" w:rsidRDefault="001549FC" w:rsidP="000C1BD2">
      <w:pPr>
        <w:spacing w:line="276" w:lineRule="auto"/>
        <w:ind w:firstLine="708"/>
        <w:jc w:val="both"/>
        <w:rPr>
          <w:rFonts w:ascii="Tahoma" w:hAnsi="Tahoma" w:cs="Tahoma"/>
          <w:lang w:val="es-CO"/>
        </w:rPr>
      </w:pPr>
      <w:r w:rsidRPr="006221C3">
        <w:rPr>
          <w:rFonts w:ascii="Tahoma" w:hAnsi="Tahoma" w:cs="Tahoma"/>
          <w:lang w:val="es-CO"/>
        </w:rPr>
        <w:t>Para arribar a tal determinación</w:t>
      </w:r>
      <w:r w:rsidR="00541E75" w:rsidRPr="006221C3">
        <w:rPr>
          <w:rFonts w:ascii="Tahoma" w:hAnsi="Tahoma" w:cs="Tahoma"/>
          <w:lang w:val="es-CO"/>
        </w:rPr>
        <w:t xml:space="preserve"> argumentó</w:t>
      </w:r>
      <w:r w:rsidRPr="006221C3">
        <w:rPr>
          <w:rFonts w:ascii="Tahoma" w:hAnsi="Tahoma" w:cs="Tahoma"/>
          <w:lang w:val="es-CO"/>
        </w:rPr>
        <w:t xml:space="preserve">, </w:t>
      </w:r>
      <w:r w:rsidR="00541E75" w:rsidRPr="006221C3">
        <w:rPr>
          <w:rFonts w:ascii="Tahoma" w:hAnsi="Tahoma" w:cs="Tahoma"/>
          <w:lang w:val="es-CO"/>
        </w:rPr>
        <w:t>en síntesis,</w:t>
      </w:r>
      <w:r w:rsidR="00F1694D" w:rsidRPr="006221C3">
        <w:rPr>
          <w:rFonts w:ascii="Tahoma" w:hAnsi="Tahoma" w:cs="Tahoma"/>
          <w:lang w:val="es-CO"/>
        </w:rPr>
        <w:t xml:space="preserve"> q</w:t>
      </w:r>
      <w:r w:rsidR="00D039BB" w:rsidRPr="006221C3">
        <w:rPr>
          <w:rFonts w:ascii="Tahoma" w:hAnsi="Tahoma" w:cs="Tahoma"/>
          <w:lang w:val="es-CO"/>
        </w:rPr>
        <w:t>ue</w:t>
      </w:r>
      <w:r w:rsidR="00A900A4" w:rsidRPr="006221C3">
        <w:rPr>
          <w:rFonts w:ascii="Tahoma" w:hAnsi="Tahoma" w:cs="Tahoma"/>
          <w:lang w:val="es-CO"/>
        </w:rPr>
        <w:t xml:space="preserve"> no existe controversia respecto al reconocimiento de la pensión en un 100% a la señora Rosmira Franco Henao, así como que la señora María Isabelina Bustamante de Marín contrajo matrimonio con el causante, sin que se observe nota marginal en el registro civil de matrimonio que dé cuenta de cesación de efectos civiles o disolución de la sociedad conyugal. </w:t>
      </w:r>
      <w:r w:rsidR="00D039BB" w:rsidRPr="006221C3">
        <w:rPr>
          <w:rFonts w:ascii="Tahoma" w:hAnsi="Tahoma" w:cs="Tahoma"/>
          <w:lang w:val="es-CO"/>
        </w:rPr>
        <w:t xml:space="preserve"> </w:t>
      </w:r>
    </w:p>
    <w:p w14:paraId="35B88B62" w14:textId="77777777" w:rsidR="00A900A4" w:rsidRPr="006221C3" w:rsidRDefault="00A900A4" w:rsidP="000C1BD2">
      <w:pPr>
        <w:pStyle w:val="Sinespaciado"/>
        <w:spacing w:line="276" w:lineRule="auto"/>
        <w:rPr>
          <w:rFonts w:ascii="Tahoma" w:hAnsi="Tahoma" w:cs="Tahoma"/>
        </w:rPr>
      </w:pPr>
    </w:p>
    <w:p w14:paraId="75D0917E" w14:textId="392011CD" w:rsidR="00A900A4" w:rsidRPr="006221C3" w:rsidRDefault="00A900A4" w:rsidP="000C1BD2">
      <w:pPr>
        <w:spacing w:line="276" w:lineRule="auto"/>
        <w:ind w:firstLine="708"/>
        <w:jc w:val="both"/>
        <w:rPr>
          <w:rFonts w:ascii="Tahoma" w:hAnsi="Tahoma" w:cs="Tahoma"/>
        </w:rPr>
      </w:pPr>
      <w:r w:rsidRPr="006221C3">
        <w:rPr>
          <w:rFonts w:ascii="Tahoma" w:hAnsi="Tahoma" w:cs="Tahoma"/>
        </w:rPr>
        <w:t xml:space="preserve">Así, con apoyo en las declaraciones </w:t>
      </w:r>
      <w:proofErr w:type="spellStart"/>
      <w:r w:rsidRPr="006221C3">
        <w:rPr>
          <w:rFonts w:ascii="Tahoma" w:hAnsi="Tahoma" w:cs="Tahoma"/>
        </w:rPr>
        <w:t>extrajuicio</w:t>
      </w:r>
      <w:proofErr w:type="spellEnd"/>
      <w:r w:rsidRPr="006221C3">
        <w:rPr>
          <w:rFonts w:ascii="Tahoma" w:hAnsi="Tahoma" w:cs="Tahoma"/>
        </w:rPr>
        <w:t xml:space="preserve"> aportadas con la demanda, al igual que la declaración realizada por el mismo causante en la que indicó que dio cuenta de la separación de hecho entre los cónyuges y el inicio de la convivencia entre los compañeros permanentes, concluyó que la señora María Isabelina Bustamante de Marín convivió con el señor Manuel de Jesús Marín entre el 26 de julio de 194</w:t>
      </w:r>
      <w:r w:rsidR="006216A1" w:rsidRPr="006221C3">
        <w:rPr>
          <w:rFonts w:ascii="Tahoma" w:hAnsi="Tahoma" w:cs="Tahoma"/>
        </w:rPr>
        <w:t>8</w:t>
      </w:r>
      <w:r w:rsidRPr="006221C3">
        <w:rPr>
          <w:rFonts w:ascii="Tahoma" w:hAnsi="Tahoma" w:cs="Tahoma"/>
        </w:rPr>
        <w:t xml:space="preserve"> y el 14 de abril de 1982, mientras que la señora Rosmira Franco Henao acreditó hacer vida marital desde 1984 y hasta el fallecimiento de aquel, razón por la cual, ambas son beneficiarias en proporción al tiempo de convivencia, es decir 33 años, 08 y 19 días para la cónyuge y 22 años, 06 meses y 04 días para la compañera. </w:t>
      </w:r>
    </w:p>
    <w:p w14:paraId="13F52B8F" w14:textId="3F94D1E2" w:rsidR="00A900A4" w:rsidRPr="006221C3" w:rsidRDefault="00A900A4" w:rsidP="000C1BD2">
      <w:pPr>
        <w:spacing w:line="276" w:lineRule="auto"/>
        <w:ind w:firstLine="708"/>
        <w:jc w:val="both"/>
        <w:rPr>
          <w:rFonts w:ascii="Tahoma" w:hAnsi="Tahoma" w:cs="Tahoma"/>
        </w:rPr>
      </w:pPr>
    </w:p>
    <w:p w14:paraId="33EB35B0" w14:textId="2349E69B" w:rsidR="00A900A4" w:rsidRPr="006221C3" w:rsidRDefault="00A900A4" w:rsidP="000C1BD2">
      <w:pPr>
        <w:spacing w:line="276" w:lineRule="auto"/>
        <w:ind w:firstLine="708"/>
        <w:jc w:val="both"/>
        <w:rPr>
          <w:rFonts w:ascii="Tahoma" w:hAnsi="Tahoma" w:cs="Tahoma"/>
        </w:rPr>
      </w:pPr>
      <w:r w:rsidRPr="006221C3">
        <w:rPr>
          <w:rFonts w:ascii="Tahoma" w:hAnsi="Tahoma" w:cs="Tahoma"/>
        </w:rPr>
        <w:t>Respecto al reconocimiento pensional, precisó que la presencia de un nuevo beneficiario o la reclamación tardía únicamente tiene incidencia en la prescripción de las mesadas mas no en la causación del derecho, no siendo posible imponerle la carga a la demandante que persiga directamente a la beneficiaria inicial para obtener el pago del retroactivo pensional, toda vez que las administradoras pensional y el Estado cuentan con las herramientas para financiar dicho retroactivo, conforme a la ley 1204 de 2008 o iniciando las acciones de cobro administrativa o judicialmente.</w:t>
      </w:r>
    </w:p>
    <w:p w14:paraId="31FD181A" w14:textId="77777777" w:rsidR="00A900A4" w:rsidRPr="006221C3" w:rsidRDefault="00A900A4" w:rsidP="000C1BD2">
      <w:pPr>
        <w:spacing w:line="276" w:lineRule="auto"/>
        <w:ind w:firstLine="708"/>
        <w:jc w:val="both"/>
        <w:rPr>
          <w:rFonts w:ascii="Tahoma" w:hAnsi="Tahoma" w:cs="Tahoma"/>
        </w:rPr>
      </w:pPr>
    </w:p>
    <w:p w14:paraId="7DDAA021" w14:textId="50367EF8" w:rsidR="00A900A4" w:rsidRPr="006221C3" w:rsidRDefault="00A900A4" w:rsidP="000C1BD2">
      <w:pPr>
        <w:spacing w:line="276" w:lineRule="auto"/>
        <w:ind w:firstLine="708"/>
        <w:jc w:val="both"/>
        <w:rPr>
          <w:rFonts w:ascii="Tahoma" w:hAnsi="Tahoma" w:cs="Tahoma"/>
        </w:rPr>
      </w:pPr>
      <w:r w:rsidRPr="006221C3">
        <w:rPr>
          <w:rFonts w:ascii="Tahoma" w:hAnsi="Tahoma" w:cs="Tahoma"/>
        </w:rPr>
        <w:t xml:space="preserve">De acuerdo a lo anterior, consideró que si bien la demandante tiene derecho al reconocimiento desde el 04 de junio de 2007, como reclamó la prestación tan solo hasta el 19 de agosto de 2016, con anterioridad a este mismo día y mes del año 2013 prescribieron las mesadas pensionales, debiendo </w:t>
      </w:r>
      <w:r w:rsidR="000701FE" w:rsidRPr="006221C3">
        <w:rPr>
          <w:rFonts w:ascii="Tahoma" w:hAnsi="Tahoma" w:cs="Tahoma"/>
        </w:rPr>
        <w:t>restituir</w:t>
      </w:r>
      <w:r w:rsidRPr="006221C3">
        <w:rPr>
          <w:rFonts w:ascii="Tahoma" w:hAnsi="Tahoma" w:cs="Tahoma"/>
        </w:rPr>
        <w:t xml:space="preserve"> la compañera permanente el retroactivo</w:t>
      </w:r>
      <w:r w:rsidR="000701FE" w:rsidRPr="006221C3">
        <w:rPr>
          <w:rFonts w:ascii="Tahoma" w:hAnsi="Tahoma" w:cs="Tahoma"/>
        </w:rPr>
        <w:t xml:space="preserve"> del </w:t>
      </w:r>
      <w:r w:rsidRPr="006221C3">
        <w:rPr>
          <w:rFonts w:ascii="Tahoma" w:hAnsi="Tahoma" w:cs="Tahoma"/>
        </w:rPr>
        <w:t>59.96</w:t>
      </w:r>
      <w:r w:rsidR="000701FE" w:rsidRPr="006221C3">
        <w:rPr>
          <w:rFonts w:ascii="Tahoma" w:hAnsi="Tahoma" w:cs="Tahoma"/>
        </w:rPr>
        <w:t xml:space="preserve">% de la prestación, al haber recibido el 100% de la pensión desde el fallecimiento. </w:t>
      </w:r>
    </w:p>
    <w:p w14:paraId="55B1D1A6" w14:textId="21C4BA2D" w:rsidR="000701FE" w:rsidRPr="006221C3" w:rsidRDefault="000701FE" w:rsidP="000C1BD2">
      <w:pPr>
        <w:spacing w:line="276" w:lineRule="auto"/>
        <w:ind w:firstLine="708"/>
        <w:jc w:val="both"/>
        <w:rPr>
          <w:rFonts w:ascii="Tahoma" w:hAnsi="Tahoma" w:cs="Tahoma"/>
        </w:rPr>
      </w:pPr>
    </w:p>
    <w:p w14:paraId="13272744" w14:textId="674F8FBB" w:rsidR="000701FE" w:rsidRPr="006221C3" w:rsidRDefault="000701FE" w:rsidP="000C1BD2">
      <w:pPr>
        <w:spacing w:line="276" w:lineRule="auto"/>
        <w:ind w:firstLine="708"/>
        <w:jc w:val="both"/>
        <w:rPr>
          <w:rFonts w:ascii="Tahoma" w:hAnsi="Tahoma" w:cs="Tahoma"/>
        </w:rPr>
      </w:pPr>
      <w:r w:rsidRPr="006221C3">
        <w:rPr>
          <w:rFonts w:ascii="Tahoma" w:hAnsi="Tahoma" w:cs="Tahoma"/>
        </w:rPr>
        <w:t xml:space="preserve">Finalmente, se abstuvo de imponer el pago de los intereses moratorios como quiera que el reconocimiento en favor de la demandante deviene de una interpretación jurisprudencial, razón por la cual únicamente es procedente la indexación de las sumas adeudadas. </w:t>
      </w:r>
    </w:p>
    <w:p w14:paraId="25BEF740" w14:textId="77777777" w:rsidR="001E73C0" w:rsidRPr="006221C3" w:rsidRDefault="001E73C0" w:rsidP="000C1BD2">
      <w:pPr>
        <w:spacing w:line="276" w:lineRule="auto"/>
        <w:ind w:firstLine="708"/>
        <w:jc w:val="both"/>
        <w:rPr>
          <w:rFonts w:ascii="Tahoma" w:hAnsi="Tahoma" w:cs="Tahoma"/>
        </w:rPr>
      </w:pPr>
    </w:p>
    <w:p w14:paraId="3C4CCE74" w14:textId="7E44732D" w:rsidR="007E2FA7" w:rsidRPr="006221C3" w:rsidRDefault="00891C3A" w:rsidP="000C1BD2">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6221C3">
        <w:rPr>
          <w:rFonts w:ascii="Tahoma" w:hAnsi="Tahoma" w:cs="Tahoma"/>
          <w:b/>
          <w:bCs/>
          <w:lang w:val="es-CO"/>
        </w:rPr>
        <w:t>RECURSO DE APELACIÓN</w:t>
      </w:r>
      <w:r w:rsidR="00B529AB" w:rsidRPr="006221C3">
        <w:rPr>
          <w:rFonts w:ascii="Tahoma" w:hAnsi="Tahoma" w:cs="Tahoma"/>
          <w:b/>
          <w:bCs/>
          <w:lang w:val="es-CO"/>
        </w:rPr>
        <w:t xml:space="preserve"> Y PROCEDENCIA DE LA CONSULTA</w:t>
      </w:r>
    </w:p>
    <w:p w14:paraId="28E24EF3" w14:textId="77777777" w:rsidR="008C5D01" w:rsidRPr="006221C3" w:rsidRDefault="008C5D01" w:rsidP="000C1BD2">
      <w:pPr>
        <w:pStyle w:val="Sinespaciado"/>
        <w:spacing w:line="276" w:lineRule="auto"/>
        <w:rPr>
          <w:rFonts w:ascii="Tahoma" w:hAnsi="Tahoma" w:cs="Tahoma"/>
          <w:lang w:val="es-CO"/>
        </w:rPr>
      </w:pPr>
      <w:bookmarkStart w:id="4" w:name="_Hlk111705359"/>
    </w:p>
    <w:p w14:paraId="1AAA6187" w14:textId="6D0BBC4F" w:rsidR="00925A91" w:rsidRPr="006221C3" w:rsidRDefault="003A5F2B" w:rsidP="000C1BD2">
      <w:pPr>
        <w:widowControl w:val="0"/>
        <w:autoSpaceDE w:val="0"/>
        <w:autoSpaceDN w:val="0"/>
        <w:adjustRightInd w:val="0"/>
        <w:spacing w:line="276" w:lineRule="auto"/>
        <w:ind w:firstLine="706"/>
        <w:jc w:val="both"/>
        <w:rPr>
          <w:rFonts w:ascii="Tahoma" w:hAnsi="Tahoma" w:cs="Tahoma"/>
          <w:lang w:val="es-CO"/>
        </w:rPr>
      </w:pPr>
      <w:r w:rsidRPr="006221C3">
        <w:rPr>
          <w:rFonts w:ascii="Tahoma" w:hAnsi="Tahoma" w:cs="Tahoma"/>
        </w:rPr>
        <w:t xml:space="preserve">El apoderado judicial de la </w:t>
      </w:r>
      <w:r w:rsidR="00601FF4" w:rsidRPr="006221C3">
        <w:rPr>
          <w:rFonts w:ascii="Tahoma" w:hAnsi="Tahoma" w:cs="Tahoma"/>
        </w:rPr>
        <w:t>señora Rosmira Franco Henao</w:t>
      </w:r>
      <w:r w:rsidR="00925A91" w:rsidRPr="006221C3">
        <w:rPr>
          <w:rFonts w:ascii="Tahoma" w:hAnsi="Tahoma" w:cs="Tahoma"/>
          <w:lang w:val="es-CO"/>
        </w:rPr>
        <w:t xml:space="preserve"> </w:t>
      </w:r>
      <w:r w:rsidR="008C5D01" w:rsidRPr="006221C3">
        <w:rPr>
          <w:rFonts w:ascii="Tahoma" w:hAnsi="Tahoma" w:cs="Tahoma"/>
          <w:lang w:val="es-CO"/>
        </w:rPr>
        <w:t xml:space="preserve">inconforme con </w:t>
      </w:r>
      <w:r w:rsidR="004D4B81" w:rsidRPr="006221C3">
        <w:rPr>
          <w:rFonts w:ascii="Tahoma" w:hAnsi="Tahoma" w:cs="Tahoma"/>
          <w:lang w:val="es-CO"/>
        </w:rPr>
        <w:t xml:space="preserve">el reconocimiento pensional en favor de la demandante, </w:t>
      </w:r>
      <w:r w:rsidR="00C8492A" w:rsidRPr="006221C3">
        <w:rPr>
          <w:rFonts w:ascii="Tahoma" w:hAnsi="Tahoma" w:cs="Tahoma"/>
          <w:lang w:val="es-CO"/>
        </w:rPr>
        <w:t>interpuso</w:t>
      </w:r>
      <w:r w:rsidR="00DE76F4" w:rsidRPr="006221C3">
        <w:rPr>
          <w:rFonts w:ascii="Tahoma" w:hAnsi="Tahoma" w:cs="Tahoma"/>
          <w:lang w:val="es-CO"/>
        </w:rPr>
        <w:t xml:space="preserve"> recurso de apelación </w:t>
      </w:r>
      <w:r w:rsidR="00925A91" w:rsidRPr="006221C3">
        <w:rPr>
          <w:rFonts w:ascii="Tahoma" w:hAnsi="Tahoma" w:cs="Tahoma"/>
          <w:lang w:val="es-CO"/>
        </w:rPr>
        <w:t xml:space="preserve">afirmando </w:t>
      </w:r>
      <w:r w:rsidR="008C5D01" w:rsidRPr="006221C3">
        <w:rPr>
          <w:rFonts w:ascii="Tahoma" w:hAnsi="Tahoma" w:cs="Tahoma"/>
          <w:lang w:val="es-CO"/>
        </w:rPr>
        <w:t>que</w:t>
      </w:r>
      <w:r w:rsidR="004D4B81" w:rsidRPr="006221C3">
        <w:rPr>
          <w:rFonts w:ascii="Tahoma" w:hAnsi="Tahoma" w:cs="Tahoma"/>
          <w:lang w:val="es-CO"/>
        </w:rPr>
        <w:t xml:space="preserve"> las pruebas allegadas al proceso dieron cuenta de que el causante para el momento del fallecimiento y muchos años atrás, no convivía con la señora maría Isabelina Bustamante Marín, además que esta no procuró ninguna prueba para demostrar la convivencia con anterioridad </w:t>
      </w:r>
      <w:r w:rsidRPr="006221C3">
        <w:rPr>
          <w:rFonts w:ascii="Tahoma" w:hAnsi="Tahoma" w:cs="Tahoma"/>
          <w:lang w:val="es-CO"/>
        </w:rPr>
        <w:t xml:space="preserve">a la relación que el señor Manuel de Jesús Marín inició con su prohijada. Asimismo, se mostró en desacuerdo con la carga del pago del retroactivo pensional impuesta a su poderdante, </w:t>
      </w:r>
      <w:r w:rsidR="00F07F91" w:rsidRPr="006221C3">
        <w:rPr>
          <w:rFonts w:ascii="Tahoma" w:hAnsi="Tahoma" w:cs="Tahoma"/>
          <w:lang w:val="es-CO"/>
        </w:rPr>
        <w:t>por cuanto actuó</w:t>
      </w:r>
      <w:r w:rsidRPr="006221C3">
        <w:rPr>
          <w:rFonts w:ascii="Tahoma" w:hAnsi="Tahoma" w:cs="Tahoma"/>
          <w:lang w:val="es-CO"/>
        </w:rPr>
        <w:t xml:space="preserve"> aquella actuó</w:t>
      </w:r>
      <w:r w:rsidR="00F07F91" w:rsidRPr="006221C3">
        <w:rPr>
          <w:rFonts w:ascii="Tahoma" w:hAnsi="Tahoma" w:cs="Tahoma"/>
          <w:lang w:val="es-CO"/>
        </w:rPr>
        <w:t xml:space="preserve"> de buena fe. </w:t>
      </w:r>
    </w:p>
    <w:p w14:paraId="6D82EFE4" w14:textId="533A0154" w:rsidR="00952B77" w:rsidRPr="006221C3" w:rsidRDefault="00952B77" w:rsidP="000C1BD2">
      <w:pPr>
        <w:pStyle w:val="Sinespaciado"/>
        <w:spacing w:line="276" w:lineRule="auto"/>
        <w:rPr>
          <w:rFonts w:ascii="Tahoma" w:hAnsi="Tahoma" w:cs="Tahoma"/>
          <w:lang w:val="es-CO"/>
        </w:rPr>
      </w:pPr>
    </w:p>
    <w:p w14:paraId="0DB0E674" w14:textId="2EAC9BDB" w:rsidR="00601FF4" w:rsidRPr="006221C3" w:rsidRDefault="00952B77" w:rsidP="000C1BD2">
      <w:pPr>
        <w:widowControl w:val="0"/>
        <w:autoSpaceDE w:val="0"/>
        <w:autoSpaceDN w:val="0"/>
        <w:adjustRightInd w:val="0"/>
        <w:spacing w:line="276" w:lineRule="auto"/>
        <w:ind w:firstLine="706"/>
        <w:jc w:val="both"/>
        <w:rPr>
          <w:rFonts w:ascii="Tahoma" w:hAnsi="Tahoma" w:cs="Tahoma"/>
          <w:lang w:val="es-CO"/>
        </w:rPr>
      </w:pPr>
      <w:r w:rsidRPr="006221C3">
        <w:rPr>
          <w:rFonts w:ascii="Tahoma" w:hAnsi="Tahoma" w:cs="Tahoma"/>
          <w:lang w:val="es-CO"/>
        </w:rPr>
        <w:t xml:space="preserve">Por su parte, </w:t>
      </w:r>
      <w:r w:rsidR="00601FF4" w:rsidRPr="006221C3">
        <w:rPr>
          <w:rFonts w:ascii="Tahoma" w:hAnsi="Tahoma" w:cs="Tahoma"/>
          <w:lang w:val="es-CO"/>
        </w:rPr>
        <w:t>el Fondo Territorial de Pensiones del Municipio de Pereira</w:t>
      </w:r>
      <w:r w:rsidRPr="006221C3">
        <w:rPr>
          <w:rFonts w:ascii="Tahoma" w:hAnsi="Tahoma" w:cs="Tahoma"/>
          <w:lang w:val="es-CO"/>
        </w:rPr>
        <w:t xml:space="preserve"> </w:t>
      </w:r>
      <w:r w:rsidR="00C640DD" w:rsidRPr="006221C3">
        <w:rPr>
          <w:rFonts w:ascii="Tahoma" w:hAnsi="Tahoma" w:cs="Tahoma"/>
          <w:lang w:val="es-CO"/>
        </w:rPr>
        <w:t xml:space="preserve">reprocha la decisión, argumentando que </w:t>
      </w:r>
      <w:r w:rsidR="003A5F2B" w:rsidRPr="006221C3">
        <w:rPr>
          <w:rFonts w:ascii="Tahoma" w:hAnsi="Tahoma" w:cs="Tahoma"/>
          <w:lang w:val="es-CO"/>
        </w:rPr>
        <w:t xml:space="preserve">en ningún momento se opuso al reconocimiento, puesto que desde el 2007 venía pagando la prestación a la compañera permanente, suspendiéndola al conocer la reclamación de la cónyuge y si tuvo que reactivar el pago </w:t>
      </w:r>
      <w:r w:rsidR="003A5F2B" w:rsidRPr="006221C3">
        <w:rPr>
          <w:rFonts w:ascii="Tahoma" w:hAnsi="Tahoma" w:cs="Tahoma"/>
          <w:lang w:val="es-CO"/>
        </w:rPr>
        <w:lastRenderedPageBreak/>
        <w:t xml:space="preserve">mensual fue en virtud del fallo de tutela, por lo que considera improcedente imponerle a la entidad territorial una </w:t>
      </w:r>
      <w:r w:rsidR="00601FF4" w:rsidRPr="006221C3">
        <w:rPr>
          <w:rFonts w:ascii="Tahoma" w:hAnsi="Tahoma" w:cs="Tahoma"/>
          <w:lang w:val="es-CO"/>
        </w:rPr>
        <w:t>carga económica</w:t>
      </w:r>
      <w:r w:rsidR="003A5F2B" w:rsidRPr="006221C3">
        <w:rPr>
          <w:rFonts w:ascii="Tahoma" w:hAnsi="Tahoma" w:cs="Tahoma"/>
          <w:lang w:val="es-CO"/>
        </w:rPr>
        <w:t xml:space="preserve"> que implica pagar dos veces la misma prestación y actuar como entidad financiera para descontar mes a mes del porcentaje de la señora Rosmira Franco Henao el retroactivo</w:t>
      </w:r>
      <w:r w:rsidR="00601FF4" w:rsidRPr="006221C3">
        <w:rPr>
          <w:rFonts w:ascii="Tahoma" w:hAnsi="Tahoma" w:cs="Tahoma"/>
          <w:lang w:val="es-CO"/>
        </w:rPr>
        <w:t xml:space="preserve">, </w:t>
      </w:r>
      <w:r w:rsidR="003A5F2B" w:rsidRPr="006221C3">
        <w:rPr>
          <w:rFonts w:ascii="Tahoma" w:hAnsi="Tahoma" w:cs="Tahoma"/>
          <w:lang w:val="es-CO"/>
        </w:rPr>
        <w:t xml:space="preserve">cuando </w:t>
      </w:r>
      <w:r w:rsidR="00601FF4" w:rsidRPr="006221C3">
        <w:rPr>
          <w:rFonts w:ascii="Tahoma" w:hAnsi="Tahoma" w:cs="Tahoma"/>
          <w:lang w:val="es-CO"/>
        </w:rPr>
        <w:t xml:space="preserve">solo a partir del año 2012 las </w:t>
      </w:r>
      <w:r w:rsidR="003A5F2B" w:rsidRPr="006221C3">
        <w:rPr>
          <w:rFonts w:ascii="Tahoma" w:hAnsi="Tahoma" w:cs="Tahoma"/>
          <w:lang w:val="es-CO"/>
        </w:rPr>
        <w:t>cónyuges</w:t>
      </w:r>
      <w:r w:rsidR="00601FF4" w:rsidRPr="006221C3">
        <w:rPr>
          <w:rFonts w:ascii="Tahoma" w:hAnsi="Tahoma" w:cs="Tahoma"/>
          <w:lang w:val="es-CO"/>
        </w:rPr>
        <w:t xml:space="preserve"> pueden tener derecho a la </w:t>
      </w:r>
      <w:r w:rsidR="003A5F2B" w:rsidRPr="006221C3">
        <w:rPr>
          <w:rFonts w:ascii="Tahoma" w:hAnsi="Tahoma" w:cs="Tahoma"/>
          <w:lang w:val="es-CO"/>
        </w:rPr>
        <w:t>pensión al demostrar la convivencia</w:t>
      </w:r>
      <w:r w:rsidR="00601FF4" w:rsidRPr="006221C3">
        <w:rPr>
          <w:rFonts w:ascii="Tahoma" w:hAnsi="Tahoma" w:cs="Tahoma"/>
          <w:lang w:val="es-CO"/>
        </w:rPr>
        <w:t xml:space="preserve"> en cualquier tiempo</w:t>
      </w:r>
      <w:r w:rsidR="003A5F2B" w:rsidRPr="006221C3">
        <w:rPr>
          <w:rFonts w:ascii="Tahoma" w:hAnsi="Tahoma" w:cs="Tahoma"/>
          <w:lang w:val="es-CO"/>
        </w:rPr>
        <w:t>. Así, concluyó que e</w:t>
      </w:r>
      <w:r w:rsidR="00601FF4" w:rsidRPr="006221C3">
        <w:rPr>
          <w:rFonts w:ascii="Tahoma" w:hAnsi="Tahoma" w:cs="Tahoma"/>
          <w:lang w:val="es-CO"/>
        </w:rPr>
        <w:t xml:space="preserve">l retroactivo pensional debe pagarlo </w:t>
      </w:r>
      <w:r w:rsidR="003A5F2B" w:rsidRPr="006221C3">
        <w:rPr>
          <w:rFonts w:ascii="Tahoma" w:hAnsi="Tahoma" w:cs="Tahoma"/>
          <w:lang w:val="es-CO"/>
        </w:rPr>
        <w:t>directamente la beneficiaria inicial y no diferirlo por su intermedio.</w:t>
      </w:r>
    </w:p>
    <w:p w14:paraId="22270651" w14:textId="77777777" w:rsidR="00601FF4" w:rsidRPr="006221C3" w:rsidRDefault="00601FF4" w:rsidP="000C1BD2">
      <w:pPr>
        <w:pStyle w:val="Sinespaciado"/>
        <w:spacing w:line="276" w:lineRule="auto"/>
        <w:rPr>
          <w:rFonts w:ascii="Tahoma" w:hAnsi="Tahoma" w:cs="Tahoma"/>
          <w:lang w:val="es-CO"/>
        </w:rPr>
      </w:pPr>
    </w:p>
    <w:p w14:paraId="0B0107BA" w14:textId="2A2006DA" w:rsidR="00B529AB" w:rsidRPr="006221C3" w:rsidRDefault="00B529AB" w:rsidP="000C1BD2">
      <w:pPr>
        <w:widowControl w:val="0"/>
        <w:autoSpaceDE w:val="0"/>
        <w:autoSpaceDN w:val="0"/>
        <w:adjustRightInd w:val="0"/>
        <w:spacing w:line="276" w:lineRule="auto"/>
        <w:ind w:firstLine="706"/>
        <w:jc w:val="both"/>
        <w:rPr>
          <w:rFonts w:ascii="Tahoma" w:hAnsi="Tahoma" w:cs="Tahoma"/>
          <w:lang w:val="es-CO"/>
        </w:rPr>
      </w:pPr>
      <w:r w:rsidRPr="006221C3">
        <w:rPr>
          <w:rFonts w:ascii="Tahoma" w:hAnsi="Tahoma" w:cs="Tahoma"/>
          <w:lang w:val="es-CO"/>
        </w:rPr>
        <w:t>En cuanto al grado jurisdiccional de consulta</w:t>
      </w:r>
      <w:r w:rsidR="00A85961" w:rsidRPr="006221C3">
        <w:rPr>
          <w:rFonts w:ascii="Tahoma" w:hAnsi="Tahoma" w:cs="Tahoma"/>
          <w:lang w:val="es-CO"/>
        </w:rPr>
        <w:t>, como quiera que la decisión de primer grado fue adversa a los intereses de</w:t>
      </w:r>
      <w:r w:rsidR="00B412E2" w:rsidRPr="006221C3">
        <w:rPr>
          <w:rFonts w:ascii="Tahoma" w:hAnsi="Tahoma" w:cs="Tahoma"/>
          <w:lang w:val="es-CO"/>
        </w:rPr>
        <w:t>l Fondo Territorial de Pensiones del Municipio de Pereira</w:t>
      </w:r>
      <w:r w:rsidR="00A85961" w:rsidRPr="006221C3">
        <w:rPr>
          <w:rFonts w:ascii="Tahoma" w:hAnsi="Tahoma" w:cs="Tahoma"/>
          <w:lang w:val="es-CO"/>
        </w:rPr>
        <w:t xml:space="preserve">, en esta instancia se admitió la consulta en favor de dicha entidad. </w:t>
      </w:r>
    </w:p>
    <w:p w14:paraId="29B3A04E" w14:textId="77777777" w:rsidR="001E73C0" w:rsidRPr="006221C3" w:rsidRDefault="001E73C0" w:rsidP="000C1BD2">
      <w:pPr>
        <w:widowControl w:val="0"/>
        <w:autoSpaceDE w:val="0"/>
        <w:autoSpaceDN w:val="0"/>
        <w:adjustRightInd w:val="0"/>
        <w:spacing w:line="276" w:lineRule="auto"/>
        <w:ind w:firstLine="706"/>
        <w:jc w:val="both"/>
        <w:rPr>
          <w:rFonts w:ascii="Tahoma" w:hAnsi="Tahoma" w:cs="Tahoma"/>
          <w:lang w:val="es-CO"/>
        </w:rPr>
      </w:pPr>
    </w:p>
    <w:bookmarkEnd w:id="4"/>
    <w:p w14:paraId="63603455" w14:textId="0262F137" w:rsidR="00891C3A" w:rsidRPr="006221C3" w:rsidRDefault="00891C3A" w:rsidP="000C1BD2">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6221C3">
        <w:rPr>
          <w:rFonts w:ascii="Tahoma" w:hAnsi="Tahoma" w:cs="Tahoma"/>
          <w:b/>
          <w:bCs/>
          <w:lang w:val="es-CO"/>
        </w:rPr>
        <w:t>ALEGATOS DE CONCLUSIÓN/ CONCEPTO DEL MINISTERIO PÚBLICO</w:t>
      </w:r>
    </w:p>
    <w:p w14:paraId="1DD99D86" w14:textId="77777777" w:rsidR="00AA0F11" w:rsidRPr="006221C3" w:rsidRDefault="00AA0F11" w:rsidP="000C1BD2">
      <w:pPr>
        <w:spacing w:line="276" w:lineRule="auto"/>
        <w:jc w:val="both"/>
        <w:rPr>
          <w:rStyle w:val="normaltextrun"/>
          <w:rFonts w:ascii="Tahoma" w:hAnsi="Tahoma" w:cs="Tahoma"/>
          <w:color w:val="000000"/>
        </w:rPr>
      </w:pPr>
    </w:p>
    <w:p w14:paraId="4ECB68A4" w14:textId="23DC89E3" w:rsidR="00AA0F11" w:rsidRPr="006221C3" w:rsidRDefault="00AA0F11" w:rsidP="000C1BD2">
      <w:pPr>
        <w:spacing w:line="276" w:lineRule="auto"/>
        <w:ind w:firstLine="708"/>
        <w:jc w:val="both"/>
        <w:rPr>
          <w:rStyle w:val="normaltextrun"/>
          <w:rFonts w:ascii="Tahoma" w:hAnsi="Tahoma" w:cs="Tahoma"/>
          <w:color w:val="000000"/>
        </w:rPr>
      </w:pPr>
      <w:r w:rsidRPr="006221C3">
        <w:rPr>
          <w:rStyle w:val="normaltextrun"/>
          <w:rFonts w:ascii="Tahoma" w:hAnsi="Tahoma" w:cs="Tahoma"/>
          <w:color w:val="000000"/>
        </w:rPr>
        <w:t xml:space="preserve">Analizados los alegatos presentados por </w:t>
      </w:r>
      <w:r w:rsidR="00B412E2" w:rsidRPr="006221C3">
        <w:rPr>
          <w:rStyle w:val="normaltextrun"/>
          <w:rFonts w:ascii="Tahoma" w:hAnsi="Tahoma" w:cs="Tahoma"/>
          <w:color w:val="000000"/>
        </w:rPr>
        <w:t xml:space="preserve">el </w:t>
      </w:r>
      <w:r w:rsidR="00B412E2" w:rsidRPr="006221C3">
        <w:rPr>
          <w:rFonts w:ascii="Tahoma" w:hAnsi="Tahoma" w:cs="Tahoma"/>
          <w:lang w:val="es-CO"/>
        </w:rPr>
        <w:t>Fondo Territorial de Pensiones del Municipio de Pereira</w:t>
      </w:r>
      <w:r w:rsidRPr="006221C3">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6221C3">
        <w:rPr>
          <w:rStyle w:val="normaltextrun"/>
          <w:rFonts w:ascii="Tahoma" w:hAnsi="Tahoma" w:cs="Tahoma"/>
          <w:color w:val="000000"/>
        </w:rPr>
        <w:t xml:space="preserve"> </w:t>
      </w:r>
      <w:r w:rsidRPr="006221C3">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412E2" w:rsidRPr="006221C3">
        <w:rPr>
          <w:rStyle w:val="normaltextrun"/>
          <w:rFonts w:ascii="Tahoma" w:hAnsi="Tahoma" w:cs="Tahoma"/>
          <w:color w:val="000000"/>
        </w:rPr>
        <w:t xml:space="preserve">Las restantes partes guardaron silencio y </w:t>
      </w:r>
      <w:r w:rsidR="00B36309" w:rsidRPr="006221C3">
        <w:rPr>
          <w:rStyle w:val="normaltextrun"/>
          <w:rFonts w:ascii="Tahoma" w:hAnsi="Tahoma" w:cs="Tahoma"/>
          <w:color w:val="000000"/>
        </w:rPr>
        <w:t xml:space="preserve">el Ministerio Público no emitió concepto en el presente asunto. </w:t>
      </w:r>
    </w:p>
    <w:p w14:paraId="4F0D5B46" w14:textId="77777777" w:rsidR="001E73C0" w:rsidRPr="006221C3" w:rsidRDefault="001E73C0" w:rsidP="000C1BD2">
      <w:pPr>
        <w:widowControl w:val="0"/>
        <w:autoSpaceDE w:val="0"/>
        <w:autoSpaceDN w:val="0"/>
        <w:adjustRightInd w:val="0"/>
        <w:spacing w:line="276" w:lineRule="auto"/>
        <w:rPr>
          <w:rFonts w:ascii="Tahoma" w:hAnsi="Tahoma" w:cs="Tahoma"/>
          <w:b/>
        </w:rPr>
      </w:pPr>
    </w:p>
    <w:p w14:paraId="62F3537C" w14:textId="77777777" w:rsidR="00197F4F" w:rsidRPr="006221C3" w:rsidRDefault="00197F4F" w:rsidP="000C1BD2">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6221C3">
        <w:rPr>
          <w:rFonts w:ascii="Tahoma" w:hAnsi="Tahoma" w:cs="Tahoma"/>
          <w:b/>
          <w:caps/>
        </w:rPr>
        <w:t>Problema jurídico por resolver</w:t>
      </w:r>
    </w:p>
    <w:p w14:paraId="3A5CC35A" w14:textId="40692193" w:rsidR="00C65EF6" w:rsidRPr="006221C3" w:rsidRDefault="00C65EF6" w:rsidP="000C1BD2">
      <w:pPr>
        <w:pStyle w:val="Sinespaciado"/>
        <w:spacing w:line="276" w:lineRule="auto"/>
        <w:rPr>
          <w:rFonts w:ascii="Tahoma" w:hAnsi="Tahoma" w:cs="Tahoma"/>
        </w:rPr>
      </w:pPr>
    </w:p>
    <w:p w14:paraId="57F57974" w14:textId="27C66124" w:rsidR="00554D6C" w:rsidRPr="006221C3" w:rsidRDefault="002D4D0A" w:rsidP="000C1BD2">
      <w:pPr>
        <w:spacing w:line="276" w:lineRule="auto"/>
        <w:ind w:firstLine="708"/>
        <w:jc w:val="both"/>
        <w:rPr>
          <w:rStyle w:val="normaltextrun"/>
          <w:rFonts w:ascii="Tahoma" w:hAnsi="Tahoma" w:cs="Tahoma"/>
          <w:color w:val="000000"/>
          <w:shd w:val="clear" w:color="auto" w:fill="FFFFFF"/>
        </w:rPr>
      </w:pPr>
      <w:r w:rsidRPr="006221C3">
        <w:rPr>
          <w:rStyle w:val="normaltextrun"/>
          <w:rFonts w:ascii="Tahoma" w:hAnsi="Tahoma" w:cs="Tahoma"/>
          <w:color w:val="000000"/>
          <w:shd w:val="clear" w:color="auto" w:fill="FFFFFF"/>
        </w:rPr>
        <w:t>De acuerdo al esquema de</w:t>
      </w:r>
      <w:r w:rsidR="00536B35" w:rsidRPr="006221C3">
        <w:rPr>
          <w:rStyle w:val="normaltextrun"/>
          <w:rFonts w:ascii="Tahoma" w:hAnsi="Tahoma" w:cs="Tahoma"/>
          <w:color w:val="000000"/>
          <w:shd w:val="clear" w:color="auto" w:fill="FFFFFF"/>
        </w:rPr>
        <w:t xml:space="preserve"> </w:t>
      </w:r>
      <w:r w:rsidRPr="006221C3">
        <w:rPr>
          <w:rStyle w:val="normaltextrun"/>
          <w:rFonts w:ascii="Tahoma" w:hAnsi="Tahoma" w:cs="Tahoma"/>
          <w:color w:val="000000"/>
          <w:shd w:val="clear" w:color="auto" w:fill="FFFFFF"/>
        </w:rPr>
        <w:t>l</w:t>
      </w:r>
      <w:r w:rsidR="00536B35" w:rsidRPr="006221C3">
        <w:rPr>
          <w:rStyle w:val="normaltextrun"/>
          <w:rFonts w:ascii="Tahoma" w:hAnsi="Tahoma" w:cs="Tahoma"/>
          <w:color w:val="000000"/>
          <w:shd w:val="clear" w:color="auto" w:fill="FFFFFF"/>
        </w:rPr>
        <w:t>os</w:t>
      </w:r>
      <w:r w:rsidRPr="006221C3">
        <w:rPr>
          <w:rStyle w:val="normaltextrun"/>
          <w:rFonts w:ascii="Tahoma" w:hAnsi="Tahoma" w:cs="Tahoma"/>
          <w:color w:val="000000"/>
          <w:shd w:val="clear" w:color="auto" w:fill="FFFFFF"/>
        </w:rPr>
        <w:t xml:space="preserve"> recurso</w:t>
      </w:r>
      <w:r w:rsidR="00536B35" w:rsidRPr="006221C3">
        <w:rPr>
          <w:rStyle w:val="normaltextrun"/>
          <w:rFonts w:ascii="Tahoma" w:hAnsi="Tahoma" w:cs="Tahoma"/>
          <w:color w:val="000000"/>
          <w:shd w:val="clear" w:color="auto" w:fill="FFFFFF"/>
        </w:rPr>
        <w:t>s</w:t>
      </w:r>
      <w:r w:rsidRPr="006221C3">
        <w:rPr>
          <w:rStyle w:val="normaltextrun"/>
          <w:rFonts w:ascii="Tahoma" w:hAnsi="Tahoma" w:cs="Tahoma"/>
          <w:color w:val="000000"/>
          <w:shd w:val="clear" w:color="auto" w:fill="FFFFFF"/>
        </w:rPr>
        <w:t xml:space="preserve"> de apelación</w:t>
      </w:r>
      <w:r w:rsidR="0032225F" w:rsidRPr="006221C3">
        <w:rPr>
          <w:rStyle w:val="normaltextrun"/>
          <w:rFonts w:ascii="Tahoma" w:hAnsi="Tahoma" w:cs="Tahoma"/>
          <w:color w:val="000000"/>
          <w:shd w:val="clear" w:color="auto" w:fill="FFFFFF"/>
        </w:rPr>
        <w:t xml:space="preserve"> y grado jurisdiccional de consulta</w:t>
      </w:r>
      <w:r w:rsidRPr="006221C3">
        <w:rPr>
          <w:rStyle w:val="normaltextrun"/>
          <w:rFonts w:ascii="Tahoma" w:hAnsi="Tahoma" w:cs="Tahoma"/>
          <w:color w:val="000000"/>
          <w:shd w:val="clear" w:color="auto" w:fill="FFFFFF"/>
        </w:rPr>
        <w:t xml:space="preserve">, le corresponde a la Sala determinar </w:t>
      </w:r>
      <w:r w:rsidR="00BB4F16" w:rsidRPr="006221C3">
        <w:rPr>
          <w:rStyle w:val="normaltextrun"/>
          <w:rFonts w:ascii="Tahoma" w:hAnsi="Tahoma" w:cs="Tahoma"/>
          <w:color w:val="000000"/>
          <w:shd w:val="clear" w:color="auto" w:fill="FFFFFF"/>
        </w:rPr>
        <w:t xml:space="preserve">si la cónyuge con vínculo matrimonial vigente, para acreditar su condición de beneficiaria de la pensión de sobrevivientes, debe demostrar que convivió con el causante en los cinco años anteriores al deceso de este, o si ello puede darse en cualquier época. </w:t>
      </w:r>
    </w:p>
    <w:p w14:paraId="0F731C9A" w14:textId="77777777" w:rsidR="00554D6C" w:rsidRPr="006221C3" w:rsidRDefault="00554D6C" w:rsidP="000C1BD2">
      <w:pPr>
        <w:pStyle w:val="Yo"/>
        <w:numPr>
          <w:ilvl w:val="0"/>
          <w:numId w:val="0"/>
        </w:numPr>
        <w:spacing w:line="276" w:lineRule="auto"/>
        <w:ind w:left="1080" w:hanging="720"/>
        <w:jc w:val="left"/>
        <w:rPr>
          <w:rStyle w:val="normaltextrun"/>
          <w:rFonts w:ascii="Tahoma" w:hAnsi="Tahoma" w:cs="Tahoma"/>
          <w:color w:val="000000"/>
          <w:sz w:val="24"/>
          <w:szCs w:val="24"/>
          <w:shd w:val="clear" w:color="auto" w:fill="FFFFFF"/>
        </w:rPr>
      </w:pPr>
    </w:p>
    <w:p w14:paraId="69CB6C1A" w14:textId="7E26D435" w:rsidR="00D12BF0" w:rsidRPr="006221C3" w:rsidRDefault="00554D6C" w:rsidP="000C1BD2">
      <w:pPr>
        <w:spacing w:line="276" w:lineRule="auto"/>
        <w:ind w:firstLine="708"/>
        <w:jc w:val="both"/>
        <w:rPr>
          <w:rStyle w:val="normaltextrun"/>
          <w:rFonts w:ascii="Tahoma" w:hAnsi="Tahoma" w:cs="Tahoma"/>
          <w:color w:val="000000"/>
          <w:shd w:val="clear" w:color="auto" w:fill="FFFFFF"/>
        </w:rPr>
      </w:pPr>
      <w:r w:rsidRPr="006221C3">
        <w:rPr>
          <w:rStyle w:val="normaltextrun"/>
          <w:rFonts w:ascii="Tahoma" w:hAnsi="Tahoma" w:cs="Tahoma"/>
          <w:color w:val="000000"/>
          <w:shd w:val="clear" w:color="auto" w:fill="FFFFFF"/>
        </w:rPr>
        <w:t>Resuelto lo anterior, v</w:t>
      </w:r>
      <w:r w:rsidR="00BB4F16" w:rsidRPr="006221C3">
        <w:rPr>
          <w:rStyle w:val="normaltextrun"/>
          <w:rFonts w:ascii="Tahoma" w:hAnsi="Tahoma" w:cs="Tahoma"/>
          <w:color w:val="000000"/>
          <w:shd w:val="clear" w:color="auto" w:fill="FFFFFF"/>
        </w:rPr>
        <w:t xml:space="preserve">erificar si es procedente conceder la pensión a la demandante, </w:t>
      </w:r>
      <w:r w:rsidR="00C15685" w:rsidRPr="006221C3">
        <w:rPr>
          <w:rStyle w:val="normaltextrun"/>
          <w:rFonts w:ascii="Tahoma" w:hAnsi="Tahoma" w:cs="Tahoma"/>
          <w:color w:val="000000"/>
          <w:shd w:val="clear" w:color="auto" w:fill="FFFFFF"/>
        </w:rPr>
        <w:t xml:space="preserve">en caso afirmativo, determinar </w:t>
      </w:r>
      <w:r w:rsidRPr="006221C3">
        <w:rPr>
          <w:rStyle w:val="normaltextrun"/>
          <w:rFonts w:ascii="Tahoma" w:hAnsi="Tahoma" w:cs="Tahoma"/>
          <w:color w:val="000000"/>
          <w:shd w:val="clear" w:color="auto" w:fill="FFFFFF"/>
        </w:rPr>
        <w:t>cuál</w:t>
      </w:r>
      <w:r w:rsidR="00C15685" w:rsidRPr="006221C3">
        <w:rPr>
          <w:rStyle w:val="normaltextrun"/>
          <w:rFonts w:ascii="Tahoma" w:hAnsi="Tahoma" w:cs="Tahoma"/>
          <w:color w:val="000000"/>
          <w:shd w:val="clear" w:color="auto" w:fill="FFFFFF"/>
        </w:rPr>
        <w:t xml:space="preserve"> de las demandadas debe reconocer el retroactivo pensional</w:t>
      </w:r>
      <w:r w:rsidR="005F243D" w:rsidRPr="006221C3">
        <w:rPr>
          <w:rStyle w:val="normaltextrun"/>
          <w:rFonts w:ascii="Tahoma" w:hAnsi="Tahoma" w:cs="Tahoma"/>
          <w:color w:val="000000"/>
          <w:shd w:val="clear" w:color="auto" w:fill="FFFFFF"/>
        </w:rPr>
        <w:t>.</w:t>
      </w:r>
    </w:p>
    <w:p w14:paraId="206CA843" w14:textId="77777777" w:rsidR="00D12BF0" w:rsidRPr="006221C3" w:rsidRDefault="00D12BF0" w:rsidP="000C1BD2">
      <w:pPr>
        <w:pStyle w:val="Sinespaciado"/>
        <w:spacing w:line="276" w:lineRule="auto"/>
        <w:rPr>
          <w:rFonts w:ascii="Tahoma" w:hAnsi="Tahoma" w:cs="Tahoma"/>
          <w:lang w:val="es-CO"/>
        </w:rPr>
      </w:pPr>
    </w:p>
    <w:p w14:paraId="1DFC596C" w14:textId="7F19DADD" w:rsidR="003A3BBB" w:rsidRPr="006221C3" w:rsidRDefault="003A3BBB" w:rsidP="000C1BD2">
      <w:pPr>
        <w:widowControl w:val="0"/>
        <w:numPr>
          <w:ilvl w:val="0"/>
          <w:numId w:val="3"/>
        </w:numPr>
        <w:autoSpaceDE w:val="0"/>
        <w:autoSpaceDN w:val="0"/>
        <w:adjustRightInd w:val="0"/>
        <w:spacing w:line="276" w:lineRule="auto"/>
        <w:ind w:left="522" w:hanging="522"/>
        <w:jc w:val="center"/>
        <w:rPr>
          <w:rFonts w:ascii="Tahoma" w:hAnsi="Tahoma" w:cs="Tahoma"/>
          <w:b/>
          <w:caps/>
        </w:rPr>
      </w:pPr>
      <w:r w:rsidRPr="006221C3">
        <w:rPr>
          <w:rFonts w:ascii="Tahoma" w:hAnsi="Tahoma" w:cs="Tahoma"/>
          <w:b/>
          <w:caps/>
        </w:rPr>
        <w:t>Consideraciones</w:t>
      </w:r>
    </w:p>
    <w:p w14:paraId="1DEE5BA7" w14:textId="5C3EE9D0" w:rsidR="00AB16C0" w:rsidRPr="006221C3" w:rsidRDefault="00AB16C0" w:rsidP="000C1BD2">
      <w:pPr>
        <w:widowControl w:val="0"/>
        <w:autoSpaceDE w:val="0"/>
        <w:autoSpaceDN w:val="0"/>
        <w:adjustRightInd w:val="0"/>
        <w:spacing w:line="276" w:lineRule="auto"/>
        <w:jc w:val="center"/>
        <w:rPr>
          <w:rFonts w:ascii="Tahoma" w:hAnsi="Tahoma" w:cs="Tahoma"/>
          <w:b/>
          <w:caps/>
        </w:rPr>
      </w:pPr>
    </w:p>
    <w:p w14:paraId="2C7B8F1B" w14:textId="7074D7F9" w:rsidR="00B55510" w:rsidRPr="006221C3" w:rsidRDefault="00B55510" w:rsidP="000C1BD2">
      <w:pPr>
        <w:pStyle w:val="Prrafodelista"/>
        <w:widowControl w:val="0"/>
        <w:numPr>
          <w:ilvl w:val="1"/>
          <w:numId w:val="14"/>
        </w:numPr>
        <w:snapToGrid w:val="0"/>
        <w:spacing w:line="276" w:lineRule="auto"/>
        <w:ind w:right="17"/>
        <w:jc w:val="both"/>
        <w:rPr>
          <w:rFonts w:ascii="Tahoma" w:hAnsi="Tahoma" w:cs="Tahoma"/>
          <w:b/>
        </w:rPr>
      </w:pPr>
      <w:r w:rsidRPr="006221C3">
        <w:rPr>
          <w:rFonts w:ascii="Tahoma" w:hAnsi="Tahoma" w:cs="Tahoma"/>
          <w:b/>
        </w:rPr>
        <w:t>A</w:t>
      </w:r>
      <w:r w:rsidR="003D4029" w:rsidRPr="006221C3">
        <w:rPr>
          <w:rFonts w:ascii="Tahoma" w:hAnsi="Tahoma" w:cs="Tahoma"/>
          <w:b/>
        </w:rPr>
        <w:t>proximación al concepto legal de “vida marital” previsto en el artículo 47 de la ley 100 de 1993.</w:t>
      </w:r>
    </w:p>
    <w:p w14:paraId="1B2DCB03" w14:textId="77777777" w:rsidR="00B55510" w:rsidRPr="006221C3" w:rsidRDefault="00B55510" w:rsidP="000C1BD2">
      <w:pPr>
        <w:spacing w:line="276" w:lineRule="auto"/>
        <w:ind w:right="17"/>
        <w:rPr>
          <w:rFonts w:ascii="Tahoma" w:hAnsi="Tahoma" w:cs="Tahoma"/>
        </w:rPr>
      </w:pPr>
    </w:p>
    <w:p w14:paraId="46D20184" w14:textId="77777777" w:rsidR="00B55510" w:rsidRPr="006221C3" w:rsidRDefault="00B55510" w:rsidP="000C1BD2">
      <w:pPr>
        <w:spacing w:line="276" w:lineRule="auto"/>
        <w:ind w:right="15" w:firstLine="708"/>
        <w:jc w:val="both"/>
        <w:rPr>
          <w:rFonts w:ascii="Tahoma" w:hAnsi="Tahoma" w:cs="Tahoma"/>
        </w:rPr>
      </w:pPr>
      <w:r w:rsidRPr="006221C3">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6221C3">
        <w:rPr>
          <w:rFonts w:ascii="Tahoma" w:hAnsi="Tahoma" w:cs="Tahoma"/>
          <w:i/>
          <w:iCs/>
        </w:rPr>
        <w:t>“</w:t>
      </w:r>
      <w:r w:rsidRPr="006221C3">
        <w:rPr>
          <w:rFonts w:ascii="Tahoma" w:hAnsi="Tahoma" w:cs="Tahoma"/>
          <w:i/>
          <w:iCs/>
          <w:sz w:val="22"/>
        </w:rPr>
        <w:t xml:space="preserve">constituye una garantía de </w:t>
      </w:r>
      <w:r w:rsidRPr="006221C3">
        <w:rPr>
          <w:rFonts w:ascii="Tahoma" w:hAnsi="Tahoma" w:cs="Tahoma"/>
          <w:i/>
          <w:iCs/>
          <w:sz w:val="22"/>
        </w:rPr>
        <w:lastRenderedPageBreak/>
        <w:t>legitimidad y justicia en el otorgamiento de dicha prestación que favorece a los demás miembros del grupo familiar, potencialmente beneficiarios de la misma prestación</w:t>
      </w:r>
      <w:r w:rsidRPr="006221C3">
        <w:rPr>
          <w:rFonts w:ascii="Tahoma" w:hAnsi="Tahoma" w:cs="Tahoma"/>
          <w:i/>
          <w:iCs/>
        </w:rPr>
        <w:t>”</w:t>
      </w:r>
      <w:r w:rsidRPr="006221C3">
        <w:rPr>
          <w:rFonts w:ascii="Tahoma" w:hAnsi="Tahoma" w:cs="Tahoma"/>
        </w:rPr>
        <w:t>.</w:t>
      </w:r>
    </w:p>
    <w:p w14:paraId="0190ED1D" w14:textId="77777777" w:rsidR="00B55510" w:rsidRPr="006221C3" w:rsidRDefault="00B55510" w:rsidP="000C1BD2">
      <w:pPr>
        <w:spacing w:line="276" w:lineRule="auto"/>
        <w:ind w:right="15"/>
        <w:jc w:val="both"/>
        <w:rPr>
          <w:rFonts w:ascii="Tahoma" w:hAnsi="Tahoma" w:cs="Tahoma"/>
        </w:rPr>
      </w:pPr>
    </w:p>
    <w:p w14:paraId="2FE521F1" w14:textId="02FC4FD8" w:rsidR="00B55510" w:rsidRPr="006221C3" w:rsidRDefault="00B55510" w:rsidP="000C1BD2">
      <w:pPr>
        <w:spacing w:line="276" w:lineRule="auto"/>
        <w:ind w:right="15" w:firstLine="708"/>
        <w:jc w:val="both"/>
        <w:rPr>
          <w:rFonts w:ascii="Tahoma" w:hAnsi="Tahoma" w:cs="Tahoma"/>
          <w:i/>
          <w:color w:val="000000"/>
        </w:rPr>
      </w:pPr>
      <w:r w:rsidRPr="006221C3">
        <w:rPr>
          <w:rFonts w:ascii="Tahoma" w:hAnsi="Tahoma" w:cs="Tahoma"/>
        </w:rPr>
        <w:t>Para el presente caso, dada la fecha del fallecimiento del pensionado (</w:t>
      </w:r>
      <w:r w:rsidR="00B467EC" w:rsidRPr="006221C3">
        <w:rPr>
          <w:rFonts w:ascii="Tahoma" w:hAnsi="Tahoma" w:cs="Tahoma"/>
        </w:rPr>
        <w:t>03 de junio de 2007</w:t>
      </w:r>
      <w:r w:rsidRPr="006221C3">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6221C3">
        <w:rPr>
          <w:rFonts w:ascii="Tahoma" w:hAnsi="Tahoma" w:cs="Tahoma"/>
          <w:i/>
          <w:color w:val="000000"/>
        </w:rPr>
        <w:t xml:space="preserve">: </w:t>
      </w:r>
      <w:r w:rsidRPr="006221C3">
        <w:rPr>
          <w:rFonts w:ascii="Tahoma" w:hAnsi="Tahoma" w:cs="Tahoma"/>
          <w:i/>
        </w:rPr>
        <w:t>“</w:t>
      </w:r>
      <w:r w:rsidRPr="006221C3">
        <w:rPr>
          <w:rFonts w:ascii="Tahoma" w:hAnsi="Tahoma" w:cs="Tahoma"/>
          <w:bCs/>
          <w:i/>
          <w:color w:val="000000"/>
          <w:sz w:val="22"/>
        </w:rPr>
        <w:t>a)</w:t>
      </w:r>
      <w:r w:rsidRPr="006221C3">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6221C3">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6221C3">
        <w:rPr>
          <w:rFonts w:ascii="Tahoma" w:hAnsi="Tahoma" w:cs="Tahoma"/>
          <w:i/>
          <w:color w:val="000000"/>
          <w:sz w:val="22"/>
        </w:rPr>
        <w:t>. (…)</w:t>
      </w:r>
      <w:r w:rsidRPr="006221C3">
        <w:rPr>
          <w:rFonts w:ascii="Tahoma" w:hAnsi="Tahoma" w:cs="Tahoma"/>
          <w:i/>
          <w:color w:val="000000"/>
        </w:rPr>
        <w:t>”.</w:t>
      </w:r>
    </w:p>
    <w:p w14:paraId="0453DB12" w14:textId="77777777" w:rsidR="00B55510" w:rsidRPr="006221C3" w:rsidRDefault="00B55510" w:rsidP="000C1BD2">
      <w:pPr>
        <w:spacing w:line="276" w:lineRule="auto"/>
        <w:ind w:right="15"/>
        <w:jc w:val="both"/>
        <w:rPr>
          <w:rFonts w:ascii="Tahoma" w:hAnsi="Tahoma" w:cs="Tahoma"/>
          <w:i/>
          <w:color w:val="000000"/>
        </w:rPr>
      </w:pPr>
    </w:p>
    <w:p w14:paraId="2007E937" w14:textId="6E35F5A1" w:rsidR="00B55510" w:rsidRPr="006221C3" w:rsidRDefault="00B55510" w:rsidP="000C1BD2">
      <w:pPr>
        <w:spacing w:line="276" w:lineRule="auto"/>
        <w:ind w:firstLine="708"/>
        <w:jc w:val="both"/>
        <w:rPr>
          <w:rFonts w:ascii="Tahoma" w:hAnsi="Tahoma" w:cs="Tahoma"/>
        </w:rPr>
      </w:pPr>
      <w:r w:rsidRPr="006221C3">
        <w:rPr>
          <w:rFonts w:ascii="Tahoma" w:hAnsi="Tahoma" w:cs="Tahoma"/>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6221C3">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4E17E209" w14:textId="77777777" w:rsidR="00B27E41" w:rsidRPr="006221C3" w:rsidRDefault="00B27E41" w:rsidP="000C1BD2">
      <w:pPr>
        <w:pStyle w:val="Sinespaciado"/>
        <w:spacing w:line="276" w:lineRule="auto"/>
        <w:rPr>
          <w:rFonts w:ascii="Tahoma" w:hAnsi="Tahoma" w:cs="Tahoma"/>
        </w:rPr>
      </w:pPr>
    </w:p>
    <w:p w14:paraId="65A1BB3C" w14:textId="753A0D7A" w:rsidR="00B55510" w:rsidRPr="006221C3" w:rsidRDefault="00B55510" w:rsidP="000C1BD2">
      <w:pPr>
        <w:pStyle w:val="Prrafodelista"/>
        <w:widowControl w:val="0"/>
        <w:numPr>
          <w:ilvl w:val="1"/>
          <w:numId w:val="14"/>
        </w:numPr>
        <w:tabs>
          <w:tab w:val="left" w:pos="-720"/>
        </w:tabs>
        <w:snapToGrid w:val="0"/>
        <w:spacing w:line="276" w:lineRule="auto"/>
        <w:jc w:val="both"/>
        <w:rPr>
          <w:rFonts w:ascii="Tahoma" w:hAnsi="Tahoma" w:cs="Tahoma"/>
          <w:b/>
          <w:spacing w:val="-2"/>
        </w:rPr>
      </w:pPr>
      <w:r w:rsidRPr="006221C3">
        <w:rPr>
          <w:rFonts w:ascii="Tahoma" w:hAnsi="Tahoma" w:cs="Tahoma"/>
          <w:b/>
          <w:spacing w:val="-2"/>
        </w:rPr>
        <w:t>P</w:t>
      </w:r>
      <w:r w:rsidR="003D4029" w:rsidRPr="006221C3">
        <w:rPr>
          <w:rFonts w:ascii="Tahoma" w:hAnsi="Tahoma" w:cs="Tahoma"/>
          <w:b/>
          <w:spacing w:val="-2"/>
        </w:rPr>
        <w:t>ensión de sobrevivientes para el cónyuge separado –requisitos</w:t>
      </w:r>
    </w:p>
    <w:p w14:paraId="0898CCB5" w14:textId="77777777" w:rsidR="00B55510" w:rsidRPr="006221C3" w:rsidRDefault="00B55510" w:rsidP="000C1BD2">
      <w:pPr>
        <w:pStyle w:val="Sinespaciado"/>
        <w:spacing w:line="276" w:lineRule="auto"/>
        <w:rPr>
          <w:rFonts w:ascii="Tahoma" w:hAnsi="Tahoma" w:cs="Tahoma"/>
        </w:rPr>
      </w:pPr>
    </w:p>
    <w:p w14:paraId="68F20269" w14:textId="3579C285" w:rsidR="00B55510" w:rsidRPr="006221C3" w:rsidRDefault="00B27E41" w:rsidP="000C1BD2">
      <w:pPr>
        <w:tabs>
          <w:tab w:val="left" w:pos="748"/>
        </w:tabs>
        <w:spacing w:line="276" w:lineRule="auto"/>
        <w:jc w:val="both"/>
        <w:rPr>
          <w:rFonts w:ascii="Tahoma" w:hAnsi="Tahoma" w:cs="Tahoma"/>
        </w:rPr>
      </w:pPr>
      <w:r w:rsidRPr="006221C3">
        <w:rPr>
          <w:rFonts w:ascii="Tahoma" w:hAnsi="Tahoma" w:cs="Tahoma"/>
        </w:rPr>
        <w:tab/>
      </w:r>
      <w:r w:rsidR="00B55510" w:rsidRPr="006221C3">
        <w:rPr>
          <w:rFonts w:ascii="Tahoma" w:hAnsi="Tahoma" w:cs="Tahoma"/>
        </w:rPr>
        <w:t xml:space="preserve">Superado lo anterior,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00B55510" w:rsidRPr="006221C3">
        <w:rPr>
          <w:rFonts w:ascii="Tahoma" w:hAnsi="Tahoma" w:cs="Tahoma"/>
          <w:i/>
          <w:iCs/>
        </w:rPr>
        <w:t>“</w:t>
      </w:r>
      <w:r w:rsidR="00B55510" w:rsidRPr="006221C3">
        <w:rPr>
          <w:rFonts w:ascii="Tahoma" w:hAnsi="Tahoma" w:cs="Tahoma"/>
          <w:i/>
          <w:iCs/>
          <w:sz w:val="22"/>
        </w:rPr>
        <w:t>cualquier tiempo</w:t>
      </w:r>
      <w:r w:rsidR="00B55510" w:rsidRPr="006221C3">
        <w:rPr>
          <w:rFonts w:ascii="Tahoma" w:hAnsi="Tahoma" w:cs="Tahoma"/>
          <w:i/>
          <w:iCs/>
        </w:rPr>
        <w:t>”.</w:t>
      </w:r>
      <w:r w:rsidR="00B55510" w:rsidRPr="006221C3">
        <w:rPr>
          <w:rFonts w:ascii="Tahoma" w:hAnsi="Tahoma" w:cs="Tahoma"/>
        </w:rPr>
        <w:t xml:space="preserve"> </w:t>
      </w:r>
    </w:p>
    <w:p w14:paraId="27535B00" w14:textId="77777777" w:rsidR="00B55510" w:rsidRPr="006221C3" w:rsidRDefault="00B55510" w:rsidP="000C1BD2">
      <w:pPr>
        <w:pStyle w:val="Sinespaciado"/>
        <w:spacing w:line="276" w:lineRule="auto"/>
        <w:rPr>
          <w:rFonts w:ascii="Tahoma" w:hAnsi="Tahoma" w:cs="Tahoma"/>
        </w:rPr>
      </w:pPr>
    </w:p>
    <w:p w14:paraId="749CA9B9" w14:textId="05CF0D96" w:rsidR="00AB16C0" w:rsidRPr="006221C3" w:rsidRDefault="00B55510" w:rsidP="000C1BD2">
      <w:pPr>
        <w:widowControl w:val="0"/>
        <w:autoSpaceDE w:val="0"/>
        <w:autoSpaceDN w:val="0"/>
        <w:adjustRightInd w:val="0"/>
        <w:spacing w:line="276" w:lineRule="auto"/>
        <w:ind w:firstLine="708"/>
        <w:jc w:val="both"/>
        <w:rPr>
          <w:rFonts w:ascii="Tahoma" w:eastAsia="Dotum" w:hAnsi="Tahoma" w:cs="Tahoma"/>
        </w:rPr>
      </w:pPr>
      <w:r w:rsidRPr="006221C3">
        <w:rPr>
          <w:rFonts w:ascii="Tahoma" w:eastAsia="Dotum" w:hAnsi="Tahoma" w:cs="Tahoma"/>
        </w:rPr>
        <w:t>Cabe agregar que en sentencia</w:t>
      </w:r>
      <w:r w:rsidR="00B467EC" w:rsidRPr="006221C3">
        <w:rPr>
          <w:rFonts w:ascii="Tahoma" w:eastAsia="Dotum" w:hAnsi="Tahoma" w:cs="Tahoma"/>
        </w:rPr>
        <w:t xml:space="preserve"> más</w:t>
      </w:r>
      <w:r w:rsidRPr="006221C3">
        <w:rPr>
          <w:rFonts w:ascii="Tahoma" w:eastAsia="Dotum" w:hAnsi="Tahoma" w:cs="Tahoma"/>
        </w:rPr>
        <w:t xml:space="preserve"> reciente, propiamente la SL 5169 del 27 de noviembre de 2019, </w:t>
      </w:r>
      <w:r w:rsidR="006B1FB4" w:rsidRPr="006221C3">
        <w:rPr>
          <w:rFonts w:ascii="Tahoma" w:eastAsia="Dotum" w:hAnsi="Tahoma" w:cs="Tahoma"/>
        </w:rPr>
        <w:t xml:space="preserve">que rememora las sentencia </w:t>
      </w:r>
      <w:r w:rsidR="006B1FB4" w:rsidRPr="006221C3">
        <w:rPr>
          <w:rFonts w:ascii="Tahoma" w:eastAsia="Dotum" w:hAnsi="Tahoma" w:cs="Tahoma"/>
          <w:bCs/>
        </w:rPr>
        <w:t>CSJ SL 41637, 24 en. 2012, CSJ SL7299-2015, CSJ SL6519-2017, CSJ SL16419-2017, CSJ SL1399-2018, CSJ SL5046-2018, CSJ SL2010-2019, CSJ SL2232-2019 y CSJ SL4047-2019,</w:t>
      </w:r>
      <w:r w:rsidR="006B1FB4" w:rsidRPr="006221C3">
        <w:rPr>
          <w:rFonts w:ascii="Tahoma" w:eastAsia="Dotum" w:hAnsi="Tahoma" w:cs="Tahoma"/>
          <w:bCs/>
          <w:i/>
          <w:iCs/>
        </w:rPr>
        <w:t xml:space="preserve"> </w:t>
      </w:r>
      <w:r w:rsidR="006B1FB4" w:rsidRPr="006221C3">
        <w:rPr>
          <w:rFonts w:ascii="Tahoma" w:eastAsia="Dotum" w:hAnsi="Tahoma" w:cs="Tahoma"/>
          <w:bCs/>
        </w:rPr>
        <w:t>l</w:t>
      </w:r>
      <w:r w:rsidRPr="006221C3">
        <w:rPr>
          <w:rFonts w:ascii="Tahoma" w:eastAsia="Dotum" w:hAnsi="Tahoma" w:cs="Tahoma"/>
        </w:rPr>
        <w:t xml:space="preserve">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w:t>
      </w:r>
      <w:r w:rsidR="007312AF" w:rsidRPr="006221C3">
        <w:rPr>
          <w:rFonts w:ascii="Tahoma" w:eastAsia="Dotum" w:hAnsi="Tahoma" w:cs="Tahoma"/>
        </w:rPr>
        <w:t xml:space="preserve">y </w:t>
      </w:r>
      <w:r w:rsidR="007312AF" w:rsidRPr="006221C3">
        <w:rPr>
          <w:rFonts w:ascii="Tahoma" w:eastAsia="Dotum" w:hAnsi="Tahoma" w:cs="Tahoma"/>
          <w:bCs/>
        </w:rPr>
        <w:t xml:space="preserve">contrario a los </w:t>
      </w:r>
      <w:r w:rsidR="007312AF" w:rsidRPr="006221C3">
        <w:rPr>
          <w:rFonts w:ascii="Tahoma" w:eastAsia="Dotum" w:hAnsi="Tahoma" w:cs="Tahoma"/>
          <w:bCs/>
        </w:rPr>
        <w:lastRenderedPageBreak/>
        <w:t>principios de igualdad y de equidad de género</w:t>
      </w:r>
      <w:r w:rsidR="007312AF" w:rsidRPr="006221C3">
        <w:rPr>
          <w:rFonts w:ascii="Tahoma" w:eastAsia="Dotum" w:hAnsi="Tahoma" w:cs="Tahoma"/>
        </w:rPr>
        <w:t xml:space="preserve"> </w:t>
      </w:r>
      <w:r w:rsidRPr="006221C3">
        <w:rPr>
          <w:rFonts w:ascii="Tahoma" w:eastAsia="Dotum" w:hAnsi="Tahoma" w:cs="Tahoma"/>
        </w:rPr>
        <w:t>entender que el derecho no ampare a quien concluyó su relación de tal forma que no mantenga los lazos de afecto, pues la norma no prevé como requisito dicho lapso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w:t>
      </w:r>
      <w:r w:rsidR="00650B0E" w:rsidRPr="006221C3">
        <w:rPr>
          <w:rFonts w:ascii="Tahoma" w:eastAsia="Dotum" w:hAnsi="Tahoma" w:cs="Tahoma"/>
        </w:rPr>
        <w:t>.</w:t>
      </w:r>
    </w:p>
    <w:p w14:paraId="37F7B563" w14:textId="77777777" w:rsidR="00701E14" w:rsidRPr="006221C3" w:rsidRDefault="00701E14" w:rsidP="000C1BD2">
      <w:pPr>
        <w:widowControl w:val="0"/>
        <w:autoSpaceDE w:val="0"/>
        <w:autoSpaceDN w:val="0"/>
        <w:adjustRightInd w:val="0"/>
        <w:spacing w:line="276" w:lineRule="auto"/>
        <w:ind w:firstLine="708"/>
        <w:jc w:val="both"/>
        <w:rPr>
          <w:rFonts w:ascii="Tahoma" w:hAnsi="Tahoma" w:cs="Tahoma"/>
          <w:b/>
          <w:caps/>
        </w:rPr>
      </w:pPr>
    </w:p>
    <w:p w14:paraId="68BB3759" w14:textId="270DC830" w:rsidR="00701E14" w:rsidRPr="006221C3" w:rsidRDefault="00701E14" w:rsidP="000C1BD2">
      <w:pPr>
        <w:pStyle w:val="Prrafodelista"/>
        <w:widowControl w:val="0"/>
        <w:numPr>
          <w:ilvl w:val="1"/>
          <w:numId w:val="14"/>
        </w:numPr>
        <w:tabs>
          <w:tab w:val="left" w:pos="-720"/>
        </w:tabs>
        <w:snapToGrid w:val="0"/>
        <w:spacing w:line="276" w:lineRule="auto"/>
        <w:jc w:val="both"/>
        <w:rPr>
          <w:rFonts w:ascii="Tahoma" w:eastAsia="Dotum" w:hAnsi="Tahoma" w:cs="Tahoma"/>
          <w:b/>
        </w:rPr>
      </w:pPr>
      <w:r w:rsidRPr="006221C3">
        <w:rPr>
          <w:rFonts w:ascii="Tahoma" w:eastAsia="Dotum" w:hAnsi="Tahoma" w:cs="Tahoma"/>
          <w:b/>
        </w:rPr>
        <w:t>C</w:t>
      </w:r>
      <w:r w:rsidR="003D4029" w:rsidRPr="006221C3">
        <w:rPr>
          <w:rFonts w:ascii="Tahoma" w:eastAsia="Dotum" w:hAnsi="Tahoma" w:cs="Tahoma"/>
          <w:b/>
        </w:rPr>
        <w:t>ontroversia entre pretendidos beneficiarios de la pensión de sobrevivientes en el marco del trámite administrativo para su reconocimiento</w:t>
      </w:r>
    </w:p>
    <w:p w14:paraId="714737C2" w14:textId="77777777" w:rsidR="00701E14" w:rsidRPr="006221C3" w:rsidRDefault="00701E14" w:rsidP="000C1BD2">
      <w:pPr>
        <w:pStyle w:val="Sinespaciado"/>
        <w:spacing w:line="276" w:lineRule="auto"/>
        <w:jc w:val="both"/>
        <w:rPr>
          <w:rFonts w:ascii="Tahoma" w:eastAsia="Dotum" w:hAnsi="Tahoma" w:cs="Tahoma"/>
          <w:b/>
        </w:rPr>
      </w:pPr>
    </w:p>
    <w:p w14:paraId="0D12151C" w14:textId="1357926A" w:rsidR="14DBEDB3" w:rsidRPr="006221C3" w:rsidRDefault="14DBEDB3" w:rsidP="000C1BD2">
      <w:pPr>
        <w:pStyle w:val="p1"/>
        <w:spacing w:line="276" w:lineRule="auto"/>
        <w:ind w:firstLine="708"/>
        <w:jc w:val="both"/>
        <w:rPr>
          <w:rFonts w:ascii="Tahoma" w:hAnsi="Tahoma" w:cs="Tahoma"/>
          <w:color w:val="000000" w:themeColor="text1"/>
          <w:sz w:val="24"/>
          <w:szCs w:val="24"/>
        </w:rPr>
      </w:pPr>
      <w:r w:rsidRPr="006221C3">
        <w:rPr>
          <w:rFonts w:ascii="Tahoma" w:hAnsi="Tahoma" w:cs="Tahoma"/>
          <w:color w:val="000000" w:themeColor="text1"/>
          <w:sz w:val="24"/>
          <w:szCs w:val="24"/>
        </w:rPr>
        <w:t xml:space="preserve">De conformidad con el artículo 34 del Acuerdo 049 de 1990, aprobado por el Decreto 758 del mismo año, aplicable en este caso conforme artículo 31 de la Ley 100 de 1993: </w:t>
      </w:r>
      <w:r w:rsidRPr="006221C3">
        <w:rPr>
          <w:rFonts w:ascii="Tahoma" w:hAnsi="Tahoma" w:cs="Tahoma"/>
          <w:i/>
          <w:iCs/>
          <w:color w:val="000000" w:themeColor="text1"/>
          <w:sz w:val="24"/>
          <w:szCs w:val="24"/>
        </w:rPr>
        <w:t>“</w:t>
      </w:r>
      <w:r w:rsidRPr="006221C3">
        <w:rPr>
          <w:rFonts w:ascii="Tahoma" w:hAnsi="Tahoma" w:cs="Tahoma"/>
          <w:i/>
          <w:iCs/>
          <w:color w:val="000000" w:themeColor="text1"/>
          <w:sz w:val="22"/>
          <w:szCs w:val="24"/>
        </w:rPr>
        <w:t xml:space="preserve">Cuando se presente controversia entre los pretendidos beneficiarios de las prestaciones, </w:t>
      </w:r>
      <w:r w:rsidRPr="006221C3">
        <w:rPr>
          <w:rFonts w:ascii="Tahoma" w:hAnsi="Tahoma" w:cs="Tahoma"/>
          <w:i/>
          <w:iCs/>
          <w:color w:val="000000" w:themeColor="text1"/>
          <w:sz w:val="22"/>
          <w:szCs w:val="24"/>
          <w:u w:val="single"/>
        </w:rPr>
        <w:t>se suspenderá el trámite de la prestación hasta tanto se decida judicialmente por medio de sentencia ejecutoriada a qué persona o personas corresponde el derecho</w:t>
      </w:r>
      <w:r w:rsidRPr="006221C3">
        <w:rPr>
          <w:rFonts w:ascii="Tahoma" w:hAnsi="Tahoma" w:cs="Tahoma"/>
          <w:i/>
          <w:iCs/>
          <w:color w:val="000000" w:themeColor="text1"/>
          <w:sz w:val="24"/>
          <w:szCs w:val="24"/>
        </w:rPr>
        <w:t>”.</w:t>
      </w:r>
      <w:r w:rsidRPr="006221C3">
        <w:rPr>
          <w:rFonts w:ascii="Tahoma" w:hAnsi="Tahoma" w:cs="Tahoma"/>
          <w:color w:val="000000" w:themeColor="text1"/>
          <w:sz w:val="24"/>
          <w:szCs w:val="24"/>
        </w:rPr>
        <w:t xml:space="preserve"> </w:t>
      </w:r>
      <w:r w:rsidR="62B72AE7" w:rsidRPr="006221C3">
        <w:rPr>
          <w:rFonts w:ascii="Tahoma" w:hAnsi="Tahoma" w:cs="Tahoma"/>
          <w:color w:val="000000" w:themeColor="text1"/>
          <w:sz w:val="24"/>
          <w:szCs w:val="24"/>
        </w:rPr>
        <w:t xml:space="preserve">Misma intención normativa que fue contemplada en el artículo </w:t>
      </w:r>
      <w:r w:rsidR="77C751D6" w:rsidRPr="006221C3">
        <w:rPr>
          <w:rFonts w:ascii="Tahoma" w:hAnsi="Tahoma" w:cs="Tahoma"/>
          <w:color w:val="000000" w:themeColor="text1"/>
          <w:sz w:val="24"/>
          <w:szCs w:val="24"/>
        </w:rPr>
        <w:t xml:space="preserve">6 de la Ley 1204 de 2008 así: </w:t>
      </w:r>
    </w:p>
    <w:p w14:paraId="48FEE359" w14:textId="6E052001" w:rsidR="7C0AE44D" w:rsidRPr="006221C3" w:rsidRDefault="7C0AE44D" w:rsidP="000C1BD2">
      <w:pPr>
        <w:pStyle w:val="Sinespaciado"/>
        <w:spacing w:line="276" w:lineRule="auto"/>
        <w:rPr>
          <w:rFonts w:ascii="Tahoma" w:hAnsi="Tahoma" w:cs="Tahoma"/>
        </w:rPr>
      </w:pPr>
    </w:p>
    <w:p w14:paraId="6B94B875" w14:textId="6934F5FD" w:rsidR="1E0E2065" w:rsidRPr="006221C3" w:rsidRDefault="1E0E2065" w:rsidP="006221C3">
      <w:pPr>
        <w:ind w:left="426" w:right="420"/>
        <w:jc w:val="both"/>
        <w:rPr>
          <w:rFonts w:ascii="Tahoma" w:eastAsia="Arial Narrow" w:hAnsi="Tahoma" w:cs="Tahoma"/>
          <w:i/>
          <w:iCs/>
          <w:sz w:val="22"/>
          <w:lang w:val="es"/>
        </w:rPr>
      </w:pPr>
      <w:r w:rsidRPr="006221C3">
        <w:rPr>
          <w:rFonts w:ascii="Tahoma" w:eastAsia="Arial Narrow" w:hAnsi="Tahoma" w:cs="Tahoma"/>
          <w:i/>
          <w:iCs/>
          <w:sz w:val="22"/>
          <w:lang w:val="es"/>
        </w:rPr>
        <w:t xml:space="preserve">“En caso de controversia suscitada entre los beneficiarios por el derecho a acceder a la pensión de sustitución, se procederá de la siguiente manera: </w:t>
      </w:r>
    </w:p>
    <w:p w14:paraId="2F30E0C7" w14:textId="68B3E019" w:rsidR="1E0E2065" w:rsidRPr="006221C3" w:rsidRDefault="1E0E2065" w:rsidP="006221C3">
      <w:pPr>
        <w:pStyle w:val="p1"/>
        <w:ind w:left="426" w:right="420"/>
        <w:jc w:val="both"/>
        <w:rPr>
          <w:rFonts w:ascii="Tahoma" w:eastAsia="Times New Roman" w:hAnsi="Tahoma" w:cs="Tahoma"/>
          <w:i/>
          <w:iCs/>
          <w:color w:val="auto"/>
          <w:sz w:val="22"/>
          <w:szCs w:val="24"/>
          <w:lang w:val="es-ES"/>
        </w:rPr>
      </w:pPr>
      <w:r w:rsidRPr="006221C3">
        <w:rPr>
          <w:rFonts w:ascii="Tahoma" w:eastAsia="Times New Roman" w:hAnsi="Tahoma" w:cs="Tahoma"/>
          <w:i/>
          <w:iCs/>
          <w:color w:val="auto"/>
          <w:sz w:val="22"/>
          <w:szCs w:val="24"/>
          <w:lang w:val="es-ES"/>
        </w:rPr>
        <w:t xml:space="preserve"> </w:t>
      </w:r>
    </w:p>
    <w:p w14:paraId="2E50ED2E" w14:textId="78C0E46F" w:rsidR="1E0E2065" w:rsidRPr="006221C3" w:rsidRDefault="1E0E2065" w:rsidP="006221C3">
      <w:pPr>
        <w:pStyle w:val="p1"/>
        <w:ind w:left="426" w:right="420"/>
        <w:jc w:val="both"/>
        <w:rPr>
          <w:rFonts w:ascii="Tahoma" w:eastAsia="Arial Narrow" w:hAnsi="Tahoma" w:cs="Tahoma"/>
          <w:i/>
          <w:iCs/>
          <w:color w:val="auto"/>
          <w:sz w:val="22"/>
          <w:szCs w:val="24"/>
          <w:lang w:val="es"/>
        </w:rPr>
      </w:pPr>
      <w:r w:rsidRPr="006221C3">
        <w:rPr>
          <w:rFonts w:ascii="Tahoma" w:eastAsia="Arial Narrow" w:hAnsi="Tahoma" w:cs="Tahoma"/>
          <w:i/>
          <w:iCs/>
          <w:color w:val="auto"/>
          <w:sz w:val="22"/>
          <w:szCs w:val="24"/>
          <w:lang w:val="es"/>
        </w:rPr>
        <w:t xml:space="preserve">Si la controversia radica entre cónyuges y compañera (o) permanente, y no versa sobre los hijos, se procederá reconociéndole a estos el 50% del valor de la pensión, dividido por partes iguales entre el número de hijos comprendidos. El 50% restante, quedará pendiente de pago, por parte del operador, mientras la jurisdicción correspondiente defina a quién se le debe asignar y en qué proporción, sea cónyuge o compañero (a) permanente o ambos si es el caso, conforme al grado de convivencia ejercido con el causante, según las normas legales que la regulan. </w:t>
      </w:r>
      <w:r w:rsidRPr="006221C3">
        <w:rPr>
          <w:rFonts w:ascii="Tahoma" w:eastAsia="Arial Narrow" w:hAnsi="Tahoma" w:cs="Tahoma"/>
          <w:i/>
          <w:iCs/>
          <w:color w:val="auto"/>
          <w:sz w:val="22"/>
          <w:szCs w:val="24"/>
          <w:u w:val="single"/>
          <w:lang w:val="es"/>
        </w:rPr>
        <w:t>Si no existieren hijos, el total de la pensión quedará en suspenso hasta que la jurisdicción correspondiente dirima el conflicto”.</w:t>
      </w:r>
      <w:r w:rsidR="0A3A175D" w:rsidRPr="006221C3">
        <w:rPr>
          <w:rFonts w:ascii="Tahoma" w:eastAsia="Arial Narrow" w:hAnsi="Tahoma" w:cs="Tahoma"/>
          <w:i/>
          <w:iCs/>
          <w:color w:val="auto"/>
          <w:sz w:val="22"/>
          <w:szCs w:val="24"/>
          <w:u w:val="single"/>
          <w:lang w:val="es"/>
        </w:rPr>
        <w:t xml:space="preserve"> </w:t>
      </w:r>
      <w:r w:rsidR="0A3A175D" w:rsidRPr="006221C3">
        <w:rPr>
          <w:rFonts w:ascii="Tahoma" w:eastAsia="Arial Narrow" w:hAnsi="Tahoma" w:cs="Tahoma"/>
          <w:i/>
          <w:iCs/>
          <w:color w:val="auto"/>
          <w:sz w:val="22"/>
          <w:szCs w:val="24"/>
          <w:lang w:val="es"/>
        </w:rPr>
        <w:t>(subrayado fuera del texto original)</w:t>
      </w:r>
    </w:p>
    <w:p w14:paraId="57F562BE" w14:textId="4F11DB55" w:rsidR="7C0AE44D" w:rsidRPr="006221C3" w:rsidRDefault="7C0AE44D" w:rsidP="000C1BD2">
      <w:pPr>
        <w:pStyle w:val="p1"/>
        <w:spacing w:line="276" w:lineRule="auto"/>
        <w:ind w:firstLine="708"/>
        <w:jc w:val="both"/>
        <w:rPr>
          <w:rFonts w:ascii="Tahoma" w:hAnsi="Tahoma" w:cs="Tahoma"/>
          <w:color w:val="000000" w:themeColor="text1"/>
          <w:sz w:val="24"/>
          <w:szCs w:val="24"/>
        </w:rPr>
      </w:pPr>
    </w:p>
    <w:p w14:paraId="75A9D543" w14:textId="77777777" w:rsidR="00701E14" w:rsidRPr="006221C3" w:rsidRDefault="00701E14" w:rsidP="000C1BD2">
      <w:pPr>
        <w:pStyle w:val="p1"/>
        <w:spacing w:line="276" w:lineRule="auto"/>
        <w:ind w:firstLine="708"/>
        <w:jc w:val="both"/>
        <w:rPr>
          <w:rStyle w:val="apple-converted-space"/>
          <w:rFonts w:ascii="Tahoma" w:hAnsi="Tahoma" w:cs="Tahoma"/>
          <w:color w:val="000000" w:themeColor="text1"/>
          <w:sz w:val="24"/>
          <w:szCs w:val="24"/>
        </w:rPr>
      </w:pPr>
      <w:r w:rsidRPr="006221C3">
        <w:rPr>
          <w:rFonts w:ascii="Tahoma" w:hAnsi="Tahoma" w:cs="Tahoma"/>
          <w:color w:val="000000" w:themeColor="text1"/>
          <w:sz w:val="24"/>
          <w:szCs w:val="24"/>
        </w:rPr>
        <w:t>Surge de lo anterior, que en aquellos eventos en que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r w:rsidRPr="006221C3">
        <w:rPr>
          <w:rStyle w:val="apple-converted-space"/>
          <w:rFonts w:ascii="Tahoma" w:hAnsi="Tahoma" w:cs="Tahoma"/>
          <w:color w:val="000000" w:themeColor="text1"/>
          <w:sz w:val="24"/>
          <w:szCs w:val="24"/>
        </w:rPr>
        <w:t> </w:t>
      </w:r>
    </w:p>
    <w:p w14:paraId="0F676B65" w14:textId="77777777" w:rsidR="00701E14" w:rsidRPr="006221C3" w:rsidRDefault="00701E14" w:rsidP="000C1BD2">
      <w:pPr>
        <w:pStyle w:val="Sinespaciado"/>
        <w:spacing w:line="276" w:lineRule="auto"/>
        <w:rPr>
          <w:rStyle w:val="apple-converted-space"/>
          <w:rFonts w:ascii="Tahoma" w:hAnsi="Tahoma" w:cs="Tahoma"/>
          <w:color w:val="000000" w:themeColor="text1"/>
        </w:rPr>
      </w:pPr>
    </w:p>
    <w:p w14:paraId="34D89D8A" w14:textId="77777777" w:rsidR="00827CFB" w:rsidRPr="006221C3" w:rsidRDefault="00701E14" w:rsidP="000C1BD2">
      <w:pPr>
        <w:pStyle w:val="p1"/>
        <w:spacing w:line="276" w:lineRule="auto"/>
        <w:ind w:firstLine="708"/>
        <w:jc w:val="both"/>
        <w:rPr>
          <w:rFonts w:ascii="Tahoma" w:hAnsi="Tahoma" w:cs="Tahoma"/>
          <w:i/>
          <w:color w:val="000000" w:themeColor="text1"/>
          <w:sz w:val="24"/>
          <w:szCs w:val="24"/>
        </w:rPr>
      </w:pPr>
      <w:bookmarkStart w:id="5" w:name="OLE_LINK1"/>
      <w:r w:rsidRPr="006221C3">
        <w:rPr>
          <w:rStyle w:val="apple-converted-space"/>
          <w:rFonts w:ascii="Tahoma" w:hAnsi="Tahoma" w:cs="Tahoma"/>
          <w:color w:val="000000" w:themeColor="text1"/>
          <w:sz w:val="24"/>
          <w:szCs w:val="24"/>
        </w:rPr>
        <w:t>En sentencia SL-</w:t>
      </w:r>
      <w:r w:rsidR="00EA2A0C" w:rsidRPr="006221C3">
        <w:rPr>
          <w:rStyle w:val="apple-converted-space"/>
          <w:rFonts w:ascii="Tahoma" w:hAnsi="Tahoma" w:cs="Tahoma"/>
          <w:color w:val="000000" w:themeColor="text1"/>
          <w:sz w:val="24"/>
          <w:szCs w:val="24"/>
        </w:rPr>
        <w:t xml:space="preserve">414 </w:t>
      </w:r>
      <w:r w:rsidRPr="006221C3">
        <w:rPr>
          <w:rStyle w:val="apple-converted-space"/>
          <w:rFonts w:ascii="Tahoma" w:hAnsi="Tahoma" w:cs="Tahoma"/>
          <w:color w:val="000000" w:themeColor="text1"/>
          <w:sz w:val="24"/>
          <w:szCs w:val="24"/>
        </w:rPr>
        <w:t>del 12 de febrero de 2020</w:t>
      </w:r>
      <w:bookmarkEnd w:id="5"/>
      <w:r w:rsidRPr="006221C3">
        <w:rPr>
          <w:rStyle w:val="apple-converted-space"/>
          <w:rFonts w:ascii="Tahoma" w:hAnsi="Tahoma" w:cs="Tahoma"/>
          <w:color w:val="000000" w:themeColor="text1"/>
          <w:sz w:val="24"/>
          <w:szCs w:val="24"/>
        </w:rPr>
        <w:t>,</w:t>
      </w:r>
      <w:r w:rsidR="00EA2A0C" w:rsidRPr="006221C3">
        <w:rPr>
          <w:rStyle w:val="apple-converted-space"/>
          <w:rFonts w:ascii="Tahoma" w:hAnsi="Tahoma" w:cs="Tahoma"/>
          <w:color w:val="000000" w:themeColor="text1"/>
          <w:sz w:val="24"/>
          <w:szCs w:val="24"/>
        </w:rPr>
        <w:t xml:space="preserve"> radicado 69288</w:t>
      </w:r>
      <w:r w:rsidRPr="006221C3">
        <w:rPr>
          <w:rStyle w:val="apple-converted-space"/>
          <w:rFonts w:ascii="Tahoma" w:hAnsi="Tahoma" w:cs="Tahoma"/>
          <w:color w:val="000000" w:themeColor="text1"/>
          <w:sz w:val="24"/>
          <w:szCs w:val="24"/>
        </w:rPr>
        <w:t xml:space="preserve"> la Sala de Descongestión Laboral de la Corte Suprema de Justicia, al advertir que la administradora demandada tuvo oportunamente conocimiento de que </w:t>
      </w:r>
      <w:r w:rsidRPr="006221C3">
        <w:rPr>
          <w:rStyle w:val="apple-converted-space"/>
          <w:rFonts w:ascii="Tahoma" w:hAnsi="Tahoma" w:cs="Tahoma"/>
          <w:i/>
          <w:color w:val="000000" w:themeColor="text1"/>
          <w:sz w:val="24"/>
          <w:szCs w:val="24"/>
        </w:rPr>
        <w:t>“</w:t>
      </w:r>
      <w:r w:rsidRPr="006221C3">
        <w:rPr>
          <w:rStyle w:val="apple-converted-space"/>
          <w:rFonts w:ascii="Tahoma" w:hAnsi="Tahoma" w:cs="Tahoma"/>
          <w:i/>
          <w:color w:val="000000" w:themeColor="text1"/>
          <w:sz w:val="22"/>
          <w:szCs w:val="24"/>
        </w:rPr>
        <w:t>tanto la c</w:t>
      </w:r>
      <w:r w:rsidRPr="006221C3">
        <w:rPr>
          <w:rFonts w:ascii="Tahoma" w:hAnsi="Tahoma" w:cs="Tahoma"/>
          <w:i/>
          <w:color w:val="000000" w:themeColor="text1"/>
          <w:sz w:val="22"/>
          <w:szCs w:val="24"/>
        </w:rPr>
        <w:t xml:space="preserve">ónyuge como compañera permanente se presentaron a reclamar la prestación económica, era pertinente que la convocada procediera de conformidad a lo indicado </w:t>
      </w:r>
      <w:r w:rsidRPr="006221C3">
        <w:rPr>
          <w:rFonts w:ascii="Tahoma" w:hAnsi="Tahoma" w:cs="Tahoma"/>
          <w:color w:val="000000" w:themeColor="text1"/>
          <w:sz w:val="22"/>
          <w:szCs w:val="24"/>
        </w:rPr>
        <w:t xml:space="preserve">(suspendiera el pago de la prestación hasta que la justicia dirimiera el conflicto –art. 34 del Acuerdo 049 de 1990), </w:t>
      </w:r>
      <w:r w:rsidRPr="006221C3">
        <w:rPr>
          <w:rFonts w:ascii="Tahoma" w:hAnsi="Tahoma" w:cs="Tahoma"/>
          <w:i/>
          <w:color w:val="000000" w:themeColor="text1"/>
          <w:sz w:val="22"/>
          <w:szCs w:val="24"/>
        </w:rPr>
        <w:t xml:space="preserve">y como no lo hizo </w:t>
      </w:r>
      <w:bookmarkStart w:id="6" w:name="OLE_LINK3"/>
      <w:r w:rsidRPr="006221C3">
        <w:rPr>
          <w:rFonts w:ascii="Tahoma" w:hAnsi="Tahoma" w:cs="Tahoma"/>
          <w:i/>
          <w:color w:val="000000" w:themeColor="text1"/>
          <w:sz w:val="22"/>
          <w:szCs w:val="24"/>
        </w:rPr>
        <w:t>corre con la causa de asumir de manera total el pago del retroactivo a favor de la cónyuge</w:t>
      </w:r>
      <w:bookmarkEnd w:id="6"/>
      <w:r w:rsidRPr="006221C3">
        <w:rPr>
          <w:rFonts w:ascii="Tahoma" w:hAnsi="Tahoma" w:cs="Tahoma"/>
          <w:i/>
          <w:color w:val="000000" w:themeColor="text1"/>
          <w:sz w:val="22"/>
          <w:szCs w:val="24"/>
        </w:rPr>
        <w:t xml:space="preserve">, que en esencia corresponde a lo argüido por el Tribunal, en consecuencia, </w:t>
      </w:r>
      <w:bookmarkStart w:id="7" w:name="OLE_LINK2"/>
      <w:r w:rsidRPr="006221C3">
        <w:rPr>
          <w:rFonts w:ascii="Tahoma" w:hAnsi="Tahoma" w:cs="Tahoma"/>
          <w:i/>
          <w:color w:val="000000" w:themeColor="text1"/>
          <w:sz w:val="22"/>
          <w:szCs w:val="24"/>
        </w:rPr>
        <w:t xml:space="preserve">como no ordenó suspender el reconocimiento e incluso el pago de la pensión hasta que la </w:t>
      </w:r>
      <w:r w:rsidRPr="006221C3">
        <w:rPr>
          <w:rFonts w:ascii="Tahoma" w:hAnsi="Tahoma" w:cs="Tahoma"/>
          <w:i/>
          <w:color w:val="000000" w:themeColor="text1"/>
          <w:sz w:val="22"/>
          <w:szCs w:val="24"/>
        </w:rPr>
        <w:lastRenderedPageBreak/>
        <w:t>justicia ordinaria definiera el derecho, el cargo no logra quebrar la sentencia impugnada frente a este reproche</w:t>
      </w:r>
      <w:r w:rsidRPr="006221C3">
        <w:rPr>
          <w:rFonts w:ascii="Tahoma" w:hAnsi="Tahoma" w:cs="Tahoma"/>
          <w:i/>
          <w:color w:val="000000" w:themeColor="text1"/>
          <w:sz w:val="24"/>
          <w:szCs w:val="24"/>
        </w:rPr>
        <w:t>”.</w:t>
      </w:r>
    </w:p>
    <w:p w14:paraId="7BBD0544" w14:textId="77777777" w:rsidR="00827CFB" w:rsidRPr="006221C3" w:rsidRDefault="00827CFB" w:rsidP="000C1BD2">
      <w:pPr>
        <w:pStyle w:val="Sinespaciado"/>
        <w:spacing w:line="276" w:lineRule="auto"/>
        <w:rPr>
          <w:rFonts w:ascii="Tahoma" w:hAnsi="Tahoma" w:cs="Tahoma"/>
        </w:rPr>
      </w:pPr>
    </w:p>
    <w:p w14:paraId="187D1AC0" w14:textId="48884972" w:rsidR="00BF71FA" w:rsidRPr="006221C3" w:rsidRDefault="00827CFB" w:rsidP="000C1BD2">
      <w:pPr>
        <w:pStyle w:val="p1"/>
        <w:spacing w:line="276" w:lineRule="auto"/>
        <w:ind w:firstLine="708"/>
        <w:jc w:val="both"/>
        <w:rPr>
          <w:rFonts w:ascii="Tahoma" w:hAnsi="Tahoma" w:cs="Tahoma"/>
          <w:i/>
          <w:iCs/>
          <w:color w:val="000000" w:themeColor="text1"/>
          <w:sz w:val="24"/>
          <w:szCs w:val="24"/>
          <w:lang w:val="es-ES"/>
        </w:rPr>
      </w:pPr>
      <w:r w:rsidRPr="006221C3">
        <w:rPr>
          <w:rFonts w:ascii="Tahoma" w:hAnsi="Tahoma" w:cs="Tahoma"/>
          <w:iCs/>
          <w:color w:val="000000" w:themeColor="text1"/>
          <w:sz w:val="24"/>
          <w:szCs w:val="24"/>
        </w:rPr>
        <w:t>Misma tesis</w:t>
      </w:r>
      <w:bookmarkEnd w:id="7"/>
      <w:r w:rsidRPr="006221C3">
        <w:rPr>
          <w:rFonts w:ascii="Tahoma" w:hAnsi="Tahoma" w:cs="Tahoma"/>
          <w:iCs/>
          <w:color w:val="000000" w:themeColor="text1"/>
          <w:sz w:val="24"/>
          <w:szCs w:val="24"/>
        </w:rPr>
        <w:t xml:space="preserve"> adoptada por la </w:t>
      </w:r>
      <w:r w:rsidR="005E407F" w:rsidRPr="006221C3">
        <w:rPr>
          <w:rFonts w:ascii="Tahoma" w:hAnsi="Tahoma" w:cs="Tahoma"/>
          <w:iCs/>
          <w:color w:val="000000" w:themeColor="text1"/>
          <w:sz w:val="24"/>
          <w:szCs w:val="24"/>
        </w:rPr>
        <w:t>S</w:t>
      </w:r>
      <w:r w:rsidRPr="006221C3">
        <w:rPr>
          <w:rFonts w:ascii="Tahoma" w:hAnsi="Tahoma" w:cs="Tahoma"/>
          <w:iCs/>
          <w:color w:val="000000" w:themeColor="text1"/>
          <w:sz w:val="24"/>
          <w:szCs w:val="24"/>
        </w:rPr>
        <w:t>ala</w:t>
      </w:r>
      <w:r w:rsidR="005E407F" w:rsidRPr="006221C3">
        <w:rPr>
          <w:rFonts w:ascii="Tahoma" w:hAnsi="Tahoma" w:cs="Tahoma"/>
          <w:iCs/>
          <w:color w:val="000000" w:themeColor="text1"/>
          <w:sz w:val="24"/>
          <w:szCs w:val="24"/>
        </w:rPr>
        <w:t xml:space="preserve"> de Casación Laboral </w:t>
      </w:r>
      <w:r w:rsidR="00274047" w:rsidRPr="006221C3">
        <w:rPr>
          <w:rFonts w:ascii="Tahoma" w:hAnsi="Tahoma" w:cs="Tahoma"/>
          <w:iCs/>
          <w:color w:val="000000" w:themeColor="text1"/>
          <w:sz w:val="24"/>
          <w:szCs w:val="24"/>
        </w:rPr>
        <w:t xml:space="preserve">en sentencia SL-2893 de 2021, radicado 83389, donde </w:t>
      </w:r>
      <w:r w:rsidR="0052447B" w:rsidRPr="006221C3">
        <w:rPr>
          <w:rFonts w:ascii="Tahoma" w:hAnsi="Tahoma" w:cs="Tahoma"/>
          <w:iCs/>
          <w:color w:val="000000" w:themeColor="text1"/>
          <w:sz w:val="24"/>
          <w:szCs w:val="24"/>
        </w:rPr>
        <w:t xml:space="preserve">con sustento en el artículo 83 de la Constitución Política y </w:t>
      </w:r>
      <w:r w:rsidR="00BF71FA" w:rsidRPr="006221C3">
        <w:rPr>
          <w:rFonts w:ascii="Tahoma" w:hAnsi="Tahoma" w:cs="Tahoma"/>
          <w:iCs/>
          <w:color w:val="000000" w:themeColor="text1"/>
          <w:sz w:val="24"/>
          <w:szCs w:val="24"/>
        </w:rPr>
        <w:t xml:space="preserve">164 </w:t>
      </w:r>
      <w:r w:rsidR="00BF71FA" w:rsidRPr="006221C3">
        <w:rPr>
          <w:rFonts w:ascii="Tahoma" w:hAnsi="Tahoma" w:cs="Tahoma"/>
          <w:iCs/>
          <w:color w:val="000000" w:themeColor="text1"/>
          <w:sz w:val="24"/>
          <w:szCs w:val="24"/>
          <w:lang w:val="es-ES"/>
        </w:rPr>
        <w:t xml:space="preserve">del Código de Procedimiento Administrativo y de lo Contencioso Administrativo, en el literal c) del ordinal 1 </w:t>
      </w:r>
      <w:r w:rsidR="00274047" w:rsidRPr="006221C3">
        <w:rPr>
          <w:rFonts w:ascii="Tahoma" w:hAnsi="Tahoma" w:cs="Tahoma"/>
          <w:iCs/>
          <w:color w:val="000000" w:themeColor="text1"/>
          <w:sz w:val="24"/>
          <w:szCs w:val="24"/>
        </w:rPr>
        <w:t xml:space="preserve">advirtió </w:t>
      </w:r>
      <w:r w:rsidR="0052447B" w:rsidRPr="006221C3">
        <w:rPr>
          <w:rFonts w:ascii="Tahoma" w:hAnsi="Tahoma" w:cs="Tahoma"/>
          <w:i/>
          <w:iCs/>
          <w:color w:val="000000" w:themeColor="text1"/>
          <w:sz w:val="24"/>
          <w:szCs w:val="24"/>
        </w:rPr>
        <w:t>“</w:t>
      </w:r>
      <w:r w:rsidR="00BF71FA" w:rsidRPr="006221C3">
        <w:rPr>
          <w:rFonts w:ascii="Tahoma" w:hAnsi="Tahoma" w:cs="Tahoma"/>
          <w:i/>
          <w:iCs/>
          <w:color w:val="000000" w:themeColor="text1"/>
          <w:sz w:val="22"/>
          <w:szCs w:val="24"/>
          <w:lang w:val="es-ES"/>
        </w:rPr>
        <w:t>En lo que tiene que ver con la posibilidad de descontar del retroactivo pensional cancelado a Inés Adonis Barbosa Castillo</w:t>
      </w:r>
      <w:r w:rsidR="00BF71FA" w:rsidRPr="006221C3">
        <w:rPr>
          <w:rFonts w:ascii="Tahoma" w:hAnsi="Tahoma" w:cs="Tahoma"/>
          <w:iCs/>
          <w:color w:val="000000" w:themeColor="text1"/>
          <w:sz w:val="22"/>
          <w:szCs w:val="24"/>
          <w:lang w:val="es-ES"/>
        </w:rPr>
        <w:t xml:space="preserve">, </w:t>
      </w:r>
      <w:r w:rsidR="00BF71FA" w:rsidRPr="006221C3">
        <w:rPr>
          <w:rFonts w:ascii="Tahoma" w:hAnsi="Tahoma" w:cs="Tahoma"/>
          <w:i/>
          <w:iCs/>
          <w:color w:val="000000" w:themeColor="text1"/>
          <w:sz w:val="22"/>
          <w:szCs w:val="24"/>
          <w:lang w:val="es-ES"/>
        </w:rPr>
        <w:t>«el porcentaje que ésta recibió de más desde el 3 de noviembre del 2008, teniendo en cuenta que tan sólo le correspondía el 44% de la mesada del de cujus»</w:t>
      </w:r>
      <w:r w:rsidR="00BF71FA" w:rsidRPr="006221C3">
        <w:rPr>
          <w:rFonts w:ascii="Tahoma" w:hAnsi="Tahoma" w:cs="Tahoma"/>
          <w:iCs/>
          <w:color w:val="000000" w:themeColor="text1"/>
          <w:sz w:val="22"/>
          <w:szCs w:val="24"/>
          <w:lang w:val="es-ES"/>
        </w:rPr>
        <w:t xml:space="preserve">, </w:t>
      </w:r>
      <w:r w:rsidR="00BF71FA" w:rsidRPr="006221C3">
        <w:rPr>
          <w:rFonts w:ascii="Tahoma" w:hAnsi="Tahoma" w:cs="Tahoma"/>
          <w:i/>
          <w:iCs/>
          <w:color w:val="000000" w:themeColor="text1"/>
          <w:sz w:val="22"/>
          <w:szCs w:val="24"/>
          <w:lang w:val="es-ES"/>
        </w:rPr>
        <w:t>basta advertir que ello no resulta procedente, toda vez que no es posible imputarle a la hoy recurrente una conducta desprovista de buena fe, dado que no medió ninguna actuación ilícita de su parte en la reclamación realizada ante la entidad demandada y que, además, fue producto del ejercicio legítimo del derecho de acción sin que se adviertan conductas indicativas de colusión o fraude</w:t>
      </w:r>
      <w:r w:rsidR="00BF71FA" w:rsidRPr="006221C3">
        <w:rPr>
          <w:rFonts w:ascii="Tahoma" w:hAnsi="Tahoma" w:cs="Tahoma"/>
          <w:i/>
          <w:iCs/>
          <w:color w:val="000000" w:themeColor="text1"/>
          <w:sz w:val="24"/>
          <w:szCs w:val="24"/>
          <w:lang w:val="es-ES"/>
        </w:rPr>
        <w:t>”.</w:t>
      </w:r>
    </w:p>
    <w:p w14:paraId="5F98A819" w14:textId="77777777" w:rsidR="00701E14" w:rsidRPr="006221C3" w:rsidRDefault="00701E14" w:rsidP="000C1BD2">
      <w:pPr>
        <w:pStyle w:val="Sinespaciado"/>
        <w:spacing w:line="276" w:lineRule="auto"/>
        <w:rPr>
          <w:rFonts w:ascii="Tahoma" w:hAnsi="Tahoma" w:cs="Tahoma"/>
        </w:rPr>
      </w:pPr>
    </w:p>
    <w:p w14:paraId="6D9736CC" w14:textId="2ED3678F" w:rsidR="14DBEDB3" w:rsidRPr="006221C3" w:rsidRDefault="14DBEDB3" w:rsidP="000C1BD2">
      <w:pPr>
        <w:pStyle w:val="Sinespaciado"/>
        <w:spacing w:line="276" w:lineRule="auto"/>
        <w:ind w:firstLine="708"/>
        <w:jc w:val="both"/>
        <w:rPr>
          <w:rFonts w:ascii="Tahoma" w:eastAsia="Dotum" w:hAnsi="Tahoma" w:cs="Tahoma"/>
        </w:rPr>
      </w:pPr>
      <w:r w:rsidRPr="006221C3">
        <w:rPr>
          <w:rFonts w:ascii="Tahoma" w:eastAsia="Dotum" w:hAnsi="Tahoma" w:cs="Tahoma"/>
        </w:rPr>
        <w:t>De lo hasta aquí expuesto se concluye que, ante la coexistencia entre beneficiarios de la prestación pensional, la administradora de fondo de pensiones debe suspender el pago de la pensión hasta que la justicia dirima el conflicto, por lo tanto, en caso de no suspender el reconocimiento, debe asumir el reconocimiento a favor de quien resulte titular de la prestación</w:t>
      </w:r>
      <w:r w:rsidR="1208A0E9" w:rsidRPr="006221C3">
        <w:rPr>
          <w:rFonts w:ascii="Tahoma" w:eastAsia="Dotum" w:hAnsi="Tahoma" w:cs="Tahoma"/>
        </w:rPr>
        <w:t xml:space="preserve">, </w:t>
      </w:r>
      <w:r w:rsidR="1D1F4A8D" w:rsidRPr="006221C3">
        <w:rPr>
          <w:rFonts w:ascii="Tahoma" w:eastAsia="Dotum" w:hAnsi="Tahoma" w:cs="Tahoma"/>
        </w:rPr>
        <w:t xml:space="preserve">y, en todo caso, </w:t>
      </w:r>
      <w:r w:rsidR="1D1F4A8D" w:rsidRPr="006221C3">
        <w:rPr>
          <w:rFonts w:ascii="Tahoma" w:eastAsia="Dotum" w:hAnsi="Tahoma" w:cs="Tahoma"/>
          <w:b/>
        </w:rPr>
        <w:t xml:space="preserve">el único evento en que resulta viable el pago </w:t>
      </w:r>
      <w:r w:rsidR="1208A0E9" w:rsidRPr="006221C3">
        <w:rPr>
          <w:rFonts w:ascii="Tahoma" w:eastAsia="Dotum" w:hAnsi="Tahoma" w:cs="Tahoma"/>
          <w:b/>
        </w:rPr>
        <w:t>del retroactivo pensional</w:t>
      </w:r>
      <w:r w:rsidR="2E49758F" w:rsidRPr="006221C3">
        <w:rPr>
          <w:rFonts w:ascii="Tahoma" w:eastAsia="Dotum" w:hAnsi="Tahoma" w:cs="Tahoma"/>
          <w:b/>
        </w:rPr>
        <w:t xml:space="preserve"> a</w:t>
      </w:r>
      <w:r w:rsidR="1208A0E9" w:rsidRPr="006221C3">
        <w:rPr>
          <w:rFonts w:ascii="Tahoma" w:eastAsia="Dotum" w:hAnsi="Tahoma" w:cs="Tahoma"/>
          <w:b/>
        </w:rPr>
        <w:t xml:space="preserve"> cargo de uno de los beneficiarios de la prestación por muerte</w:t>
      </w:r>
      <w:r w:rsidR="1208A0E9" w:rsidRPr="006221C3">
        <w:rPr>
          <w:rFonts w:ascii="Tahoma" w:eastAsia="Dotum" w:hAnsi="Tahoma" w:cs="Tahoma"/>
        </w:rPr>
        <w:t>, cuando se acredit</w:t>
      </w:r>
      <w:r w:rsidR="0200E50C" w:rsidRPr="006221C3">
        <w:rPr>
          <w:rFonts w:ascii="Tahoma" w:eastAsia="Dotum" w:hAnsi="Tahoma" w:cs="Tahoma"/>
        </w:rPr>
        <w:t>e</w:t>
      </w:r>
      <w:r w:rsidR="5C3985CC" w:rsidRPr="006221C3">
        <w:rPr>
          <w:rFonts w:ascii="Tahoma" w:eastAsia="Dotum" w:hAnsi="Tahoma" w:cs="Tahoma"/>
        </w:rPr>
        <w:t xml:space="preserve"> </w:t>
      </w:r>
      <w:r w:rsidR="1208A0E9" w:rsidRPr="006221C3">
        <w:rPr>
          <w:rFonts w:ascii="Tahoma" w:eastAsia="Dotum" w:hAnsi="Tahoma" w:cs="Tahoma"/>
        </w:rPr>
        <w:t>una actuación de mala fe de su parte</w:t>
      </w:r>
      <w:r w:rsidR="43323A72" w:rsidRPr="006221C3">
        <w:rPr>
          <w:rFonts w:ascii="Tahoma" w:eastAsia="Dotum" w:hAnsi="Tahoma" w:cs="Tahoma"/>
        </w:rPr>
        <w:t xml:space="preserve">, </w:t>
      </w:r>
      <w:r w:rsidR="43323A72" w:rsidRPr="006221C3">
        <w:rPr>
          <w:rFonts w:ascii="Tahoma" w:eastAsia="Dotum" w:hAnsi="Tahoma" w:cs="Tahoma"/>
          <w:b/>
        </w:rPr>
        <w:t>o cuando se está en presencia de nuevos beneficiarios,</w:t>
      </w:r>
      <w:r w:rsidR="43323A72" w:rsidRPr="006221C3">
        <w:rPr>
          <w:rFonts w:ascii="Tahoma" w:eastAsia="Dotum" w:hAnsi="Tahoma" w:cs="Tahoma"/>
        </w:rPr>
        <w:t xml:space="preserve"> caso en el cual, es dable</w:t>
      </w:r>
      <w:r w:rsidR="419F20E4" w:rsidRPr="006221C3">
        <w:rPr>
          <w:rFonts w:ascii="Tahoma" w:eastAsia="Dotum" w:hAnsi="Tahoma" w:cs="Tahoma"/>
        </w:rPr>
        <w:t xml:space="preserve"> dar aplicación a lo previsto en el </w:t>
      </w:r>
      <w:r w:rsidR="419F20E4" w:rsidRPr="006221C3">
        <w:rPr>
          <w:rFonts w:ascii="Tahoma" w:eastAsia="Dotum" w:hAnsi="Tahoma" w:cs="Tahoma"/>
          <w:b/>
        </w:rPr>
        <w:t>artículo 5.° de la Ley 1204 de 2008</w:t>
      </w:r>
      <w:r w:rsidR="419F20E4" w:rsidRPr="006221C3">
        <w:rPr>
          <w:rFonts w:ascii="Tahoma" w:eastAsia="Dotum" w:hAnsi="Tahoma" w:cs="Tahoma"/>
        </w:rPr>
        <w:t xml:space="preserve">, </w:t>
      </w:r>
      <w:r w:rsidR="1E2995A5" w:rsidRPr="006221C3">
        <w:rPr>
          <w:rFonts w:ascii="Tahoma" w:eastAsia="Dotum" w:hAnsi="Tahoma" w:cs="Tahoma"/>
        </w:rPr>
        <w:t xml:space="preserve">que en su tenor literal indica </w:t>
      </w:r>
      <w:r w:rsidR="1E2995A5" w:rsidRPr="006221C3">
        <w:rPr>
          <w:rFonts w:ascii="Tahoma" w:eastAsia="Arial Narrow" w:hAnsi="Tahoma" w:cs="Tahoma"/>
          <w:i/>
          <w:iCs/>
        </w:rPr>
        <w:t>“</w:t>
      </w:r>
      <w:r w:rsidR="1E2995A5" w:rsidRPr="006221C3">
        <w:rPr>
          <w:rFonts w:ascii="Tahoma" w:eastAsia="Arial Narrow" w:hAnsi="Tahoma" w:cs="Tahoma"/>
          <w:i/>
          <w:iCs/>
          <w:sz w:val="22"/>
        </w:rPr>
        <w:t xml:space="preserve">En caso de que los beneficiarios iniciales tuvieren que hacer compensaciones a los nuevos por razón de las sumas pagadas, así se ordenará en el acto jurídico y lo ejecutará la entidad pagadora. Las compensaciones se harán descontando el valor correspondiente de las futuras </w:t>
      </w:r>
      <w:r w:rsidR="3D4FD630" w:rsidRPr="006221C3">
        <w:rPr>
          <w:rFonts w:ascii="Tahoma" w:eastAsia="Arial Narrow" w:hAnsi="Tahoma" w:cs="Tahoma"/>
          <w:i/>
          <w:iCs/>
          <w:sz w:val="22"/>
        </w:rPr>
        <w:t>mesadas</w:t>
      </w:r>
      <w:r w:rsidR="2E990E25" w:rsidRPr="006221C3">
        <w:rPr>
          <w:rFonts w:ascii="Tahoma" w:eastAsia="Arial Narrow" w:hAnsi="Tahoma" w:cs="Tahoma"/>
          <w:i/>
          <w:iCs/>
        </w:rPr>
        <w:t>”</w:t>
      </w:r>
      <w:r w:rsidR="3D4FD630" w:rsidRPr="006221C3">
        <w:rPr>
          <w:rFonts w:ascii="Tahoma" w:eastAsia="Arial Narrow" w:hAnsi="Tahoma" w:cs="Tahoma"/>
          <w:i/>
          <w:iCs/>
        </w:rPr>
        <w:t>.</w:t>
      </w:r>
      <w:r w:rsidR="1450A1BF" w:rsidRPr="006221C3">
        <w:rPr>
          <w:rFonts w:ascii="Tahoma" w:eastAsia="Arial Narrow" w:hAnsi="Tahoma" w:cs="Tahoma"/>
          <w:i/>
          <w:iCs/>
        </w:rPr>
        <w:t xml:space="preserve"> </w:t>
      </w:r>
      <w:r w:rsidR="1450A1BF" w:rsidRPr="006221C3">
        <w:rPr>
          <w:rFonts w:ascii="Tahoma" w:eastAsia="Tahoma" w:hAnsi="Tahoma" w:cs="Tahoma"/>
        </w:rPr>
        <w:t>Sin que para ello se requiera autori</w:t>
      </w:r>
      <w:r w:rsidR="2D515FB5" w:rsidRPr="006221C3">
        <w:rPr>
          <w:rFonts w:ascii="Tahoma" w:eastAsia="Tahoma" w:hAnsi="Tahoma" w:cs="Tahoma"/>
        </w:rPr>
        <w:t xml:space="preserve">zación judicial </w:t>
      </w:r>
      <w:r w:rsidR="2D515FB5" w:rsidRPr="006221C3">
        <w:rPr>
          <w:rFonts w:ascii="Tahoma" w:eastAsia="Dotum" w:hAnsi="Tahoma" w:cs="Tahoma"/>
        </w:rPr>
        <w:t>(Sentencia SL 4289 de 2022)</w:t>
      </w:r>
    </w:p>
    <w:p w14:paraId="23CD92BD" w14:textId="7E5D78CD" w:rsidR="3E1AB65B" w:rsidRPr="006221C3" w:rsidRDefault="3E1AB65B" w:rsidP="000C1BD2">
      <w:pPr>
        <w:pStyle w:val="Sinespaciado"/>
        <w:spacing w:line="276" w:lineRule="auto"/>
        <w:rPr>
          <w:rFonts w:ascii="Tahoma" w:eastAsia="Arial Narrow" w:hAnsi="Tahoma" w:cs="Tahoma"/>
        </w:rPr>
      </w:pPr>
    </w:p>
    <w:p w14:paraId="4495DD43" w14:textId="1AC6777D" w:rsidR="6B06CE78" w:rsidRPr="006221C3" w:rsidRDefault="6B06CE78" w:rsidP="000C1BD2">
      <w:pPr>
        <w:pStyle w:val="Sinespaciado"/>
        <w:spacing w:line="276" w:lineRule="auto"/>
        <w:ind w:firstLine="708"/>
        <w:jc w:val="both"/>
        <w:rPr>
          <w:rFonts w:ascii="Tahoma" w:eastAsia="Bookman Old Style" w:hAnsi="Tahoma" w:cs="Tahoma"/>
          <w:lang w:val="es"/>
        </w:rPr>
      </w:pPr>
      <w:r w:rsidRPr="006221C3">
        <w:rPr>
          <w:rFonts w:ascii="Tahoma" w:eastAsia="Dotum" w:hAnsi="Tahoma" w:cs="Tahoma"/>
        </w:rPr>
        <w:t xml:space="preserve">Cabe agregar que, a través de la sentencia SL 803 de 2022 la Corte Suprema de Justicia- Sala Laboral enfatizó que dicho reintegro solo procedía </w:t>
      </w:r>
      <w:r w:rsidRPr="006221C3">
        <w:rPr>
          <w:rFonts w:ascii="Tahoma" w:eastAsia="Arial Narrow" w:hAnsi="Tahoma" w:cs="Tahoma"/>
          <w:i/>
          <w:iCs/>
        </w:rPr>
        <w:t>“</w:t>
      </w:r>
      <w:r w:rsidRPr="006221C3">
        <w:rPr>
          <w:rFonts w:ascii="Tahoma" w:eastAsia="Arial Narrow" w:hAnsi="Tahoma" w:cs="Tahoma"/>
          <w:i/>
          <w:iCs/>
          <w:sz w:val="22"/>
          <w:lang w:val="es"/>
        </w:rPr>
        <w:t xml:space="preserve">en caso de existir </w:t>
      </w:r>
      <w:r w:rsidRPr="006221C3">
        <w:rPr>
          <w:rFonts w:ascii="Tahoma" w:eastAsia="Arial Narrow" w:hAnsi="Tahoma" w:cs="Tahoma"/>
          <w:b/>
          <w:bCs/>
          <w:i/>
          <w:iCs/>
          <w:sz w:val="22"/>
          <w:lang w:val="es"/>
        </w:rPr>
        <w:t>nuevos</w:t>
      </w:r>
      <w:r w:rsidRPr="006221C3">
        <w:rPr>
          <w:rFonts w:ascii="Tahoma" w:eastAsia="Arial Narrow" w:hAnsi="Tahoma" w:cs="Tahoma"/>
          <w:i/>
          <w:iCs/>
          <w:sz w:val="22"/>
          <w:lang w:val="es"/>
        </w:rPr>
        <w:t xml:space="preserve"> beneficiarios, y por ello se entiende aquellos que no se acercaron a solicitar el reconocimiento de la prestación económica</w:t>
      </w:r>
      <w:r w:rsidRPr="006221C3">
        <w:rPr>
          <w:rFonts w:ascii="Tahoma" w:eastAsia="Arial Narrow" w:hAnsi="Tahoma" w:cs="Tahoma"/>
          <w:i/>
          <w:iCs/>
          <w:lang w:val="es"/>
        </w:rPr>
        <w:t>”</w:t>
      </w:r>
      <w:r w:rsidR="1B8D4302" w:rsidRPr="006221C3">
        <w:rPr>
          <w:rFonts w:ascii="Tahoma" w:eastAsia="Arial Narrow" w:hAnsi="Tahoma" w:cs="Tahoma"/>
          <w:i/>
          <w:iCs/>
          <w:lang w:val="es"/>
        </w:rPr>
        <w:t>.</w:t>
      </w:r>
      <w:r w:rsidR="3061CDEC" w:rsidRPr="006221C3">
        <w:rPr>
          <w:rFonts w:ascii="Tahoma" w:eastAsia="Arial Narrow" w:hAnsi="Tahoma" w:cs="Tahoma"/>
          <w:i/>
          <w:iCs/>
          <w:lang w:val="es"/>
        </w:rPr>
        <w:t xml:space="preserve"> </w:t>
      </w:r>
    </w:p>
    <w:p w14:paraId="3350D551" w14:textId="77777777" w:rsidR="0076646B" w:rsidRPr="006221C3" w:rsidRDefault="0076646B" w:rsidP="006221C3">
      <w:pPr>
        <w:pStyle w:val="Sinespaciado"/>
        <w:spacing w:line="276" w:lineRule="auto"/>
        <w:rPr>
          <w:rFonts w:ascii="Tahoma" w:hAnsi="Tahoma" w:cs="Tahoma"/>
        </w:rPr>
      </w:pPr>
    </w:p>
    <w:p w14:paraId="7677DD7D" w14:textId="3DE8549B" w:rsidR="00FE3425" w:rsidRPr="006221C3" w:rsidRDefault="00DE7B42" w:rsidP="000C1BD2">
      <w:pPr>
        <w:pStyle w:val="NormalWeb"/>
        <w:numPr>
          <w:ilvl w:val="1"/>
          <w:numId w:val="14"/>
        </w:numPr>
        <w:spacing w:before="0" w:beforeAutospacing="0" w:after="0" w:afterAutospacing="0" w:line="276" w:lineRule="auto"/>
        <w:rPr>
          <w:rFonts w:ascii="Tahoma" w:hAnsi="Tahoma" w:cs="Tahoma"/>
          <w:b/>
        </w:rPr>
      </w:pPr>
      <w:r w:rsidRPr="006221C3">
        <w:rPr>
          <w:rFonts w:ascii="Tahoma" w:hAnsi="Tahoma" w:cs="Tahoma"/>
          <w:b/>
        </w:rPr>
        <w:t>Caso concreto</w:t>
      </w:r>
    </w:p>
    <w:p w14:paraId="150286B1" w14:textId="77777777" w:rsidR="00190BD1" w:rsidRPr="006221C3" w:rsidRDefault="00190BD1" w:rsidP="000C1BD2">
      <w:pPr>
        <w:pStyle w:val="Sinespaciado"/>
        <w:spacing w:line="276" w:lineRule="auto"/>
        <w:rPr>
          <w:rFonts w:ascii="Tahoma" w:hAnsi="Tahoma" w:cs="Tahoma"/>
        </w:rPr>
      </w:pPr>
    </w:p>
    <w:p w14:paraId="63E39659" w14:textId="6151F9EF" w:rsidR="001B57AE" w:rsidRPr="006221C3" w:rsidRDefault="001B57AE" w:rsidP="000C1BD2">
      <w:pPr>
        <w:spacing w:line="276" w:lineRule="auto"/>
        <w:ind w:firstLine="708"/>
        <w:jc w:val="both"/>
        <w:rPr>
          <w:rFonts w:ascii="Tahoma" w:eastAsia="Tahoma" w:hAnsi="Tahoma" w:cs="Tahoma"/>
          <w:bCs/>
          <w:color w:val="000000" w:themeColor="text1"/>
        </w:rPr>
      </w:pPr>
      <w:r w:rsidRPr="006221C3">
        <w:rPr>
          <w:rFonts w:ascii="Tahoma" w:eastAsia="Tahoma" w:hAnsi="Tahoma" w:cs="Tahoma"/>
          <w:color w:val="000000" w:themeColor="text1"/>
          <w:lang w:val="es-CO"/>
        </w:rPr>
        <w:t xml:space="preserve">Descendiendo al caso concreto, esta íntegramente probado: </w:t>
      </w:r>
      <w:r w:rsidR="00E31D82" w:rsidRPr="006221C3">
        <w:rPr>
          <w:rFonts w:ascii="Tahoma" w:eastAsia="Tahoma" w:hAnsi="Tahoma" w:cs="Tahoma"/>
          <w:b/>
          <w:bCs/>
          <w:color w:val="000000" w:themeColor="text1"/>
          <w:lang w:val="es-CO"/>
        </w:rPr>
        <w:t>1</w:t>
      </w:r>
      <w:r w:rsidRPr="006221C3">
        <w:rPr>
          <w:rFonts w:ascii="Tahoma" w:eastAsia="Tahoma" w:hAnsi="Tahoma" w:cs="Tahoma"/>
          <w:b/>
          <w:bCs/>
          <w:color w:val="000000" w:themeColor="text1"/>
          <w:lang w:val="es-CO"/>
        </w:rPr>
        <w:t>)</w:t>
      </w:r>
      <w:r w:rsidRPr="006221C3">
        <w:rPr>
          <w:rFonts w:ascii="Tahoma" w:eastAsia="Tahoma" w:hAnsi="Tahoma" w:cs="Tahoma"/>
          <w:color w:val="000000" w:themeColor="text1"/>
          <w:lang w:val="es-CO"/>
        </w:rPr>
        <w:t xml:space="preserve"> </w:t>
      </w:r>
      <w:r w:rsidRPr="006221C3">
        <w:rPr>
          <w:rFonts w:ascii="Tahoma" w:eastAsia="Tahoma" w:hAnsi="Tahoma" w:cs="Tahoma"/>
          <w:color w:val="000000" w:themeColor="text1"/>
        </w:rPr>
        <w:t xml:space="preserve">que la señora </w:t>
      </w:r>
      <w:r w:rsidR="00475BF1" w:rsidRPr="006221C3">
        <w:rPr>
          <w:rFonts w:ascii="Tahoma" w:eastAsia="Tahoma" w:hAnsi="Tahoma" w:cs="Tahoma"/>
          <w:color w:val="000000" w:themeColor="text1"/>
        </w:rPr>
        <w:t xml:space="preserve">María Isabelina </w:t>
      </w:r>
      <w:proofErr w:type="spellStart"/>
      <w:r w:rsidR="00475BF1" w:rsidRPr="006221C3">
        <w:rPr>
          <w:rFonts w:ascii="Tahoma" w:eastAsia="Tahoma" w:hAnsi="Tahoma" w:cs="Tahoma"/>
          <w:color w:val="000000" w:themeColor="text1"/>
        </w:rPr>
        <w:t>Bustamente</w:t>
      </w:r>
      <w:proofErr w:type="spellEnd"/>
      <w:r w:rsidRPr="006221C3">
        <w:rPr>
          <w:rFonts w:ascii="Tahoma" w:eastAsia="Tahoma" w:hAnsi="Tahoma" w:cs="Tahoma"/>
          <w:color w:val="000000" w:themeColor="text1"/>
        </w:rPr>
        <w:t xml:space="preserve"> contrajo matrimonio con </w:t>
      </w:r>
      <w:r w:rsidR="00475BF1" w:rsidRPr="006221C3">
        <w:rPr>
          <w:rFonts w:ascii="Tahoma" w:eastAsia="Tahoma" w:hAnsi="Tahoma" w:cs="Tahoma"/>
          <w:color w:val="000000" w:themeColor="text1"/>
        </w:rPr>
        <w:t>el señor Manuel de Jesús Marín el 26 de julio de 1948</w:t>
      </w:r>
      <w:r w:rsidR="001D3D66" w:rsidRPr="006221C3">
        <w:rPr>
          <w:rStyle w:val="Refdenotaalpie"/>
          <w:rFonts w:ascii="Tahoma" w:eastAsia="Tahoma" w:hAnsi="Tahoma" w:cs="Tahoma"/>
          <w:color w:val="000000" w:themeColor="text1"/>
        </w:rPr>
        <w:footnoteReference w:id="2"/>
      </w:r>
      <w:r w:rsidR="00162863" w:rsidRPr="006221C3">
        <w:rPr>
          <w:rFonts w:ascii="Tahoma" w:eastAsia="Tahoma" w:hAnsi="Tahoma" w:cs="Tahoma"/>
          <w:color w:val="000000" w:themeColor="text1"/>
        </w:rPr>
        <w:t>;</w:t>
      </w:r>
      <w:r w:rsidR="00651911" w:rsidRPr="006221C3">
        <w:rPr>
          <w:rFonts w:ascii="Tahoma" w:eastAsia="Tahoma" w:hAnsi="Tahoma" w:cs="Tahoma"/>
          <w:color w:val="000000" w:themeColor="text1"/>
        </w:rPr>
        <w:t xml:space="preserve"> </w:t>
      </w:r>
      <w:r w:rsidR="00E31D82" w:rsidRPr="006221C3">
        <w:rPr>
          <w:rFonts w:ascii="Tahoma" w:eastAsia="Tahoma" w:hAnsi="Tahoma" w:cs="Tahoma"/>
          <w:b/>
          <w:bCs/>
          <w:color w:val="000000" w:themeColor="text1"/>
        </w:rPr>
        <w:t>2</w:t>
      </w:r>
      <w:r w:rsidR="00651911" w:rsidRPr="006221C3">
        <w:rPr>
          <w:rFonts w:ascii="Tahoma" w:eastAsia="Tahoma" w:hAnsi="Tahoma" w:cs="Tahoma"/>
          <w:b/>
          <w:bCs/>
          <w:color w:val="000000" w:themeColor="text1"/>
        </w:rPr>
        <w:t>)</w:t>
      </w:r>
      <w:r w:rsidR="00DB282C" w:rsidRPr="006221C3">
        <w:rPr>
          <w:rFonts w:ascii="Tahoma" w:eastAsia="Tahoma" w:hAnsi="Tahoma" w:cs="Tahoma"/>
          <w:color w:val="000000" w:themeColor="text1"/>
        </w:rPr>
        <w:t xml:space="preserve"> que el vínculo matrimonial se mantuvo vigente hasta la fecha de la muerte, por cuanto no hubo divorcio; </w:t>
      </w:r>
      <w:r w:rsidR="00E31D82" w:rsidRPr="006221C3">
        <w:rPr>
          <w:rFonts w:ascii="Tahoma" w:eastAsia="Tahoma" w:hAnsi="Tahoma" w:cs="Tahoma"/>
          <w:b/>
          <w:bCs/>
          <w:color w:val="000000" w:themeColor="text1"/>
        </w:rPr>
        <w:t>3</w:t>
      </w:r>
      <w:r w:rsidR="00DB282C" w:rsidRPr="006221C3">
        <w:rPr>
          <w:rFonts w:ascii="Tahoma" w:eastAsia="Tahoma" w:hAnsi="Tahoma" w:cs="Tahoma"/>
          <w:b/>
          <w:bCs/>
          <w:color w:val="000000" w:themeColor="text1"/>
        </w:rPr>
        <w:t>)</w:t>
      </w:r>
      <w:r w:rsidR="00651911" w:rsidRPr="006221C3">
        <w:rPr>
          <w:rFonts w:ascii="Tahoma" w:eastAsia="Tahoma" w:hAnsi="Tahoma" w:cs="Tahoma"/>
          <w:color w:val="000000" w:themeColor="text1"/>
        </w:rPr>
        <w:t xml:space="preserve"> </w:t>
      </w:r>
      <w:r w:rsidR="00175C4D" w:rsidRPr="006221C3">
        <w:rPr>
          <w:rFonts w:ascii="Tahoma" w:eastAsia="Tahoma" w:hAnsi="Tahoma" w:cs="Tahoma"/>
          <w:color w:val="000000" w:themeColor="text1"/>
        </w:rPr>
        <w:t xml:space="preserve">que el consorte falleció el </w:t>
      </w:r>
      <w:r w:rsidR="00475BF1" w:rsidRPr="006221C3">
        <w:rPr>
          <w:rFonts w:ascii="Tahoma" w:eastAsia="Tahoma" w:hAnsi="Tahoma" w:cs="Tahoma"/>
          <w:color w:val="000000" w:themeColor="text1"/>
        </w:rPr>
        <w:t>03 de junio de 2007</w:t>
      </w:r>
      <w:r w:rsidR="007F7850" w:rsidRPr="006221C3">
        <w:rPr>
          <w:rStyle w:val="Refdenotaalpie"/>
          <w:rFonts w:ascii="Tahoma" w:eastAsia="Tahoma" w:hAnsi="Tahoma" w:cs="Tahoma"/>
          <w:color w:val="000000" w:themeColor="text1"/>
        </w:rPr>
        <w:footnoteReference w:id="3"/>
      </w:r>
      <w:r w:rsidR="00162863" w:rsidRPr="006221C3">
        <w:rPr>
          <w:rFonts w:ascii="Tahoma" w:eastAsia="Tahoma" w:hAnsi="Tahoma" w:cs="Tahoma"/>
          <w:color w:val="000000" w:themeColor="text1"/>
        </w:rPr>
        <w:t>;</w:t>
      </w:r>
      <w:r w:rsidR="00A22E8B" w:rsidRPr="006221C3">
        <w:rPr>
          <w:rFonts w:ascii="Tahoma" w:eastAsia="Tahoma" w:hAnsi="Tahoma" w:cs="Tahoma"/>
          <w:color w:val="000000" w:themeColor="text1"/>
        </w:rPr>
        <w:t xml:space="preserve"> </w:t>
      </w:r>
      <w:r w:rsidR="00190BD1" w:rsidRPr="006221C3">
        <w:rPr>
          <w:rFonts w:ascii="Tahoma" w:eastAsia="Tahoma" w:hAnsi="Tahoma" w:cs="Tahoma"/>
          <w:b/>
          <w:bCs/>
          <w:color w:val="000000" w:themeColor="text1"/>
        </w:rPr>
        <w:t>4</w:t>
      </w:r>
      <w:r w:rsidR="00A22E8B" w:rsidRPr="006221C3">
        <w:rPr>
          <w:rFonts w:ascii="Tahoma" w:eastAsia="Tahoma" w:hAnsi="Tahoma" w:cs="Tahoma"/>
          <w:b/>
          <w:bCs/>
          <w:color w:val="000000" w:themeColor="text1"/>
        </w:rPr>
        <w:t>)</w:t>
      </w:r>
      <w:r w:rsidR="00475BF1" w:rsidRPr="006221C3">
        <w:rPr>
          <w:rFonts w:ascii="Tahoma" w:eastAsia="Tahoma" w:hAnsi="Tahoma" w:cs="Tahoma"/>
          <w:b/>
          <w:bCs/>
          <w:color w:val="000000" w:themeColor="text1"/>
        </w:rPr>
        <w:t xml:space="preserve"> </w:t>
      </w:r>
      <w:r w:rsidR="00475BF1" w:rsidRPr="006221C3">
        <w:rPr>
          <w:rFonts w:ascii="Tahoma" w:eastAsia="Tahoma" w:hAnsi="Tahoma" w:cs="Tahoma"/>
          <w:bCs/>
          <w:color w:val="000000" w:themeColor="text1"/>
        </w:rPr>
        <w:t>que</w:t>
      </w:r>
      <w:r w:rsidR="00475BF1" w:rsidRPr="006221C3">
        <w:rPr>
          <w:rFonts w:ascii="Tahoma" w:eastAsia="Tahoma" w:hAnsi="Tahoma" w:cs="Tahoma"/>
          <w:color w:val="000000" w:themeColor="text1"/>
        </w:rPr>
        <w:t xml:space="preserve"> </w:t>
      </w:r>
      <w:r w:rsidR="005111E7" w:rsidRPr="006221C3">
        <w:rPr>
          <w:rFonts w:ascii="Tahoma" w:eastAsia="Tahoma" w:hAnsi="Tahoma" w:cs="Tahoma"/>
          <w:color w:val="000000" w:themeColor="text1"/>
        </w:rPr>
        <w:t>m</w:t>
      </w:r>
      <w:r w:rsidR="00475BF1" w:rsidRPr="006221C3">
        <w:rPr>
          <w:rFonts w:ascii="Tahoma" w:eastAsia="Tahoma" w:hAnsi="Tahoma" w:cs="Tahoma"/>
          <w:color w:val="000000" w:themeColor="text1"/>
        </w:rPr>
        <w:t xml:space="preserve">ediante resolución </w:t>
      </w:r>
      <w:r w:rsidR="00ED365C" w:rsidRPr="006221C3">
        <w:rPr>
          <w:rFonts w:ascii="Tahoma" w:eastAsia="Tahoma" w:hAnsi="Tahoma" w:cs="Tahoma"/>
          <w:color w:val="000000" w:themeColor="text1"/>
        </w:rPr>
        <w:t>092 del 07 de febrero del 2000</w:t>
      </w:r>
      <w:r w:rsidR="00475BF1" w:rsidRPr="006221C3">
        <w:rPr>
          <w:rFonts w:ascii="Tahoma" w:eastAsia="Tahoma" w:hAnsi="Tahoma" w:cs="Tahoma"/>
          <w:color w:val="000000" w:themeColor="text1"/>
        </w:rPr>
        <w:t xml:space="preserve"> le fue reconocida pensión de </w:t>
      </w:r>
      <w:r w:rsidR="00ED365C" w:rsidRPr="006221C3">
        <w:rPr>
          <w:rFonts w:ascii="Tahoma" w:eastAsia="Tahoma" w:hAnsi="Tahoma" w:cs="Tahoma"/>
          <w:color w:val="000000" w:themeColor="text1"/>
        </w:rPr>
        <w:t>jubilación a</w:t>
      </w:r>
      <w:r w:rsidR="00475BF1" w:rsidRPr="006221C3">
        <w:rPr>
          <w:rFonts w:ascii="Tahoma" w:eastAsia="Tahoma" w:hAnsi="Tahoma" w:cs="Tahoma"/>
          <w:color w:val="000000" w:themeColor="text1"/>
        </w:rPr>
        <w:t xml:space="preserve"> Luis Manuel de Jesús Marín</w:t>
      </w:r>
      <w:r w:rsidR="00475BF1" w:rsidRPr="006221C3">
        <w:rPr>
          <w:rFonts w:ascii="Tahoma" w:eastAsia="Tahoma" w:hAnsi="Tahoma" w:cs="Tahoma"/>
          <w:color w:val="000000" w:themeColor="text1"/>
          <w:vertAlign w:val="superscript"/>
        </w:rPr>
        <w:footnoteReference w:id="4"/>
      </w:r>
      <w:r w:rsidR="00475BF1" w:rsidRPr="006221C3">
        <w:rPr>
          <w:rFonts w:ascii="Tahoma" w:eastAsia="Tahoma" w:hAnsi="Tahoma" w:cs="Tahoma"/>
          <w:color w:val="000000" w:themeColor="text1"/>
        </w:rPr>
        <w:t xml:space="preserve">; </w:t>
      </w:r>
      <w:r w:rsidR="00475BF1" w:rsidRPr="006221C3">
        <w:rPr>
          <w:rFonts w:ascii="Tahoma" w:eastAsia="Tahoma" w:hAnsi="Tahoma" w:cs="Tahoma"/>
          <w:b/>
          <w:bCs/>
          <w:color w:val="000000" w:themeColor="text1"/>
        </w:rPr>
        <w:t>5)</w:t>
      </w:r>
      <w:r w:rsidR="00475BF1" w:rsidRPr="006221C3">
        <w:rPr>
          <w:rFonts w:ascii="Tahoma" w:eastAsia="Tahoma" w:hAnsi="Tahoma" w:cs="Tahoma"/>
          <w:color w:val="000000" w:themeColor="text1"/>
        </w:rPr>
        <w:t xml:space="preserve"> </w:t>
      </w:r>
      <w:r w:rsidR="00ED365C" w:rsidRPr="006221C3">
        <w:rPr>
          <w:rFonts w:ascii="Tahoma" w:eastAsia="Tahoma" w:hAnsi="Tahoma" w:cs="Tahoma"/>
          <w:color w:val="000000" w:themeColor="text1"/>
        </w:rPr>
        <w:t xml:space="preserve">que Rosmira Franco Henao reclamó ante el Fondo Territorial de Pensiones del Municipio de Pereira la </w:t>
      </w:r>
      <w:r w:rsidR="00ED365C" w:rsidRPr="006221C3">
        <w:rPr>
          <w:rFonts w:ascii="Tahoma" w:eastAsia="Tahoma" w:hAnsi="Tahoma" w:cs="Tahoma"/>
          <w:color w:val="000000" w:themeColor="text1"/>
        </w:rPr>
        <w:lastRenderedPageBreak/>
        <w:t>sustitución pensional en calidad de compañera permanente el 15 de junio de 2007, siéndole reconocida en cuantía de $1.197.064 mediante resolución 6433 del 24 de octubre de 200</w:t>
      </w:r>
      <w:r w:rsidR="00822B15" w:rsidRPr="006221C3">
        <w:rPr>
          <w:rFonts w:ascii="Tahoma" w:eastAsia="Tahoma" w:hAnsi="Tahoma" w:cs="Tahoma"/>
          <w:color w:val="000000" w:themeColor="text1"/>
        </w:rPr>
        <w:t>7</w:t>
      </w:r>
      <w:r w:rsidR="00ED365C" w:rsidRPr="006221C3">
        <w:rPr>
          <w:rStyle w:val="Refdenotaalpie"/>
          <w:rFonts w:ascii="Tahoma" w:eastAsia="Tahoma" w:hAnsi="Tahoma" w:cs="Tahoma"/>
          <w:color w:val="000000" w:themeColor="text1"/>
        </w:rPr>
        <w:footnoteReference w:id="5"/>
      </w:r>
      <w:r w:rsidR="00ED365C" w:rsidRPr="006221C3">
        <w:rPr>
          <w:rFonts w:ascii="Tahoma" w:eastAsia="Tahoma" w:hAnsi="Tahoma" w:cs="Tahoma"/>
          <w:color w:val="000000" w:themeColor="text1"/>
        </w:rPr>
        <w:t xml:space="preserve">; </w:t>
      </w:r>
      <w:r w:rsidR="00ED365C" w:rsidRPr="006221C3">
        <w:rPr>
          <w:rFonts w:ascii="Tahoma" w:eastAsia="Tahoma" w:hAnsi="Tahoma" w:cs="Tahoma"/>
          <w:b/>
          <w:color w:val="000000" w:themeColor="text1"/>
        </w:rPr>
        <w:t>06)</w:t>
      </w:r>
      <w:r w:rsidR="00ED365C" w:rsidRPr="006221C3">
        <w:rPr>
          <w:rFonts w:ascii="Tahoma" w:eastAsia="Tahoma" w:hAnsi="Tahoma" w:cs="Tahoma"/>
          <w:color w:val="000000" w:themeColor="text1"/>
        </w:rPr>
        <w:t xml:space="preserve"> que el 19 de agosto de 2016 la señora María Isabelina Bustamante Marín reclamó ante el Fondo Territorial de Pensiones del Municipio de Pereira la sustitución pensional</w:t>
      </w:r>
      <w:r w:rsidR="00ED365C" w:rsidRPr="006221C3">
        <w:rPr>
          <w:rStyle w:val="Refdenotaalpie"/>
          <w:rFonts w:ascii="Tahoma" w:eastAsia="Tahoma" w:hAnsi="Tahoma" w:cs="Tahoma"/>
          <w:color w:val="000000" w:themeColor="text1"/>
        </w:rPr>
        <w:footnoteReference w:id="6"/>
      </w:r>
      <w:r w:rsidR="00ED365C" w:rsidRPr="006221C3">
        <w:rPr>
          <w:rFonts w:ascii="Tahoma" w:eastAsia="Tahoma" w:hAnsi="Tahoma" w:cs="Tahoma"/>
          <w:color w:val="000000" w:themeColor="text1"/>
        </w:rPr>
        <w:t xml:space="preserve">; </w:t>
      </w:r>
      <w:r w:rsidR="00ED365C" w:rsidRPr="006221C3">
        <w:rPr>
          <w:rFonts w:ascii="Tahoma" w:eastAsia="Tahoma" w:hAnsi="Tahoma" w:cs="Tahoma"/>
          <w:b/>
          <w:bCs/>
          <w:color w:val="000000" w:themeColor="text1"/>
        </w:rPr>
        <w:t xml:space="preserve">7) </w:t>
      </w:r>
      <w:r w:rsidR="00ED365C" w:rsidRPr="006221C3">
        <w:rPr>
          <w:rFonts w:ascii="Tahoma" w:eastAsia="Tahoma" w:hAnsi="Tahoma" w:cs="Tahoma"/>
          <w:color w:val="000000" w:themeColor="text1"/>
        </w:rPr>
        <w:t xml:space="preserve">que la citada entidad emitió la Resolución </w:t>
      </w:r>
      <w:r w:rsidR="00BD6ACB" w:rsidRPr="006221C3">
        <w:rPr>
          <w:rFonts w:ascii="Tahoma" w:eastAsia="Tahoma" w:hAnsi="Tahoma" w:cs="Tahoma"/>
          <w:color w:val="000000" w:themeColor="text1"/>
        </w:rPr>
        <w:t>4333 del 16 de septiembre de 2016</w:t>
      </w:r>
      <w:r w:rsidR="00ED365C" w:rsidRPr="006221C3">
        <w:rPr>
          <w:rFonts w:ascii="Tahoma" w:eastAsia="Tahoma" w:hAnsi="Tahoma" w:cs="Tahoma"/>
          <w:color w:val="000000" w:themeColor="text1"/>
        </w:rPr>
        <w:t xml:space="preserve"> negando el reconocimiento </w:t>
      </w:r>
      <w:r w:rsidR="007A3F9A" w:rsidRPr="006221C3">
        <w:rPr>
          <w:rFonts w:ascii="Tahoma" w:eastAsia="Tahoma" w:hAnsi="Tahoma" w:cs="Tahoma"/>
          <w:color w:val="000000" w:themeColor="text1"/>
        </w:rPr>
        <w:t>a la ahora demandante y suspendió el pago de la pensión a la señora Rosmira Franco Henao hasta tanto la jurisdicción ordinaria defina la controversia</w:t>
      </w:r>
      <w:r w:rsidR="007A3F9A" w:rsidRPr="006221C3">
        <w:rPr>
          <w:rStyle w:val="Refdenotaalpie"/>
          <w:rFonts w:ascii="Tahoma" w:eastAsia="Tahoma" w:hAnsi="Tahoma" w:cs="Tahoma"/>
          <w:color w:val="000000" w:themeColor="text1"/>
        </w:rPr>
        <w:footnoteReference w:id="7"/>
      </w:r>
      <w:r w:rsidR="009574D6" w:rsidRPr="006221C3">
        <w:rPr>
          <w:rFonts w:ascii="Tahoma" w:eastAsia="Tahoma" w:hAnsi="Tahoma" w:cs="Tahoma"/>
          <w:color w:val="000000" w:themeColor="text1"/>
        </w:rPr>
        <w:t xml:space="preserve">; </w:t>
      </w:r>
      <w:r w:rsidR="009574D6" w:rsidRPr="006221C3">
        <w:rPr>
          <w:rFonts w:ascii="Tahoma" w:eastAsia="Tahoma" w:hAnsi="Tahoma" w:cs="Tahoma"/>
          <w:b/>
          <w:color w:val="000000" w:themeColor="text1"/>
        </w:rPr>
        <w:t>08)</w:t>
      </w:r>
      <w:r w:rsidR="009574D6" w:rsidRPr="006221C3">
        <w:rPr>
          <w:rFonts w:ascii="Tahoma" w:eastAsia="Tahoma" w:hAnsi="Tahoma" w:cs="Tahoma"/>
          <w:color w:val="000000" w:themeColor="text1"/>
        </w:rPr>
        <w:t xml:space="preserve"> que </w:t>
      </w:r>
      <w:r w:rsidR="006B2AF0" w:rsidRPr="006221C3">
        <w:rPr>
          <w:rFonts w:ascii="Tahoma" w:eastAsia="Tahoma" w:hAnsi="Tahoma" w:cs="Tahoma"/>
          <w:color w:val="000000" w:themeColor="text1"/>
        </w:rPr>
        <w:t>tanto la</w:t>
      </w:r>
      <w:r w:rsidR="009574D6" w:rsidRPr="006221C3">
        <w:rPr>
          <w:rFonts w:ascii="Tahoma" w:eastAsia="Tahoma" w:hAnsi="Tahoma" w:cs="Tahoma"/>
          <w:color w:val="000000" w:themeColor="text1"/>
        </w:rPr>
        <w:t xml:space="preserve"> señora María Isabelina Bustamante de Marín </w:t>
      </w:r>
      <w:r w:rsidR="006B2AF0" w:rsidRPr="006221C3">
        <w:rPr>
          <w:rFonts w:ascii="Tahoma" w:eastAsia="Tahoma" w:hAnsi="Tahoma" w:cs="Tahoma"/>
          <w:color w:val="000000" w:themeColor="text1"/>
        </w:rPr>
        <w:t xml:space="preserve">como la señora Rosmira Franco Henao </w:t>
      </w:r>
      <w:r w:rsidR="009574D6" w:rsidRPr="006221C3">
        <w:rPr>
          <w:rFonts w:ascii="Tahoma" w:eastAsia="Tahoma" w:hAnsi="Tahoma" w:cs="Tahoma"/>
          <w:color w:val="000000" w:themeColor="text1"/>
        </w:rPr>
        <w:t>present</w:t>
      </w:r>
      <w:r w:rsidR="006B2AF0" w:rsidRPr="006221C3">
        <w:rPr>
          <w:rFonts w:ascii="Tahoma" w:eastAsia="Tahoma" w:hAnsi="Tahoma" w:cs="Tahoma"/>
          <w:color w:val="000000" w:themeColor="text1"/>
        </w:rPr>
        <w:t>aron</w:t>
      </w:r>
      <w:r w:rsidR="009574D6" w:rsidRPr="006221C3">
        <w:rPr>
          <w:rFonts w:ascii="Tahoma" w:eastAsia="Tahoma" w:hAnsi="Tahoma" w:cs="Tahoma"/>
          <w:color w:val="000000" w:themeColor="text1"/>
        </w:rPr>
        <w:t xml:space="preserve"> recurso de reposición en contra de la negativa pensional</w:t>
      </w:r>
      <w:r w:rsidR="006B2AF0" w:rsidRPr="006221C3">
        <w:rPr>
          <w:rFonts w:ascii="Tahoma" w:eastAsia="Tahoma" w:hAnsi="Tahoma" w:cs="Tahoma"/>
          <w:color w:val="000000" w:themeColor="text1"/>
        </w:rPr>
        <w:t xml:space="preserve"> y la suspensión del pago, respectivamente</w:t>
      </w:r>
      <w:r w:rsidR="009574D6" w:rsidRPr="006221C3">
        <w:rPr>
          <w:rFonts w:ascii="Tahoma" w:eastAsia="Tahoma" w:hAnsi="Tahoma" w:cs="Tahoma"/>
          <w:color w:val="000000" w:themeColor="text1"/>
        </w:rPr>
        <w:t>, el cual fue resuelto mediante Resolución 1106 del 21 de febrero de 2017</w:t>
      </w:r>
      <w:r w:rsidR="009574D6" w:rsidRPr="006221C3">
        <w:rPr>
          <w:rStyle w:val="Refdenotaalpie"/>
          <w:rFonts w:ascii="Tahoma" w:eastAsia="Tahoma" w:hAnsi="Tahoma" w:cs="Tahoma"/>
          <w:color w:val="000000" w:themeColor="text1"/>
        </w:rPr>
        <w:footnoteReference w:id="8"/>
      </w:r>
      <w:r w:rsidR="006B2AF0" w:rsidRPr="006221C3">
        <w:rPr>
          <w:rFonts w:ascii="Tahoma" w:eastAsia="Tahoma" w:hAnsi="Tahoma" w:cs="Tahoma"/>
          <w:color w:val="000000" w:themeColor="text1"/>
        </w:rPr>
        <w:t xml:space="preserve">, en la que se decidió no reponer la decisión, empero, en acatamiento del fallo de tutela proferido por el Juzgado Segundo Penal del Circuito de Adolescentes </w:t>
      </w:r>
      <w:r w:rsidR="00957C97" w:rsidRPr="006221C3">
        <w:rPr>
          <w:rFonts w:ascii="Tahoma" w:eastAsia="Tahoma" w:hAnsi="Tahoma" w:cs="Tahoma"/>
          <w:color w:val="000000" w:themeColor="text1"/>
        </w:rPr>
        <w:t xml:space="preserve">reactivó el 50% de la mesada pensional a la señora Franco Henao; </w:t>
      </w:r>
      <w:r w:rsidR="00190BD1" w:rsidRPr="006221C3">
        <w:rPr>
          <w:rFonts w:ascii="Tahoma" w:eastAsia="Tahoma" w:hAnsi="Tahoma" w:cs="Tahoma"/>
          <w:b/>
          <w:bCs/>
          <w:color w:val="000000" w:themeColor="text1"/>
        </w:rPr>
        <w:t>9</w:t>
      </w:r>
      <w:r w:rsidR="00162863" w:rsidRPr="006221C3">
        <w:rPr>
          <w:rFonts w:ascii="Tahoma" w:eastAsia="Tahoma" w:hAnsi="Tahoma" w:cs="Tahoma"/>
          <w:b/>
          <w:bCs/>
          <w:color w:val="000000" w:themeColor="text1"/>
        </w:rPr>
        <w:t>)</w:t>
      </w:r>
      <w:r w:rsidR="00957C97" w:rsidRPr="006221C3">
        <w:rPr>
          <w:rFonts w:ascii="Tahoma" w:eastAsia="Tahoma" w:hAnsi="Tahoma" w:cs="Tahoma"/>
          <w:color w:val="000000" w:themeColor="text1"/>
        </w:rPr>
        <w:t xml:space="preserve"> </w:t>
      </w:r>
      <w:r w:rsidR="00D72E6A" w:rsidRPr="006221C3">
        <w:rPr>
          <w:rFonts w:ascii="Tahoma" w:eastAsia="Tahoma" w:hAnsi="Tahoma" w:cs="Tahoma"/>
          <w:color w:val="000000" w:themeColor="text1"/>
        </w:rPr>
        <w:t xml:space="preserve">que mediante Resolución </w:t>
      </w:r>
      <w:r w:rsidR="00957C97" w:rsidRPr="006221C3">
        <w:rPr>
          <w:rFonts w:ascii="Tahoma" w:eastAsia="Tahoma" w:hAnsi="Tahoma" w:cs="Tahoma"/>
          <w:color w:val="000000" w:themeColor="text1"/>
        </w:rPr>
        <w:t>11984 del 18 de octubre de 2019</w:t>
      </w:r>
      <w:r w:rsidR="00D72E6A" w:rsidRPr="006221C3">
        <w:rPr>
          <w:rFonts w:ascii="Tahoma" w:eastAsia="Tahoma" w:hAnsi="Tahoma" w:cs="Tahoma"/>
          <w:color w:val="000000" w:themeColor="text1"/>
        </w:rPr>
        <w:t xml:space="preserve"> </w:t>
      </w:r>
      <w:r w:rsidR="000B683D" w:rsidRPr="006221C3">
        <w:rPr>
          <w:rFonts w:ascii="Tahoma" w:eastAsia="Tahoma" w:hAnsi="Tahoma" w:cs="Tahoma"/>
          <w:color w:val="000000" w:themeColor="text1"/>
        </w:rPr>
        <w:t xml:space="preserve">se </w:t>
      </w:r>
      <w:r w:rsidR="00957C97" w:rsidRPr="006221C3">
        <w:rPr>
          <w:rFonts w:ascii="Tahoma" w:eastAsia="Tahoma" w:hAnsi="Tahoma" w:cs="Tahoma"/>
          <w:color w:val="000000" w:themeColor="text1"/>
        </w:rPr>
        <w:t>reactivó el 100% de la mesada pensional a la señora Rosmira Franco Henao</w:t>
      </w:r>
      <w:r w:rsidR="00EE4E5A" w:rsidRPr="006221C3">
        <w:rPr>
          <w:rStyle w:val="Refdenotaalpie"/>
          <w:rFonts w:ascii="Tahoma" w:eastAsia="Tahoma" w:hAnsi="Tahoma" w:cs="Tahoma"/>
          <w:color w:val="000000" w:themeColor="text1"/>
        </w:rPr>
        <w:footnoteReference w:id="9"/>
      </w:r>
      <w:r w:rsidR="00E31D82" w:rsidRPr="006221C3">
        <w:rPr>
          <w:rFonts w:ascii="Tahoma" w:eastAsia="Tahoma" w:hAnsi="Tahoma" w:cs="Tahoma"/>
          <w:color w:val="000000" w:themeColor="text1"/>
        </w:rPr>
        <w:t>.</w:t>
      </w:r>
    </w:p>
    <w:p w14:paraId="1CDA7631" w14:textId="03F4FA8D" w:rsidR="00280139" w:rsidRPr="006221C3" w:rsidRDefault="00280139" w:rsidP="000C1BD2">
      <w:pPr>
        <w:pStyle w:val="Sinespaciado"/>
        <w:spacing w:line="276" w:lineRule="auto"/>
        <w:rPr>
          <w:rFonts w:ascii="Tahoma" w:eastAsia="Tahoma" w:hAnsi="Tahoma" w:cs="Tahoma"/>
        </w:rPr>
      </w:pPr>
    </w:p>
    <w:p w14:paraId="0A57A60D" w14:textId="4AB9C2EB" w:rsidR="00767887" w:rsidRPr="006221C3" w:rsidRDefault="00280139" w:rsidP="000C1BD2">
      <w:pPr>
        <w:spacing w:line="276" w:lineRule="auto"/>
        <w:ind w:firstLine="708"/>
        <w:jc w:val="both"/>
        <w:rPr>
          <w:rFonts w:ascii="Tahoma" w:eastAsia="Tahoma" w:hAnsi="Tahoma" w:cs="Tahoma"/>
          <w:bCs/>
          <w:color w:val="000000" w:themeColor="text1"/>
        </w:rPr>
      </w:pPr>
      <w:r w:rsidRPr="006221C3">
        <w:rPr>
          <w:rFonts w:ascii="Tahoma" w:eastAsia="Tahoma" w:hAnsi="Tahoma" w:cs="Tahoma"/>
          <w:bCs/>
          <w:color w:val="000000" w:themeColor="text1"/>
        </w:rPr>
        <w:t xml:space="preserve">En este orden de ideas, en atención al recurso de alzada y </w:t>
      </w:r>
      <w:r w:rsidR="0044755D" w:rsidRPr="006221C3">
        <w:rPr>
          <w:rFonts w:ascii="Tahoma" w:eastAsia="Tahoma" w:hAnsi="Tahoma" w:cs="Tahoma"/>
          <w:bCs/>
          <w:color w:val="000000" w:themeColor="text1"/>
        </w:rPr>
        <w:t xml:space="preserve">el </w:t>
      </w:r>
      <w:r w:rsidRPr="006221C3">
        <w:rPr>
          <w:rFonts w:ascii="Tahoma" w:eastAsia="Tahoma" w:hAnsi="Tahoma" w:cs="Tahoma"/>
          <w:bCs/>
          <w:color w:val="000000" w:themeColor="text1"/>
        </w:rPr>
        <w:t>grado jurisdiccional de consulta, es menester evaluar si la demandante tiene derecho a la pensión de sobrevivientes como cónyuge supérstite del causante</w:t>
      </w:r>
      <w:r w:rsidR="006236A5" w:rsidRPr="006221C3">
        <w:rPr>
          <w:rFonts w:ascii="Tahoma" w:eastAsia="Tahoma" w:hAnsi="Tahoma" w:cs="Tahoma"/>
          <w:bCs/>
          <w:color w:val="000000" w:themeColor="text1"/>
        </w:rPr>
        <w:t xml:space="preserve">. </w:t>
      </w:r>
    </w:p>
    <w:p w14:paraId="48A6CE81" w14:textId="77777777" w:rsidR="00767887" w:rsidRPr="006221C3" w:rsidRDefault="00767887" w:rsidP="000C1BD2">
      <w:pPr>
        <w:spacing w:line="276" w:lineRule="auto"/>
        <w:ind w:firstLine="708"/>
        <w:jc w:val="both"/>
        <w:rPr>
          <w:rFonts w:ascii="Tahoma" w:eastAsia="Tahoma" w:hAnsi="Tahoma" w:cs="Tahoma"/>
          <w:bCs/>
          <w:color w:val="000000" w:themeColor="text1"/>
        </w:rPr>
      </w:pPr>
    </w:p>
    <w:p w14:paraId="1D90EDBF" w14:textId="10A4BA23" w:rsidR="0099243A" w:rsidRPr="006221C3" w:rsidRDefault="0044755D" w:rsidP="000C1BD2">
      <w:pPr>
        <w:spacing w:line="276" w:lineRule="auto"/>
        <w:ind w:firstLine="708"/>
        <w:jc w:val="both"/>
        <w:rPr>
          <w:rFonts w:ascii="Tahoma" w:eastAsia="Tahoma" w:hAnsi="Tahoma" w:cs="Tahoma"/>
          <w:bCs/>
          <w:color w:val="000000" w:themeColor="text1"/>
        </w:rPr>
      </w:pPr>
      <w:r w:rsidRPr="006221C3">
        <w:rPr>
          <w:rFonts w:ascii="Tahoma" w:eastAsia="Tahoma" w:hAnsi="Tahoma" w:cs="Tahoma"/>
          <w:bCs/>
          <w:color w:val="000000" w:themeColor="text1"/>
        </w:rPr>
        <w:t xml:space="preserve">Como punto de partida, sea lo primero precisar que, contrario a lo planteado por </w:t>
      </w:r>
      <w:r w:rsidR="00CB4FC9" w:rsidRPr="006221C3">
        <w:rPr>
          <w:rFonts w:ascii="Tahoma" w:eastAsia="Tahoma" w:hAnsi="Tahoma" w:cs="Tahoma"/>
          <w:bCs/>
          <w:color w:val="000000" w:themeColor="text1"/>
        </w:rPr>
        <w:t>el apoderado judicial de la señora Rosmira Franco Henao</w:t>
      </w:r>
      <w:r w:rsidRPr="006221C3">
        <w:rPr>
          <w:rFonts w:ascii="Tahoma" w:eastAsia="Tahoma" w:hAnsi="Tahoma" w:cs="Tahoma"/>
          <w:bCs/>
          <w:color w:val="000000" w:themeColor="text1"/>
        </w:rPr>
        <w:t xml:space="preserve"> en la sustentación de la alzada, la jurisprudencia antes estudiada enseña que el cónyuge</w:t>
      </w:r>
      <w:r w:rsidR="0099243A" w:rsidRPr="006221C3">
        <w:rPr>
          <w:rFonts w:ascii="Tahoma" w:eastAsia="Tahoma" w:hAnsi="Tahoma" w:cs="Tahoma"/>
          <w:bCs/>
          <w:color w:val="000000" w:themeColor="text1"/>
        </w:rPr>
        <w:t xml:space="preserve"> o la cónyuge</w:t>
      </w:r>
      <w:r w:rsidRPr="006221C3">
        <w:rPr>
          <w:rFonts w:ascii="Tahoma" w:eastAsia="Tahoma" w:hAnsi="Tahoma" w:cs="Tahoma"/>
          <w:bCs/>
          <w:color w:val="000000" w:themeColor="text1"/>
        </w:rPr>
        <w:t xml:space="preserve"> con </w:t>
      </w:r>
      <w:r w:rsidR="0099243A" w:rsidRPr="006221C3">
        <w:rPr>
          <w:rFonts w:ascii="Tahoma" w:eastAsia="Tahoma" w:hAnsi="Tahoma" w:cs="Tahoma"/>
          <w:bCs/>
          <w:color w:val="000000" w:themeColor="text1"/>
        </w:rPr>
        <w:t>vínculo</w:t>
      </w:r>
      <w:r w:rsidRPr="006221C3">
        <w:rPr>
          <w:rFonts w:ascii="Tahoma" w:eastAsia="Tahoma" w:hAnsi="Tahoma" w:cs="Tahoma"/>
          <w:bCs/>
          <w:color w:val="000000" w:themeColor="text1"/>
        </w:rPr>
        <w:t xml:space="preserve"> matrimonial vigente solo requiere acreditar una convivencia </w:t>
      </w:r>
      <w:r w:rsidR="0099243A" w:rsidRPr="006221C3">
        <w:rPr>
          <w:rFonts w:ascii="Tahoma" w:eastAsia="Tahoma" w:hAnsi="Tahoma" w:cs="Tahoma"/>
          <w:bCs/>
          <w:color w:val="000000" w:themeColor="text1"/>
        </w:rPr>
        <w:t xml:space="preserve">con el causante </w:t>
      </w:r>
      <w:r w:rsidRPr="006221C3">
        <w:rPr>
          <w:rFonts w:ascii="Tahoma" w:eastAsia="Tahoma" w:hAnsi="Tahoma" w:cs="Tahoma"/>
          <w:bCs/>
          <w:color w:val="000000" w:themeColor="text1"/>
        </w:rPr>
        <w:t xml:space="preserve">superior a cinco (05) años en cualquier tiempo, sin que sea necesario que dicha convivencia se encuentre vigente al momento del deceso para entrar a disfrutar de la pensión de sobrevivientes. </w:t>
      </w:r>
      <w:r w:rsidR="0099243A" w:rsidRPr="006221C3">
        <w:rPr>
          <w:rFonts w:ascii="Tahoma" w:eastAsia="Tahoma" w:hAnsi="Tahoma" w:cs="Tahoma"/>
          <w:bCs/>
          <w:color w:val="000000" w:themeColor="text1"/>
        </w:rPr>
        <w:t xml:space="preserve">De otra parte, también resulta errónea el reproche del </w:t>
      </w:r>
      <w:r w:rsidR="00CB4FC9" w:rsidRPr="006221C3">
        <w:rPr>
          <w:rFonts w:ascii="Tahoma" w:eastAsia="Tahoma" w:hAnsi="Tahoma" w:cs="Tahoma"/>
          <w:bCs/>
          <w:color w:val="000000" w:themeColor="text1"/>
        </w:rPr>
        <w:t>Fondo Territorial de Pensiones del Municipio de Pereira</w:t>
      </w:r>
      <w:r w:rsidR="0099243A" w:rsidRPr="006221C3">
        <w:rPr>
          <w:rFonts w:ascii="Tahoma" w:eastAsia="Tahoma" w:hAnsi="Tahoma" w:cs="Tahoma"/>
          <w:bCs/>
          <w:color w:val="000000" w:themeColor="text1"/>
        </w:rPr>
        <w:t>, en el sentido de que</w:t>
      </w:r>
      <w:r w:rsidR="00CB4FC9" w:rsidRPr="006221C3">
        <w:rPr>
          <w:rFonts w:ascii="Tahoma" w:eastAsia="Tahoma" w:hAnsi="Tahoma" w:cs="Tahoma"/>
          <w:bCs/>
          <w:color w:val="000000" w:themeColor="text1"/>
        </w:rPr>
        <w:t xml:space="preserve"> a</w:t>
      </w:r>
      <w:r w:rsidR="0099243A" w:rsidRPr="006221C3">
        <w:rPr>
          <w:rFonts w:ascii="Tahoma" w:eastAsia="Tahoma" w:hAnsi="Tahoma" w:cs="Tahoma"/>
          <w:bCs/>
          <w:color w:val="000000" w:themeColor="text1"/>
        </w:rPr>
        <w:t xml:space="preserve"> la cónyuge (demandante) </w:t>
      </w:r>
      <w:r w:rsidR="00CB4FC9" w:rsidRPr="006221C3">
        <w:rPr>
          <w:rFonts w:ascii="Tahoma" w:eastAsia="Tahoma" w:hAnsi="Tahoma" w:cs="Tahoma"/>
          <w:bCs/>
          <w:color w:val="000000" w:themeColor="text1"/>
        </w:rPr>
        <w:t>no le es aplicada la jurisprudencia emanada de la Corte Suprema de Justicia, toda vez que las consideraciones allí vertidas no fueron condicionadas a un determinado interregno, sino que se dieron como interpretación de la ley 797 de 2003, misma que estaba vigente para el momento del óbito, debiéndose igualmente considerar que cuando la actora solicitó el reconocimiento pensional ya el precedente jurisprudencial respecto a la convivencia en cualquier tiempo se había consolidado no solo a nivel nacional sino local</w:t>
      </w:r>
      <w:r w:rsidR="0099243A" w:rsidRPr="006221C3">
        <w:rPr>
          <w:rFonts w:ascii="Tahoma" w:eastAsia="Tahoma" w:hAnsi="Tahoma" w:cs="Tahoma"/>
          <w:bCs/>
          <w:color w:val="000000" w:themeColor="text1"/>
        </w:rPr>
        <w:t xml:space="preserve">.  </w:t>
      </w:r>
    </w:p>
    <w:p w14:paraId="647DC40C" w14:textId="17F82147" w:rsidR="0099243A" w:rsidRPr="006221C3" w:rsidRDefault="0099243A" w:rsidP="000C1BD2">
      <w:pPr>
        <w:spacing w:line="276" w:lineRule="auto"/>
        <w:jc w:val="both"/>
        <w:rPr>
          <w:rFonts w:ascii="Tahoma" w:eastAsia="Tahoma" w:hAnsi="Tahoma" w:cs="Tahoma"/>
          <w:bCs/>
          <w:color w:val="000000" w:themeColor="text1"/>
        </w:rPr>
      </w:pPr>
    </w:p>
    <w:p w14:paraId="0D762A2B" w14:textId="77777777" w:rsidR="0004788F" w:rsidRPr="006221C3" w:rsidRDefault="0099243A" w:rsidP="000C1BD2">
      <w:pPr>
        <w:spacing w:line="276" w:lineRule="auto"/>
        <w:jc w:val="both"/>
        <w:rPr>
          <w:rFonts w:ascii="Tahoma" w:eastAsia="Tahoma" w:hAnsi="Tahoma" w:cs="Tahoma"/>
          <w:bCs/>
          <w:color w:val="000000" w:themeColor="text1"/>
        </w:rPr>
      </w:pPr>
      <w:r w:rsidRPr="006221C3">
        <w:rPr>
          <w:rFonts w:ascii="Tahoma" w:eastAsia="Tahoma" w:hAnsi="Tahoma" w:cs="Tahoma"/>
          <w:bCs/>
          <w:color w:val="000000" w:themeColor="text1"/>
        </w:rPr>
        <w:tab/>
        <w:t>Ello así, solo resta verificar si la demandante</w:t>
      </w:r>
      <w:r w:rsidR="00896E7F" w:rsidRPr="006221C3">
        <w:rPr>
          <w:rFonts w:ascii="Tahoma" w:eastAsia="Tahoma" w:hAnsi="Tahoma" w:cs="Tahoma"/>
          <w:bCs/>
          <w:color w:val="000000" w:themeColor="text1"/>
        </w:rPr>
        <w:t xml:space="preserve"> acreditó el requisito</w:t>
      </w:r>
      <w:r w:rsidR="0004788F" w:rsidRPr="006221C3">
        <w:rPr>
          <w:rFonts w:ascii="Tahoma" w:eastAsia="Tahoma" w:hAnsi="Tahoma" w:cs="Tahoma"/>
          <w:bCs/>
          <w:color w:val="000000" w:themeColor="text1"/>
        </w:rPr>
        <w:t xml:space="preserve"> de convivencia con el causante durante al menos cinco (05) años en cualquier tiempo y, en caso afirmativo, establecer con exactitud los hitos de dicha convivencia con miras a establecer el porcentaje de la cuota parte que le corresponde como beneficiaria de la prestación reclamada.</w:t>
      </w:r>
    </w:p>
    <w:p w14:paraId="6D79F9AF" w14:textId="77777777" w:rsidR="0004788F" w:rsidRPr="006221C3" w:rsidRDefault="0004788F" w:rsidP="000C1BD2">
      <w:pPr>
        <w:spacing w:line="276" w:lineRule="auto"/>
        <w:jc w:val="both"/>
        <w:rPr>
          <w:rFonts w:ascii="Tahoma" w:eastAsia="Tahoma" w:hAnsi="Tahoma" w:cs="Tahoma"/>
          <w:bCs/>
          <w:color w:val="FF0000"/>
        </w:rPr>
      </w:pPr>
    </w:p>
    <w:p w14:paraId="2BBCE83C" w14:textId="06538A0D" w:rsidR="00172B62" w:rsidRPr="006221C3" w:rsidRDefault="0004788F" w:rsidP="000C1BD2">
      <w:pPr>
        <w:spacing w:line="276" w:lineRule="auto"/>
        <w:ind w:firstLine="708"/>
        <w:jc w:val="both"/>
        <w:rPr>
          <w:rFonts w:ascii="Tahoma" w:eastAsia="Tahoma" w:hAnsi="Tahoma" w:cs="Tahoma"/>
          <w:color w:val="000000" w:themeColor="text1"/>
        </w:rPr>
      </w:pPr>
      <w:r w:rsidRPr="006221C3">
        <w:rPr>
          <w:rFonts w:ascii="Tahoma" w:eastAsia="Tahoma" w:hAnsi="Tahoma" w:cs="Tahoma"/>
          <w:color w:val="000000" w:themeColor="text1"/>
        </w:rPr>
        <w:t>Con ese propósito,</w:t>
      </w:r>
      <w:r w:rsidR="00172B62" w:rsidRPr="006221C3">
        <w:rPr>
          <w:rFonts w:ascii="Tahoma" w:eastAsia="Tahoma" w:hAnsi="Tahoma" w:cs="Tahoma"/>
          <w:color w:val="000000" w:themeColor="text1"/>
        </w:rPr>
        <w:t xml:space="preserve"> sea lo primero </w:t>
      </w:r>
      <w:r w:rsidRPr="006221C3">
        <w:rPr>
          <w:rFonts w:ascii="Tahoma" w:eastAsia="Tahoma" w:hAnsi="Tahoma" w:cs="Tahoma"/>
          <w:color w:val="000000" w:themeColor="text1"/>
        </w:rPr>
        <w:t>indicar que</w:t>
      </w:r>
      <w:r w:rsidR="00172B62" w:rsidRPr="006221C3">
        <w:rPr>
          <w:rFonts w:ascii="Tahoma" w:eastAsia="Tahoma" w:hAnsi="Tahoma" w:cs="Tahoma"/>
          <w:color w:val="000000" w:themeColor="text1"/>
        </w:rPr>
        <w:t xml:space="preserve"> con la demanda se aportó declaración juramentada del 22 de septiembre de 2015 de los señores Luis Gonzaga Montoya y Alirio de Jesús </w:t>
      </w:r>
      <w:r w:rsidR="00294C0A" w:rsidRPr="006221C3">
        <w:rPr>
          <w:rFonts w:ascii="Tahoma" w:eastAsia="Tahoma" w:hAnsi="Tahoma" w:cs="Tahoma"/>
          <w:color w:val="000000" w:themeColor="text1"/>
        </w:rPr>
        <w:t>L</w:t>
      </w:r>
      <w:r w:rsidR="00172B62" w:rsidRPr="006221C3">
        <w:rPr>
          <w:rFonts w:ascii="Tahoma" w:eastAsia="Tahoma" w:hAnsi="Tahoma" w:cs="Tahoma"/>
          <w:color w:val="000000" w:themeColor="text1"/>
        </w:rPr>
        <w:t xml:space="preserve">adino, mediante la cual los citados señores afirmaron haber conocido al señor Jesús Marín Montes desde </w:t>
      </w:r>
      <w:r w:rsidR="2BA73A6E" w:rsidRPr="006221C3">
        <w:rPr>
          <w:rFonts w:ascii="Tahoma" w:eastAsia="Tahoma" w:hAnsi="Tahoma" w:cs="Tahoma"/>
          <w:color w:val="000000" w:themeColor="text1"/>
        </w:rPr>
        <w:t>hacía</w:t>
      </w:r>
      <w:r w:rsidR="00172B62" w:rsidRPr="006221C3">
        <w:rPr>
          <w:rFonts w:ascii="Tahoma" w:eastAsia="Tahoma" w:hAnsi="Tahoma" w:cs="Tahoma"/>
          <w:color w:val="000000" w:themeColor="text1"/>
        </w:rPr>
        <w:t xml:space="preserve"> 49 y 40 años, respectivamente, por lo que les consta que al momento de su fallecimiento estaba casado con la señora María Isabelina Bustamante de Marín, con quien convivió ininterrumpidamente desde el 26 de julio de 1948 y procreando 07 hijos, así como en los últimos años de vida el señor Manuel de Jesús sostuvo una relación </w:t>
      </w:r>
      <w:r w:rsidR="000C1BD2" w:rsidRPr="006221C3">
        <w:rPr>
          <w:rFonts w:ascii="Tahoma" w:eastAsia="Tahoma" w:hAnsi="Tahoma" w:cs="Tahoma"/>
          <w:color w:val="000000" w:themeColor="text1"/>
        </w:rPr>
        <w:t>simultánea</w:t>
      </w:r>
      <w:r w:rsidR="00172B62" w:rsidRPr="006221C3">
        <w:rPr>
          <w:rFonts w:ascii="Tahoma" w:eastAsia="Tahoma" w:hAnsi="Tahoma" w:cs="Tahoma"/>
          <w:color w:val="000000" w:themeColor="text1"/>
        </w:rPr>
        <w:t xml:space="preserve"> con otra mujer, de la que desconocen el nombre</w:t>
      </w:r>
      <w:r w:rsidR="00172B62" w:rsidRPr="006221C3">
        <w:rPr>
          <w:rStyle w:val="Refdenotaalpie"/>
          <w:rFonts w:ascii="Tahoma" w:eastAsia="Tahoma" w:hAnsi="Tahoma" w:cs="Tahoma"/>
          <w:color w:val="000000" w:themeColor="text1"/>
        </w:rPr>
        <w:footnoteReference w:id="10"/>
      </w:r>
      <w:r w:rsidR="005D1C72" w:rsidRPr="006221C3">
        <w:rPr>
          <w:rFonts w:ascii="Tahoma" w:eastAsia="Tahoma" w:hAnsi="Tahoma" w:cs="Tahoma"/>
          <w:color w:val="000000" w:themeColor="text1"/>
        </w:rPr>
        <w:t>.</w:t>
      </w:r>
    </w:p>
    <w:p w14:paraId="333FA0A7" w14:textId="2B0301A2" w:rsidR="005D1C72" w:rsidRPr="006221C3" w:rsidRDefault="005D1C72" w:rsidP="000C1BD2">
      <w:pPr>
        <w:spacing w:line="276" w:lineRule="auto"/>
        <w:ind w:firstLine="708"/>
        <w:jc w:val="both"/>
        <w:rPr>
          <w:rFonts w:ascii="Tahoma" w:eastAsia="Tahoma" w:hAnsi="Tahoma" w:cs="Tahoma"/>
          <w:bCs/>
          <w:color w:val="000000" w:themeColor="text1"/>
        </w:rPr>
      </w:pPr>
    </w:p>
    <w:p w14:paraId="6531FDCB" w14:textId="6D9AF9B0" w:rsidR="00294C0A" w:rsidRPr="006221C3" w:rsidRDefault="005D1C72" w:rsidP="000C1BD2">
      <w:pPr>
        <w:spacing w:line="276" w:lineRule="auto"/>
        <w:ind w:firstLine="708"/>
        <w:jc w:val="both"/>
        <w:rPr>
          <w:rFonts w:ascii="Tahoma" w:eastAsia="Tahoma" w:hAnsi="Tahoma" w:cs="Tahoma"/>
          <w:color w:val="000000" w:themeColor="text1"/>
        </w:rPr>
      </w:pPr>
      <w:r w:rsidRPr="006221C3">
        <w:rPr>
          <w:rFonts w:ascii="Tahoma" w:eastAsia="Tahoma" w:hAnsi="Tahoma" w:cs="Tahoma"/>
          <w:color w:val="000000" w:themeColor="text1"/>
        </w:rPr>
        <w:t>Tal declaración, de conformidad con el art. 188 del C.G.P. tiene plena validez</w:t>
      </w:r>
      <w:r w:rsidR="00294C0A" w:rsidRPr="006221C3">
        <w:rPr>
          <w:rFonts w:ascii="Tahoma" w:eastAsia="Tahoma" w:hAnsi="Tahoma" w:cs="Tahoma"/>
          <w:color w:val="000000" w:themeColor="text1"/>
        </w:rPr>
        <w:t xml:space="preserve"> y por tanto puede otorgársele valor probatorio</w:t>
      </w:r>
      <w:r w:rsidRPr="006221C3">
        <w:rPr>
          <w:rFonts w:ascii="Tahoma" w:eastAsia="Tahoma" w:hAnsi="Tahoma" w:cs="Tahoma"/>
          <w:color w:val="000000" w:themeColor="text1"/>
        </w:rPr>
        <w:t>, como quiera que la contraparte no solicitó su ratificación, ni se opuso a su decreto en la audiencia del art. 77 del CPT y SS</w:t>
      </w:r>
      <w:r w:rsidR="00294C0A" w:rsidRPr="006221C3">
        <w:rPr>
          <w:rFonts w:ascii="Tahoma" w:eastAsia="Tahoma" w:hAnsi="Tahoma" w:cs="Tahoma"/>
          <w:color w:val="000000" w:themeColor="text1"/>
        </w:rPr>
        <w:t>, razón por la cual, con lo afirmado ante notario por los señores Luis Gonzaga Montoya y Alirio de Jesús Ladino es posible colegir la convivencia de la cónyuge desde el momento de su matrimonio</w:t>
      </w:r>
      <w:r w:rsidR="7AF70F89" w:rsidRPr="006221C3">
        <w:rPr>
          <w:rFonts w:ascii="Tahoma" w:eastAsia="Tahoma" w:hAnsi="Tahoma" w:cs="Tahoma"/>
          <w:color w:val="000000" w:themeColor="text1"/>
        </w:rPr>
        <w:t>.</w:t>
      </w:r>
    </w:p>
    <w:p w14:paraId="0843FE16" w14:textId="77777777" w:rsidR="00294C0A" w:rsidRPr="006221C3" w:rsidRDefault="00294C0A" w:rsidP="000C1BD2">
      <w:pPr>
        <w:pStyle w:val="Sinespaciado"/>
        <w:spacing w:line="276" w:lineRule="auto"/>
        <w:rPr>
          <w:rFonts w:ascii="Tahoma" w:eastAsia="Tahoma" w:hAnsi="Tahoma" w:cs="Tahoma"/>
        </w:rPr>
      </w:pPr>
    </w:p>
    <w:p w14:paraId="41723C74" w14:textId="2CAA4C41" w:rsidR="004C1763" w:rsidRPr="006221C3" w:rsidRDefault="00294C0A" w:rsidP="000C1BD2">
      <w:pPr>
        <w:spacing w:line="276" w:lineRule="auto"/>
        <w:ind w:firstLine="708"/>
        <w:jc w:val="both"/>
        <w:rPr>
          <w:rFonts w:ascii="Tahoma" w:eastAsia="Tahoma" w:hAnsi="Tahoma" w:cs="Tahoma"/>
          <w:bCs/>
          <w:color w:val="000000" w:themeColor="text1"/>
        </w:rPr>
      </w:pPr>
      <w:r w:rsidRPr="006221C3">
        <w:rPr>
          <w:rFonts w:ascii="Tahoma" w:eastAsia="Tahoma" w:hAnsi="Tahoma" w:cs="Tahoma"/>
          <w:bCs/>
          <w:color w:val="000000" w:themeColor="text1"/>
        </w:rPr>
        <w:t xml:space="preserve">Por otra parte, </w:t>
      </w:r>
      <w:r w:rsidR="004C1763" w:rsidRPr="006221C3">
        <w:rPr>
          <w:rFonts w:ascii="Tahoma" w:eastAsia="Tahoma" w:hAnsi="Tahoma" w:cs="Tahoma"/>
          <w:bCs/>
          <w:color w:val="000000" w:themeColor="text1"/>
        </w:rPr>
        <w:t>se debe resaltar que</w:t>
      </w:r>
      <w:r w:rsidRPr="006221C3">
        <w:rPr>
          <w:rFonts w:ascii="Tahoma" w:eastAsia="Tahoma" w:hAnsi="Tahoma" w:cs="Tahoma"/>
          <w:bCs/>
          <w:color w:val="000000" w:themeColor="text1"/>
        </w:rPr>
        <w:t xml:space="preserve"> el Fondo Territorial de Pensiones del Municipio de Pereira allegó declaración juramentada rendida por el causante el 14 de abril de 1997 en la cual afirmó que era casado por la Ley Eclesiástica pero que desde hacía 15 años se había separado de su esposa, por lo que desde hacía 14 años convivía con la señora </w:t>
      </w:r>
      <w:r w:rsidR="004C1763" w:rsidRPr="006221C3">
        <w:rPr>
          <w:rFonts w:ascii="Tahoma" w:eastAsia="Tahoma" w:hAnsi="Tahoma" w:cs="Tahoma"/>
          <w:bCs/>
          <w:color w:val="000000" w:themeColor="text1"/>
        </w:rPr>
        <w:t>Rosmira Franco Henao</w:t>
      </w:r>
      <w:r w:rsidR="004C1763" w:rsidRPr="006221C3">
        <w:rPr>
          <w:rStyle w:val="Refdenotaalpie"/>
          <w:rFonts w:ascii="Tahoma" w:eastAsia="Tahoma" w:hAnsi="Tahoma" w:cs="Tahoma"/>
          <w:bCs/>
          <w:color w:val="000000" w:themeColor="text1"/>
        </w:rPr>
        <w:footnoteReference w:id="11"/>
      </w:r>
      <w:r w:rsidR="004C1763" w:rsidRPr="006221C3">
        <w:rPr>
          <w:rFonts w:ascii="Tahoma" w:eastAsia="Tahoma" w:hAnsi="Tahoma" w:cs="Tahoma"/>
          <w:bCs/>
          <w:color w:val="000000" w:themeColor="text1"/>
        </w:rPr>
        <w:t xml:space="preserve">; </w:t>
      </w:r>
      <w:r w:rsidR="005739FB" w:rsidRPr="006221C3">
        <w:rPr>
          <w:rFonts w:ascii="Tahoma" w:eastAsia="Tahoma" w:hAnsi="Tahoma" w:cs="Tahoma"/>
          <w:bCs/>
          <w:color w:val="000000" w:themeColor="text1"/>
        </w:rPr>
        <w:t xml:space="preserve">declaración </w:t>
      </w:r>
      <w:r w:rsidR="004C1763" w:rsidRPr="006221C3">
        <w:rPr>
          <w:rFonts w:ascii="Tahoma" w:eastAsia="Tahoma" w:hAnsi="Tahoma" w:cs="Tahoma"/>
          <w:bCs/>
          <w:color w:val="000000" w:themeColor="text1"/>
        </w:rPr>
        <w:t xml:space="preserve">que para la Sala tiene un mayor fuerza probatoria por emanar de la única persona, diferente a la aquí demandante, que podía confesar la convivencia </w:t>
      </w:r>
      <w:r w:rsidR="005739FB" w:rsidRPr="006221C3">
        <w:rPr>
          <w:rFonts w:ascii="Tahoma" w:eastAsia="Tahoma" w:hAnsi="Tahoma" w:cs="Tahoma"/>
          <w:bCs/>
          <w:color w:val="000000" w:themeColor="text1"/>
        </w:rPr>
        <w:t>con posterioridad al matrimonio, quien, adicionalmente, para ese momento no tenía ningún motivo para mentir respecto a haber convivido hasta 198</w:t>
      </w:r>
      <w:r w:rsidR="006216A1" w:rsidRPr="006221C3">
        <w:rPr>
          <w:rFonts w:ascii="Tahoma" w:eastAsia="Tahoma" w:hAnsi="Tahoma" w:cs="Tahoma"/>
          <w:bCs/>
          <w:color w:val="000000" w:themeColor="text1"/>
        </w:rPr>
        <w:t>2</w:t>
      </w:r>
      <w:r w:rsidR="005739FB" w:rsidRPr="006221C3">
        <w:rPr>
          <w:rFonts w:ascii="Tahoma" w:eastAsia="Tahoma" w:hAnsi="Tahoma" w:cs="Tahoma"/>
          <w:bCs/>
          <w:color w:val="000000" w:themeColor="text1"/>
        </w:rPr>
        <w:t xml:space="preserve"> con quien fuera su cónyuge, puesto que en nada le beneficiaba a él o los derechos que pudiera buscar con la declaración para su compañera permanente.  </w:t>
      </w:r>
    </w:p>
    <w:p w14:paraId="78A5D903" w14:textId="0D834BAB" w:rsidR="005739FB" w:rsidRPr="006221C3" w:rsidRDefault="005739FB" w:rsidP="000C1BD2">
      <w:pPr>
        <w:spacing w:line="276" w:lineRule="auto"/>
        <w:ind w:firstLine="708"/>
        <w:jc w:val="both"/>
        <w:rPr>
          <w:rFonts w:ascii="Tahoma" w:eastAsia="Tahoma" w:hAnsi="Tahoma" w:cs="Tahoma"/>
          <w:bCs/>
          <w:color w:val="000000" w:themeColor="text1"/>
        </w:rPr>
      </w:pPr>
    </w:p>
    <w:p w14:paraId="7655049C" w14:textId="7B55D17A" w:rsidR="003B17A1" w:rsidRPr="006221C3" w:rsidRDefault="005739FB" w:rsidP="000C1BD2">
      <w:pPr>
        <w:spacing w:line="276" w:lineRule="auto"/>
        <w:ind w:firstLine="708"/>
        <w:jc w:val="both"/>
        <w:rPr>
          <w:rFonts w:ascii="Tahoma" w:eastAsia="Tahoma" w:hAnsi="Tahoma" w:cs="Tahoma"/>
          <w:color w:val="000000" w:themeColor="text1"/>
          <w:lang w:val="es-ES_tradnl"/>
        </w:rPr>
      </w:pPr>
      <w:r w:rsidRPr="006221C3">
        <w:rPr>
          <w:rFonts w:ascii="Tahoma" w:eastAsia="Tahoma" w:hAnsi="Tahoma" w:cs="Tahoma"/>
          <w:color w:val="000000" w:themeColor="text1"/>
        </w:rPr>
        <w:t xml:space="preserve">Ahora, si bien se refiere en la demanda que la señora María Isabelina tuvo 07 hijos con el causante y que, el nacimiento de los hijos en un corto periodo de tiempo ha permitido a la Sala tener por acreditada la convivencia, en este caso ello no es posible, como quiera que no se allegaron los respectivos registros civiles de nacimiento y únicamente se cuentan con cédulas de ciudadanías de 07 personas que cuentan con los apellidos del causante y la demandante, más no es posible derivar el parentesco únicamente de la identidad de apellidos. </w:t>
      </w:r>
      <w:r w:rsidR="76951A45" w:rsidRPr="006221C3">
        <w:rPr>
          <w:rFonts w:ascii="Tahoma" w:eastAsia="Tahoma" w:hAnsi="Tahoma" w:cs="Tahoma"/>
          <w:color w:val="000000" w:themeColor="text1"/>
        </w:rPr>
        <w:t xml:space="preserve">Tampoco se puede acreditar la existencia de los hijos por la </w:t>
      </w:r>
      <w:r w:rsidRPr="006221C3">
        <w:rPr>
          <w:rFonts w:ascii="Tahoma" w:eastAsia="Tahoma" w:hAnsi="Tahoma" w:cs="Tahoma"/>
          <w:color w:val="000000" w:themeColor="text1"/>
        </w:rPr>
        <w:t xml:space="preserve">declaración </w:t>
      </w:r>
      <w:proofErr w:type="spellStart"/>
      <w:r w:rsidRPr="006221C3">
        <w:rPr>
          <w:rFonts w:ascii="Tahoma" w:eastAsia="Tahoma" w:hAnsi="Tahoma" w:cs="Tahoma"/>
          <w:color w:val="000000" w:themeColor="text1"/>
        </w:rPr>
        <w:t>extrajuicio</w:t>
      </w:r>
      <w:proofErr w:type="spellEnd"/>
      <w:r w:rsidRPr="006221C3">
        <w:rPr>
          <w:rFonts w:ascii="Tahoma" w:eastAsia="Tahoma" w:hAnsi="Tahoma" w:cs="Tahoma"/>
          <w:color w:val="000000" w:themeColor="text1"/>
        </w:rPr>
        <w:t xml:space="preserve"> del 22 de septiembre de 2015</w:t>
      </w:r>
      <w:r w:rsidR="7CFBB0A9" w:rsidRPr="006221C3">
        <w:rPr>
          <w:rFonts w:ascii="Tahoma" w:eastAsia="Tahoma" w:hAnsi="Tahoma" w:cs="Tahoma"/>
          <w:color w:val="000000" w:themeColor="text1"/>
        </w:rPr>
        <w:t xml:space="preserve">, como quiera que no es el medio </w:t>
      </w:r>
      <w:r w:rsidR="161FA342" w:rsidRPr="006221C3">
        <w:rPr>
          <w:rFonts w:ascii="Tahoma" w:eastAsia="Tahoma" w:hAnsi="Tahoma" w:cs="Tahoma"/>
          <w:color w:val="000000" w:themeColor="text1"/>
        </w:rPr>
        <w:t>idóneo</w:t>
      </w:r>
      <w:r w:rsidR="7CFBB0A9" w:rsidRPr="006221C3">
        <w:rPr>
          <w:rFonts w:ascii="Tahoma" w:eastAsia="Tahoma" w:hAnsi="Tahoma" w:cs="Tahoma"/>
          <w:color w:val="000000" w:themeColor="text1"/>
        </w:rPr>
        <w:t xml:space="preserve"> para probar </w:t>
      </w:r>
      <w:r w:rsidR="14129E93" w:rsidRPr="006221C3">
        <w:rPr>
          <w:rFonts w:ascii="Tahoma" w:eastAsia="Tahoma" w:hAnsi="Tahoma" w:cs="Tahoma"/>
          <w:color w:val="000000" w:themeColor="text1"/>
        </w:rPr>
        <w:t>tales hechos</w:t>
      </w:r>
      <w:r w:rsidR="7CFBB0A9" w:rsidRPr="006221C3">
        <w:rPr>
          <w:rFonts w:ascii="Tahoma" w:eastAsia="Tahoma" w:hAnsi="Tahoma" w:cs="Tahoma"/>
          <w:color w:val="000000" w:themeColor="text1"/>
        </w:rPr>
        <w:t>.</w:t>
      </w:r>
    </w:p>
    <w:p w14:paraId="4A156DB8" w14:textId="700125A1" w:rsidR="713B22AB" w:rsidRPr="006221C3" w:rsidRDefault="713B22AB" w:rsidP="000C1BD2">
      <w:pPr>
        <w:spacing w:line="276" w:lineRule="auto"/>
        <w:ind w:firstLine="708"/>
        <w:jc w:val="both"/>
        <w:rPr>
          <w:rFonts w:ascii="Tahoma" w:eastAsia="Tahoma" w:hAnsi="Tahoma" w:cs="Tahoma"/>
          <w:color w:val="000000" w:themeColor="text1"/>
        </w:rPr>
      </w:pPr>
    </w:p>
    <w:p w14:paraId="3257459F" w14:textId="1137B62E" w:rsidR="003B17A1" w:rsidRPr="006221C3" w:rsidRDefault="2DCBC0CA" w:rsidP="000C1BD2">
      <w:pPr>
        <w:spacing w:line="276" w:lineRule="auto"/>
        <w:ind w:firstLine="708"/>
        <w:jc w:val="both"/>
        <w:rPr>
          <w:rFonts w:ascii="Tahoma" w:hAnsi="Tahoma" w:cs="Tahoma"/>
          <w:color w:val="000000" w:themeColor="text1"/>
        </w:rPr>
      </w:pPr>
      <w:r w:rsidRPr="006221C3">
        <w:rPr>
          <w:rFonts w:ascii="Tahoma" w:hAnsi="Tahoma" w:cs="Tahoma"/>
          <w:color w:val="000000" w:themeColor="text1"/>
        </w:rPr>
        <w:t>Conforme a lo expuesto, es dable concluir</w:t>
      </w:r>
      <w:r w:rsidR="15CF7172" w:rsidRPr="006221C3">
        <w:rPr>
          <w:rFonts w:ascii="Tahoma" w:hAnsi="Tahoma" w:cs="Tahoma"/>
          <w:color w:val="000000" w:themeColor="text1"/>
        </w:rPr>
        <w:t>,</w:t>
      </w:r>
      <w:r w:rsidRPr="006221C3">
        <w:rPr>
          <w:rFonts w:ascii="Tahoma" w:hAnsi="Tahoma" w:cs="Tahoma"/>
          <w:color w:val="000000" w:themeColor="text1"/>
        </w:rPr>
        <w:t xml:space="preserve"> que la actora convivió con el causante desde las nupcias</w:t>
      </w:r>
      <w:r w:rsidR="52CA1189" w:rsidRPr="006221C3">
        <w:rPr>
          <w:rFonts w:ascii="Tahoma" w:hAnsi="Tahoma" w:cs="Tahoma"/>
          <w:color w:val="000000" w:themeColor="text1"/>
        </w:rPr>
        <w:t xml:space="preserve"> (</w:t>
      </w:r>
      <w:r w:rsidR="006216A1" w:rsidRPr="006221C3">
        <w:rPr>
          <w:rFonts w:ascii="Tahoma" w:hAnsi="Tahoma" w:cs="Tahoma"/>
          <w:color w:val="000000" w:themeColor="text1"/>
        </w:rPr>
        <w:t>26 de julio de 1948</w:t>
      </w:r>
      <w:r w:rsidR="52CA1189" w:rsidRPr="006221C3">
        <w:rPr>
          <w:rFonts w:ascii="Tahoma" w:hAnsi="Tahoma" w:cs="Tahoma"/>
          <w:color w:val="000000" w:themeColor="text1"/>
        </w:rPr>
        <w:t>)</w:t>
      </w:r>
      <w:r w:rsidRPr="006221C3">
        <w:rPr>
          <w:rFonts w:ascii="Tahoma" w:hAnsi="Tahoma" w:cs="Tahoma"/>
          <w:color w:val="000000" w:themeColor="text1"/>
        </w:rPr>
        <w:t xml:space="preserve"> </w:t>
      </w:r>
      <w:r w:rsidR="15CF7172" w:rsidRPr="006221C3">
        <w:rPr>
          <w:rFonts w:ascii="Tahoma" w:hAnsi="Tahoma" w:cs="Tahoma"/>
          <w:color w:val="000000" w:themeColor="text1"/>
        </w:rPr>
        <w:t xml:space="preserve">y </w:t>
      </w:r>
      <w:r w:rsidRPr="006221C3">
        <w:rPr>
          <w:rFonts w:ascii="Tahoma" w:hAnsi="Tahoma" w:cs="Tahoma"/>
          <w:color w:val="000000" w:themeColor="text1"/>
        </w:rPr>
        <w:t xml:space="preserve">hasta </w:t>
      </w:r>
      <w:r w:rsidR="52CA1189" w:rsidRPr="006221C3">
        <w:rPr>
          <w:rFonts w:ascii="Tahoma" w:hAnsi="Tahoma" w:cs="Tahoma"/>
          <w:color w:val="000000" w:themeColor="text1"/>
        </w:rPr>
        <w:t xml:space="preserve">el </w:t>
      </w:r>
      <w:r w:rsidR="006216A1" w:rsidRPr="006221C3">
        <w:rPr>
          <w:rFonts w:ascii="Tahoma" w:hAnsi="Tahoma" w:cs="Tahoma"/>
          <w:color w:val="000000" w:themeColor="text1"/>
        </w:rPr>
        <w:t xml:space="preserve">14 de abril de 1982, atendiendo que el causante afirmó el mismo mes y día pero del año 1997 que la convivencia había cesado 14 años atrás, lo cual coincide con lo probado por los testigos </w:t>
      </w:r>
      <w:r w:rsidR="006216A1" w:rsidRPr="006221C3">
        <w:rPr>
          <w:rFonts w:ascii="Tahoma" w:hAnsi="Tahoma" w:cs="Tahoma"/>
          <w:color w:val="000000" w:themeColor="text1"/>
        </w:rPr>
        <w:lastRenderedPageBreak/>
        <w:t>convocados al proceso,</w:t>
      </w:r>
      <w:r w:rsidR="139246E6" w:rsidRPr="006221C3">
        <w:rPr>
          <w:rFonts w:ascii="Tahoma" w:hAnsi="Tahoma" w:cs="Tahoma"/>
          <w:color w:val="000000" w:themeColor="text1"/>
        </w:rPr>
        <w:t xml:space="preserve"> Juan Pablo Isaza Franco, Luz Adriana Hernández López</w:t>
      </w:r>
      <w:r w:rsidR="58199059" w:rsidRPr="006221C3">
        <w:rPr>
          <w:rFonts w:ascii="Tahoma" w:hAnsi="Tahoma" w:cs="Tahoma"/>
          <w:color w:val="000000" w:themeColor="text1"/>
        </w:rPr>
        <w:t xml:space="preserve"> y </w:t>
      </w:r>
      <w:proofErr w:type="spellStart"/>
      <w:r w:rsidR="58199059" w:rsidRPr="006221C3">
        <w:rPr>
          <w:rFonts w:ascii="Tahoma" w:hAnsi="Tahoma" w:cs="Tahoma"/>
          <w:color w:val="000000" w:themeColor="text1"/>
        </w:rPr>
        <w:t>Faneri</w:t>
      </w:r>
      <w:proofErr w:type="spellEnd"/>
      <w:r w:rsidR="58199059" w:rsidRPr="006221C3">
        <w:rPr>
          <w:rFonts w:ascii="Tahoma" w:hAnsi="Tahoma" w:cs="Tahoma"/>
          <w:color w:val="000000" w:themeColor="text1"/>
        </w:rPr>
        <w:t xml:space="preserve"> Quintero Taborda, </w:t>
      </w:r>
      <w:r w:rsidR="006216A1" w:rsidRPr="006221C3">
        <w:rPr>
          <w:rFonts w:ascii="Tahoma" w:hAnsi="Tahoma" w:cs="Tahoma"/>
          <w:color w:val="000000" w:themeColor="text1"/>
        </w:rPr>
        <w:t xml:space="preserve">que dieron cuenta de haber conocido al causante desde el año 1984, momento para el cual inició </w:t>
      </w:r>
      <w:r w:rsidRPr="006221C3">
        <w:rPr>
          <w:rFonts w:ascii="Tahoma" w:hAnsi="Tahoma" w:cs="Tahoma"/>
          <w:color w:val="000000" w:themeColor="text1"/>
        </w:rPr>
        <w:t xml:space="preserve">vida marital con la señora </w:t>
      </w:r>
      <w:r w:rsidR="006216A1" w:rsidRPr="006221C3">
        <w:rPr>
          <w:rFonts w:ascii="Tahoma" w:hAnsi="Tahoma" w:cs="Tahoma"/>
          <w:color w:val="000000" w:themeColor="text1"/>
        </w:rPr>
        <w:t>Rosmira Franco Henao</w:t>
      </w:r>
      <w:r w:rsidR="42E5C857" w:rsidRPr="006221C3">
        <w:rPr>
          <w:rFonts w:ascii="Tahoma" w:hAnsi="Tahoma" w:cs="Tahoma"/>
          <w:color w:val="000000" w:themeColor="text1"/>
        </w:rPr>
        <w:t xml:space="preserve"> hasta su muerte, por lo que habrá de confirmarse el reconocimiento de la prestación económica en favor de la demandante</w:t>
      </w:r>
      <w:r w:rsidR="006113D9" w:rsidRPr="006221C3">
        <w:rPr>
          <w:rFonts w:ascii="Tahoma" w:hAnsi="Tahoma" w:cs="Tahoma"/>
          <w:color w:val="000000" w:themeColor="text1"/>
        </w:rPr>
        <w:t xml:space="preserve"> y los porcentajes otorgados a la cónyuge y la compañera en virtud de la convivencia afectiva con el causante, últimos que no fueron motivo de apelación y que, como en estricto sentido no afectan a la entidad territorial por cuanto ya reconocía la pensión en un 100% y, no han de revisarse en virtud del grado jurisdiccional de consulta.</w:t>
      </w:r>
      <w:r w:rsidR="42E5C857" w:rsidRPr="006221C3">
        <w:rPr>
          <w:rFonts w:ascii="Tahoma" w:hAnsi="Tahoma" w:cs="Tahoma"/>
          <w:color w:val="000000" w:themeColor="text1"/>
        </w:rPr>
        <w:t xml:space="preserve"> </w:t>
      </w:r>
    </w:p>
    <w:p w14:paraId="08060DEB" w14:textId="6B50B3A8" w:rsidR="001A1BB3" w:rsidRPr="006221C3" w:rsidRDefault="001A1BB3" w:rsidP="000C1BD2">
      <w:pPr>
        <w:pStyle w:val="Sinespaciado"/>
        <w:spacing w:line="276" w:lineRule="auto"/>
        <w:rPr>
          <w:rFonts w:ascii="Tahoma" w:hAnsi="Tahoma" w:cs="Tahoma"/>
          <w:lang w:val="es-ES_tradnl"/>
        </w:rPr>
      </w:pPr>
    </w:p>
    <w:p w14:paraId="4DCB6873" w14:textId="71B91804" w:rsidR="00855B96" w:rsidRPr="006221C3" w:rsidRDefault="62284A5E" w:rsidP="000C1BD2">
      <w:pPr>
        <w:spacing w:line="276" w:lineRule="auto"/>
        <w:ind w:firstLine="708"/>
        <w:jc w:val="both"/>
        <w:rPr>
          <w:rFonts w:ascii="Tahoma" w:hAnsi="Tahoma" w:cs="Tahoma"/>
        </w:rPr>
      </w:pPr>
      <w:r w:rsidRPr="006221C3">
        <w:rPr>
          <w:rFonts w:ascii="Tahoma" w:hAnsi="Tahoma" w:cs="Tahoma"/>
        </w:rPr>
        <w:t xml:space="preserve">En este orden de ideas, acreditada la relación de la </w:t>
      </w:r>
      <w:r w:rsidR="4A1545B1" w:rsidRPr="006221C3">
        <w:rPr>
          <w:rFonts w:ascii="Tahoma" w:hAnsi="Tahoma" w:cs="Tahoma"/>
        </w:rPr>
        <w:t>cónyuge</w:t>
      </w:r>
      <w:r w:rsidRPr="006221C3">
        <w:rPr>
          <w:rFonts w:ascii="Tahoma" w:hAnsi="Tahoma" w:cs="Tahoma"/>
        </w:rPr>
        <w:t xml:space="preserve"> con el causante por más de 5 años en cualquier tiempo, incluso </w:t>
      </w:r>
      <w:r w:rsidR="006113D9" w:rsidRPr="006221C3">
        <w:rPr>
          <w:rFonts w:ascii="Tahoma" w:hAnsi="Tahoma" w:cs="Tahoma"/>
        </w:rPr>
        <w:t>con la misma prueba aportada por el Fondo Territorial de Pensiones del Municipio de Pereira y que tenía en su poder para el momento de la reclamación administrativa</w:t>
      </w:r>
      <w:r w:rsidRPr="006221C3">
        <w:rPr>
          <w:rFonts w:ascii="Tahoma" w:hAnsi="Tahoma" w:cs="Tahoma"/>
        </w:rPr>
        <w:t>, pone de re</w:t>
      </w:r>
      <w:r w:rsidR="02AB423F" w:rsidRPr="006221C3">
        <w:rPr>
          <w:rFonts w:ascii="Tahoma" w:hAnsi="Tahoma" w:cs="Tahoma"/>
        </w:rPr>
        <w:t xml:space="preserve">lieve el error en el que </w:t>
      </w:r>
      <w:r w:rsidR="006113D9" w:rsidRPr="006221C3">
        <w:rPr>
          <w:rFonts w:ascii="Tahoma" w:hAnsi="Tahoma" w:cs="Tahoma"/>
        </w:rPr>
        <w:t xml:space="preserve">incurren los apelantes al desconocer </w:t>
      </w:r>
      <w:r w:rsidR="00855B96" w:rsidRPr="006221C3">
        <w:rPr>
          <w:rFonts w:ascii="Tahoma" w:hAnsi="Tahoma" w:cs="Tahoma"/>
        </w:rPr>
        <w:t>el derecho de la demandante</w:t>
      </w:r>
      <w:r w:rsidR="251AEBE9" w:rsidRPr="006221C3">
        <w:rPr>
          <w:rFonts w:ascii="Tahoma" w:hAnsi="Tahoma" w:cs="Tahoma"/>
        </w:rPr>
        <w:t>, yerro que resulta inexcusable porque</w:t>
      </w:r>
      <w:r w:rsidR="666E0C54" w:rsidRPr="006221C3">
        <w:rPr>
          <w:rFonts w:ascii="Tahoma" w:hAnsi="Tahoma" w:cs="Tahoma"/>
        </w:rPr>
        <w:t xml:space="preserve"> la interpretación en este sentido</w:t>
      </w:r>
      <w:r w:rsidR="251AEBE9" w:rsidRPr="006221C3">
        <w:rPr>
          <w:rFonts w:ascii="Tahoma" w:hAnsi="Tahoma" w:cs="Tahoma"/>
        </w:rPr>
        <w:t xml:space="preserve"> se expresó</w:t>
      </w:r>
      <w:r w:rsidR="666E0C54" w:rsidRPr="006221C3">
        <w:rPr>
          <w:rFonts w:ascii="Tahoma" w:hAnsi="Tahoma" w:cs="Tahoma"/>
        </w:rPr>
        <w:t xml:space="preserve"> en la jurisprudencia del órgano de cierre</w:t>
      </w:r>
      <w:r w:rsidR="251AEBE9" w:rsidRPr="006221C3">
        <w:rPr>
          <w:rFonts w:ascii="Tahoma" w:hAnsi="Tahoma" w:cs="Tahoma"/>
        </w:rPr>
        <w:t xml:space="preserve"> por primera vez en 2011 y se afianzó como línea jurisprudencial vinculante a partir de la sentencia SL 41637 del 24 de enero de 2012, es decir, </w:t>
      </w:r>
      <w:r w:rsidR="00855B96" w:rsidRPr="006221C3">
        <w:rPr>
          <w:rFonts w:ascii="Tahoma" w:hAnsi="Tahoma" w:cs="Tahoma"/>
        </w:rPr>
        <w:t>7 años antes a la reclamación administrativa presentada por la señora María Isabelina Bustamante Marín</w:t>
      </w:r>
      <w:r w:rsidR="793C30DF" w:rsidRPr="006221C3">
        <w:rPr>
          <w:rFonts w:ascii="Tahoma" w:hAnsi="Tahoma" w:cs="Tahoma"/>
        </w:rPr>
        <w:t>.</w:t>
      </w:r>
      <w:bookmarkStart w:id="8" w:name="_Hlk87451181"/>
      <w:r w:rsidR="59369D7D" w:rsidRPr="006221C3">
        <w:rPr>
          <w:rFonts w:ascii="Tahoma" w:hAnsi="Tahoma" w:cs="Tahoma"/>
        </w:rPr>
        <w:t xml:space="preserve"> </w:t>
      </w:r>
    </w:p>
    <w:p w14:paraId="64DB346E" w14:textId="2F64D765" w:rsidR="004678BE" w:rsidRPr="006221C3" w:rsidRDefault="004678BE" w:rsidP="000C1BD2">
      <w:pPr>
        <w:spacing w:line="276" w:lineRule="auto"/>
        <w:ind w:firstLine="708"/>
        <w:jc w:val="both"/>
        <w:rPr>
          <w:rFonts w:ascii="Tahoma" w:hAnsi="Tahoma" w:cs="Tahoma"/>
        </w:rPr>
      </w:pPr>
    </w:p>
    <w:p w14:paraId="4AA80852" w14:textId="0A1AB486" w:rsidR="004678BE" w:rsidRPr="006221C3" w:rsidRDefault="004678BE" w:rsidP="000C1BD2">
      <w:pPr>
        <w:spacing w:line="276" w:lineRule="auto"/>
        <w:ind w:firstLine="708"/>
        <w:jc w:val="both"/>
        <w:rPr>
          <w:rFonts w:ascii="Tahoma" w:hAnsi="Tahoma" w:cs="Tahoma"/>
        </w:rPr>
      </w:pPr>
      <w:r w:rsidRPr="006221C3">
        <w:rPr>
          <w:rFonts w:ascii="Tahoma" w:hAnsi="Tahoma" w:cs="Tahoma"/>
        </w:rPr>
        <w:t>Ahora, en cuanto al segundo aspecto de apelación en el que coinciden los demandados aunque con posiciones contrarias</w:t>
      </w:r>
      <w:r w:rsidR="000D59A2" w:rsidRPr="006221C3">
        <w:rPr>
          <w:rFonts w:ascii="Tahoma" w:hAnsi="Tahoma" w:cs="Tahoma"/>
        </w:rPr>
        <w:t>, esto es,</w:t>
      </w:r>
      <w:r w:rsidRPr="006221C3">
        <w:rPr>
          <w:rFonts w:ascii="Tahoma" w:hAnsi="Tahoma" w:cs="Tahoma"/>
        </w:rPr>
        <w:t xml:space="preserve"> quien debe asumir el pago del retroactivo pensional en favor de la demandante</w:t>
      </w:r>
      <w:r w:rsidR="000D59A2" w:rsidRPr="006221C3">
        <w:rPr>
          <w:rFonts w:ascii="Tahoma" w:hAnsi="Tahoma" w:cs="Tahoma"/>
        </w:rPr>
        <w:t>, ha</w:t>
      </w:r>
      <w:r w:rsidRPr="006221C3">
        <w:rPr>
          <w:rFonts w:ascii="Tahoma" w:hAnsi="Tahoma" w:cs="Tahoma"/>
        </w:rPr>
        <w:t xml:space="preserve"> recordarse que la jueza de primera instancia si bien le impuso el pago al Fondo Territorial de Pensiones del Municipio de Pereira, realmente consideró que la obligada a dicho pago es la señora </w:t>
      </w:r>
      <w:r w:rsidR="00B76C7F" w:rsidRPr="006221C3">
        <w:rPr>
          <w:rFonts w:ascii="Tahoma" w:hAnsi="Tahoma" w:cs="Tahoma"/>
        </w:rPr>
        <w:t>Rosmira Franco Henao, a quien debe descontarle la entidad territorial el valor de a pagar cada mes de su pensión</w:t>
      </w:r>
      <w:r w:rsidR="000D59A2" w:rsidRPr="006221C3">
        <w:rPr>
          <w:rFonts w:ascii="Tahoma" w:hAnsi="Tahoma" w:cs="Tahoma"/>
        </w:rPr>
        <w:t>, no obstante, el apoderado de aquella argumenta que debe ser exonerada por haber actuado de buena fe, mientras que el Municipio de Pereira se duele de tener que financiar el retroactivo</w:t>
      </w:r>
      <w:r w:rsidR="00B76C7F" w:rsidRPr="006221C3">
        <w:rPr>
          <w:rFonts w:ascii="Tahoma" w:hAnsi="Tahoma" w:cs="Tahoma"/>
        </w:rPr>
        <w:t xml:space="preserve">. </w:t>
      </w:r>
    </w:p>
    <w:p w14:paraId="764058E8" w14:textId="1D9FB9CA" w:rsidR="00B76C7F" w:rsidRPr="006221C3" w:rsidRDefault="00B76C7F" w:rsidP="000C1BD2">
      <w:pPr>
        <w:pStyle w:val="Sinespaciado"/>
        <w:spacing w:line="276" w:lineRule="auto"/>
        <w:rPr>
          <w:rFonts w:ascii="Tahoma" w:hAnsi="Tahoma" w:cs="Tahoma"/>
        </w:rPr>
      </w:pPr>
    </w:p>
    <w:p w14:paraId="617D003B" w14:textId="4A9FEFB5" w:rsidR="00C235AC" w:rsidRPr="006221C3" w:rsidRDefault="000D59A2" w:rsidP="000C1BD2">
      <w:pPr>
        <w:spacing w:line="276" w:lineRule="auto"/>
        <w:ind w:firstLine="708"/>
        <w:jc w:val="both"/>
        <w:rPr>
          <w:rFonts w:ascii="Tahoma" w:eastAsia="Tahoma" w:hAnsi="Tahoma" w:cs="Tahoma"/>
          <w:lang w:val="es-CO"/>
        </w:rPr>
      </w:pPr>
      <w:r w:rsidRPr="006221C3">
        <w:rPr>
          <w:rFonts w:ascii="Tahoma" w:hAnsi="Tahoma" w:cs="Tahoma"/>
        </w:rPr>
        <w:t>Así, en aplicación de la jurisprudencia reseñada líneas atrás</w:t>
      </w:r>
      <w:r w:rsidR="00822B15" w:rsidRPr="006221C3">
        <w:rPr>
          <w:rFonts w:ascii="Tahoma" w:hAnsi="Tahoma" w:cs="Tahoma"/>
        </w:rPr>
        <w:t xml:space="preserve"> y en virtud de la ley </w:t>
      </w:r>
      <w:proofErr w:type="spellStart"/>
      <w:r w:rsidR="00822B15" w:rsidRPr="006221C3">
        <w:rPr>
          <w:rFonts w:ascii="Tahoma" w:eastAsia="Dotum" w:hAnsi="Tahoma" w:cs="Tahoma"/>
        </w:rPr>
        <w:t>Ley</w:t>
      </w:r>
      <w:proofErr w:type="spellEnd"/>
      <w:r w:rsidR="00822B15" w:rsidRPr="006221C3">
        <w:rPr>
          <w:rFonts w:ascii="Tahoma" w:eastAsia="Dotum" w:hAnsi="Tahoma" w:cs="Tahoma"/>
        </w:rPr>
        <w:t xml:space="preserve"> 1204 de 2008, esta Sala encuentra acertada la decisión de la jueza de primera instancia, toda vez que aunque </w:t>
      </w:r>
      <w:r w:rsidR="5BD14470" w:rsidRPr="006221C3">
        <w:rPr>
          <w:rFonts w:ascii="Tahoma" w:hAnsi="Tahoma" w:cs="Tahoma"/>
        </w:rPr>
        <w:t>razón le asiste a</w:t>
      </w:r>
      <w:r w:rsidR="00822B15" w:rsidRPr="006221C3">
        <w:rPr>
          <w:rFonts w:ascii="Tahoma" w:hAnsi="Tahoma" w:cs="Tahoma"/>
        </w:rPr>
        <w:t xml:space="preserve"> la señora Rosmira Franco Henao</w:t>
      </w:r>
      <w:r w:rsidR="5BD14470" w:rsidRPr="006221C3">
        <w:rPr>
          <w:rFonts w:ascii="Tahoma" w:hAnsi="Tahoma" w:cs="Tahoma"/>
        </w:rPr>
        <w:t xml:space="preserve"> al afirmar que actuó de buena fe al recibir las mesadas pensionales como única beneficiaria</w:t>
      </w:r>
      <w:r w:rsidR="793C30DF" w:rsidRPr="006221C3">
        <w:rPr>
          <w:rFonts w:ascii="Tahoma" w:hAnsi="Tahoma" w:cs="Tahoma"/>
        </w:rPr>
        <w:t>,</w:t>
      </w:r>
      <w:r w:rsidR="00822B15" w:rsidRPr="006221C3">
        <w:rPr>
          <w:rFonts w:ascii="Tahoma" w:hAnsi="Tahoma" w:cs="Tahoma"/>
        </w:rPr>
        <w:t xml:space="preserve"> lo cierto es que la demandante al reclamar 09 años después del reconocimiento primigenio, se torna como una nueva beneficiaria y, por ende, procede el reintegro del retroactivo a la administradora pensional por parte del beneficiario inicial, máxime cuando al conocer de la solicitud de la actora, el Fondo Territorial de Pensiones del Municipio de Pereira, en aplicación de la ley y la jurisprudencia</w:t>
      </w:r>
      <w:r w:rsidR="793C30DF" w:rsidRPr="006221C3">
        <w:rPr>
          <w:rFonts w:ascii="Tahoma" w:hAnsi="Tahoma" w:cs="Tahoma"/>
        </w:rPr>
        <w:t xml:space="preserve"> </w:t>
      </w:r>
      <w:r w:rsidR="00822B15" w:rsidRPr="006221C3">
        <w:rPr>
          <w:rFonts w:ascii="Tahoma" w:hAnsi="Tahoma" w:cs="Tahoma"/>
          <w:lang w:val="es-CO"/>
        </w:rPr>
        <w:t>suspendió</w:t>
      </w:r>
      <w:r w:rsidR="35290132" w:rsidRPr="006221C3">
        <w:rPr>
          <w:rFonts w:ascii="Tahoma" w:eastAsia="Tahoma" w:hAnsi="Tahoma" w:cs="Tahoma"/>
          <w:lang w:val="es-CO"/>
        </w:rPr>
        <w:t xml:space="preserve"> el pago de la pensión hasta que la justicia ordinaria definiera el derecho,</w:t>
      </w:r>
      <w:r w:rsidR="00822B15" w:rsidRPr="006221C3">
        <w:rPr>
          <w:rFonts w:ascii="Tahoma" w:eastAsia="Tahoma" w:hAnsi="Tahoma" w:cs="Tahoma"/>
          <w:lang w:val="es-CO"/>
        </w:rPr>
        <w:t xml:space="preserve"> debiendo que reactivarlo únicamente en virtud de la sentencia de tutela.</w:t>
      </w:r>
    </w:p>
    <w:p w14:paraId="74BBBD4E" w14:textId="615A4F45" w:rsidR="00822B15" w:rsidRPr="006221C3" w:rsidRDefault="00822B15" w:rsidP="000C1BD2">
      <w:pPr>
        <w:spacing w:line="276" w:lineRule="auto"/>
        <w:ind w:firstLine="708"/>
        <w:jc w:val="both"/>
        <w:rPr>
          <w:rFonts w:ascii="Tahoma" w:eastAsia="Tahoma" w:hAnsi="Tahoma" w:cs="Tahoma"/>
          <w:lang w:val="es-CO"/>
        </w:rPr>
      </w:pPr>
    </w:p>
    <w:p w14:paraId="24F7708D" w14:textId="40031726" w:rsidR="005A77A3" w:rsidRPr="006221C3" w:rsidRDefault="00822B15" w:rsidP="000C1BD2">
      <w:pPr>
        <w:spacing w:line="276" w:lineRule="auto"/>
        <w:ind w:firstLine="708"/>
        <w:jc w:val="both"/>
        <w:rPr>
          <w:rFonts w:ascii="Tahoma" w:eastAsia="Dotum" w:hAnsi="Tahoma" w:cs="Tahoma"/>
        </w:rPr>
      </w:pPr>
      <w:r w:rsidRPr="006221C3">
        <w:rPr>
          <w:rFonts w:ascii="Tahoma" w:eastAsia="Tahoma" w:hAnsi="Tahoma" w:cs="Tahoma"/>
          <w:lang w:val="es-CO"/>
        </w:rPr>
        <w:t xml:space="preserve">Así pues, se torna acertada la decisión de primera instancia, sin que le asista razón al apoderado judicial de la entidad territorial en pretender que se ordene directamente a la </w:t>
      </w:r>
      <w:r w:rsidR="005A77A3" w:rsidRPr="006221C3">
        <w:rPr>
          <w:rFonts w:ascii="Tahoma" w:eastAsia="Tahoma" w:hAnsi="Tahoma" w:cs="Tahoma"/>
          <w:lang w:val="es-CO"/>
        </w:rPr>
        <w:t xml:space="preserve">señora </w:t>
      </w:r>
      <w:r w:rsidRPr="006221C3">
        <w:rPr>
          <w:rFonts w:ascii="Tahoma" w:eastAsia="Tahoma" w:hAnsi="Tahoma" w:cs="Tahoma"/>
          <w:lang w:val="es-CO"/>
        </w:rPr>
        <w:t xml:space="preserve">Rosmira Franco Henao pagar el retroactivo pensional, toda vez que el art. 5º </w:t>
      </w:r>
      <w:r w:rsidRPr="006221C3">
        <w:rPr>
          <w:rFonts w:ascii="Tahoma" w:eastAsia="Dotum" w:hAnsi="Tahoma" w:cs="Tahoma"/>
        </w:rPr>
        <w:t xml:space="preserve">de la Ley 1204 de 2008 no contempla que la compensación al nuevo </w:t>
      </w:r>
      <w:r w:rsidRPr="006221C3">
        <w:rPr>
          <w:rFonts w:ascii="Tahoma" w:eastAsia="Dotum" w:hAnsi="Tahoma" w:cs="Tahoma"/>
        </w:rPr>
        <w:lastRenderedPageBreak/>
        <w:t xml:space="preserve">beneficiario sea realizada directamente por el beneficiario anterior, sino que </w:t>
      </w:r>
      <w:r w:rsidR="005A77A3" w:rsidRPr="006221C3">
        <w:rPr>
          <w:rFonts w:ascii="Tahoma" w:eastAsia="Dotum" w:hAnsi="Tahoma" w:cs="Tahoma"/>
        </w:rPr>
        <w:t xml:space="preserve">fija que debe ser ejecutada por la entidad pagadora, descontando el valor de las futuras mesadas. </w:t>
      </w:r>
      <w:r w:rsidRPr="006221C3">
        <w:rPr>
          <w:rFonts w:ascii="Tahoma" w:eastAsia="Dotum" w:hAnsi="Tahoma" w:cs="Tahoma"/>
        </w:rPr>
        <w:t xml:space="preserve"> </w:t>
      </w:r>
    </w:p>
    <w:p w14:paraId="519BDB1B" w14:textId="63316D87" w:rsidR="005A77A3" w:rsidRPr="006221C3" w:rsidRDefault="005A77A3" w:rsidP="000C1BD2">
      <w:pPr>
        <w:spacing w:line="276" w:lineRule="auto"/>
        <w:ind w:firstLine="708"/>
        <w:jc w:val="both"/>
        <w:rPr>
          <w:rFonts w:ascii="Tahoma" w:eastAsia="Dotum" w:hAnsi="Tahoma" w:cs="Tahoma"/>
        </w:rPr>
      </w:pPr>
    </w:p>
    <w:p w14:paraId="3B48442F" w14:textId="1C6A44B2" w:rsidR="008E6606" w:rsidRPr="006221C3" w:rsidRDefault="005A77A3" w:rsidP="000C1BD2">
      <w:pPr>
        <w:spacing w:line="276" w:lineRule="auto"/>
        <w:ind w:firstLine="708"/>
        <w:jc w:val="both"/>
        <w:rPr>
          <w:rFonts w:ascii="Tahoma" w:eastAsia="Dotum" w:hAnsi="Tahoma" w:cs="Tahoma"/>
        </w:rPr>
      </w:pPr>
      <w:r w:rsidRPr="006221C3">
        <w:rPr>
          <w:rFonts w:ascii="Tahoma" w:eastAsia="Dotum" w:hAnsi="Tahoma" w:cs="Tahoma"/>
        </w:rPr>
        <w:t xml:space="preserve">En consecuencia, se confirmará la sentencia </w:t>
      </w:r>
      <w:r w:rsidR="007079A0" w:rsidRPr="006221C3">
        <w:rPr>
          <w:rFonts w:ascii="Tahoma" w:eastAsia="Dotum" w:hAnsi="Tahoma" w:cs="Tahoma"/>
        </w:rPr>
        <w:t>de primera instancia</w:t>
      </w:r>
      <w:r w:rsidRPr="006221C3">
        <w:rPr>
          <w:rFonts w:ascii="Tahoma" w:eastAsia="Dotum" w:hAnsi="Tahoma" w:cs="Tahoma"/>
        </w:rPr>
        <w:t xml:space="preserve">, debiéndose actualizar el retroactivo pensional en favor de la demandante hasta el 31 de marzo de 2023, </w:t>
      </w:r>
      <w:r w:rsidR="3BB42198" w:rsidRPr="006221C3">
        <w:rPr>
          <w:rFonts w:ascii="Tahoma" w:hAnsi="Tahoma" w:cs="Tahoma"/>
          <w:lang w:val="es-CO"/>
        </w:rPr>
        <w:t>conforme se observa en la siguiente liquidación:</w:t>
      </w:r>
    </w:p>
    <w:bookmarkEnd w:id="8"/>
    <w:p w14:paraId="6428E0DC" w14:textId="5784F810" w:rsidR="21C8418F" w:rsidRPr="006221C3" w:rsidRDefault="21C8418F" w:rsidP="000C1BD2">
      <w:pPr>
        <w:spacing w:line="276" w:lineRule="auto"/>
        <w:ind w:firstLine="708"/>
        <w:jc w:val="both"/>
        <w:rPr>
          <w:rFonts w:ascii="Tahoma" w:hAnsi="Tahoma" w:cs="Tahoma"/>
          <w:lang w:val="es-CO"/>
        </w:rPr>
      </w:pPr>
    </w:p>
    <w:tbl>
      <w:tblPr>
        <w:tblW w:w="8217" w:type="dxa"/>
        <w:jc w:val="center"/>
        <w:tblCellMar>
          <w:left w:w="70" w:type="dxa"/>
          <w:right w:w="70" w:type="dxa"/>
        </w:tblCellMar>
        <w:tblLook w:val="04A0" w:firstRow="1" w:lastRow="0" w:firstColumn="1" w:lastColumn="0" w:noHBand="0" w:noVBand="1"/>
      </w:tblPr>
      <w:tblGrid>
        <w:gridCol w:w="793"/>
        <w:gridCol w:w="868"/>
        <w:gridCol w:w="831"/>
        <w:gridCol w:w="906"/>
        <w:gridCol w:w="1133"/>
        <w:gridCol w:w="1276"/>
        <w:gridCol w:w="1134"/>
        <w:gridCol w:w="1276"/>
      </w:tblGrid>
      <w:tr w:rsidR="00C437DE" w:rsidRPr="006221C3" w14:paraId="0C41A400" w14:textId="77777777" w:rsidTr="00C437DE">
        <w:trPr>
          <w:trHeight w:val="689"/>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33D4" w14:textId="77777777" w:rsidR="00F1041B" w:rsidRPr="00E21FD7" w:rsidRDefault="00F1041B">
            <w:pPr>
              <w:jc w:val="center"/>
              <w:rPr>
                <w:rFonts w:ascii="Calibri" w:hAnsi="Calibri" w:cs="Calibri"/>
                <w:b/>
                <w:bCs/>
                <w:color w:val="000000"/>
                <w:sz w:val="18"/>
                <w:szCs w:val="16"/>
              </w:rPr>
            </w:pPr>
            <w:r w:rsidRPr="00E21FD7">
              <w:rPr>
                <w:rFonts w:ascii="Calibri" w:hAnsi="Calibri" w:cs="Calibri"/>
                <w:b/>
                <w:bCs/>
                <w:color w:val="000000"/>
                <w:sz w:val="18"/>
                <w:szCs w:val="16"/>
              </w:rPr>
              <w:t>Año</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4B150FA3" w14:textId="7482E019" w:rsidR="00F1041B" w:rsidRPr="006221C3" w:rsidRDefault="00F1041B">
            <w:pPr>
              <w:jc w:val="center"/>
              <w:rPr>
                <w:rFonts w:ascii="Calibri" w:hAnsi="Calibri" w:cs="Calibri"/>
                <w:b/>
                <w:bCs/>
                <w:color w:val="000000"/>
                <w:sz w:val="16"/>
                <w:szCs w:val="16"/>
              </w:rPr>
            </w:pPr>
            <w:r w:rsidRPr="00E21FD7">
              <w:rPr>
                <w:rFonts w:ascii="Calibri" w:hAnsi="Calibri" w:cs="Calibri"/>
                <w:b/>
                <w:bCs/>
                <w:color w:val="000000"/>
                <w:sz w:val="18"/>
                <w:szCs w:val="16"/>
              </w:rPr>
              <w:t>IPC</w:t>
            </w:r>
            <w:r w:rsidRPr="00E21FD7">
              <w:rPr>
                <w:rFonts w:ascii="Calibri" w:hAnsi="Calibri" w:cs="Calibri"/>
                <w:b/>
                <w:bCs/>
                <w:sz w:val="18"/>
                <w:szCs w:val="16"/>
              </w:rPr>
              <w:t xml:space="preserve"> (Var. Año anterior)</w:t>
            </w:r>
          </w:p>
        </w:tc>
        <w:tc>
          <w:tcPr>
            <w:tcW w:w="831" w:type="dxa"/>
            <w:tcBorders>
              <w:top w:val="single" w:sz="4" w:space="0" w:color="808000"/>
              <w:left w:val="nil"/>
              <w:bottom w:val="single" w:sz="4" w:space="0" w:color="auto"/>
              <w:right w:val="nil"/>
            </w:tcBorders>
            <w:shd w:val="clear" w:color="auto" w:fill="auto"/>
            <w:vAlign w:val="center"/>
            <w:hideMark/>
          </w:tcPr>
          <w:p w14:paraId="0205CA9E" w14:textId="77777777" w:rsidR="00F1041B" w:rsidRPr="006221C3" w:rsidRDefault="00F1041B">
            <w:pPr>
              <w:jc w:val="center"/>
              <w:rPr>
                <w:rFonts w:ascii="Calibri" w:hAnsi="Calibri" w:cs="Calibri"/>
                <w:b/>
                <w:bCs/>
                <w:color w:val="000000"/>
                <w:sz w:val="16"/>
                <w:szCs w:val="16"/>
              </w:rPr>
            </w:pPr>
            <w:r w:rsidRPr="00E21FD7">
              <w:rPr>
                <w:rFonts w:ascii="Calibri" w:hAnsi="Calibri" w:cs="Calibri"/>
                <w:b/>
                <w:bCs/>
                <w:color w:val="000000"/>
                <w:sz w:val="18"/>
                <w:szCs w:val="16"/>
              </w:rPr>
              <w:t>Desde</w:t>
            </w:r>
          </w:p>
        </w:tc>
        <w:tc>
          <w:tcPr>
            <w:tcW w:w="906" w:type="dxa"/>
            <w:tcBorders>
              <w:top w:val="single" w:sz="4" w:space="0" w:color="808000"/>
              <w:left w:val="single" w:sz="4" w:space="0" w:color="auto"/>
              <w:bottom w:val="single" w:sz="4" w:space="0" w:color="auto"/>
              <w:right w:val="nil"/>
            </w:tcBorders>
            <w:shd w:val="clear" w:color="auto" w:fill="auto"/>
            <w:vAlign w:val="center"/>
            <w:hideMark/>
          </w:tcPr>
          <w:p w14:paraId="333AC02E" w14:textId="77777777" w:rsidR="00F1041B" w:rsidRPr="006221C3" w:rsidRDefault="00F1041B">
            <w:pPr>
              <w:jc w:val="center"/>
              <w:rPr>
                <w:rFonts w:ascii="Calibri" w:hAnsi="Calibri" w:cs="Calibri"/>
                <w:b/>
                <w:bCs/>
                <w:color w:val="000000"/>
                <w:sz w:val="16"/>
                <w:szCs w:val="16"/>
              </w:rPr>
            </w:pPr>
            <w:r w:rsidRPr="00E21FD7">
              <w:rPr>
                <w:rFonts w:ascii="Calibri" w:hAnsi="Calibri" w:cs="Calibri"/>
                <w:b/>
                <w:bCs/>
                <w:color w:val="000000"/>
                <w:sz w:val="18"/>
                <w:szCs w:val="16"/>
              </w:rPr>
              <w:t>Hasta</w:t>
            </w:r>
          </w:p>
        </w:tc>
        <w:tc>
          <w:tcPr>
            <w:tcW w:w="1133" w:type="dxa"/>
            <w:tcBorders>
              <w:top w:val="single" w:sz="4" w:space="0" w:color="808000"/>
              <w:left w:val="single" w:sz="4" w:space="0" w:color="auto"/>
              <w:bottom w:val="single" w:sz="4" w:space="0" w:color="auto"/>
              <w:right w:val="single" w:sz="4" w:space="0" w:color="808000"/>
            </w:tcBorders>
            <w:shd w:val="clear" w:color="auto" w:fill="auto"/>
            <w:vAlign w:val="center"/>
            <w:hideMark/>
          </w:tcPr>
          <w:p w14:paraId="6FEB61B4" w14:textId="77777777" w:rsidR="00F1041B" w:rsidRPr="006221C3" w:rsidRDefault="00F1041B">
            <w:pPr>
              <w:jc w:val="center"/>
              <w:rPr>
                <w:rFonts w:ascii="Calibri" w:hAnsi="Calibri" w:cs="Calibri"/>
                <w:b/>
                <w:bCs/>
                <w:color w:val="000000"/>
                <w:sz w:val="16"/>
                <w:szCs w:val="16"/>
              </w:rPr>
            </w:pPr>
            <w:r w:rsidRPr="00E21FD7">
              <w:rPr>
                <w:rFonts w:ascii="Calibri" w:hAnsi="Calibri" w:cs="Calibri"/>
                <w:b/>
                <w:bCs/>
                <w:color w:val="000000"/>
                <w:sz w:val="18"/>
                <w:szCs w:val="16"/>
              </w:rPr>
              <w:t>Causadas</w:t>
            </w:r>
          </w:p>
        </w:tc>
        <w:tc>
          <w:tcPr>
            <w:tcW w:w="1276" w:type="dxa"/>
            <w:tcBorders>
              <w:top w:val="single" w:sz="4" w:space="0" w:color="808000"/>
              <w:left w:val="nil"/>
              <w:bottom w:val="single" w:sz="4" w:space="0" w:color="auto"/>
              <w:right w:val="single" w:sz="4" w:space="0" w:color="808000"/>
            </w:tcBorders>
            <w:shd w:val="clear" w:color="auto" w:fill="auto"/>
            <w:vAlign w:val="center"/>
            <w:hideMark/>
          </w:tcPr>
          <w:p w14:paraId="341021B0" w14:textId="77777777" w:rsidR="00F1041B" w:rsidRPr="006221C3" w:rsidRDefault="00F1041B">
            <w:pPr>
              <w:jc w:val="center"/>
              <w:rPr>
                <w:rFonts w:ascii="Calibri" w:hAnsi="Calibri" w:cs="Calibri"/>
                <w:b/>
                <w:bCs/>
                <w:color w:val="000000"/>
                <w:sz w:val="16"/>
                <w:szCs w:val="16"/>
              </w:rPr>
            </w:pPr>
            <w:r w:rsidRPr="00E21FD7">
              <w:rPr>
                <w:rFonts w:ascii="Calibri" w:hAnsi="Calibri" w:cs="Calibri"/>
                <w:b/>
                <w:bCs/>
                <w:color w:val="000000"/>
                <w:sz w:val="18"/>
                <w:szCs w:val="16"/>
              </w:rPr>
              <w:t>Mesada</w:t>
            </w:r>
            <w:r w:rsidRPr="006221C3">
              <w:rPr>
                <w:rFonts w:ascii="Calibri" w:hAnsi="Calibri" w:cs="Calibri"/>
                <w:b/>
                <w:bCs/>
                <w:color w:val="000000"/>
                <w:sz w:val="16"/>
                <w:szCs w:val="16"/>
              </w:rPr>
              <w:t xml:space="preserve"> </w:t>
            </w:r>
          </w:p>
        </w:tc>
        <w:tc>
          <w:tcPr>
            <w:tcW w:w="1134" w:type="dxa"/>
            <w:tcBorders>
              <w:top w:val="single" w:sz="4" w:space="0" w:color="003366"/>
              <w:left w:val="single" w:sz="4" w:space="0" w:color="003366"/>
              <w:bottom w:val="nil"/>
              <w:right w:val="single" w:sz="4" w:space="0" w:color="003366"/>
            </w:tcBorders>
            <w:shd w:val="clear" w:color="auto" w:fill="auto"/>
            <w:noWrap/>
            <w:vAlign w:val="center"/>
            <w:hideMark/>
          </w:tcPr>
          <w:p w14:paraId="69E93AF8" w14:textId="77777777" w:rsidR="00F1041B" w:rsidRPr="006221C3" w:rsidRDefault="00F1041B">
            <w:pPr>
              <w:jc w:val="center"/>
              <w:rPr>
                <w:rFonts w:ascii="Calibri" w:hAnsi="Calibri" w:cs="Calibri"/>
                <w:b/>
                <w:bCs/>
                <w:sz w:val="16"/>
                <w:szCs w:val="16"/>
              </w:rPr>
            </w:pPr>
            <w:r w:rsidRPr="006221C3">
              <w:rPr>
                <w:rFonts w:ascii="Calibri" w:hAnsi="Calibri" w:cs="Calibri"/>
                <w:b/>
                <w:bCs/>
                <w:sz w:val="16"/>
                <w:szCs w:val="16"/>
              </w:rPr>
              <w:t>59,96%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83AB9" w14:textId="77777777" w:rsidR="00F1041B" w:rsidRPr="006221C3" w:rsidRDefault="00F1041B">
            <w:pPr>
              <w:jc w:val="center"/>
              <w:rPr>
                <w:rFonts w:ascii="Calibri" w:hAnsi="Calibri" w:cs="Calibri"/>
                <w:b/>
                <w:bCs/>
                <w:color w:val="000000"/>
                <w:sz w:val="16"/>
                <w:szCs w:val="16"/>
              </w:rPr>
            </w:pPr>
            <w:r w:rsidRPr="006221C3">
              <w:rPr>
                <w:rFonts w:ascii="Calibri" w:hAnsi="Calibri" w:cs="Calibri"/>
                <w:b/>
                <w:bCs/>
                <w:color w:val="000000"/>
                <w:sz w:val="16"/>
                <w:szCs w:val="16"/>
              </w:rPr>
              <w:t xml:space="preserve"> </w:t>
            </w:r>
            <w:r w:rsidRPr="00E21FD7">
              <w:rPr>
                <w:rFonts w:ascii="Calibri" w:hAnsi="Calibri" w:cs="Calibri"/>
                <w:b/>
                <w:bCs/>
                <w:color w:val="000000"/>
                <w:sz w:val="18"/>
                <w:szCs w:val="16"/>
              </w:rPr>
              <w:t>Retroactivo</w:t>
            </w:r>
            <w:r w:rsidRPr="006221C3">
              <w:rPr>
                <w:rFonts w:ascii="Calibri" w:hAnsi="Calibri" w:cs="Calibri"/>
                <w:b/>
                <w:bCs/>
                <w:color w:val="000000"/>
                <w:sz w:val="16"/>
                <w:szCs w:val="16"/>
              </w:rPr>
              <w:t xml:space="preserve"> </w:t>
            </w:r>
          </w:p>
        </w:tc>
      </w:tr>
      <w:tr w:rsidR="00C437DE" w:rsidRPr="006221C3" w14:paraId="3AA9DCF4" w14:textId="77777777" w:rsidTr="00C437DE">
        <w:trPr>
          <w:trHeight w:val="291"/>
          <w:jc w:val="center"/>
        </w:trPr>
        <w:tc>
          <w:tcPr>
            <w:tcW w:w="793" w:type="dxa"/>
            <w:tcBorders>
              <w:top w:val="single" w:sz="4" w:space="0" w:color="003366"/>
              <w:left w:val="single" w:sz="4" w:space="0" w:color="003366"/>
              <w:bottom w:val="nil"/>
              <w:right w:val="single" w:sz="4" w:space="0" w:color="003366"/>
            </w:tcBorders>
            <w:shd w:val="clear" w:color="auto" w:fill="auto"/>
            <w:noWrap/>
            <w:vAlign w:val="bottom"/>
            <w:hideMark/>
          </w:tcPr>
          <w:p w14:paraId="4D3D50D7"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2013</w:t>
            </w:r>
          </w:p>
        </w:tc>
        <w:tc>
          <w:tcPr>
            <w:tcW w:w="868" w:type="dxa"/>
            <w:tcBorders>
              <w:top w:val="single" w:sz="4" w:space="0" w:color="003366"/>
              <w:left w:val="nil"/>
              <w:bottom w:val="nil"/>
              <w:right w:val="single" w:sz="4" w:space="0" w:color="003366"/>
            </w:tcBorders>
            <w:shd w:val="clear" w:color="auto" w:fill="auto"/>
            <w:noWrap/>
            <w:vAlign w:val="bottom"/>
            <w:hideMark/>
          </w:tcPr>
          <w:p w14:paraId="445334D4"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2,44  </w:t>
            </w:r>
          </w:p>
        </w:tc>
        <w:tc>
          <w:tcPr>
            <w:tcW w:w="831" w:type="dxa"/>
            <w:tcBorders>
              <w:top w:val="nil"/>
              <w:left w:val="nil"/>
              <w:bottom w:val="single" w:sz="4" w:space="0" w:color="auto"/>
              <w:right w:val="single" w:sz="4" w:space="0" w:color="808000"/>
            </w:tcBorders>
            <w:shd w:val="clear" w:color="auto" w:fill="auto"/>
            <w:noWrap/>
            <w:vAlign w:val="center"/>
            <w:hideMark/>
          </w:tcPr>
          <w:p w14:paraId="471E71FF"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19-ago-13</w:t>
            </w:r>
          </w:p>
        </w:tc>
        <w:tc>
          <w:tcPr>
            <w:tcW w:w="906" w:type="dxa"/>
            <w:tcBorders>
              <w:top w:val="nil"/>
              <w:left w:val="single" w:sz="4" w:space="0" w:color="003366"/>
              <w:bottom w:val="single" w:sz="4" w:space="0" w:color="auto"/>
              <w:right w:val="single" w:sz="4" w:space="0" w:color="808000"/>
            </w:tcBorders>
            <w:shd w:val="clear" w:color="auto" w:fill="auto"/>
            <w:noWrap/>
            <w:vAlign w:val="center"/>
            <w:hideMark/>
          </w:tcPr>
          <w:p w14:paraId="76081A53"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31-dic-13</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2FE6E86D"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5,40  </w:t>
            </w:r>
          </w:p>
        </w:tc>
        <w:tc>
          <w:tcPr>
            <w:tcW w:w="1276" w:type="dxa"/>
            <w:tcBorders>
              <w:top w:val="single" w:sz="4" w:space="0" w:color="003366"/>
              <w:left w:val="nil"/>
              <w:bottom w:val="single" w:sz="4" w:space="0" w:color="003366"/>
              <w:right w:val="single" w:sz="4" w:space="0" w:color="003366"/>
            </w:tcBorders>
            <w:shd w:val="clear" w:color="auto" w:fill="auto"/>
            <w:vAlign w:val="bottom"/>
            <w:hideMark/>
          </w:tcPr>
          <w:p w14:paraId="486F6441"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$ 1.523.258</w:t>
            </w:r>
          </w:p>
        </w:tc>
        <w:tc>
          <w:tcPr>
            <w:tcW w:w="1134" w:type="dxa"/>
            <w:tcBorders>
              <w:top w:val="single" w:sz="4" w:space="0" w:color="003366"/>
              <w:left w:val="nil"/>
              <w:bottom w:val="single" w:sz="4" w:space="0" w:color="003366"/>
              <w:right w:val="single" w:sz="4" w:space="0" w:color="003366"/>
            </w:tcBorders>
            <w:shd w:val="clear" w:color="auto" w:fill="auto"/>
            <w:vAlign w:val="bottom"/>
            <w:hideMark/>
          </w:tcPr>
          <w:p w14:paraId="7465F677"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$ 913.345</w:t>
            </w:r>
          </w:p>
        </w:tc>
        <w:tc>
          <w:tcPr>
            <w:tcW w:w="1276" w:type="dxa"/>
            <w:tcBorders>
              <w:top w:val="single" w:sz="4" w:space="0" w:color="003366"/>
              <w:left w:val="nil"/>
              <w:bottom w:val="single" w:sz="4" w:space="0" w:color="003366"/>
              <w:right w:val="single" w:sz="4" w:space="0" w:color="003366"/>
            </w:tcBorders>
            <w:shd w:val="clear" w:color="auto" w:fill="auto"/>
            <w:vAlign w:val="bottom"/>
            <w:hideMark/>
          </w:tcPr>
          <w:p w14:paraId="06AD1FC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$ 4.932.066</w:t>
            </w:r>
          </w:p>
        </w:tc>
      </w:tr>
      <w:tr w:rsidR="00C437DE" w:rsidRPr="006221C3" w14:paraId="7A82FB1D" w14:textId="77777777" w:rsidTr="00C437DE">
        <w:trPr>
          <w:trHeight w:val="291"/>
          <w:jc w:val="center"/>
        </w:trPr>
        <w:tc>
          <w:tcPr>
            <w:tcW w:w="793" w:type="dxa"/>
            <w:tcBorders>
              <w:top w:val="single" w:sz="4" w:space="0" w:color="003366"/>
              <w:left w:val="single" w:sz="4" w:space="0" w:color="003366"/>
              <w:bottom w:val="nil"/>
              <w:right w:val="single" w:sz="4" w:space="0" w:color="003366"/>
            </w:tcBorders>
            <w:shd w:val="clear" w:color="auto" w:fill="auto"/>
            <w:noWrap/>
            <w:vAlign w:val="bottom"/>
            <w:hideMark/>
          </w:tcPr>
          <w:p w14:paraId="218E628C"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2014</w:t>
            </w:r>
          </w:p>
        </w:tc>
        <w:tc>
          <w:tcPr>
            <w:tcW w:w="868" w:type="dxa"/>
            <w:tcBorders>
              <w:top w:val="single" w:sz="4" w:space="0" w:color="003366"/>
              <w:left w:val="nil"/>
              <w:bottom w:val="nil"/>
              <w:right w:val="single" w:sz="4" w:space="0" w:color="003366"/>
            </w:tcBorders>
            <w:shd w:val="clear" w:color="auto" w:fill="auto"/>
            <w:noWrap/>
            <w:vAlign w:val="bottom"/>
            <w:hideMark/>
          </w:tcPr>
          <w:p w14:paraId="6E674988"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1,94  </w:t>
            </w:r>
          </w:p>
        </w:tc>
        <w:tc>
          <w:tcPr>
            <w:tcW w:w="831" w:type="dxa"/>
            <w:tcBorders>
              <w:top w:val="nil"/>
              <w:left w:val="nil"/>
              <w:bottom w:val="single" w:sz="4" w:space="0" w:color="auto"/>
              <w:right w:val="single" w:sz="4" w:space="0" w:color="808000"/>
            </w:tcBorders>
            <w:shd w:val="clear" w:color="auto" w:fill="auto"/>
            <w:noWrap/>
            <w:vAlign w:val="center"/>
            <w:hideMark/>
          </w:tcPr>
          <w:p w14:paraId="0B7CDAD9"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01-ene-14</w:t>
            </w:r>
          </w:p>
        </w:tc>
        <w:tc>
          <w:tcPr>
            <w:tcW w:w="906" w:type="dxa"/>
            <w:tcBorders>
              <w:top w:val="nil"/>
              <w:left w:val="single" w:sz="4" w:space="0" w:color="003366"/>
              <w:bottom w:val="single" w:sz="4" w:space="0" w:color="auto"/>
              <w:right w:val="single" w:sz="4" w:space="0" w:color="808000"/>
            </w:tcBorders>
            <w:shd w:val="clear" w:color="auto" w:fill="auto"/>
            <w:noWrap/>
            <w:vAlign w:val="center"/>
            <w:hideMark/>
          </w:tcPr>
          <w:p w14:paraId="4FE474CC"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31-dic-14</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0A61984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5D1B4098"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$ 1.552.809</w:t>
            </w:r>
          </w:p>
        </w:tc>
        <w:tc>
          <w:tcPr>
            <w:tcW w:w="1134" w:type="dxa"/>
            <w:tcBorders>
              <w:top w:val="nil"/>
              <w:left w:val="nil"/>
              <w:bottom w:val="single" w:sz="4" w:space="0" w:color="003366"/>
              <w:right w:val="single" w:sz="4" w:space="0" w:color="003366"/>
            </w:tcBorders>
            <w:shd w:val="clear" w:color="auto" w:fill="auto"/>
            <w:vAlign w:val="bottom"/>
            <w:hideMark/>
          </w:tcPr>
          <w:p w14:paraId="7989E387"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$ 931.064</w:t>
            </w:r>
          </w:p>
        </w:tc>
        <w:tc>
          <w:tcPr>
            <w:tcW w:w="1276" w:type="dxa"/>
            <w:tcBorders>
              <w:top w:val="nil"/>
              <w:left w:val="nil"/>
              <w:bottom w:val="single" w:sz="4" w:space="0" w:color="003366"/>
              <w:right w:val="single" w:sz="4" w:space="0" w:color="003366"/>
            </w:tcBorders>
            <w:shd w:val="clear" w:color="auto" w:fill="auto"/>
            <w:vAlign w:val="bottom"/>
            <w:hideMark/>
          </w:tcPr>
          <w:p w14:paraId="39EAA9DB"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$ 13.034.902</w:t>
            </w:r>
          </w:p>
        </w:tc>
      </w:tr>
      <w:tr w:rsidR="00C437DE" w:rsidRPr="006221C3" w14:paraId="570A290D" w14:textId="77777777" w:rsidTr="00C437DE">
        <w:trPr>
          <w:trHeight w:val="291"/>
          <w:jc w:val="center"/>
        </w:trPr>
        <w:tc>
          <w:tcPr>
            <w:tcW w:w="793" w:type="dxa"/>
            <w:tcBorders>
              <w:top w:val="single" w:sz="4" w:space="0" w:color="003366"/>
              <w:left w:val="single" w:sz="4" w:space="0" w:color="003366"/>
              <w:bottom w:val="nil"/>
              <w:right w:val="single" w:sz="4" w:space="0" w:color="003366"/>
            </w:tcBorders>
            <w:shd w:val="clear" w:color="auto" w:fill="auto"/>
            <w:noWrap/>
            <w:vAlign w:val="bottom"/>
            <w:hideMark/>
          </w:tcPr>
          <w:p w14:paraId="0DE88F7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2015</w:t>
            </w:r>
          </w:p>
        </w:tc>
        <w:tc>
          <w:tcPr>
            <w:tcW w:w="868" w:type="dxa"/>
            <w:tcBorders>
              <w:top w:val="single" w:sz="4" w:space="0" w:color="003366"/>
              <w:left w:val="nil"/>
              <w:bottom w:val="nil"/>
              <w:right w:val="single" w:sz="4" w:space="0" w:color="003366"/>
            </w:tcBorders>
            <w:shd w:val="clear" w:color="auto" w:fill="auto"/>
            <w:noWrap/>
            <w:vAlign w:val="bottom"/>
            <w:hideMark/>
          </w:tcPr>
          <w:p w14:paraId="2DD4422A"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3,66  </w:t>
            </w:r>
          </w:p>
        </w:tc>
        <w:tc>
          <w:tcPr>
            <w:tcW w:w="831" w:type="dxa"/>
            <w:tcBorders>
              <w:top w:val="nil"/>
              <w:left w:val="nil"/>
              <w:bottom w:val="single" w:sz="4" w:space="0" w:color="auto"/>
              <w:right w:val="single" w:sz="4" w:space="0" w:color="808000"/>
            </w:tcBorders>
            <w:shd w:val="clear" w:color="auto" w:fill="auto"/>
            <w:noWrap/>
            <w:vAlign w:val="center"/>
            <w:hideMark/>
          </w:tcPr>
          <w:p w14:paraId="42FB03C0"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01-ene-15</w:t>
            </w:r>
          </w:p>
        </w:tc>
        <w:tc>
          <w:tcPr>
            <w:tcW w:w="906" w:type="dxa"/>
            <w:tcBorders>
              <w:top w:val="nil"/>
              <w:left w:val="single" w:sz="4" w:space="0" w:color="003366"/>
              <w:bottom w:val="single" w:sz="4" w:space="0" w:color="auto"/>
              <w:right w:val="single" w:sz="4" w:space="0" w:color="808000"/>
            </w:tcBorders>
            <w:shd w:val="clear" w:color="auto" w:fill="auto"/>
            <w:noWrap/>
            <w:vAlign w:val="center"/>
            <w:hideMark/>
          </w:tcPr>
          <w:p w14:paraId="32CBA2F5"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31-dic-15</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49377269"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6F2D0513"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$ 1.609.642</w:t>
            </w:r>
          </w:p>
        </w:tc>
        <w:tc>
          <w:tcPr>
            <w:tcW w:w="1134" w:type="dxa"/>
            <w:tcBorders>
              <w:top w:val="nil"/>
              <w:left w:val="nil"/>
              <w:bottom w:val="single" w:sz="4" w:space="0" w:color="003366"/>
              <w:right w:val="single" w:sz="4" w:space="0" w:color="003366"/>
            </w:tcBorders>
            <w:shd w:val="clear" w:color="auto" w:fill="auto"/>
            <w:vAlign w:val="bottom"/>
            <w:hideMark/>
          </w:tcPr>
          <w:p w14:paraId="2D28AF6D"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$ 965.141</w:t>
            </w:r>
          </w:p>
        </w:tc>
        <w:tc>
          <w:tcPr>
            <w:tcW w:w="1276" w:type="dxa"/>
            <w:tcBorders>
              <w:top w:val="nil"/>
              <w:left w:val="nil"/>
              <w:bottom w:val="single" w:sz="4" w:space="0" w:color="003366"/>
              <w:right w:val="single" w:sz="4" w:space="0" w:color="003366"/>
            </w:tcBorders>
            <w:shd w:val="clear" w:color="auto" w:fill="auto"/>
            <w:vAlign w:val="bottom"/>
            <w:hideMark/>
          </w:tcPr>
          <w:p w14:paraId="0CDEB674"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$ 13.511.979</w:t>
            </w:r>
          </w:p>
        </w:tc>
      </w:tr>
      <w:tr w:rsidR="00C437DE" w:rsidRPr="006221C3" w14:paraId="18F9B9CB" w14:textId="77777777" w:rsidTr="00C437DE">
        <w:trPr>
          <w:trHeight w:val="291"/>
          <w:jc w:val="center"/>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5B84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10C6759"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6,77  </w:t>
            </w:r>
          </w:p>
        </w:tc>
        <w:tc>
          <w:tcPr>
            <w:tcW w:w="831" w:type="dxa"/>
            <w:tcBorders>
              <w:top w:val="nil"/>
              <w:left w:val="nil"/>
              <w:bottom w:val="single" w:sz="4" w:space="0" w:color="auto"/>
              <w:right w:val="single" w:sz="4" w:space="0" w:color="auto"/>
            </w:tcBorders>
            <w:shd w:val="clear" w:color="auto" w:fill="auto"/>
            <w:noWrap/>
            <w:vAlign w:val="center"/>
            <w:hideMark/>
          </w:tcPr>
          <w:p w14:paraId="23E58119"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01-ene-16</w:t>
            </w:r>
          </w:p>
        </w:tc>
        <w:tc>
          <w:tcPr>
            <w:tcW w:w="906" w:type="dxa"/>
            <w:tcBorders>
              <w:top w:val="nil"/>
              <w:left w:val="nil"/>
              <w:bottom w:val="single" w:sz="4" w:space="0" w:color="auto"/>
              <w:right w:val="single" w:sz="4" w:space="0" w:color="auto"/>
            </w:tcBorders>
            <w:shd w:val="clear" w:color="auto" w:fill="auto"/>
            <w:noWrap/>
            <w:vAlign w:val="center"/>
            <w:hideMark/>
          </w:tcPr>
          <w:p w14:paraId="369665AA"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31-dic-16</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42C6EC78"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646A9CE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$ 1.718.615</w:t>
            </w:r>
          </w:p>
        </w:tc>
        <w:tc>
          <w:tcPr>
            <w:tcW w:w="1134" w:type="dxa"/>
            <w:tcBorders>
              <w:top w:val="nil"/>
              <w:left w:val="nil"/>
              <w:bottom w:val="single" w:sz="4" w:space="0" w:color="003366"/>
              <w:right w:val="single" w:sz="4" w:space="0" w:color="003366"/>
            </w:tcBorders>
            <w:shd w:val="clear" w:color="auto" w:fill="auto"/>
            <w:vAlign w:val="bottom"/>
            <w:hideMark/>
          </w:tcPr>
          <w:p w14:paraId="6911ED3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$ 1.030.481</w:t>
            </w:r>
          </w:p>
        </w:tc>
        <w:tc>
          <w:tcPr>
            <w:tcW w:w="1276" w:type="dxa"/>
            <w:tcBorders>
              <w:top w:val="nil"/>
              <w:left w:val="nil"/>
              <w:bottom w:val="single" w:sz="4" w:space="0" w:color="003366"/>
              <w:right w:val="single" w:sz="4" w:space="0" w:color="003366"/>
            </w:tcBorders>
            <w:shd w:val="clear" w:color="auto" w:fill="auto"/>
            <w:vAlign w:val="bottom"/>
            <w:hideMark/>
          </w:tcPr>
          <w:p w14:paraId="6FC5F94C"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$ 14.426.740</w:t>
            </w:r>
          </w:p>
        </w:tc>
      </w:tr>
      <w:tr w:rsidR="00C437DE" w:rsidRPr="006221C3" w14:paraId="10B0EB38" w14:textId="77777777" w:rsidTr="00C437DE">
        <w:trPr>
          <w:trHeight w:val="291"/>
          <w:jc w:val="center"/>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3F596ADA"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2017</w:t>
            </w:r>
          </w:p>
        </w:tc>
        <w:tc>
          <w:tcPr>
            <w:tcW w:w="868" w:type="dxa"/>
            <w:tcBorders>
              <w:top w:val="nil"/>
              <w:left w:val="nil"/>
              <w:bottom w:val="single" w:sz="4" w:space="0" w:color="auto"/>
              <w:right w:val="single" w:sz="4" w:space="0" w:color="auto"/>
            </w:tcBorders>
            <w:shd w:val="clear" w:color="auto" w:fill="auto"/>
            <w:noWrap/>
            <w:vAlign w:val="bottom"/>
            <w:hideMark/>
          </w:tcPr>
          <w:p w14:paraId="6464F952"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5,75  </w:t>
            </w:r>
          </w:p>
        </w:tc>
        <w:tc>
          <w:tcPr>
            <w:tcW w:w="831" w:type="dxa"/>
            <w:tcBorders>
              <w:top w:val="nil"/>
              <w:left w:val="nil"/>
              <w:bottom w:val="single" w:sz="4" w:space="0" w:color="auto"/>
              <w:right w:val="single" w:sz="4" w:space="0" w:color="auto"/>
            </w:tcBorders>
            <w:shd w:val="clear" w:color="auto" w:fill="auto"/>
            <w:noWrap/>
            <w:vAlign w:val="center"/>
            <w:hideMark/>
          </w:tcPr>
          <w:p w14:paraId="10BDAD9C"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01-ene-17</w:t>
            </w:r>
          </w:p>
        </w:tc>
        <w:tc>
          <w:tcPr>
            <w:tcW w:w="906" w:type="dxa"/>
            <w:tcBorders>
              <w:top w:val="nil"/>
              <w:left w:val="nil"/>
              <w:bottom w:val="single" w:sz="4" w:space="0" w:color="auto"/>
              <w:right w:val="single" w:sz="4" w:space="0" w:color="auto"/>
            </w:tcBorders>
            <w:shd w:val="clear" w:color="auto" w:fill="auto"/>
            <w:noWrap/>
            <w:vAlign w:val="center"/>
            <w:hideMark/>
          </w:tcPr>
          <w:p w14:paraId="57BA05F3"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31-dic-17</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168311AC"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3D49B78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$ 1.817.435</w:t>
            </w:r>
          </w:p>
        </w:tc>
        <w:tc>
          <w:tcPr>
            <w:tcW w:w="1134" w:type="dxa"/>
            <w:tcBorders>
              <w:top w:val="nil"/>
              <w:left w:val="nil"/>
              <w:bottom w:val="single" w:sz="4" w:space="0" w:color="003366"/>
              <w:right w:val="single" w:sz="4" w:space="0" w:color="003366"/>
            </w:tcBorders>
            <w:shd w:val="clear" w:color="auto" w:fill="auto"/>
            <w:vAlign w:val="bottom"/>
            <w:hideMark/>
          </w:tcPr>
          <w:p w14:paraId="5012407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$ 1.089.734</w:t>
            </w:r>
          </w:p>
        </w:tc>
        <w:tc>
          <w:tcPr>
            <w:tcW w:w="1276" w:type="dxa"/>
            <w:tcBorders>
              <w:top w:val="nil"/>
              <w:left w:val="nil"/>
              <w:bottom w:val="single" w:sz="4" w:space="0" w:color="003366"/>
              <w:right w:val="single" w:sz="4" w:space="0" w:color="003366"/>
            </w:tcBorders>
            <w:shd w:val="clear" w:color="auto" w:fill="auto"/>
            <w:vAlign w:val="bottom"/>
            <w:hideMark/>
          </w:tcPr>
          <w:p w14:paraId="673FABDB"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$ 15.256.278</w:t>
            </w:r>
          </w:p>
        </w:tc>
      </w:tr>
      <w:tr w:rsidR="00C437DE" w:rsidRPr="006221C3" w14:paraId="56A730BC" w14:textId="77777777" w:rsidTr="00C437DE">
        <w:trPr>
          <w:trHeight w:val="291"/>
          <w:jc w:val="center"/>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6E3C8414"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2018</w:t>
            </w:r>
          </w:p>
        </w:tc>
        <w:tc>
          <w:tcPr>
            <w:tcW w:w="868" w:type="dxa"/>
            <w:tcBorders>
              <w:top w:val="nil"/>
              <w:left w:val="nil"/>
              <w:bottom w:val="single" w:sz="4" w:space="0" w:color="auto"/>
              <w:right w:val="single" w:sz="4" w:space="0" w:color="auto"/>
            </w:tcBorders>
            <w:shd w:val="clear" w:color="auto" w:fill="auto"/>
            <w:noWrap/>
            <w:vAlign w:val="bottom"/>
            <w:hideMark/>
          </w:tcPr>
          <w:p w14:paraId="22A3F113"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4,09  </w:t>
            </w:r>
          </w:p>
        </w:tc>
        <w:tc>
          <w:tcPr>
            <w:tcW w:w="831" w:type="dxa"/>
            <w:tcBorders>
              <w:top w:val="nil"/>
              <w:left w:val="nil"/>
              <w:bottom w:val="single" w:sz="4" w:space="0" w:color="auto"/>
              <w:right w:val="single" w:sz="4" w:space="0" w:color="auto"/>
            </w:tcBorders>
            <w:shd w:val="clear" w:color="auto" w:fill="auto"/>
            <w:noWrap/>
            <w:vAlign w:val="center"/>
            <w:hideMark/>
          </w:tcPr>
          <w:p w14:paraId="0664187C"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01-ene-18</w:t>
            </w:r>
          </w:p>
        </w:tc>
        <w:tc>
          <w:tcPr>
            <w:tcW w:w="906" w:type="dxa"/>
            <w:tcBorders>
              <w:top w:val="nil"/>
              <w:left w:val="nil"/>
              <w:bottom w:val="single" w:sz="4" w:space="0" w:color="auto"/>
              <w:right w:val="single" w:sz="4" w:space="0" w:color="auto"/>
            </w:tcBorders>
            <w:shd w:val="clear" w:color="auto" w:fill="auto"/>
            <w:noWrap/>
            <w:vAlign w:val="center"/>
            <w:hideMark/>
          </w:tcPr>
          <w:p w14:paraId="490BF176"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31-dic-18</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6A3B2058"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7954C00F"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$ 1.891.768</w:t>
            </w:r>
          </w:p>
        </w:tc>
        <w:tc>
          <w:tcPr>
            <w:tcW w:w="1134" w:type="dxa"/>
            <w:tcBorders>
              <w:top w:val="nil"/>
              <w:left w:val="nil"/>
              <w:bottom w:val="single" w:sz="4" w:space="0" w:color="003366"/>
              <w:right w:val="single" w:sz="4" w:space="0" w:color="003366"/>
            </w:tcBorders>
            <w:shd w:val="clear" w:color="auto" w:fill="auto"/>
            <w:vAlign w:val="bottom"/>
            <w:hideMark/>
          </w:tcPr>
          <w:p w14:paraId="4358F576"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$ 1.134.304</w:t>
            </w:r>
          </w:p>
        </w:tc>
        <w:tc>
          <w:tcPr>
            <w:tcW w:w="1276" w:type="dxa"/>
            <w:tcBorders>
              <w:top w:val="nil"/>
              <w:left w:val="nil"/>
              <w:bottom w:val="single" w:sz="4" w:space="0" w:color="003366"/>
              <w:right w:val="single" w:sz="4" w:space="0" w:color="003366"/>
            </w:tcBorders>
            <w:shd w:val="clear" w:color="auto" w:fill="auto"/>
            <w:vAlign w:val="bottom"/>
            <w:hideMark/>
          </w:tcPr>
          <w:p w14:paraId="46CD8D01"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$ 15.880.259</w:t>
            </w:r>
          </w:p>
        </w:tc>
      </w:tr>
      <w:tr w:rsidR="00C437DE" w:rsidRPr="006221C3" w14:paraId="63F2E158" w14:textId="77777777" w:rsidTr="00C437DE">
        <w:trPr>
          <w:trHeight w:val="291"/>
          <w:jc w:val="center"/>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6705802D"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2019</w:t>
            </w:r>
          </w:p>
        </w:tc>
        <w:tc>
          <w:tcPr>
            <w:tcW w:w="868" w:type="dxa"/>
            <w:tcBorders>
              <w:top w:val="nil"/>
              <w:left w:val="nil"/>
              <w:bottom w:val="single" w:sz="4" w:space="0" w:color="auto"/>
              <w:right w:val="single" w:sz="4" w:space="0" w:color="auto"/>
            </w:tcBorders>
            <w:shd w:val="clear" w:color="auto" w:fill="auto"/>
            <w:noWrap/>
            <w:vAlign w:val="bottom"/>
            <w:hideMark/>
          </w:tcPr>
          <w:p w14:paraId="59131D0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3,18  </w:t>
            </w:r>
          </w:p>
        </w:tc>
        <w:tc>
          <w:tcPr>
            <w:tcW w:w="831" w:type="dxa"/>
            <w:tcBorders>
              <w:top w:val="nil"/>
              <w:left w:val="nil"/>
              <w:bottom w:val="single" w:sz="4" w:space="0" w:color="auto"/>
              <w:right w:val="single" w:sz="4" w:space="0" w:color="auto"/>
            </w:tcBorders>
            <w:shd w:val="clear" w:color="auto" w:fill="auto"/>
            <w:noWrap/>
            <w:vAlign w:val="center"/>
            <w:hideMark/>
          </w:tcPr>
          <w:p w14:paraId="4D4E92B4"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01-ene-19</w:t>
            </w:r>
          </w:p>
        </w:tc>
        <w:tc>
          <w:tcPr>
            <w:tcW w:w="906" w:type="dxa"/>
            <w:tcBorders>
              <w:top w:val="nil"/>
              <w:left w:val="nil"/>
              <w:bottom w:val="single" w:sz="4" w:space="0" w:color="auto"/>
              <w:right w:val="single" w:sz="4" w:space="0" w:color="auto"/>
            </w:tcBorders>
            <w:shd w:val="clear" w:color="auto" w:fill="auto"/>
            <w:noWrap/>
            <w:vAlign w:val="center"/>
            <w:hideMark/>
          </w:tcPr>
          <w:p w14:paraId="5A5EDD74"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31-dic-19</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046291B9"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547D0CD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$ 1.951.926</w:t>
            </w:r>
          </w:p>
        </w:tc>
        <w:tc>
          <w:tcPr>
            <w:tcW w:w="1134" w:type="dxa"/>
            <w:tcBorders>
              <w:top w:val="nil"/>
              <w:left w:val="nil"/>
              <w:bottom w:val="single" w:sz="4" w:space="0" w:color="003366"/>
              <w:right w:val="single" w:sz="4" w:space="0" w:color="003366"/>
            </w:tcBorders>
            <w:shd w:val="clear" w:color="auto" w:fill="auto"/>
            <w:vAlign w:val="bottom"/>
            <w:hideMark/>
          </w:tcPr>
          <w:p w14:paraId="5C63965C"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$ 1.170.375</w:t>
            </w:r>
          </w:p>
        </w:tc>
        <w:tc>
          <w:tcPr>
            <w:tcW w:w="1276" w:type="dxa"/>
            <w:tcBorders>
              <w:top w:val="nil"/>
              <w:left w:val="nil"/>
              <w:bottom w:val="single" w:sz="4" w:space="0" w:color="003366"/>
              <w:right w:val="single" w:sz="4" w:space="0" w:color="003366"/>
            </w:tcBorders>
            <w:shd w:val="clear" w:color="auto" w:fill="auto"/>
            <w:vAlign w:val="bottom"/>
            <w:hideMark/>
          </w:tcPr>
          <w:p w14:paraId="738C2EF8"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$ 16.385.252</w:t>
            </w:r>
          </w:p>
        </w:tc>
      </w:tr>
      <w:tr w:rsidR="00C437DE" w:rsidRPr="006221C3" w14:paraId="3E35BB09" w14:textId="77777777" w:rsidTr="00C437DE">
        <w:trPr>
          <w:trHeight w:val="291"/>
          <w:jc w:val="center"/>
        </w:trPr>
        <w:tc>
          <w:tcPr>
            <w:tcW w:w="793" w:type="dxa"/>
            <w:tcBorders>
              <w:top w:val="nil"/>
              <w:left w:val="single" w:sz="4" w:space="0" w:color="auto"/>
              <w:bottom w:val="nil"/>
              <w:right w:val="single" w:sz="4" w:space="0" w:color="auto"/>
            </w:tcBorders>
            <w:shd w:val="clear" w:color="auto" w:fill="auto"/>
            <w:noWrap/>
            <w:vAlign w:val="bottom"/>
            <w:hideMark/>
          </w:tcPr>
          <w:p w14:paraId="77BBD38B"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2020</w:t>
            </w:r>
          </w:p>
        </w:tc>
        <w:tc>
          <w:tcPr>
            <w:tcW w:w="868" w:type="dxa"/>
            <w:tcBorders>
              <w:top w:val="nil"/>
              <w:left w:val="nil"/>
              <w:bottom w:val="nil"/>
              <w:right w:val="single" w:sz="4" w:space="0" w:color="auto"/>
            </w:tcBorders>
            <w:shd w:val="clear" w:color="auto" w:fill="auto"/>
            <w:noWrap/>
            <w:vAlign w:val="bottom"/>
            <w:hideMark/>
          </w:tcPr>
          <w:p w14:paraId="7BAF6EE2"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3,80  </w:t>
            </w:r>
          </w:p>
        </w:tc>
        <w:tc>
          <w:tcPr>
            <w:tcW w:w="831" w:type="dxa"/>
            <w:tcBorders>
              <w:top w:val="nil"/>
              <w:left w:val="nil"/>
              <w:bottom w:val="single" w:sz="4" w:space="0" w:color="auto"/>
              <w:right w:val="single" w:sz="4" w:space="0" w:color="auto"/>
            </w:tcBorders>
            <w:shd w:val="clear" w:color="auto" w:fill="auto"/>
            <w:noWrap/>
            <w:vAlign w:val="center"/>
            <w:hideMark/>
          </w:tcPr>
          <w:p w14:paraId="143DC9D1"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01-ene-20</w:t>
            </w:r>
          </w:p>
        </w:tc>
        <w:tc>
          <w:tcPr>
            <w:tcW w:w="906" w:type="dxa"/>
            <w:tcBorders>
              <w:top w:val="nil"/>
              <w:left w:val="nil"/>
              <w:bottom w:val="single" w:sz="4" w:space="0" w:color="auto"/>
              <w:right w:val="single" w:sz="4" w:space="0" w:color="auto"/>
            </w:tcBorders>
            <w:shd w:val="clear" w:color="auto" w:fill="auto"/>
            <w:noWrap/>
            <w:vAlign w:val="center"/>
            <w:hideMark/>
          </w:tcPr>
          <w:p w14:paraId="21741831"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31-dic-20</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7DD0CB4A"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4E13DEA0"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$ 2.026.100</w:t>
            </w:r>
          </w:p>
        </w:tc>
        <w:tc>
          <w:tcPr>
            <w:tcW w:w="1134" w:type="dxa"/>
            <w:tcBorders>
              <w:top w:val="nil"/>
              <w:left w:val="nil"/>
              <w:bottom w:val="single" w:sz="4" w:space="0" w:color="003366"/>
              <w:right w:val="single" w:sz="4" w:space="0" w:color="003366"/>
            </w:tcBorders>
            <w:shd w:val="clear" w:color="auto" w:fill="auto"/>
            <w:vAlign w:val="bottom"/>
            <w:hideMark/>
          </w:tcPr>
          <w:p w14:paraId="6B508CF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$ 1.214.849</w:t>
            </w:r>
          </w:p>
        </w:tc>
        <w:tc>
          <w:tcPr>
            <w:tcW w:w="1276" w:type="dxa"/>
            <w:tcBorders>
              <w:top w:val="nil"/>
              <w:left w:val="nil"/>
              <w:bottom w:val="single" w:sz="4" w:space="0" w:color="003366"/>
              <w:right w:val="single" w:sz="4" w:space="0" w:color="003366"/>
            </w:tcBorders>
            <w:shd w:val="clear" w:color="auto" w:fill="auto"/>
            <w:vAlign w:val="bottom"/>
            <w:hideMark/>
          </w:tcPr>
          <w:p w14:paraId="0C3DE98F"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$ 17.007.891</w:t>
            </w:r>
          </w:p>
        </w:tc>
      </w:tr>
      <w:tr w:rsidR="00C437DE" w:rsidRPr="006221C3" w14:paraId="50D653D9" w14:textId="77777777" w:rsidTr="00C437DE">
        <w:trPr>
          <w:trHeight w:val="291"/>
          <w:jc w:val="center"/>
        </w:trPr>
        <w:tc>
          <w:tcPr>
            <w:tcW w:w="793" w:type="dxa"/>
            <w:tcBorders>
              <w:top w:val="single" w:sz="4" w:space="0" w:color="auto"/>
              <w:left w:val="single" w:sz="4" w:space="0" w:color="auto"/>
              <w:bottom w:val="nil"/>
              <w:right w:val="single" w:sz="4" w:space="0" w:color="auto"/>
            </w:tcBorders>
            <w:shd w:val="clear" w:color="auto" w:fill="auto"/>
            <w:noWrap/>
            <w:vAlign w:val="bottom"/>
            <w:hideMark/>
          </w:tcPr>
          <w:p w14:paraId="2E5528E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2021</w:t>
            </w:r>
          </w:p>
        </w:tc>
        <w:tc>
          <w:tcPr>
            <w:tcW w:w="868" w:type="dxa"/>
            <w:tcBorders>
              <w:top w:val="single" w:sz="4" w:space="0" w:color="auto"/>
              <w:left w:val="nil"/>
              <w:bottom w:val="nil"/>
              <w:right w:val="single" w:sz="4" w:space="0" w:color="auto"/>
            </w:tcBorders>
            <w:shd w:val="clear" w:color="auto" w:fill="auto"/>
            <w:noWrap/>
            <w:vAlign w:val="bottom"/>
            <w:hideMark/>
          </w:tcPr>
          <w:p w14:paraId="140FF214"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1,61  </w:t>
            </w:r>
          </w:p>
        </w:tc>
        <w:tc>
          <w:tcPr>
            <w:tcW w:w="831" w:type="dxa"/>
            <w:tcBorders>
              <w:top w:val="nil"/>
              <w:left w:val="nil"/>
              <w:bottom w:val="single" w:sz="4" w:space="0" w:color="auto"/>
              <w:right w:val="single" w:sz="4" w:space="0" w:color="auto"/>
            </w:tcBorders>
            <w:shd w:val="clear" w:color="auto" w:fill="auto"/>
            <w:noWrap/>
            <w:vAlign w:val="center"/>
            <w:hideMark/>
          </w:tcPr>
          <w:p w14:paraId="42C6A4E9"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01-ene-21</w:t>
            </w:r>
          </w:p>
        </w:tc>
        <w:tc>
          <w:tcPr>
            <w:tcW w:w="906" w:type="dxa"/>
            <w:tcBorders>
              <w:top w:val="nil"/>
              <w:left w:val="nil"/>
              <w:bottom w:val="single" w:sz="4" w:space="0" w:color="auto"/>
              <w:right w:val="single" w:sz="4" w:space="0" w:color="auto"/>
            </w:tcBorders>
            <w:shd w:val="clear" w:color="auto" w:fill="auto"/>
            <w:noWrap/>
            <w:vAlign w:val="center"/>
            <w:hideMark/>
          </w:tcPr>
          <w:p w14:paraId="59B14899"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31-dic-21</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013AFA24"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4E9AE169"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$ 2.058.720</w:t>
            </w:r>
          </w:p>
        </w:tc>
        <w:tc>
          <w:tcPr>
            <w:tcW w:w="1134" w:type="dxa"/>
            <w:tcBorders>
              <w:top w:val="nil"/>
              <w:left w:val="nil"/>
              <w:bottom w:val="single" w:sz="4" w:space="0" w:color="003366"/>
              <w:right w:val="single" w:sz="4" w:space="0" w:color="003366"/>
            </w:tcBorders>
            <w:shd w:val="clear" w:color="auto" w:fill="auto"/>
            <w:vAlign w:val="bottom"/>
            <w:hideMark/>
          </w:tcPr>
          <w:p w14:paraId="26C66B0A"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$ 1.234.408</w:t>
            </w:r>
          </w:p>
        </w:tc>
        <w:tc>
          <w:tcPr>
            <w:tcW w:w="1276" w:type="dxa"/>
            <w:tcBorders>
              <w:top w:val="nil"/>
              <w:left w:val="nil"/>
              <w:bottom w:val="single" w:sz="4" w:space="0" w:color="003366"/>
              <w:right w:val="single" w:sz="4" w:space="0" w:color="003366"/>
            </w:tcBorders>
            <w:shd w:val="clear" w:color="auto" w:fill="auto"/>
            <w:vAlign w:val="bottom"/>
            <w:hideMark/>
          </w:tcPr>
          <w:p w14:paraId="2505212C"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$ 17.281.718</w:t>
            </w:r>
          </w:p>
        </w:tc>
      </w:tr>
      <w:tr w:rsidR="00C437DE" w:rsidRPr="006221C3" w14:paraId="67D92E8E" w14:textId="77777777" w:rsidTr="00C437DE">
        <w:trPr>
          <w:trHeight w:val="291"/>
          <w:jc w:val="center"/>
        </w:trPr>
        <w:tc>
          <w:tcPr>
            <w:tcW w:w="793" w:type="dxa"/>
            <w:tcBorders>
              <w:top w:val="single" w:sz="4" w:space="0" w:color="auto"/>
              <w:left w:val="single" w:sz="4" w:space="0" w:color="auto"/>
              <w:bottom w:val="nil"/>
              <w:right w:val="single" w:sz="4" w:space="0" w:color="auto"/>
            </w:tcBorders>
            <w:shd w:val="clear" w:color="auto" w:fill="auto"/>
            <w:noWrap/>
            <w:vAlign w:val="bottom"/>
            <w:hideMark/>
          </w:tcPr>
          <w:p w14:paraId="495B94E2"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2022</w:t>
            </w:r>
          </w:p>
        </w:tc>
        <w:tc>
          <w:tcPr>
            <w:tcW w:w="868" w:type="dxa"/>
            <w:tcBorders>
              <w:top w:val="single" w:sz="4" w:space="0" w:color="auto"/>
              <w:left w:val="nil"/>
              <w:bottom w:val="nil"/>
              <w:right w:val="single" w:sz="4" w:space="0" w:color="auto"/>
            </w:tcBorders>
            <w:shd w:val="clear" w:color="auto" w:fill="auto"/>
            <w:noWrap/>
            <w:vAlign w:val="bottom"/>
            <w:hideMark/>
          </w:tcPr>
          <w:p w14:paraId="596B6EE7"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5,62  </w:t>
            </w:r>
          </w:p>
        </w:tc>
        <w:tc>
          <w:tcPr>
            <w:tcW w:w="831" w:type="dxa"/>
            <w:tcBorders>
              <w:top w:val="nil"/>
              <w:left w:val="nil"/>
              <w:bottom w:val="single" w:sz="4" w:space="0" w:color="auto"/>
              <w:right w:val="single" w:sz="4" w:space="0" w:color="auto"/>
            </w:tcBorders>
            <w:shd w:val="clear" w:color="auto" w:fill="auto"/>
            <w:noWrap/>
            <w:vAlign w:val="center"/>
            <w:hideMark/>
          </w:tcPr>
          <w:p w14:paraId="098A74BB"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01-ene-22</w:t>
            </w:r>
          </w:p>
        </w:tc>
        <w:tc>
          <w:tcPr>
            <w:tcW w:w="906" w:type="dxa"/>
            <w:tcBorders>
              <w:top w:val="nil"/>
              <w:left w:val="nil"/>
              <w:bottom w:val="single" w:sz="4" w:space="0" w:color="auto"/>
              <w:right w:val="single" w:sz="4" w:space="0" w:color="auto"/>
            </w:tcBorders>
            <w:shd w:val="clear" w:color="auto" w:fill="auto"/>
            <w:noWrap/>
            <w:vAlign w:val="center"/>
            <w:hideMark/>
          </w:tcPr>
          <w:p w14:paraId="1FACD120"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31-dic-22</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43DF6C07"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14,00  </w:t>
            </w:r>
          </w:p>
        </w:tc>
        <w:tc>
          <w:tcPr>
            <w:tcW w:w="1276" w:type="dxa"/>
            <w:tcBorders>
              <w:top w:val="nil"/>
              <w:left w:val="nil"/>
              <w:bottom w:val="single" w:sz="4" w:space="0" w:color="003366"/>
              <w:right w:val="single" w:sz="4" w:space="0" w:color="003366"/>
            </w:tcBorders>
            <w:shd w:val="clear" w:color="auto" w:fill="auto"/>
            <w:vAlign w:val="bottom"/>
            <w:hideMark/>
          </w:tcPr>
          <w:p w14:paraId="6D40133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$ 2.174.420</w:t>
            </w:r>
          </w:p>
        </w:tc>
        <w:tc>
          <w:tcPr>
            <w:tcW w:w="1134" w:type="dxa"/>
            <w:tcBorders>
              <w:top w:val="nil"/>
              <w:left w:val="nil"/>
              <w:bottom w:val="single" w:sz="4" w:space="0" w:color="003366"/>
              <w:right w:val="single" w:sz="4" w:space="0" w:color="003366"/>
            </w:tcBorders>
            <w:shd w:val="clear" w:color="auto" w:fill="auto"/>
            <w:vAlign w:val="bottom"/>
            <w:hideMark/>
          </w:tcPr>
          <w:p w14:paraId="4E2F3566"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$ 1.303.782</w:t>
            </w:r>
          </w:p>
        </w:tc>
        <w:tc>
          <w:tcPr>
            <w:tcW w:w="1276" w:type="dxa"/>
            <w:tcBorders>
              <w:top w:val="nil"/>
              <w:left w:val="nil"/>
              <w:bottom w:val="single" w:sz="4" w:space="0" w:color="003366"/>
              <w:right w:val="single" w:sz="4" w:space="0" w:color="003366"/>
            </w:tcBorders>
            <w:shd w:val="clear" w:color="auto" w:fill="auto"/>
            <w:vAlign w:val="bottom"/>
            <w:hideMark/>
          </w:tcPr>
          <w:p w14:paraId="042057E9"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$ 18.252.951</w:t>
            </w:r>
          </w:p>
        </w:tc>
      </w:tr>
      <w:tr w:rsidR="00C437DE" w:rsidRPr="006221C3" w14:paraId="4F9F01C7" w14:textId="77777777" w:rsidTr="00C437DE">
        <w:trPr>
          <w:trHeight w:val="291"/>
          <w:jc w:val="center"/>
        </w:trPr>
        <w:tc>
          <w:tcPr>
            <w:tcW w:w="793" w:type="dxa"/>
            <w:tcBorders>
              <w:top w:val="single" w:sz="4" w:space="0" w:color="auto"/>
              <w:left w:val="single" w:sz="4" w:space="0" w:color="auto"/>
              <w:bottom w:val="nil"/>
              <w:right w:val="nil"/>
            </w:tcBorders>
            <w:shd w:val="clear" w:color="auto" w:fill="auto"/>
            <w:noWrap/>
            <w:vAlign w:val="bottom"/>
            <w:hideMark/>
          </w:tcPr>
          <w:p w14:paraId="11DBDE2C"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2023</w:t>
            </w:r>
          </w:p>
        </w:tc>
        <w:tc>
          <w:tcPr>
            <w:tcW w:w="868" w:type="dxa"/>
            <w:tcBorders>
              <w:top w:val="single" w:sz="4" w:space="0" w:color="auto"/>
              <w:left w:val="single" w:sz="4" w:space="0" w:color="auto"/>
              <w:bottom w:val="nil"/>
              <w:right w:val="single" w:sz="4" w:space="0" w:color="auto"/>
            </w:tcBorders>
            <w:shd w:val="clear" w:color="auto" w:fill="auto"/>
            <w:noWrap/>
            <w:vAlign w:val="bottom"/>
            <w:hideMark/>
          </w:tcPr>
          <w:p w14:paraId="3AE6F6A1"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13,12  </w:t>
            </w:r>
          </w:p>
        </w:tc>
        <w:tc>
          <w:tcPr>
            <w:tcW w:w="831" w:type="dxa"/>
            <w:tcBorders>
              <w:top w:val="nil"/>
              <w:left w:val="nil"/>
              <w:bottom w:val="single" w:sz="4" w:space="0" w:color="auto"/>
              <w:right w:val="single" w:sz="4" w:space="0" w:color="auto"/>
            </w:tcBorders>
            <w:shd w:val="clear" w:color="auto" w:fill="auto"/>
            <w:noWrap/>
            <w:vAlign w:val="center"/>
            <w:hideMark/>
          </w:tcPr>
          <w:p w14:paraId="4990649E"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01-ene-23</w:t>
            </w:r>
          </w:p>
        </w:tc>
        <w:tc>
          <w:tcPr>
            <w:tcW w:w="906" w:type="dxa"/>
            <w:tcBorders>
              <w:top w:val="nil"/>
              <w:left w:val="nil"/>
              <w:bottom w:val="single" w:sz="4" w:space="0" w:color="auto"/>
              <w:right w:val="single" w:sz="4" w:space="0" w:color="auto"/>
            </w:tcBorders>
            <w:shd w:val="clear" w:color="auto" w:fill="auto"/>
            <w:noWrap/>
            <w:vAlign w:val="center"/>
            <w:hideMark/>
          </w:tcPr>
          <w:p w14:paraId="4370CAFA" w14:textId="77777777" w:rsidR="00F1041B" w:rsidRPr="006221C3" w:rsidRDefault="00F1041B">
            <w:pPr>
              <w:jc w:val="right"/>
              <w:rPr>
                <w:rFonts w:ascii="Calibri" w:hAnsi="Calibri" w:cs="Calibri"/>
                <w:color w:val="000000"/>
                <w:sz w:val="16"/>
                <w:szCs w:val="16"/>
              </w:rPr>
            </w:pPr>
            <w:r w:rsidRPr="006221C3">
              <w:rPr>
                <w:rFonts w:ascii="Calibri" w:hAnsi="Calibri" w:cs="Calibri"/>
                <w:color w:val="000000"/>
                <w:sz w:val="16"/>
                <w:szCs w:val="16"/>
              </w:rPr>
              <w:t>31-may-23</w:t>
            </w:r>
          </w:p>
        </w:tc>
        <w:tc>
          <w:tcPr>
            <w:tcW w:w="1133" w:type="dxa"/>
            <w:tcBorders>
              <w:top w:val="single" w:sz="4" w:space="0" w:color="003366"/>
              <w:left w:val="single" w:sz="4" w:space="0" w:color="003366"/>
              <w:bottom w:val="nil"/>
              <w:right w:val="single" w:sz="4" w:space="0" w:color="003366"/>
            </w:tcBorders>
            <w:shd w:val="clear" w:color="auto" w:fill="auto"/>
            <w:noWrap/>
            <w:vAlign w:val="bottom"/>
            <w:hideMark/>
          </w:tcPr>
          <w:p w14:paraId="5927C0E5"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xml:space="preserve">3,00  </w:t>
            </w:r>
          </w:p>
        </w:tc>
        <w:tc>
          <w:tcPr>
            <w:tcW w:w="1276" w:type="dxa"/>
            <w:tcBorders>
              <w:top w:val="nil"/>
              <w:left w:val="nil"/>
              <w:bottom w:val="single" w:sz="4" w:space="0" w:color="003366"/>
              <w:right w:val="single" w:sz="4" w:space="0" w:color="003366"/>
            </w:tcBorders>
            <w:shd w:val="clear" w:color="auto" w:fill="auto"/>
            <w:vAlign w:val="bottom"/>
            <w:hideMark/>
          </w:tcPr>
          <w:p w14:paraId="651FF67E"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$ 2.459.704</w:t>
            </w:r>
          </w:p>
        </w:tc>
        <w:tc>
          <w:tcPr>
            <w:tcW w:w="1134" w:type="dxa"/>
            <w:tcBorders>
              <w:top w:val="nil"/>
              <w:left w:val="nil"/>
              <w:bottom w:val="nil"/>
              <w:right w:val="single" w:sz="4" w:space="0" w:color="003366"/>
            </w:tcBorders>
            <w:shd w:val="clear" w:color="auto" w:fill="auto"/>
            <w:vAlign w:val="bottom"/>
            <w:hideMark/>
          </w:tcPr>
          <w:p w14:paraId="16402FCB"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$ 1.474.838</w:t>
            </w:r>
          </w:p>
        </w:tc>
        <w:tc>
          <w:tcPr>
            <w:tcW w:w="1276" w:type="dxa"/>
            <w:tcBorders>
              <w:top w:val="nil"/>
              <w:left w:val="nil"/>
              <w:bottom w:val="nil"/>
              <w:right w:val="single" w:sz="4" w:space="0" w:color="003366"/>
            </w:tcBorders>
            <w:shd w:val="clear" w:color="auto" w:fill="auto"/>
            <w:vAlign w:val="bottom"/>
            <w:hideMark/>
          </w:tcPr>
          <w:p w14:paraId="3776476D" w14:textId="77777777" w:rsidR="00F1041B" w:rsidRPr="00E21FD7" w:rsidRDefault="00F1041B">
            <w:pPr>
              <w:jc w:val="center"/>
              <w:rPr>
                <w:rFonts w:ascii="Calibri" w:hAnsi="Calibri" w:cs="Calibri"/>
                <w:sz w:val="18"/>
                <w:szCs w:val="16"/>
              </w:rPr>
            </w:pPr>
            <w:r w:rsidRPr="00E21FD7">
              <w:rPr>
                <w:rFonts w:ascii="Calibri" w:hAnsi="Calibri" w:cs="Calibri"/>
                <w:sz w:val="18"/>
                <w:szCs w:val="16"/>
              </w:rPr>
              <w:t>$ 4.424.515</w:t>
            </w:r>
          </w:p>
        </w:tc>
      </w:tr>
      <w:tr w:rsidR="00C437DE" w:rsidRPr="006221C3" w14:paraId="27744673" w14:textId="77777777" w:rsidTr="008F7732">
        <w:trPr>
          <w:trHeight w:val="291"/>
          <w:jc w:val="center"/>
        </w:trPr>
        <w:tc>
          <w:tcPr>
            <w:tcW w:w="694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06818" w14:textId="77B862F9" w:rsidR="00C437DE" w:rsidRPr="006221C3" w:rsidRDefault="00C437DE" w:rsidP="00C437DE">
            <w:pPr>
              <w:jc w:val="center"/>
              <w:rPr>
                <w:rFonts w:ascii="Calibri" w:hAnsi="Calibri" w:cs="Calibri"/>
                <w:b/>
                <w:bCs/>
                <w:color w:val="000000"/>
                <w:sz w:val="16"/>
                <w:szCs w:val="16"/>
              </w:rPr>
            </w:pPr>
            <w:r w:rsidRPr="006221C3">
              <w:rPr>
                <w:rFonts w:ascii="Calibri" w:hAnsi="Calibri" w:cs="Calibri"/>
                <w:b/>
                <w:bCs/>
                <w:color w:val="000000"/>
                <w:sz w:val="16"/>
                <w:szCs w:val="16"/>
              </w:rPr>
              <w:t xml:space="preserve"> </w:t>
            </w:r>
            <w:r w:rsidRPr="00E21FD7">
              <w:rPr>
                <w:rFonts w:ascii="Calibri" w:hAnsi="Calibri" w:cs="Calibri"/>
                <w:b/>
                <w:bCs/>
                <w:color w:val="000000"/>
                <w:sz w:val="20"/>
                <w:szCs w:val="16"/>
              </w:rPr>
              <w:t>RETROACTIVO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7653AA" w14:textId="77777777" w:rsidR="00C437DE" w:rsidRPr="00E21FD7" w:rsidRDefault="00C437DE">
            <w:pPr>
              <w:jc w:val="center"/>
              <w:rPr>
                <w:rFonts w:ascii="Calibri" w:hAnsi="Calibri" w:cs="Calibri"/>
                <w:b/>
                <w:bCs/>
                <w:sz w:val="18"/>
                <w:szCs w:val="16"/>
              </w:rPr>
            </w:pPr>
            <w:r w:rsidRPr="00E21FD7">
              <w:rPr>
                <w:rFonts w:ascii="Calibri" w:hAnsi="Calibri" w:cs="Calibri"/>
                <w:b/>
                <w:bCs/>
                <w:sz w:val="18"/>
                <w:szCs w:val="16"/>
              </w:rPr>
              <w:t>$ 128.003.067</w:t>
            </w:r>
          </w:p>
        </w:tc>
      </w:tr>
    </w:tbl>
    <w:p w14:paraId="5DEEB999" w14:textId="2634CBB6" w:rsidR="00B6385D" w:rsidRPr="006221C3" w:rsidRDefault="00B6385D" w:rsidP="000C1BD2">
      <w:pPr>
        <w:spacing w:line="276" w:lineRule="auto"/>
        <w:jc w:val="both"/>
        <w:rPr>
          <w:rFonts w:ascii="Tahoma" w:hAnsi="Tahoma" w:cs="Tahoma"/>
          <w:bCs/>
          <w:iCs/>
        </w:rPr>
      </w:pPr>
    </w:p>
    <w:p w14:paraId="50AAF618" w14:textId="208204D2" w:rsidR="007079A0" w:rsidRPr="006221C3" w:rsidRDefault="004C5D36" w:rsidP="000C1BD2">
      <w:pPr>
        <w:spacing w:line="276" w:lineRule="auto"/>
        <w:jc w:val="both"/>
        <w:rPr>
          <w:rFonts w:ascii="Tahoma" w:hAnsi="Tahoma" w:cs="Tahoma"/>
          <w:bCs/>
          <w:iCs/>
        </w:rPr>
      </w:pPr>
      <w:r w:rsidRPr="006221C3">
        <w:rPr>
          <w:rFonts w:ascii="Tahoma" w:hAnsi="Tahoma" w:cs="Tahoma"/>
          <w:bCs/>
          <w:iCs/>
        </w:rPr>
        <w:tab/>
      </w:r>
      <w:r w:rsidR="002B16E1" w:rsidRPr="006221C3">
        <w:rPr>
          <w:rFonts w:ascii="Tahoma" w:hAnsi="Tahoma" w:cs="Tahoma"/>
          <w:bCs/>
          <w:iCs/>
        </w:rPr>
        <w:t xml:space="preserve">Por otra parte, en virtud del grado jurisdiccional de consulta </w:t>
      </w:r>
      <w:r w:rsidR="00C437DE" w:rsidRPr="006221C3">
        <w:rPr>
          <w:rFonts w:ascii="Tahoma" w:hAnsi="Tahoma" w:cs="Tahoma"/>
          <w:bCs/>
          <w:iCs/>
        </w:rPr>
        <w:t>corresponde precisar</w:t>
      </w:r>
      <w:r w:rsidR="002B16E1" w:rsidRPr="006221C3">
        <w:rPr>
          <w:rFonts w:ascii="Tahoma" w:hAnsi="Tahoma" w:cs="Tahoma"/>
          <w:bCs/>
          <w:iCs/>
        </w:rPr>
        <w:t xml:space="preserve"> que la indexación del retroactivo pensional también corre a cargo de la demandada Rosmira Franco Henao y </w:t>
      </w:r>
      <w:r w:rsidR="00C437DE" w:rsidRPr="006221C3">
        <w:rPr>
          <w:rFonts w:ascii="Tahoma" w:hAnsi="Tahoma" w:cs="Tahoma"/>
          <w:bCs/>
          <w:iCs/>
        </w:rPr>
        <w:t>por lo tanto hace parte de la compensación que ha de realizar</w:t>
      </w:r>
      <w:r w:rsidR="002B16E1" w:rsidRPr="006221C3">
        <w:rPr>
          <w:rFonts w:ascii="Tahoma" w:hAnsi="Tahoma" w:cs="Tahoma"/>
          <w:bCs/>
          <w:iCs/>
        </w:rPr>
        <w:t xml:space="preserve"> el Fondo Territorial de Pensiones del Municipio de Pereira, por lo que se adicionará el numeral 4º de la sentencia en ese sentido. </w:t>
      </w:r>
    </w:p>
    <w:p w14:paraId="78519CCC" w14:textId="77777777" w:rsidR="002B16E1" w:rsidRPr="006221C3" w:rsidRDefault="002B16E1" w:rsidP="000C1BD2">
      <w:pPr>
        <w:spacing w:line="276" w:lineRule="auto"/>
        <w:jc w:val="both"/>
        <w:rPr>
          <w:rFonts w:ascii="Tahoma" w:hAnsi="Tahoma" w:cs="Tahoma"/>
          <w:bCs/>
          <w:iCs/>
        </w:rPr>
      </w:pPr>
    </w:p>
    <w:p w14:paraId="04A295CF" w14:textId="6D8675DE" w:rsidR="004C5D36" w:rsidRPr="006221C3" w:rsidRDefault="004C5D36" w:rsidP="000C1BD2">
      <w:pPr>
        <w:spacing w:line="276" w:lineRule="auto"/>
        <w:ind w:firstLine="708"/>
        <w:jc w:val="both"/>
        <w:rPr>
          <w:rFonts w:ascii="Tahoma" w:hAnsi="Tahoma" w:cs="Tahoma"/>
          <w:lang w:val="es-CO"/>
        </w:rPr>
      </w:pPr>
      <w:r w:rsidRPr="006221C3">
        <w:rPr>
          <w:rFonts w:ascii="Tahoma" w:hAnsi="Tahoma" w:cs="Tahoma"/>
          <w:lang w:val="es-CO"/>
        </w:rPr>
        <w:t xml:space="preserve">Por último, </w:t>
      </w:r>
      <w:r w:rsidR="00482D81" w:rsidRPr="006221C3">
        <w:rPr>
          <w:rFonts w:ascii="Tahoma" w:hAnsi="Tahoma" w:cs="Tahoma"/>
          <w:lang w:val="es-CO"/>
        </w:rPr>
        <w:t xml:space="preserve">ante el fracaso </w:t>
      </w:r>
      <w:r w:rsidR="005A77A3" w:rsidRPr="006221C3">
        <w:rPr>
          <w:rFonts w:ascii="Tahoma" w:hAnsi="Tahoma" w:cs="Tahoma"/>
          <w:lang w:val="es-CO"/>
        </w:rPr>
        <w:t>de los recursos de apelación</w:t>
      </w:r>
      <w:r w:rsidR="00482D81" w:rsidRPr="006221C3">
        <w:rPr>
          <w:rFonts w:ascii="Tahoma" w:hAnsi="Tahoma" w:cs="Tahoma"/>
          <w:lang w:val="es-CO"/>
        </w:rPr>
        <w:t>, se le</w:t>
      </w:r>
      <w:r w:rsidR="00F34504" w:rsidRPr="006221C3">
        <w:rPr>
          <w:rFonts w:ascii="Tahoma" w:hAnsi="Tahoma" w:cs="Tahoma"/>
          <w:lang w:val="es-CO"/>
        </w:rPr>
        <w:t>s</w:t>
      </w:r>
      <w:r w:rsidR="00482D81" w:rsidRPr="006221C3">
        <w:rPr>
          <w:rFonts w:ascii="Tahoma" w:hAnsi="Tahoma" w:cs="Tahoma"/>
          <w:lang w:val="es-CO"/>
        </w:rPr>
        <w:t xml:space="preserve"> impondrá </w:t>
      </w:r>
      <w:r w:rsidR="005A77A3" w:rsidRPr="006221C3">
        <w:rPr>
          <w:rFonts w:ascii="Tahoma" w:hAnsi="Tahoma" w:cs="Tahoma"/>
          <w:lang w:val="es-CO"/>
        </w:rPr>
        <w:t xml:space="preserve">a los recurrentes </w:t>
      </w:r>
      <w:r w:rsidR="00482D81" w:rsidRPr="006221C3">
        <w:rPr>
          <w:rFonts w:ascii="Tahoma" w:hAnsi="Tahoma" w:cs="Tahoma"/>
          <w:lang w:val="es-CO"/>
        </w:rPr>
        <w:t xml:space="preserve">el pago de las costas procesales de segunda instancia </w:t>
      </w:r>
      <w:r w:rsidR="005A77A3" w:rsidRPr="006221C3">
        <w:rPr>
          <w:rFonts w:ascii="Tahoma" w:hAnsi="Tahoma" w:cs="Tahoma"/>
          <w:lang w:val="es-CO"/>
        </w:rPr>
        <w:t>en partes iguales</w:t>
      </w:r>
      <w:r w:rsidR="00F34504" w:rsidRPr="006221C3">
        <w:rPr>
          <w:rFonts w:ascii="Tahoma" w:hAnsi="Tahoma" w:cs="Tahoma"/>
          <w:lang w:val="es-CO"/>
        </w:rPr>
        <w:t xml:space="preserve"> a favor de la parte demandante</w:t>
      </w:r>
      <w:r w:rsidR="00482D81" w:rsidRPr="006221C3">
        <w:rPr>
          <w:rFonts w:ascii="Tahoma" w:hAnsi="Tahoma" w:cs="Tahoma"/>
          <w:lang w:val="es-CO"/>
        </w:rPr>
        <w:t xml:space="preserve">. </w:t>
      </w:r>
    </w:p>
    <w:p w14:paraId="0C795815" w14:textId="77777777" w:rsidR="00482D81" w:rsidRPr="006221C3" w:rsidRDefault="00482D81" w:rsidP="000C1BD2">
      <w:pPr>
        <w:spacing w:line="276" w:lineRule="auto"/>
        <w:jc w:val="both"/>
        <w:rPr>
          <w:rFonts w:ascii="Tahoma" w:hAnsi="Tahoma" w:cs="Tahoma"/>
          <w:lang w:val="es-CO"/>
        </w:rPr>
      </w:pPr>
    </w:p>
    <w:p w14:paraId="45EB873B" w14:textId="44F21532" w:rsidR="0002718C" w:rsidRPr="006221C3" w:rsidRDefault="0002718C" w:rsidP="000C1BD2">
      <w:pPr>
        <w:tabs>
          <w:tab w:val="left" w:pos="748"/>
        </w:tabs>
        <w:spacing w:line="276" w:lineRule="auto"/>
        <w:jc w:val="both"/>
        <w:rPr>
          <w:rFonts w:ascii="Tahoma" w:hAnsi="Tahoma" w:cs="Tahoma"/>
          <w:lang w:val="es-CO"/>
        </w:rPr>
      </w:pPr>
      <w:r w:rsidRPr="006221C3">
        <w:rPr>
          <w:rFonts w:ascii="Tahoma" w:hAnsi="Tahoma" w:cs="Tahoma"/>
          <w:lang w:val="es-CO"/>
        </w:rPr>
        <w:tab/>
        <w:t xml:space="preserve">En mérito de lo expuesto, el </w:t>
      </w:r>
      <w:r w:rsidRPr="006221C3">
        <w:rPr>
          <w:rFonts w:ascii="Tahoma" w:hAnsi="Tahoma" w:cs="Tahoma"/>
          <w:b/>
          <w:bCs/>
          <w:lang w:val="es-CO"/>
        </w:rPr>
        <w:t>Tribunal Superior del Distrito Judicial de Pereira - Risaralda, Sala Primera de Decisión Laboral,</w:t>
      </w:r>
      <w:r w:rsidRPr="006221C3">
        <w:rPr>
          <w:rFonts w:ascii="Tahoma" w:hAnsi="Tahoma" w:cs="Tahoma"/>
          <w:lang w:val="es-CO"/>
        </w:rPr>
        <w:t xml:space="preserve"> administrando justicia en nombre de la República y por autoridad de la ley,</w:t>
      </w:r>
    </w:p>
    <w:p w14:paraId="277D6B3A" w14:textId="77777777" w:rsidR="009567A8" w:rsidRPr="006221C3" w:rsidRDefault="009567A8" w:rsidP="000C1BD2">
      <w:pPr>
        <w:tabs>
          <w:tab w:val="left" w:pos="748"/>
        </w:tabs>
        <w:spacing w:line="276" w:lineRule="auto"/>
        <w:rPr>
          <w:rFonts w:ascii="Tahoma" w:hAnsi="Tahoma" w:cs="Tahoma"/>
          <w:iCs/>
          <w:lang w:val="es-CO"/>
        </w:rPr>
      </w:pPr>
    </w:p>
    <w:p w14:paraId="02F30679" w14:textId="37F023CB" w:rsidR="00B6385D" w:rsidRPr="006221C3" w:rsidRDefault="00B6385D" w:rsidP="000C1BD2">
      <w:pPr>
        <w:widowControl w:val="0"/>
        <w:autoSpaceDE w:val="0"/>
        <w:autoSpaceDN w:val="0"/>
        <w:adjustRightInd w:val="0"/>
        <w:spacing w:line="276" w:lineRule="auto"/>
        <w:jc w:val="center"/>
        <w:rPr>
          <w:rFonts w:ascii="Tahoma" w:hAnsi="Tahoma" w:cs="Tahoma"/>
          <w:b/>
        </w:rPr>
      </w:pPr>
      <w:r w:rsidRPr="006221C3">
        <w:rPr>
          <w:rFonts w:ascii="Tahoma" w:hAnsi="Tahoma" w:cs="Tahoma"/>
          <w:b/>
        </w:rPr>
        <w:t>RESUELVE:</w:t>
      </w:r>
    </w:p>
    <w:p w14:paraId="404BFBF1" w14:textId="77777777" w:rsidR="00B6385D" w:rsidRPr="006221C3" w:rsidRDefault="00B6385D" w:rsidP="000C1BD2">
      <w:pPr>
        <w:widowControl w:val="0"/>
        <w:autoSpaceDE w:val="0"/>
        <w:autoSpaceDN w:val="0"/>
        <w:adjustRightInd w:val="0"/>
        <w:spacing w:line="276" w:lineRule="auto"/>
        <w:rPr>
          <w:rFonts w:ascii="Tahoma" w:hAnsi="Tahoma" w:cs="Tahoma"/>
          <w:b/>
        </w:rPr>
      </w:pPr>
    </w:p>
    <w:p w14:paraId="3961633B" w14:textId="146CD995" w:rsidR="00C66F97" w:rsidRPr="006221C3" w:rsidRDefault="005B5CCA" w:rsidP="000C1BD2">
      <w:pPr>
        <w:spacing w:line="276" w:lineRule="auto"/>
        <w:ind w:firstLine="708"/>
        <w:jc w:val="both"/>
        <w:rPr>
          <w:rFonts w:ascii="Tahoma" w:hAnsi="Tahoma" w:cs="Tahoma"/>
          <w:lang w:val="es-CO"/>
        </w:rPr>
      </w:pPr>
      <w:r w:rsidRPr="006221C3">
        <w:rPr>
          <w:rFonts w:ascii="Tahoma" w:hAnsi="Tahoma" w:cs="Tahoma"/>
          <w:b/>
          <w:bCs/>
          <w:u w:val="single"/>
        </w:rPr>
        <w:t>PRIMERO</w:t>
      </w:r>
      <w:r w:rsidR="003F1AFB" w:rsidRPr="006221C3">
        <w:rPr>
          <w:rFonts w:ascii="Tahoma" w:hAnsi="Tahoma" w:cs="Tahoma"/>
          <w:b/>
          <w:bCs/>
        </w:rPr>
        <w:t xml:space="preserve">: </w:t>
      </w:r>
      <w:r w:rsidR="002D4FE3" w:rsidRPr="006221C3">
        <w:rPr>
          <w:rFonts w:ascii="Tahoma" w:hAnsi="Tahoma" w:cs="Tahoma"/>
          <w:b/>
          <w:bCs/>
        </w:rPr>
        <w:t xml:space="preserve">MODIFICAR </w:t>
      </w:r>
      <w:r w:rsidR="0042581F" w:rsidRPr="006221C3">
        <w:rPr>
          <w:rFonts w:ascii="Tahoma" w:hAnsi="Tahoma" w:cs="Tahoma"/>
        </w:rPr>
        <w:t>los</w:t>
      </w:r>
      <w:r w:rsidR="002D4FE3" w:rsidRPr="006221C3">
        <w:rPr>
          <w:rFonts w:ascii="Tahoma" w:hAnsi="Tahoma" w:cs="Tahoma"/>
        </w:rPr>
        <w:t xml:space="preserve"> numeral</w:t>
      </w:r>
      <w:r w:rsidR="0042581F" w:rsidRPr="006221C3">
        <w:rPr>
          <w:rFonts w:ascii="Tahoma" w:hAnsi="Tahoma" w:cs="Tahoma"/>
        </w:rPr>
        <w:t>es</w:t>
      </w:r>
      <w:r w:rsidR="002D4FE3" w:rsidRPr="006221C3">
        <w:rPr>
          <w:rFonts w:ascii="Tahoma" w:hAnsi="Tahoma" w:cs="Tahoma"/>
        </w:rPr>
        <w:t xml:space="preserve"> </w:t>
      </w:r>
      <w:r w:rsidR="002B16E1" w:rsidRPr="006221C3">
        <w:rPr>
          <w:rFonts w:ascii="Tahoma" w:hAnsi="Tahoma" w:cs="Tahoma"/>
        </w:rPr>
        <w:t>primero y segundo</w:t>
      </w:r>
      <w:r w:rsidR="002D4FE3" w:rsidRPr="006221C3">
        <w:rPr>
          <w:rFonts w:ascii="Tahoma" w:hAnsi="Tahoma" w:cs="Tahoma"/>
        </w:rPr>
        <w:t xml:space="preserve"> de</w:t>
      </w:r>
      <w:r w:rsidR="00005CAA" w:rsidRPr="006221C3">
        <w:rPr>
          <w:rFonts w:ascii="Tahoma" w:hAnsi="Tahoma" w:cs="Tahoma"/>
          <w:b/>
          <w:bCs/>
        </w:rPr>
        <w:t xml:space="preserve"> </w:t>
      </w:r>
      <w:r w:rsidR="00C66F97" w:rsidRPr="006221C3">
        <w:rPr>
          <w:rFonts w:ascii="Tahoma" w:hAnsi="Tahoma" w:cs="Tahoma"/>
        </w:rPr>
        <w:t xml:space="preserve">la sentencia proferida el </w:t>
      </w:r>
      <w:r w:rsidR="002B16E1" w:rsidRPr="006221C3">
        <w:rPr>
          <w:rFonts w:ascii="Tahoma" w:hAnsi="Tahoma" w:cs="Tahoma"/>
          <w:lang w:val="es-CO"/>
        </w:rPr>
        <w:t>22</w:t>
      </w:r>
      <w:r w:rsidR="0039148B" w:rsidRPr="006221C3">
        <w:rPr>
          <w:rFonts w:ascii="Tahoma" w:hAnsi="Tahoma" w:cs="Tahoma"/>
          <w:lang w:val="es-CO"/>
        </w:rPr>
        <w:t xml:space="preserve"> de </w:t>
      </w:r>
      <w:r w:rsidR="002D4FE3" w:rsidRPr="006221C3">
        <w:rPr>
          <w:rFonts w:ascii="Tahoma" w:hAnsi="Tahoma" w:cs="Tahoma"/>
          <w:lang w:val="es-CO"/>
        </w:rPr>
        <w:t>junio</w:t>
      </w:r>
      <w:r w:rsidR="0039148B" w:rsidRPr="006221C3">
        <w:rPr>
          <w:rFonts w:ascii="Tahoma" w:hAnsi="Tahoma" w:cs="Tahoma"/>
          <w:lang w:val="es-CO"/>
        </w:rPr>
        <w:t xml:space="preserve"> de 2022 por el Juzgado </w:t>
      </w:r>
      <w:r w:rsidR="002B16E1" w:rsidRPr="006221C3">
        <w:rPr>
          <w:rFonts w:ascii="Tahoma" w:hAnsi="Tahoma" w:cs="Tahoma"/>
          <w:lang w:val="es-CO"/>
        </w:rPr>
        <w:t>Cuarto</w:t>
      </w:r>
      <w:r w:rsidR="00ED5925" w:rsidRPr="006221C3">
        <w:rPr>
          <w:rFonts w:ascii="Tahoma" w:hAnsi="Tahoma" w:cs="Tahoma"/>
          <w:lang w:val="es-CO"/>
        </w:rPr>
        <w:t xml:space="preserve"> </w:t>
      </w:r>
      <w:r w:rsidR="0039148B" w:rsidRPr="006221C3">
        <w:rPr>
          <w:rFonts w:ascii="Tahoma" w:hAnsi="Tahoma" w:cs="Tahoma"/>
          <w:lang w:val="es-CO"/>
        </w:rPr>
        <w:t xml:space="preserve">Laboral del Circuito de Pereira, dentro del proceso ordinario laboral promovido por </w:t>
      </w:r>
      <w:r w:rsidR="002B16E1" w:rsidRPr="006221C3">
        <w:rPr>
          <w:rFonts w:ascii="Tahoma" w:hAnsi="Tahoma" w:cs="Tahoma"/>
        </w:rPr>
        <w:t>María Isabelina Bustamante de Marín</w:t>
      </w:r>
      <w:r w:rsidR="0039148B" w:rsidRPr="006221C3">
        <w:rPr>
          <w:rFonts w:ascii="Tahoma" w:hAnsi="Tahoma" w:cs="Tahoma"/>
          <w:lang w:val="es-CO"/>
        </w:rPr>
        <w:t xml:space="preserve">, en contra de </w:t>
      </w:r>
      <w:r w:rsidR="002B16E1" w:rsidRPr="006221C3">
        <w:rPr>
          <w:rFonts w:ascii="Tahoma" w:hAnsi="Tahoma" w:cs="Tahoma"/>
          <w:lang w:val="es-CO"/>
        </w:rPr>
        <w:t>Rosmira Franco Henao</w:t>
      </w:r>
      <w:r w:rsidR="00ED5925" w:rsidRPr="006221C3">
        <w:rPr>
          <w:rFonts w:ascii="Tahoma" w:hAnsi="Tahoma" w:cs="Tahoma"/>
          <w:lang w:val="es-CO"/>
        </w:rPr>
        <w:t xml:space="preserve"> y </w:t>
      </w:r>
      <w:r w:rsidR="002B16E1" w:rsidRPr="006221C3">
        <w:rPr>
          <w:rFonts w:ascii="Tahoma" w:hAnsi="Tahoma" w:cs="Tahoma"/>
          <w:lang w:val="es-CO"/>
        </w:rPr>
        <w:t>el Fondo Territorial de Pensiones del Municipio de Pereira</w:t>
      </w:r>
      <w:r w:rsidR="00ED5925" w:rsidRPr="006221C3">
        <w:rPr>
          <w:rFonts w:ascii="Tahoma" w:hAnsi="Tahoma" w:cs="Tahoma"/>
          <w:lang w:val="es-CO"/>
        </w:rPr>
        <w:t xml:space="preserve">, en el siguiente sentido: </w:t>
      </w:r>
    </w:p>
    <w:p w14:paraId="5AD4A638" w14:textId="77777777" w:rsidR="00AC47F3" w:rsidRPr="006221C3" w:rsidRDefault="00AC47F3" w:rsidP="000C1BD2">
      <w:pPr>
        <w:spacing w:line="276" w:lineRule="auto"/>
        <w:ind w:firstLine="708"/>
        <w:jc w:val="both"/>
        <w:rPr>
          <w:rFonts w:ascii="Tahoma" w:hAnsi="Tahoma" w:cs="Tahoma"/>
          <w:lang w:val="es-CO"/>
        </w:rPr>
      </w:pPr>
    </w:p>
    <w:p w14:paraId="53269B54" w14:textId="2EBB1840" w:rsidR="002B16E1" w:rsidRPr="006221C3" w:rsidRDefault="00C437DE" w:rsidP="0000600F">
      <w:pPr>
        <w:spacing w:line="276" w:lineRule="auto"/>
        <w:ind w:left="426" w:right="420"/>
        <w:jc w:val="both"/>
        <w:rPr>
          <w:rFonts w:ascii="Tahoma" w:hAnsi="Tahoma" w:cs="Tahoma"/>
          <w:i/>
          <w:lang w:val="es-CO"/>
        </w:rPr>
      </w:pPr>
      <w:r w:rsidRPr="006221C3">
        <w:rPr>
          <w:rFonts w:ascii="Tahoma" w:hAnsi="Tahoma" w:cs="Tahoma"/>
          <w:i/>
          <w:lang w:val="es-CO"/>
        </w:rPr>
        <w:t>“</w:t>
      </w:r>
      <w:r w:rsidR="002B16E1" w:rsidRPr="006221C3">
        <w:rPr>
          <w:rFonts w:ascii="Tahoma" w:hAnsi="Tahoma" w:cs="Tahoma"/>
          <w:i/>
          <w:lang w:val="es-CO"/>
        </w:rPr>
        <w:t xml:space="preserve">PRIMERO: DECLARAR que la señora MARÍA ISABELINA BUSTAMANTE DE MARÍN tiene derecho al reconocimiento de la pensión de sobrevivencia causada por el señor MANUEL DE JESÚS MARÍN, a partir del día siguiente a su </w:t>
      </w:r>
      <w:r w:rsidR="002B16E1" w:rsidRPr="006221C3">
        <w:rPr>
          <w:rFonts w:ascii="Tahoma" w:hAnsi="Tahoma" w:cs="Tahoma"/>
          <w:i/>
          <w:lang w:val="es-CO"/>
        </w:rPr>
        <w:lastRenderedPageBreak/>
        <w:t>fallecimiento 04/07/2007, en proporción igual al 59,96% sobre un valor de $</w:t>
      </w:r>
      <w:r w:rsidRPr="006221C3">
        <w:rPr>
          <w:rFonts w:ascii="Tahoma" w:hAnsi="Tahoma" w:cs="Tahoma"/>
          <w:i/>
          <w:lang w:val="es-CO"/>
        </w:rPr>
        <w:t>2.459.704</w:t>
      </w:r>
      <w:r w:rsidR="002B16E1" w:rsidRPr="006221C3">
        <w:rPr>
          <w:rFonts w:ascii="Tahoma" w:hAnsi="Tahoma" w:cs="Tahoma"/>
          <w:i/>
          <w:lang w:val="es-CO"/>
        </w:rPr>
        <w:t xml:space="preserve"> para el año 2023 por 14 mesadas anuales. Correlativamente declarar que la señora ROSMIRA FRANCO HENAO también ostenta el derecho de sobrevivencia, pero en porcentaje igual al 40,04%.</w:t>
      </w:r>
    </w:p>
    <w:p w14:paraId="47BD83AA" w14:textId="77777777" w:rsidR="002B16E1" w:rsidRPr="006221C3" w:rsidRDefault="002B16E1" w:rsidP="0000600F">
      <w:pPr>
        <w:spacing w:line="276" w:lineRule="auto"/>
        <w:ind w:left="426" w:right="420"/>
        <w:jc w:val="both"/>
        <w:rPr>
          <w:rFonts w:ascii="Tahoma" w:hAnsi="Tahoma" w:cs="Tahoma"/>
          <w:i/>
          <w:lang w:val="es-CO"/>
        </w:rPr>
      </w:pPr>
    </w:p>
    <w:p w14:paraId="1DF75A4A" w14:textId="4FD1A441" w:rsidR="7C0AE44D" w:rsidRPr="006221C3" w:rsidRDefault="002B16E1" w:rsidP="0000600F">
      <w:pPr>
        <w:spacing w:line="276" w:lineRule="auto"/>
        <w:ind w:left="426" w:right="420"/>
        <w:jc w:val="both"/>
        <w:rPr>
          <w:rFonts w:ascii="Tahoma" w:hAnsi="Tahoma" w:cs="Tahoma"/>
          <w:i/>
          <w:lang w:val="es-CO"/>
        </w:rPr>
      </w:pPr>
      <w:r w:rsidRPr="006221C3">
        <w:rPr>
          <w:rFonts w:ascii="Tahoma" w:hAnsi="Tahoma" w:cs="Tahoma"/>
          <w:i/>
          <w:lang w:val="es-CO"/>
        </w:rPr>
        <w:t xml:space="preserve">SEGUNDO: Como consecuencia de lo anterior, CONDENAR al FONDO TERRITORIAL DE PENSIONES DEL MUNICIPIO DE PEREIRA, a pagar a la señora MARÍA ISABELINA BUSTAMANTE DE MARÍN el retroactivo pensional causado desde el 19/08/2013 con porcentaje igual a 59,96% sobre $1.523.258 del año 2013 por 14 mesadas anuales, que liquidado hasta el mes anterior al </w:t>
      </w:r>
      <w:proofErr w:type="spellStart"/>
      <w:r w:rsidRPr="006221C3">
        <w:rPr>
          <w:rFonts w:ascii="Tahoma" w:hAnsi="Tahoma" w:cs="Tahoma"/>
          <w:i/>
          <w:lang w:val="es-CO"/>
        </w:rPr>
        <w:t>proferimiento</w:t>
      </w:r>
      <w:proofErr w:type="spellEnd"/>
      <w:r w:rsidRPr="006221C3">
        <w:rPr>
          <w:rFonts w:ascii="Tahoma" w:hAnsi="Tahoma" w:cs="Tahoma"/>
          <w:i/>
          <w:lang w:val="es-CO"/>
        </w:rPr>
        <w:t xml:space="preserve"> de esta decisión (marzo 2023) asciende a </w:t>
      </w:r>
      <w:r w:rsidR="00C437DE" w:rsidRPr="006221C3">
        <w:rPr>
          <w:rFonts w:ascii="Tahoma" w:hAnsi="Tahoma" w:cs="Tahoma"/>
          <w:i/>
          <w:lang w:val="es-CO"/>
        </w:rPr>
        <w:t>$128.003.067</w:t>
      </w:r>
      <w:r w:rsidRPr="006221C3">
        <w:rPr>
          <w:rFonts w:ascii="Tahoma" w:hAnsi="Tahoma" w:cs="Tahoma"/>
          <w:i/>
          <w:lang w:val="es-CO"/>
        </w:rPr>
        <w:t>, sin perjuicio de las mesadas que a futuro se siguieren causando, y en consecuencia, disminuir el porcentaje de la prestación de sobrevivencia que había reconocido a la señora ROSMIRA FRANCO HENAO a un 40,04% sobre el $</w:t>
      </w:r>
      <w:r w:rsidR="00C437DE" w:rsidRPr="006221C3">
        <w:rPr>
          <w:rFonts w:ascii="Tahoma" w:hAnsi="Tahoma" w:cs="Tahoma"/>
          <w:i/>
          <w:lang w:val="es-CO"/>
        </w:rPr>
        <w:t>2.459.704</w:t>
      </w:r>
      <w:r w:rsidRPr="006221C3">
        <w:rPr>
          <w:rFonts w:ascii="Tahoma" w:hAnsi="Tahoma" w:cs="Tahoma"/>
          <w:i/>
          <w:lang w:val="es-CO"/>
        </w:rPr>
        <w:t xml:space="preserve"> (2023) por igual número de mesadas; última a quien además deberá descontársele el 50% de la mesada que recibe hasta compensar el retroactivo pensiona! que se ordenó pagar a la señora MARÍA ISABELINA BUST AMANTE DE MARÍN.”</w:t>
      </w:r>
    </w:p>
    <w:p w14:paraId="32D6681B" w14:textId="77777777" w:rsidR="002B16E1" w:rsidRPr="006221C3" w:rsidRDefault="002B16E1" w:rsidP="000C1BD2">
      <w:pPr>
        <w:spacing w:line="276" w:lineRule="auto"/>
        <w:jc w:val="both"/>
        <w:rPr>
          <w:rFonts w:ascii="Tahoma" w:hAnsi="Tahoma" w:cs="Tahoma"/>
          <w:lang w:val="es-CO"/>
        </w:rPr>
      </w:pPr>
    </w:p>
    <w:p w14:paraId="59D9D164" w14:textId="09675B82" w:rsidR="009D4809" w:rsidRPr="006221C3" w:rsidRDefault="60D7065F" w:rsidP="000C1BD2">
      <w:pPr>
        <w:spacing w:line="276" w:lineRule="auto"/>
        <w:ind w:firstLine="708"/>
        <w:jc w:val="both"/>
        <w:rPr>
          <w:rFonts w:ascii="Tahoma" w:hAnsi="Tahoma" w:cs="Tahoma"/>
        </w:rPr>
      </w:pPr>
      <w:r w:rsidRPr="006221C3">
        <w:rPr>
          <w:rFonts w:ascii="Tahoma" w:hAnsi="Tahoma" w:cs="Tahoma"/>
          <w:b/>
          <w:bCs/>
          <w:u w:val="single"/>
        </w:rPr>
        <w:t>SEGUNDO:</w:t>
      </w:r>
      <w:r w:rsidR="3B760F3F" w:rsidRPr="006221C3">
        <w:rPr>
          <w:rFonts w:ascii="Tahoma" w:hAnsi="Tahoma" w:cs="Tahoma"/>
          <w:b/>
          <w:bCs/>
        </w:rPr>
        <w:t xml:space="preserve"> </w:t>
      </w:r>
      <w:r w:rsidR="636D708F" w:rsidRPr="006221C3">
        <w:rPr>
          <w:rFonts w:ascii="Tahoma" w:hAnsi="Tahoma" w:cs="Tahoma"/>
        </w:rPr>
        <w:t xml:space="preserve"> </w:t>
      </w:r>
      <w:r w:rsidR="002B16E1" w:rsidRPr="006221C3">
        <w:rPr>
          <w:rFonts w:ascii="Tahoma" w:hAnsi="Tahoma" w:cs="Tahoma"/>
          <w:b/>
          <w:bCs/>
        </w:rPr>
        <w:t>ADICIONAR</w:t>
      </w:r>
      <w:r w:rsidR="7036A40D" w:rsidRPr="006221C3">
        <w:rPr>
          <w:rFonts w:ascii="Tahoma" w:hAnsi="Tahoma" w:cs="Tahoma"/>
        </w:rPr>
        <w:t xml:space="preserve"> </w:t>
      </w:r>
      <w:r w:rsidR="6F26DB98" w:rsidRPr="006221C3">
        <w:rPr>
          <w:rFonts w:ascii="Tahoma" w:hAnsi="Tahoma" w:cs="Tahoma"/>
        </w:rPr>
        <w:t>el</w:t>
      </w:r>
      <w:r w:rsidR="7036A40D" w:rsidRPr="006221C3">
        <w:rPr>
          <w:rFonts w:ascii="Tahoma" w:hAnsi="Tahoma" w:cs="Tahoma"/>
        </w:rPr>
        <w:t xml:space="preserve"> </w:t>
      </w:r>
      <w:r w:rsidR="7E17D2C1" w:rsidRPr="006221C3">
        <w:rPr>
          <w:rFonts w:ascii="Tahoma" w:hAnsi="Tahoma" w:cs="Tahoma"/>
        </w:rPr>
        <w:t xml:space="preserve">ordinal </w:t>
      </w:r>
      <w:r w:rsidR="002B16E1" w:rsidRPr="006221C3">
        <w:rPr>
          <w:rFonts w:ascii="Tahoma" w:hAnsi="Tahoma" w:cs="Tahoma"/>
        </w:rPr>
        <w:t>cuarto</w:t>
      </w:r>
      <w:r w:rsidR="0959D4DD" w:rsidRPr="006221C3">
        <w:rPr>
          <w:rFonts w:ascii="Tahoma" w:hAnsi="Tahoma" w:cs="Tahoma"/>
        </w:rPr>
        <w:t xml:space="preserve"> de la sentencia recurrida</w:t>
      </w:r>
      <w:r w:rsidR="4DC44F9A" w:rsidRPr="006221C3">
        <w:rPr>
          <w:rFonts w:ascii="Tahoma" w:hAnsi="Tahoma" w:cs="Tahoma"/>
        </w:rPr>
        <w:t>,</w:t>
      </w:r>
      <w:r w:rsidR="002B16E1" w:rsidRPr="006221C3">
        <w:rPr>
          <w:rFonts w:ascii="Tahoma" w:hAnsi="Tahoma" w:cs="Tahoma"/>
        </w:rPr>
        <w:t xml:space="preserve"> en el sentido de facultar al FONDO TERRITORIAL DE PENSIONES DEL MUNICIPIO DE PEREIRA, </w:t>
      </w:r>
      <w:r w:rsidR="00F34504" w:rsidRPr="006221C3">
        <w:rPr>
          <w:rFonts w:ascii="Tahoma" w:hAnsi="Tahoma" w:cs="Tahoma"/>
        </w:rPr>
        <w:t>a</w:t>
      </w:r>
      <w:r w:rsidR="002B16E1" w:rsidRPr="006221C3">
        <w:rPr>
          <w:rFonts w:ascii="Tahoma" w:hAnsi="Tahoma" w:cs="Tahoma"/>
        </w:rPr>
        <w:t xml:space="preserve"> compensar del 50% de la mesada que recibe la señora ROSMIRA FRANCO HENAO, el valor de la indexación. </w:t>
      </w:r>
    </w:p>
    <w:p w14:paraId="1A1AC539" w14:textId="100CE5E4" w:rsidR="0047080F" w:rsidRPr="006221C3" w:rsidRDefault="0047080F" w:rsidP="000C1BD2">
      <w:pPr>
        <w:spacing w:line="276" w:lineRule="auto"/>
        <w:jc w:val="both"/>
        <w:rPr>
          <w:rFonts w:ascii="Tahoma" w:hAnsi="Tahoma" w:cs="Tahoma"/>
        </w:rPr>
      </w:pPr>
    </w:p>
    <w:p w14:paraId="59DC088F" w14:textId="048BB3A8" w:rsidR="0047080F" w:rsidRPr="006221C3" w:rsidRDefault="0047080F" w:rsidP="000C1BD2">
      <w:pPr>
        <w:spacing w:line="276" w:lineRule="auto"/>
        <w:ind w:firstLine="708"/>
        <w:jc w:val="both"/>
        <w:rPr>
          <w:rFonts w:ascii="Tahoma" w:hAnsi="Tahoma" w:cs="Tahoma"/>
        </w:rPr>
      </w:pPr>
      <w:r w:rsidRPr="006221C3">
        <w:rPr>
          <w:rFonts w:ascii="Tahoma" w:hAnsi="Tahoma" w:cs="Tahoma"/>
          <w:b/>
          <w:bCs/>
          <w:u w:val="single"/>
        </w:rPr>
        <w:t>TERCERO:</w:t>
      </w:r>
      <w:r w:rsidRPr="006221C3">
        <w:rPr>
          <w:rFonts w:ascii="Tahoma" w:hAnsi="Tahoma" w:cs="Tahoma"/>
        </w:rPr>
        <w:t xml:space="preserve"> </w:t>
      </w:r>
      <w:r w:rsidR="008E7EA3" w:rsidRPr="006221C3">
        <w:rPr>
          <w:rFonts w:ascii="Tahoma" w:hAnsi="Tahoma" w:cs="Tahoma"/>
          <w:b/>
          <w:bCs/>
        </w:rPr>
        <w:t xml:space="preserve">CONFIRMAR </w:t>
      </w:r>
      <w:r w:rsidR="008E7EA3" w:rsidRPr="006221C3">
        <w:rPr>
          <w:rFonts w:ascii="Tahoma" w:hAnsi="Tahoma" w:cs="Tahoma"/>
        </w:rPr>
        <w:t>en todo lo demás la sentencia apelada y consultada.</w:t>
      </w:r>
    </w:p>
    <w:p w14:paraId="6D6A982F" w14:textId="77777777" w:rsidR="0047080F" w:rsidRPr="006221C3" w:rsidRDefault="0047080F" w:rsidP="000C1BD2">
      <w:pPr>
        <w:spacing w:line="276" w:lineRule="auto"/>
        <w:ind w:firstLine="708"/>
        <w:jc w:val="both"/>
        <w:rPr>
          <w:rFonts w:ascii="Tahoma" w:hAnsi="Tahoma" w:cs="Tahoma"/>
        </w:rPr>
      </w:pPr>
    </w:p>
    <w:p w14:paraId="6FB2F613" w14:textId="625D50CC" w:rsidR="00C42F19" w:rsidRPr="006221C3" w:rsidRDefault="005A785C" w:rsidP="000C1BD2">
      <w:pPr>
        <w:spacing w:line="276" w:lineRule="auto"/>
        <w:ind w:firstLine="708"/>
        <w:jc w:val="both"/>
        <w:rPr>
          <w:rFonts w:ascii="Tahoma" w:hAnsi="Tahoma" w:cs="Tahoma"/>
          <w:b/>
          <w:bCs/>
          <w:lang w:val="es-CO"/>
        </w:rPr>
      </w:pPr>
      <w:r w:rsidRPr="006221C3">
        <w:rPr>
          <w:rFonts w:ascii="Tahoma" w:hAnsi="Tahoma" w:cs="Tahoma"/>
          <w:b/>
          <w:bCs/>
          <w:u w:val="single"/>
        </w:rPr>
        <w:t>CUARTO:</w:t>
      </w:r>
      <w:r w:rsidR="005B5CCA" w:rsidRPr="006221C3">
        <w:rPr>
          <w:rFonts w:ascii="Tahoma" w:hAnsi="Tahoma" w:cs="Tahoma"/>
          <w:b/>
          <w:bCs/>
        </w:rPr>
        <w:t xml:space="preserve"> </w:t>
      </w:r>
      <w:r w:rsidR="00C42F19" w:rsidRPr="006221C3">
        <w:rPr>
          <w:rFonts w:ascii="Tahoma" w:hAnsi="Tahoma" w:cs="Tahoma"/>
          <w:b/>
          <w:bCs/>
        </w:rPr>
        <w:t xml:space="preserve">CONDENAR </w:t>
      </w:r>
      <w:r w:rsidR="00645ABA" w:rsidRPr="006221C3">
        <w:rPr>
          <w:rFonts w:ascii="Tahoma" w:hAnsi="Tahoma" w:cs="Tahoma"/>
        </w:rPr>
        <w:t>en costas de segunda instancia</w:t>
      </w:r>
      <w:r w:rsidR="00645ABA" w:rsidRPr="006221C3">
        <w:rPr>
          <w:rFonts w:ascii="Tahoma" w:hAnsi="Tahoma" w:cs="Tahoma"/>
          <w:b/>
          <w:bCs/>
        </w:rPr>
        <w:t xml:space="preserve"> </w:t>
      </w:r>
      <w:r w:rsidR="002B16E1" w:rsidRPr="006221C3">
        <w:rPr>
          <w:rFonts w:ascii="Tahoma" w:hAnsi="Tahoma" w:cs="Tahoma"/>
        </w:rPr>
        <w:t>a los recurrentes en</w:t>
      </w:r>
      <w:r w:rsidR="00C42F19" w:rsidRPr="006221C3">
        <w:rPr>
          <w:rFonts w:ascii="Tahoma" w:hAnsi="Tahoma" w:cs="Tahoma"/>
        </w:rPr>
        <w:t xml:space="preserve"> favor de</w:t>
      </w:r>
      <w:r w:rsidR="002B16E1" w:rsidRPr="006221C3">
        <w:rPr>
          <w:rFonts w:ascii="Tahoma" w:hAnsi="Tahoma" w:cs="Tahoma"/>
        </w:rPr>
        <w:t xml:space="preserve"> </w:t>
      </w:r>
      <w:r w:rsidR="00C42F19" w:rsidRPr="006221C3">
        <w:rPr>
          <w:rFonts w:ascii="Tahoma" w:hAnsi="Tahoma" w:cs="Tahoma"/>
        </w:rPr>
        <w:t>l</w:t>
      </w:r>
      <w:r w:rsidR="002B16E1" w:rsidRPr="006221C3">
        <w:rPr>
          <w:rFonts w:ascii="Tahoma" w:hAnsi="Tahoma" w:cs="Tahoma"/>
        </w:rPr>
        <w:t>a</w:t>
      </w:r>
      <w:r w:rsidR="00C42F19" w:rsidRPr="006221C3">
        <w:rPr>
          <w:rFonts w:ascii="Tahoma" w:hAnsi="Tahoma" w:cs="Tahoma"/>
        </w:rPr>
        <w:t xml:space="preserve"> demandante en un </w:t>
      </w:r>
      <w:r w:rsidR="00645ABA" w:rsidRPr="006221C3">
        <w:rPr>
          <w:rFonts w:ascii="Tahoma" w:hAnsi="Tahoma" w:cs="Tahoma"/>
        </w:rPr>
        <w:t>100</w:t>
      </w:r>
      <w:r w:rsidR="00C42F19" w:rsidRPr="006221C3">
        <w:rPr>
          <w:rFonts w:ascii="Tahoma" w:hAnsi="Tahoma" w:cs="Tahoma"/>
        </w:rPr>
        <w:t>%.</w:t>
      </w:r>
      <w:r w:rsidR="00C42F19" w:rsidRPr="006221C3">
        <w:rPr>
          <w:rFonts w:ascii="Tahoma" w:hAnsi="Tahoma" w:cs="Tahoma"/>
          <w:lang w:val="es-CO"/>
        </w:rPr>
        <w:t xml:space="preserve"> Liquídense por la secretaría del juzgado de origen.</w:t>
      </w:r>
    </w:p>
    <w:p w14:paraId="5D5A5B31" w14:textId="77777777" w:rsidR="000C1BD2" w:rsidRPr="000C1BD2" w:rsidRDefault="000C1BD2" w:rsidP="000C1BD2">
      <w:pPr>
        <w:spacing w:line="276" w:lineRule="auto"/>
        <w:jc w:val="both"/>
        <w:rPr>
          <w:rFonts w:ascii="Tahoma" w:eastAsia="Calibri" w:hAnsi="Tahoma" w:cs="Tahoma"/>
          <w:lang w:val="es-CO" w:eastAsia="en-US"/>
        </w:rPr>
      </w:pPr>
      <w:bookmarkStart w:id="9" w:name="_Hlk126574973"/>
    </w:p>
    <w:p w14:paraId="6E69571E" w14:textId="77777777" w:rsidR="000C1BD2" w:rsidRPr="000C1BD2" w:rsidRDefault="000C1BD2" w:rsidP="000C1BD2">
      <w:pPr>
        <w:spacing w:line="276" w:lineRule="auto"/>
        <w:jc w:val="center"/>
        <w:rPr>
          <w:rFonts w:ascii="Tahoma" w:eastAsia="Tahoma" w:hAnsi="Tahoma" w:cs="Tahoma"/>
          <w:b/>
          <w:bCs/>
          <w:lang w:val="es-CO" w:eastAsia="en-US"/>
        </w:rPr>
      </w:pPr>
      <w:r w:rsidRPr="000C1BD2">
        <w:rPr>
          <w:rFonts w:ascii="Tahoma" w:eastAsia="Tahoma" w:hAnsi="Tahoma" w:cs="Tahoma"/>
          <w:b/>
          <w:bCs/>
          <w:lang w:val="es-CO" w:eastAsia="en-US"/>
        </w:rPr>
        <w:t>NOTIFÍQUESE Y CÚMPLASE</w:t>
      </w:r>
    </w:p>
    <w:p w14:paraId="5A3FFE73" w14:textId="77777777" w:rsidR="000C1BD2" w:rsidRPr="000C1BD2" w:rsidRDefault="000C1BD2" w:rsidP="000C1BD2">
      <w:pPr>
        <w:spacing w:line="276" w:lineRule="auto"/>
        <w:jc w:val="both"/>
        <w:rPr>
          <w:rFonts w:ascii="Tahoma" w:eastAsia="Calibri" w:hAnsi="Tahoma" w:cs="Tahoma"/>
          <w:lang w:val="es-CO" w:eastAsia="en-US"/>
        </w:rPr>
      </w:pPr>
      <w:r w:rsidRPr="000C1BD2">
        <w:rPr>
          <w:rFonts w:ascii="Tahoma" w:eastAsia="Calibri" w:hAnsi="Tahoma" w:cs="Tahoma"/>
          <w:lang w:val="es-CO" w:eastAsia="en-US"/>
        </w:rPr>
        <w:t xml:space="preserve"> </w:t>
      </w:r>
    </w:p>
    <w:p w14:paraId="641178FD" w14:textId="77777777" w:rsidR="000C1BD2" w:rsidRPr="000C1BD2" w:rsidRDefault="000C1BD2" w:rsidP="000C1BD2">
      <w:pPr>
        <w:widowControl w:val="0"/>
        <w:autoSpaceDE w:val="0"/>
        <w:autoSpaceDN w:val="0"/>
        <w:adjustRightInd w:val="0"/>
        <w:spacing w:line="276" w:lineRule="auto"/>
        <w:jc w:val="both"/>
        <w:rPr>
          <w:rFonts w:ascii="Tahoma" w:hAnsi="Tahoma" w:cs="Tahoma"/>
        </w:rPr>
      </w:pPr>
      <w:r w:rsidRPr="000C1BD2">
        <w:rPr>
          <w:rFonts w:ascii="Tahoma" w:hAnsi="Tahoma" w:cs="Tahoma"/>
        </w:rPr>
        <w:tab/>
        <w:t>La Magistrada ponente,</w:t>
      </w:r>
    </w:p>
    <w:p w14:paraId="0D5B5B61" w14:textId="77777777" w:rsidR="000C1BD2" w:rsidRPr="000C1BD2" w:rsidRDefault="000C1BD2" w:rsidP="000C1BD2">
      <w:pPr>
        <w:spacing w:line="276" w:lineRule="auto"/>
        <w:rPr>
          <w:rFonts w:ascii="Tahoma" w:hAnsi="Tahoma" w:cs="Tahoma"/>
        </w:rPr>
      </w:pPr>
    </w:p>
    <w:p w14:paraId="04CD4713" w14:textId="77777777" w:rsidR="000C1BD2" w:rsidRPr="000C1BD2" w:rsidRDefault="000C1BD2" w:rsidP="000C1BD2">
      <w:pPr>
        <w:spacing w:line="276" w:lineRule="auto"/>
        <w:rPr>
          <w:rFonts w:ascii="Tahoma" w:hAnsi="Tahoma" w:cs="Tahoma"/>
        </w:rPr>
      </w:pPr>
    </w:p>
    <w:p w14:paraId="522C452B" w14:textId="77777777" w:rsidR="000C1BD2" w:rsidRPr="000C1BD2" w:rsidRDefault="000C1BD2" w:rsidP="000C1BD2">
      <w:pPr>
        <w:spacing w:line="276" w:lineRule="auto"/>
        <w:rPr>
          <w:rFonts w:ascii="Tahoma" w:hAnsi="Tahoma" w:cs="Tahoma"/>
        </w:rPr>
      </w:pPr>
    </w:p>
    <w:p w14:paraId="07667557" w14:textId="77777777" w:rsidR="000C1BD2" w:rsidRPr="000C1BD2" w:rsidRDefault="000C1BD2" w:rsidP="000C1BD2">
      <w:pPr>
        <w:keepNext/>
        <w:spacing w:line="276" w:lineRule="auto"/>
        <w:jc w:val="center"/>
        <w:outlineLvl w:val="2"/>
        <w:rPr>
          <w:rFonts w:ascii="Tahoma" w:hAnsi="Tahoma" w:cs="Tahoma"/>
          <w:b/>
          <w:bCs/>
        </w:rPr>
      </w:pPr>
      <w:r w:rsidRPr="000C1BD2">
        <w:rPr>
          <w:rFonts w:ascii="Tahoma" w:hAnsi="Tahoma" w:cs="Tahoma"/>
          <w:b/>
          <w:bCs/>
        </w:rPr>
        <w:t>ANA LUCÍA CAICEDO CALDERÓN</w:t>
      </w:r>
    </w:p>
    <w:p w14:paraId="00B0419B" w14:textId="77777777" w:rsidR="000C1BD2" w:rsidRPr="000C1BD2" w:rsidRDefault="000C1BD2" w:rsidP="000C1BD2">
      <w:pPr>
        <w:spacing w:line="276" w:lineRule="auto"/>
        <w:rPr>
          <w:rFonts w:ascii="Tahoma" w:hAnsi="Tahoma" w:cs="Tahoma"/>
        </w:rPr>
      </w:pPr>
    </w:p>
    <w:p w14:paraId="04D1973A" w14:textId="77777777" w:rsidR="000C1BD2" w:rsidRPr="000C1BD2" w:rsidRDefault="000C1BD2" w:rsidP="000C1BD2">
      <w:pPr>
        <w:spacing w:line="276" w:lineRule="auto"/>
        <w:ind w:firstLine="708"/>
        <w:rPr>
          <w:rFonts w:ascii="Tahoma" w:hAnsi="Tahoma" w:cs="Tahoma"/>
        </w:rPr>
      </w:pPr>
      <w:bookmarkStart w:id="10" w:name="_Hlk62478330"/>
      <w:r w:rsidRPr="000C1BD2">
        <w:rPr>
          <w:rFonts w:ascii="Tahoma" w:hAnsi="Tahoma" w:cs="Tahoma"/>
        </w:rPr>
        <w:t>La Magistrada y el Magistrado,</w:t>
      </w:r>
    </w:p>
    <w:p w14:paraId="77A33D39" w14:textId="77777777" w:rsidR="000C1BD2" w:rsidRPr="000C1BD2" w:rsidRDefault="000C1BD2" w:rsidP="000C1BD2">
      <w:pPr>
        <w:spacing w:line="276" w:lineRule="auto"/>
        <w:rPr>
          <w:rFonts w:ascii="Tahoma" w:hAnsi="Tahoma" w:cs="Tahoma"/>
        </w:rPr>
      </w:pPr>
    </w:p>
    <w:p w14:paraId="4C709F09" w14:textId="77777777" w:rsidR="000C1BD2" w:rsidRPr="000C1BD2" w:rsidRDefault="000C1BD2" w:rsidP="000C1BD2">
      <w:pPr>
        <w:spacing w:line="276" w:lineRule="auto"/>
        <w:rPr>
          <w:rFonts w:ascii="Tahoma" w:hAnsi="Tahoma" w:cs="Tahoma"/>
        </w:rPr>
      </w:pPr>
    </w:p>
    <w:p w14:paraId="17920971" w14:textId="77777777" w:rsidR="000C1BD2" w:rsidRPr="000C1BD2" w:rsidRDefault="000C1BD2" w:rsidP="000C1BD2">
      <w:pPr>
        <w:spacing w:line="276" w:lineRule="auto"/>
        <w:rPr>
          <w:rFonts w:ascii="Tahoma" w:hAnsi="Tahoma" w:cs="Tahoma"/>
        </w:rPr>
      </w:pPr>
    </w:p>
    <w:p w14:paraId="5881007A" w14:textId="77777777" w:rsidR="000C1BD2" w:rsidRPr="000C1BD2" w:rsidRDefault="000C1BD2" w:rsidP="000C1BD2">
      <w:pPr>
        <w:spacing w:line="276" w:lineRule="auto"/>
        <w:jc w:val="both"/>
        <w:rPr>
          <w:rFonts w:ascii="Tahoma" w:eastAsia="Calibri" w:hAnsi="Tahoma" w:cs="Tahoma"/>
          <w:lang w:eastAsia="en-US"/>
        </w:rPr>
      </w:pPr>
      <w:r w:rsidRPr="000C1BD2">
        <w:rPr>
          <w:rFonts w:ascii="Tahoma" w:hAnsi="Tahoma" w:cs="Tahoma"/>
          <w:b/>
          <w:bCs/>
        </w:rPr>
        <w:t>OLGA LUCÍA HOYOS SEPÚLVEDA</w:t>
      </w:r>
      <w:r w:rsidRPr="000C1BD2">
        <w:rPr>
          <w:rFonts w:ascii="Tahoma" w:hAnsi="Tahoma" w:cs="Tahoma"/>
          <w:b/>
          <w:bCs/>
        </w:rPr>
        <w:tab/>
      </w:r>
      <w:r w:rsidRPr="000C1BD2">
        <w:rPr>
          <w:rFonts w:ascii="Tahoma" w:hAnsi="Tahoma" w:cs="Tahoma"/>
          <w:b/>
          <w:bCs/>
        </w:rPr>
        <w:tab/>
        <w:t>GERMÁN DARÍO GÓEZ VINASCO</w:t>
      </w:r>
      <w:bookmarkEnd w:id="9"/>
      <w:bookmarkEnd w:id="10"/>
    </w:p>
    <w:p w14:paraId="4BFEEFA7" w14:textId="052B7FCF" w:rsidR="005D07DF" w:rsidRPr="000C1BD2" w:rsidRDefault="000C1BD2" w:rsidP="000C1BD2">
      <w:pPr>
        <w:spacing w:line="276" w:lineRule="auto"/>
        <w:rPr>
          <w:rFonts w:ascii="Tahoma" w:hAnsi="Tahoma" w:cs="Tahoma"/>
        </w:rPr>
      </w:pPr>
      <w:r w:rsidRPr="006221C3">
        <w:rPr>
          <w:rFonts w:ascii="Tahoma" w:hAnsi="Tahoma" w:cs="Tahoma"/>
        </w:rPr>
        <w:t>Con aclaración de voto</w:t>
      </w:r>
      <w:bookmarkStart w:id="11" w:name="_GoBack"/>
      <w:bookmarkEnd w:id="11"/>
    </w:p>
    <w:sectPr w:rsidR="005D07DF" w:rsidRPr="000C1BD2" w:rsidSect="00AB4D83">
      <w:headerReference w:type="even" r:id="rId11"/>
      <w:headerReference w:type="default" r:id="rId12"/>
      <w:footerReference w:type="default" r:id="rId13"/>
      <w:footerReference w:type="first" r:id="rId14"/>
      <w:pgSz w:w="12242" w:h="18722" w:code="258"/>
      <w:pgMar w:top="1814" w:right="1304" w:bottom="1247"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B6ED8C" w16cex:dateUtc="2023-01-27T13:00:00Z"/>
  <w16cex:commentExtensible w16cex:durableId="3C6A1502" w16cex:dateUtc="2023-01-26T14:13:00Z"/>
  <w16cex:commentExtensible w16cex:durableId="277E02F0" w16cex:dateUtc="2023-01-27T12:59:00Z"/>
  <w16cex:commentExtensible w16cex:durableId="277E0331" w16cex:dateUtc="2023-01-27T13:00:00Z"/>
  <w16cex:commentExtensible w16cex:durableId="6B1FD214" w16cex:dateUtc="2023-01-26T20:43:00Z"/>
  <w16cex:commentExtensible w16cex:durableId="6AB0DA4F" w16cex:dateUtc="2023-01-30T12:55:13.5Z"/>
  <w16cex:commentExtensible w16cex:durableId="4756A3B0" w16cex:dateUtc="2023-01-30T12:57:48.687Z"/>
  <w16cex:commentExtensible w16cex:durableId="7CE12D58" w16cex:dateUtc="2023-02-03T13:35:23.625Z"/>
  <w16cex:commentExtensible w16cex:durableId="4BC48D6A" w16cex:dateUtc="2023-02-15T04:53:28.293Z"/>
  <w16cex:commentExtensible w16cex:durableId="3FD190EA" w16cex:dateUtc="2023-02-14T16:14:43.794Z"/>
  <w16cex:commentExtensible w16cex:durableId="42D21E7B" w16cex:dateUtc="2023-02-15T05:01:12.456Z"/>
  <w16cex:commentExtensible w16cex:durableId="45D4C562" w16cex:dateUtc="2023-04-19T14:37:19.921Z"/>
  <w16cex:commentExtensible w16cex:durableId="60257F80" w16cex:dateUtc="2023-04-19T14:38:52.616Z"/>
  <w16cex:commentExtensible w16cex:durableId="4F36F178" w16cex:dateUtc="2023-04-19T14:52:36.05Z"/>
  <w16cex:commentExtensible w16cex:durableId="4FF3646A" w16cex:dateUtc="2023-04-19T22:31:24.928Z"/>
  <w16cex:commentExtensible w16cex:durableId="79401BD3" w16cex:dateUtc="2023-04-19T22:38:22.6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E56C" w14:textId="77777777" w:rsidR="0056229A" w:rsidRDefault="0056229A">
      <w:r>
        <w:separator/>
      </w:r>
    </w:p>
  </w:endnote>
  <w:endnote w:type="continuationSeparator" w:id="0">
    <w:p w14:paraId="2A88BC93" w14:textId="77777777" w:rsidR="0056229A" w:rsidRDefault="0056229A">
      <w:r>
        <w:continuationSeparator/>
      </w:r>
    </w:p>
  </w:endnote>
  <w:endnote w:type="continuationNotice" w:id="1">
    <w:p w14:paraId="403E35F9" w14:textId="77777777" w:rsidR="0056229A" w:rsidRDefault="00562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6ACB" w:rsidRPr="0000600F" w:rsidRDefault="00BD6ACB" w:rsidP="0000600F">
    <w:pPr>
      <w:pStyle w:val="Ttulo"/>
      <w:spacing w:line="240" w:lineRule="auto"/>
      <w:jc w:val="right"/>
      <w:rPr>
        <w:b w:val="0"/>
        <w:sz w:val="18"/>
        <w:szCs w:val="18"/>
      </w:rPr>
    </w:pPr>
    <w:r w:rsidRPr="0000600F">
      <w:rPr>
        <w:b w:val="0"/>
        <w:sz w:val="18"/>
        <w:szCs w:val="18"/>
      </w:rPr>
      <w:fldChar w:fldCharType="begin"/>
    </w:r>
    <w:r w:rsidRPr="0000600F">
      <w:rPr>
        <w:b w:val="0"/>
        <w:sz w:val="18"/>
        <w:szCs w:val="18"/>
      </w:rPr>
      <w:instrText>PAGE   \* MERGEFORMAT</w:instrText>
    </w:r>
    <w:r w:rsidRPr="0000600F">
      <w:rPr>
        <w:b w:val="0"/>
        <w:sz w:val="18"/>
        <w:szCs w:val="18"/>
      </w:rPr>
      <w:fldChar w:fldCharType="separate"/>
    </w:r>
    <w:r w:rsidRPr="0000600F">
      <w:rPr>
        <w:b w:val="0"/>
        <w:sz w:val="18"/>
        <w:szCs w:val="18"/>
      </w:rPr>
      <w:t>2</w:t>
    </w:r>
    <w:r w:rsidRPr="0000600F">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BD6ACB" w:rsidRDefault="00BD6ACB">
    <w:pPr>
      <w:pStyle w:val="Piedepgina"/>
      <w:jc w:val="right"/>
    </w:pPr>
    <w:r>
      <w:fldChar w:fldCharType="begin"/>
    </w:r>
    <w:r>
      <w:instrText>PAGE   \* MERGEFORMAT</w:instrText>
    </w:r>
    <w:r>
      <w:fldChar w:fldCharType="separate"/>
    </w:r>
    <w:r>
      <w:rPr>
        <w:noProof/>
      </w:rPr>
      <w:t>1</w:t>
    </w:r>
    <w:r>
      <w:fldChar w:fldCharType="end"/>
    </w:r>
  </w:p>
  <w:p w14:paraId="167C4D67" w14:textId="77777777" w:rsidR="00BD6ACB" w:rsidRDefault="00BD6A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79A5" w14:textId="77777777" w:rsidR="0056229A" w:rsidRDefault="0056229A">
      <w:r>
        <w:separator/>
      </w:r>
    </w:p>
  </w:footnote>
  <w:footnote w:type="continuationSeparator" w:id="0">
    <w:p w14:paraId="5464153F" w14:textId="77777777" w:rsidR="0056229A" w:rsidRDefault="0056229A">
      <w:r>
        <w:continuationSeparator/>
      </w:r>
    </w:p>
  </w:footnote>
  <w:footnote w:type="continuationNotice" w:id="1">
    <w:p w14:paraId="124790C3" w14:textId="77777777" w:rsidR="0056229A" w:rsidRDefault="0056229A"/>
  </w:footnote>
  <w:footnote w:id="2">
    <w:p w14:paraId="32BD3FB1" w14:textId="45EF5EF4" w:rsidR="00BD6ACB" w:rsidRDefault="00BD6ACB">
      <w:pPr>
        <w:pStyle w:val="Textonotapie"/>
      </w:pPr>
      <w:r>
        <w:rPr>
          <w:rStyle w:val="Refdenotaalpie"/>
        </w:rPr>
        <w:footnoteRef/>
      </w:r>
      <w:r>
        <w:t xml:space="preserve"> Archivo 04, página 03 cuaderno 01 de primera instancia.</w:t>
      </w:r>
    </w:p>
  </w:footnote>
  <w:footnote w:id="3">
    <w:p w14:paraId="25E530E5" w14:textId="2B97FF4D" w:rsidR="00BD6ACB" w:rsidRDefault="00BD6ACB">
      <w:pPr>
        <w:pStyle w:val="Textonotapie"/>
      </w:pPr>
      <w:r>
        <w:rPr>
          <w:rStyle w:val="Refdenotaalpie"/>
        </w:rPr>
        <w:footnoteRef/>
      </w:r>
      <w:r>
        <w:t xml:space="preserve"> Archivo 04, página 01 cuaderno 01 de primera instancia.</w:t>
      </w:r>
    </w:p>
  </w:footnote>
  <w:footnote w:id="4">
    <w:p w14:paraId="34C8F1D6" w14:textId="738F7FF4" w:rsidR="00BD6ACB" w:rsidRDefault="00BD6ACB" w:rsidP="00475BF1">
      <w:pPr>
        <w:pStyle w:val="Textonotapie"/>
      </w:pPr>
      <w:r>
        <w:rPr>
          <w:rStyle w:val="Refdenotaalpie"/>
        </w:rPr>
        <w:footnoteRef/>
      </w:r>
      <w:r>
        <w:t xml:space="preserve"> </w:t>
      </w:r>
      <w:r w:rsidRPr="001B4078">
        <w:t xml:space="preserve">Archivo </w:t>
      </w:r>
      <w:r>
        <w:t>31</w:t>
      </w:r>
      <w:r w:rsidRPr="001B4078">
        <w:t xml:space="preserve">, páginas </w:t>
      </w:r>
      <w:r>
        <w:t xml:space="preserve">14 a 16 </w:t>
      </w:r>
      <w:r w:rsidRPr="001B4078">
        <w:t>cuaderno 01 de primera instancia.</w:t>
      </w:r>
    </w:p>
  </w:footnote>
  <w:footnote w:id="5">
    <w:p w14:paraId="71B04BA9" w14:textId="656B4C2F" w:rsidR="00BD6ACB" w:rsidRDefault="00BD6ACB">
      <w:pPr>
        <w:pStyle w:val="Textonotapie"/>
      </w:pPr>
      <w:r>
        <w:rPr>
          <w:rStyle w:val="Refdenotaalpie"/>
        </w:rPr>
        <w:footnoteRef/>
      </w:r>
      <w:r>
        <w:t xml:space="preserve"> Archivo 32, páginas 23 a 26 cuaderno 01 de primera instancia</w:t>
      </w:r>
    </w:p>
  </w:footnote>
  <w:footnote w:id="6">
    <w:p w14:paraId="61E1570C" w14:textId="4ABBD6EA" w:rsidR="00BD6ACB" w:rsidRDefault="00BD6ACB">
      <w:pPr>
        <w:pStyle w:val="Textonotapie"/>
      </w:pPr>
      <w:r>
        <w:rPr>
          <w:rStyle w:val="Refdenotaalpie"/>
        </w:rPr>
        <w:footnoteRef/>
      </w:r>
      <w:r>
        <w:t xml:space="preserve"> Archivo 04, página 12 cuaderno 01 de primera instancia.</w:t>
      </w:r>
    </w:p>
  </w:footnote>
  <w:footnote w:id="7">
    <w:p w14:paraId="22E08AA2" w14:textId="5748910E" w:rsidR="007A3F9A" w:rsidRDefault="007A3F9A">
      <w:pPr>
        <w:pStyle w:val="Textonotapie"/>
      </w:pPr>
      <w:r>
        <w:rPr>
          <w:rStyle w:val="Refdenotaalpie"/>
        </w:rPr>
        <w:footnoteRef/>
      </w:r>
      <w:r>
        <w:t xml:space="preserve"> </w:t>
      </w:r>
      <w:r w:rsidRPr="001B4078">
        <w:t xml:space="preserve">Archivo </w:t>
      </w:r>
      <w:r>
        <w:t>31</w:t>
      </w:r>
      <w:r w:rsidRPr="001B4078">
        <w:t xml:space="preserve">, páginas </w:t>
      </w:r>
      <w:r>
        <w:t xml:space="preserve">27 a 29 </w:t>
      </w:r>
      <w:r w:rsidRPr="001B4078">
        <w:t>cuaderno 01 de primera instancia</w:t>
      </w:r>
    </w:p>
  </w:footnote>
  <w:footnote w:id="8">
    <w:p w14:paraId="548D8EEF" w14:textId="023675BB" w:rsidR="009574D6" w:rsidRDefault="009574D6">
      <w:pPr>
        <w:pStyle w:val="Textonotapie"/>
      </w:pPr>
      <w:r>
        <w:rPr>
          <w:rStyle w:val="Refdenotaalpie"/>
        </w:rPr>
        <w:footnoteRef/>
      </w:r>
      <w:r>
        <w:t xml:space="preserve"> Archivo 31, páginas 30 a 36 cuaderno 01 de primera instancia</w:t>
      </w:r>
    </w:p>
  </w:footnote>
  <w:footnote w:id="9">
    <w:p w14:paraId="4C3C9429" w14:textId="61AF485A" w:rsidR="00BD6ACB" w:rsidRDefault="00BD6ACB">
      <w:pPr>
        <w:pStyle w:val="Textonotapie"/>
      </w:pPr>
      <w:r>
        <w:rPr>
          <w:rStyle w:val="Refdenotaalpie"/>
        </w:rPr>
        <w:footnoteRef/>
      </w:r>
      <w:r>
        <w:t xml:space="preserve"> </w:t>
      </w:r>
      <w:r w:rsidR="00957C97">
        <w:t>Archivo 31, páginas 38 a 40 cuaderno 01 de primera instancia</w:t>
      </w:r>
    </w:p>
  </w:footnote>
  <w:footnote w:id="10">
    <w:p w14:paraId="3E16751F" w14:textId="18B2435C" w:rsidR="00172B62" w:rsidRDefault="00172B62">
      <w:pPr>
        <w:pStyle w:val="Textonotapie"/>
      </w:pPr>
      <w:r>
        <w:rPr>
          <w:rStyle w:val="Refdenotaalpie"/>
        </w:rPr>
        <w:footnoteRef/>
      </w:r>
      <w:r>
        <w:t xml:space="preserve"> Archivo 04 página 24 cuaderno de primera instancia</w:t>
      </w:r>
    </w:p>
  </w:footnote>
  <w:footnote w:id="11">
    <w:p w14:paraId="6F517F2B" w14:textId="6AA11AE2" w:rsidR="004C1763" w:rsidRDefault="004C1763">
      <w:pPr>
        <w:pStyle w:val="Textonotapie"/>
      </w:pPr>
      <w:r>
        <w:rPr>
          <w:rStyle w:val="Refdenotaalpie"/>
        </w:rPr>
        <w:footnoteRef/>
      </w:r>
      <w:r>
        <w:t xml:space="preserve"> Archivo 31, página 19 cuaderno 01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6ACB" w:rsidRDefault="00BD6AC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6ACB" w:rsidRDefault="00BD6A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84BE" w14:textId="0F3B0838" w:rsidR="00BD6ACB" w:rsidRPr="000C1BD2" w:rsidRDefault="00BD6ACB" w:rsidP="000C1BD2">
    <w:pPr>
      <w:pStyle w:val="Ttulo"/>
      <w:spacing w:line="240" w:lineRule="auto"/>
      <w:jc w:val="both"/>
      <w:rPr>
        <w:b w:val="0"/>
        <w:sz w:val="18"/>
        <w:szCs w:val="18"/>
      </w:rPr>
    </w:pPr>
    <w:r w:rsidRPr="000C1BD2">
      <w:rPr>
        <w:b w:val="0"/>
        <w:sz w:val="18"/>
        <w:szCs w:val="18"/>
      </w:rPr>
      <w:t>Radicación No.:</w:t>
    </w:r>
    <w:r w:rsidRPr="000C1BD2">
      <w:rPr>
        <w:b w:val="0"/>
        <w:sz w:val="18"/>
        <w:szCs w:val="18"/>
      </w:rPr>
      <w:tab/>
      <w:t>66001-31-05-004-2019-00399-01</w:t>
    </w:r>
  </w:p>
  <w:p w14:paraId="1BB2ECF6" w14:textId="66B6F5B4" w:rsidR="00BD6ACB" w:rsidRPr="000C1BD2" w:rsidRDefault="00BD6ACB" w:rsidP="000C1BD2">
    <w:pPr>
      <w:pStyle w:val="Ttulo"/>
      <w:spacing w:line="240" w:lineRule="auto"/>
      <w:jc w:val="both"/>
      <w:rPr>
        <w:b w:val="0"/>
        <w:sz w:val="18"/>
        <w:szCs w:val="18"/>
      </w:rPr>
    </w:pPr>
    <w:r w:rsidRPr="000C1BD2">
      <w:rPr>
        <w:b w:val="0"/>
        <w:sz w:val="18"/>
        <w:szCs w:val="18"/>
      </w:rPr>
      <w:t>Demandante:</w:t>
    </w:r>
    <w:r w:rsidRPr="000C1BD2">
      <w:rPr>
        <w:b w:val="0"/>
        <w:sz w:val="18"/>
        <w:szCs w:val="18"/>
      </w:rPr>
      <w:tab/>
      <w:t>María Isabelina Bustamante de Marín</w:t>
    </w:r>
  </w:p>
  <w:p w14:paraId="30DC2CB1" w14:textId="13FCDE6C" w:rsidR="00BD6ACB" w:rsidRPr="000C1BD2" w:rsidRDefault="00BD6ACB" w:rsidP="000C1BD2">
    <w:pPr>
      <w:pStyle w:val="Ttulo"/>
      <w:spacing w:line="240" w:lineRule="auto"/>
      <w:ind w:left="708" w:hanging="708"/>
      <w:jc w:val="both"/>
      <w:rPr>
        <w:b w:val="0"/>
        <w:sz w:val="18"/>
        <w:szCs w:val="18"/>
      </w:rPr>
    </w:pPr>
    <w:r w:rsidRPr="000C1BD2">
      <w:rPr>
        <w:b w:val="0"/>
        <w:sz w:val="18"/>
        <w:szCs w:val="18"/>
      </w:rPr>
      <w:t>Demandado:</w:t>
    </w:r>
    <w:r w:rsidRPr="000C1BD2">
      <w:rPr>
        <w:b w:val="0"/>
        <w:sz w:val="18"/>
        <w:szCs w:val="18"/>
      </w:rPr>
      <w:tab/>
      <w:t>Fondo Territorial de Pensiones del Municipio de Pereira y Rosmira Franco Henao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6"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7"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4"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7C5C248B"/>
    <w:multiLevelType w:val="hybridMultilevel"/>
    <w:tmpl w:val="335A6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1"/>
  </w:num>
  <w:num w:numId="5">
    <w:abstractNumId w:val="2"/>
  </w:num>
  <w:num w:numId="6">
    <w:abstractNumId w:val="6"/>
  </w:num>
  <w:num w:numId="7">
    <w:abstractNumId w:val="10"/>
  </w:num>
  <w:num w:numId="8">
    <w:abstractNumId w:val="3"/>
  </w:num>
  <w:num w:numId="9">
    <w:abstractNumId w:val="14"/>
  </w:num>
  <w:num w:numId="10">
    <w:abstractNumId w:val="9"/>
  </w:num>
  <w:num w:numId="11">
    <w:abstractNumId w:val="4"/>
  </w:num>
  <w:num w:numId="12">
    <w:abstractNumId w:val="5"/>
  </w:num>
  <w:num w:numId="13">
    <w:abstractNumId w:val="7"/>
  </w:num>
  <w:num w:numId="14">
    <w:abstractNumId w:val="12"/>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0F"/>
    <w:rsid w:val="00006084"/>
    <w:rsid w:val="0000616E"/>
    <w:rsid w:val="00006421"/>
    <w:rsid w:val="0000661C"/>
    <w:rsid w:val="000067FE"/>
    <w:rsid w:val="00006AB3"/>
    <w:rsid w:val="00006F27"/>
    <w:rsid w:val="00007112"/>
    <w:rsid w:val="000108A0"/>
    <w:rsid w:val="000108FA"/>
    <w:rsid w:val="00010DC3"/>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677"/>
    <w:rsid w:val="00015C7D"/>
    <w:rsid w:val="00016531"/>
    <w:rsid w:val="00016CEA"/>
    <w:rsid w:val="0001717B"/>
    <w:rsid w:val="000177CA"/>
    <w:rsid w:val="000207D2"/>
    <w:rsid w:val="00020B62"/>
    <w:rsid w:val="00020EAD"/>
    <w:rsid w:val="000212AB"/>
    <w:rsid w:val="00021327"/>
    <w:rsid w:val="00021386"/>
    <w:rsid w:val="000215CB"/>
    <w:rsid w:val="00021B46"/>
    <w:rsid w:val="000222F2"/>
    <w:rsid w:val="000228BF"/>
    <w:rsid w:val="00022A5C"/>
    <w:rsid w:val="00022AA1"/>
    <w:rsid w:val="0002320C"/>
    <w:rsid w:val="00023257"/>
    <w:rsid w:val="0002387D"/>
    <w:rsid w:val="0002448C"/>
    <w:rsid w:val="0002458E"/>
    <w:rsid w:val="00024899"/>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6C09"/>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7227"/>
    <w:rsid w:val="000701FE"/>
    <w:rsid w:val="0007089E"/>
    <w:rsid w:val="00070FB2"/>
    <w:rsid w:val="000713AE"/>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25E"/>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1BD2"/>
    <w:rsid w:val="000C2226"/>
    <w:rsid w:val="000C29B3"/>
    <w:rsid w:val="000C2C37"/>
    <w:rsid w:val="000C30C5"/>
    <w:rsid w:val="000C317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59A2"/>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4B9"/>
    <w:rsid w:val="001200A6"/>
    <w:rsid w:val="001202B2"/>
    <w:rsid w:val="00120A35"/>
    <w:rsid w:val="00120EAB"/>
    <w:rsid w:val="00122140"/>
    <w:rsid w:val="00122521"/>
    <w:rsid w:val="001232DC"/>
    <w:rsid w:val="00123412"/>
    <w:rsid w:val="00123767"/>
    <w:rsid w:val="00123AAE"/>
    <w:rsid w:val="001245C1"/>
    <w:rsid w:val="00124D1E"/>
    <w:rsid w:val="00125BB8"/>
    <w:rsid w:val="00125E35"/>
    <w:rsid w:val="00126266"/>
    <w:rsid w:val="00127403"/>
    <w:rsid w:val="00127EE2"/>
    <w:rsid w:val="00130D74"/>
    <w:rsid w:val="00131250"/>
    <w:rsid w:val="00131C1B"/>
    <w:rsid w:val="00131D6F"/>
    <w:rsid w:val="0013280B"/>
    <w:rsid w:val="001329A7"/>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6EF"/>
    <w:rsid w:val="00150F76"/>
    <w:rsid w:val="00150FF4"/>
    <w:rsid w:val="001511CE"/>
    <w:rsid w:val="0015175B"/>
    <w:rsid w:val="00151859"/>
    <w:rsid w:val="00151A39"/>
    <w:rsid w:val="00151D93"/>
    <w:rsid w:val="00152518"/>
    <w:rsid w:val="00152925"/>
    <w:rsid w:val="0015346C"/>
    <w:rsid w:val="00153753"/>
    <w:rsid w:val="00153E29"/>
    <w:rsid w:val="001549FC"/>
    <w:rsid w:val="00154A10"/>
    <w:rsid w:val="00154E20"/>
    <w:rsid w:val="00154FBA"/>
    <w:rsid w:val="00155008"/>
    <w:rsid w:val="0015510F"/>
    <w:rsid w:val="0015533E"/>
    <w:rsid w:val="001554E1"/>
    <w:rsid w:val="00155514"/>
    <w:rsid w:val="00155AE5"/>
    <w:rsid w:val="00155EF3"/>
    <w:rsid w:val="00156529"/>
    <w:rsid w:val="00156577"/>
    <w:rsid w:val="0015690B"/>
    <w:rsid w:val="00156F0C"/>
    <w:rsid w:val="001571F6"/>
    <w:rsid w:val="001573DE"/>
    <w:rsid w:val="00157424"/>
    <w:rsid w:val="001577A9"/>
    <w:rsid w:val="00160472"/>
    <w:rsid w:val="00160714"/>
    <w:rsid w:val="0016169A"/>
    <w:rsid w:val="0016178D"/>
    <w:rsid w:val="00161819"/>
    <w:rsid w:val="00161EBF"/>
    <w:rsid w:val="001627AF"/>
    <w:rsid w:val="00162863"/>
    <w:rsid w:val="00162D1D"/>
    <w:rsid w:val="00162F4E"/>
    <w:rsid w:val="00163A57"/>
    <w:rsid w:val="00164C41"/>
    <w:rsid w:val="00166A97"/>
    <w:rsid w:val="00166F5B"/>
    <w:rsid w:val="0016790B"/>
    <w:rsid w:val="00167EBE"/>
    <w:rsid w:val="001700CB"/>
    <w:rsid w:val="0017023C"/>
    <w:rsid w:val="00170532"/>
    <w:rsid w:val="00170E1A"/>
    <w:rsid w:val="0017149D"/>
    <w:rsid w:val="0017184C"/>
    <w:rsid w:val="00171B5F"/>
    <w:rsid w:val="00172149"/>
    <w:rsid w:val="001721F5"/>
    <w:rsid w:val="0017221E"/>
    <w:rsid w:val="001722A2"/>
    <w:rsid w:val="00172B62"/>
    <w:rsid w:val="00172C90"/>
    <w:rsid w:val="00172CAC"/>
    <w:rsid w:val="00173EBE"/>
    <w:rsid w:val="00175883"/>
    <w:rsid w:val="00175C09"/>
    <w:rsid w:val="00175C4D"/>
    <w:rsid w:val="00175F09"/>
    <w:rsid w:val="00176081"/>
    <w:rsid w:val="001769ED"/>
    <w:rsid w:val="0017736B"/>
    <w:rsid w:val="001773A0"/>
    <w:rsid w:val="001807B2"/>
    <w:rsid w:val="00180C70"/>
    <w:rsid w:val="00180D9A"/>
    <w:rsid w:val="0018136A"/>
    <w:rsid w:val="00182710"/>
    <w:rsid w:val="001827BA"/>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906E1"/>
    <w:rsid w:val="00190BD1"/>
    <w:rsid w:val="00191410"/>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2D28"/>
    <w:rsid w:val="001D305C"/>
    <w:rsid w:val="001D3995"/>
    <w:rsid w:val="001D3A97"/>
    <w:rsid w:val="001D3CA6"/>
    <w:rsid w:val="001D3D66"/>
    <w:rsid w:val="001D3DC4"/>
    <w:rsid w:val="001D5B31"/>
    <w:rsid w:val="001D6479"/>
    <w:rsid w:val="001E0812"/>
    <w:rsid w:val="001E13EB"/>
    <w:rsid w:val="001E1465"/>
    <w:rsid w:val="001E1B48"/>
    <w:rsid w:val="001E34F9"/>
    <w:rsid w:val="001E3682"/>
    <w:rsid w:val="001E36CE"/>
    <w:rsid w:val="001E3A55"/>
    <w:rsid w:val="001E448B"/>
    <w:rsid w:val="001E4B08"/>
    <w:rsid w:val="001E514F"/>
    <w:rsid w:val="001E52A5"/>
    <w:rsid w:val="001E65B7"/>
    <w:rsid w:val="001E7355"/>
    <w:rsid w:val="001E73C0"/>
    <w:rsid w:val="001E75D8"/>
    <w:rsid w:val="001E7B5E"/>
    <w:rsid w:val="001E7CFB"/>
    <w:rsid w:val="001F0BDA"/>
    <w:rsid w:val="001F0CF7"/>
    <w:rsid w:val="001F0DDE"/>
    <w:rsid w:val="001F25BB"/>
    <w:rsid w:val="001F3AEA"/>
    <w:rsid w:val="001F3CEA"/>
    <w:rsid w:val="001F4666"/>
    <w:rsid w:val="001F47B4"/>
    <w:rsid w:val="001F48BB"/>
    <w:rsid w:val="001F48EE"/>
    <w:rsid w:val="001F4FBB"/>
    <w:rsid w:val="001F54E6"/>
    <w:rsid w:val="001F55B9"/>
    <w:rsid w:val="001F57D2"/>
    <w:rsid w:val="001F582C"/>
    <w:rsid w:val="001F5BC2"/>
    <w:rsid w:val="001F5D82"/>
    <w:rsid w:val="001F5F7F"/>
    <w:rsid w:val="001F6462"/>
    <w:rsid w:val="001F6B11"/>
    <w:rsid w:val="001F6D7A"/>
    <w:rsid w:val="001F7539"/>
    <w:rsid w:val="001F7DFA"/>
    <w:rsid w:val="00200192"/>
    <w:rsid w:val="00200EFC"/>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5E30"/>
    <w:rsid w:val="002262B8"/>
    <w:rsid w:val="002262C5"/>
    <w:rsid w:val="002266BC"/>
    <w:rsid w:val="0022734D"/>
    <w:rsid w:val="002273C1"/>
    <w:rsid w:val="00230149"/>
    <w:rsid w:val="002307F0"/>
    <w:rsid w:val="00230B34"/>
    <w:rsid w:val="00230B57"/>
    <w:rsid w:val="00230C46"/>
    <w:rsid w:val="00231133"/>
    <w:rsid w:val="002314B7"/>
    <w:rsid w:val="002323A9"/>
    <w:rsid w:val="0023285F"/>
    <w:rsid w:val="00232F34"/>
    <w:rsid w:val="00233341"/>
    <w:rsid w:val="002338AC"/>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0CC"/>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45B5"/>
    <w:rsid w:val="00254728"/>
    <w:rsid w:val="00255760"/>
    <w:rsid w:val="002557C5"/>
    <w:rsid w:val="002557C8"/>
    <w:rsid w:val="002565B2"/>
    <w:rsid w:val="002568B4"/>
    <w:rsid w:val="00261293"/>
    <w:rsid w:val="00262666"/>
    <w:rsid w:val="00262830"/>
    <w:rsid w:val="00262975"/>
    <w:rsid w:val="00262D66"/>
    <w:rsid w:val="00262E0F"/>
    <w:rsid w:val="00264334"/>
    <w:rsid w:val="002643EE"/>
    <w:rsid w:val="00264762"/>
    <w:rsid w:val="00265644"/>
    <w:rsid w:val="00265B6D"/>
    <w:rsid w:val="0026673D"/>
    <w:rsid w:val="00266836"/>
    <w:rsid w:val="002668AB"/>
    <w:rsid w:val="0026744C"/>
    <w:rsid w:val="002676DC"/>
    <w:rsid w:val="002677BB"/>
    <w:rsid w:val="00267A64"/>
    <w:rsid w:val="002703E0"/>
    <w:rsid w:val="0027052D"/>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667"/>
    <w:rsid w:val="00291A2F"/>
    <w:rsid w:val="0029205F"/>
    <w:rsid w:val="00292402"/>
    <w:rsid w:val="002925A8"/>
    <w:rsid w:val="00293351"/>
    <w:rsid w:val="00293646"/>
    <w:rsid w:val="00294282"/>
    <w:rsid w:val="002944C2"/>
    <w:rsid w:val="00294C0A"/>
    <w:rsid w:val="002950EB"/>
    <w:rsid w:val="0029596C"/>
    <w:rsid w:val="00295AB0"/>
    <w:rsid w:val="00295E8D"/>
    <w:rsid w:val="00295FDC"/>
    <w:rsid w:val="0029662F"/>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056"/>
    <w:rsid w:val="002A6BA3"/>
    <w:rsid w:val="002A6E4A"/>
    <w:rsid w:val="002A7835"/>
    <w:rsid w:val="002A7981"/>
    <w:rsid w:val="002A7B5A"/>
    <w:rsid w:val="002B0087"/>
    <w:rsid w:val="002B0EB4"/>
    <w:rsid w:val="002B0F0E"/>
    <w:rsid w:val="002B0F49"/>
    <w:rsid w:val="002B16E1"/>
    <w:rsid w:val="002B191F"/>
    <w:rsid w:val="002B20A9"/>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E02"/>
    <w:rsid w:val="002D211D"/>
    <w:rsid w:val="002D248F"/>
    <w:rsid w:val="002D33E0"/>
    <w:rsid w:val="002D380F"/>
    <w:rsid w:val="002D3D0B"/>
    <w:rsid w:val="002D40E5"/>
    <w:rsid w:val="002D4D0A"/>
    <w:rsid w:val="002D4FE3"/>
    <w:rsid w:val="002D541B"/>
    <w:rsid w:val="002D61C8"/>
    <w:rsid w:val="002D61EE"/>
    <w:rsid w:val="002D7717"/>
    <w:rsid w:val="002E00EB"/>
    <w:rsid w:val="002E051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2BE"/>
    <w:rsid w:val="003153A9"/>
    <w:rsid w:val="003155A0"/>
    <w:rsid w:val="00315918"/>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E4A"/>
    <w:rsid w:val="00337B89"/>
    <w:rsid w:val="00337C3D"/>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4CD"/>
    <w:rsid w:val="00363588"/>
    <w:rsid w:val="003642A2"/>
    <w:rsid w:val="003644DA"/>
    <w:rsid w:val="00364504"/>
    <w:rsid w:val="0036459D"/>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2EF"/>
    <w:rsid w:val="003837C8"/>
    <w:rsid w:val="00384432"/>
    <w:rsid w:val="00384C06"/>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80F"/>
    <w:rsid w:val="003A2C58"/>
    <w:rsid w:val="003A32F3"/>
    <w:rsid w:val="003A388F"/>
    <w:rsid w:val="003A3A6E"/>
    <w:rsid w:val="003A3BBB"/>
    <w:rsid w:val="003A3D86"/>
    <w:rsid w:val="003A3FC4"/>
    <w:rsid w:val="003A3FDF"/>
    <w:rsid w:val="003A4185"/>
    <w:rsid w:val="003A432A"/>
    <w:rsid w:val="003A43C3"/>
    <w:rsid w:val="003A5533"/>
    <w:rsid w:val="003A5634"/>
    <w:rsid w:val="003A5F2B"/>
    <w:rsid w:val="003A6522"/>
    <w:rsid w:val="003A65B1"/>
    <w:rsid w:val="003A66AE"/>
    <w:rsid w:val="003A69EC"/>
    <w:rsid w:val="003A7B37"/>
    <w:rsid w:val="003B02A3"/>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ECA"/>
    <w:rsid w:val="003D5F4E"/>
    <w:rsid w:val="003D721B"/>
    <w:rsid w:val="003D7A20"/>
    <w:rsid w:val="003D7B89"/>
    <w:rsid w:val="003D7C43"/>
    <w:rsid w:val="003D7CFE"/>
    <w:rsid w:val="003E0A76"/>
    <w:rsid w:val="003E0B8D"/>
    <w:rsid w:val="003E0FD2"/>
    <w:rsid w:val="003E1938"/>
    <w:rsid w:val="003E1BB2"/>
    <w:rsid w:val="003E1D76"/>
    <w:rsid w:val="003E1FF0"/>
    <w:rsid w:val="003E21D9"/>
    <w:rsid w:val="003E2409"/>
    <w:rsid w:val="003E34B2"/>
    <w:rsid w:val="003E3A8B"/>
    <w:rsid w:val="003E4883"/>
    <w:rsid w:val="003E5304"/>
    <w:rsid w:val="003E5306"/>
    <w:rsid w:val="003E544D"/>
    <w:rsid w:val="003E56B7"/>
    <w:rsid w:val="003E5AAF"/>
    <w:rsid w:val="003E62D6"/>
    <w:rsid w:val="003E6636"/>
    <w:rsid w:val="003E6A85"/>
    <w:rsid w:val="003E715D"/>
    <w:rsid w:val="003E7344"/>
    <w:rsid w:val="003E7383"/>
    <w:rsid w:val="003E75E1"/>
    <w:rsid w:val="003F0212"/>
    <w:rsid w:val="003F0223"/>
    <w:rsid w:val="003F02EE"/>
    <w:rsid w:val="003F0BE6"/>
    <w:rsid w:val="003F1A0A"/>
    <w:rsid w:val="003F1AFB"/>
    <w:rsid w:val="003F1F88"/>
    <w:rsid w:val="003F2DB7"/>
    <w:rsid w:val="003F30EF"/>
    <w:rsid w:val="003F348D"/>
    <w:rsid w:val="003F4570"/>
    <w:rsid w:val="003F45AE"/>
    <w:rsid w:val="003F4EF3"/>
    <w:rsid w:val="003F4F97"/>
    <w:rsid w:val="003F51EC"/>
    <w:rsid w:val="003F52B3"/>
    <w:rsid w:val="003F5592"/>
    <w:rsid w:val="003F5D62"/>
    <w:rsid w:val="003F60CD"/>
    <w:rsid w:val="003F60F7"/>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5F6E"/>
    <w:rsid w:val="004068C2"/>
    <w:rsid w:val="00406C6D"/>
    <w:rsid w:val="00407199"/>
    <w:rsid w:val="0040776C"/>
    <w:rsid w:val="00407D53"/>
    <w:rsid w:val="00410261"/>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8E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581F"/>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BB"/>
    <w:rsid w:val="00445139"/>
    <w:rsid w:val="00445A76"/>
    <w:rsid w:val="00445F50"/>
    <w:rsid w:val="00446778"/>
    <w:rsid w:val="004472B6"/>
    <w:rsid w:val="0044755D"/>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60"/>
    <w:rsid w:val="00463ECE"/>
    <w:rsid w:val="00464FDA"/>
    <w:rsid w:val="00465518"/>
    <w:rsid w:val="00466812"/>
    <w:rsid w:val="00466CA4"/>
    <w:rsid w:val="00466E02"/>
    <w:rsid w:val="00467099"/>
    <w:rsid w:val="00467254"/>
    <w:rsid w:val="00467540"/>
    <w:rsid w:val="00467781"/>
    <w:rsid w:val="004678BE"/>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BF1"/>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A4E"/>
    <w:rsid w:val="00487027"/>
    <w:rsid w:val="00487908"/>
    <w:rsid w:val="00487EF1"/>
    <w:rsid w:val="00487FF7"/>
    <w:rsid w:val="004901F4"/>
    <w:rsid w:val="00490335"/>
    <w:rsid w:val="004906E1"/>
    <w:rsid w:val="00490F34"/>
    <w:rsid w:val="00491440"/>
    <w:rsid w:val="00491B22"/>
    <w:rsid w:val="00491B8A"/>
    <w:rsid w:val="0049244C"/>
    <w:rsid w:val="00492486"/>
    <w:rsid w:val="00492A9E"/>
    <w:rsid w:val="00493824"/>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5B0E"/>
    <w:rsid w:val="004B6A1A"/>
    <w:rsid w:val="004B6FD2"/>
    <w:rsid w:val="004B72C5"/>
    <w:rsid w:val="004B7C9C"/>
    <w:rsid w:val="004B7CFC"/>
    <w:rsid w:val="004C092A"/>
    <w:rsid w:val="004C0DD4"/>
    <w:rsid w:val="004C1050"/>
    <w:rsid w:val="004C1763"/>
    <w:rsid w:val="004C222A"/>
    <w:rsid w:val="004C2405"/>
    <w:rsid w:val="004C2CB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70D2"/>
    <w:rsid w:val="004C784C"/>
    <w:rsid w:val="004C7CED"/>
    <w:rsid w:val="004D0B76"/>
    <w:rsid w:val="004D105A"/>
    <w:rsid w:val="004D13E2"/>
    <w:rsid w:val="004D1915"/>
    <w:rsid w:val="004D1A9D"/>
    <w:rsid w:val="004D3091"/>
    <w:rsid w:val="004D30C5"/>
    <w:rsid w:val="004D3DBA"/>
    <w:rsid w:val="004D4B81"/>
    <w:rsid w:val="004D51AD"/>
    <w:rsid w:val="004D51AE"/>
    <w:rsid w:val="004D549D"/>
    <w:rsid w:val="004D5CA3"/>
    <w:rsid w:val="004D5F6F"/>
    <w:rsid w:val="004D6361"/>
    <w:rsid w:val="004D6AFD"/>
    <w:rsid w:val="004D6CF1"/>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6BC"/>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016"/>
    <w:rsid w:val="005111E7"/>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59F"/>
    <w:rsid w:val="005337F5"/>
    <w:rsid w:val="00533B51"/>
    <w:rsid w:val="00533BA1"/>
    <w:rsid w:val="00533FD9"/>
    <w:rsid w:val="00534379"/>
    <w:rsid w:val="00534382"/>
    <w:rsid w:val="00534CEA"/>
    <w:rsid w:val="00535526"/>
    <w:rsid w:val="0053628F"/>
    <w:rsid w:val="005366D1"/>
    <w:rsid w:val="00536B35"/>
    <w:rsid w:val="00537657"/>
    <w:rsid w:val="00540A27"/>
    <w:rsid w:val="00540BF2"/>
    <w:rsid w:val="005412EF"/>
    <w:rsid w:val="005416D6"/>
    <w:rsid w:val="005417FF"/>
    <w:rsid w:val="00541CE1"/>
    <w:rsid w:val="00541E75"/>
    <w:rsid w:val="00542138"/>
    <w:rsid w:val="00542C65"/>
    <w:rsid w:val="005430A5"/>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29A"/>
    <w:rsid w:val="00562441"/>
    <w:rsid w:val="005627E3"/>
    <w:rsid w:val="00563866"/>
    <w:rsid w:val="00563942"/>
    <w:rsid w:val="00563FC0"/>
    <w:rsid w:val="005643F4"/>
    <w:rsid w:val="005649CC"/>
    <w:rsid w:val="005651AD"/>
    <w:rsid w:val="005654A9"/>
    <w:rsid w:val="005658F0"/>
    <w:rsid w:val="00566226"/>
    <w:rsid w:val="00566C09"/>
    <w:rsid w:val="00566F7E"/>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9FB"/>
    <w:rsid w:val="00573E3F"/>
    <w:rsid w:val="00574B14"/>
    <w:rsid w:val="005753F5"/>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35B"/>
    <w:rsid w:val="00593452"/>
    <w:rsid w:val="00593CA9"/>
    <w:rsid w:val="005941FD"/>
    <w:rsid w:val="00594769"/>
    <w:rsid w:val="005949E4"/>
    <w:rsid w:val="00595856"/>
    <w:rsid w:val="0059678F"/>
    <w:rsid w:val="00596972"/>
    <w:rsid w:val="00596BBA"/>
    <w:rsid w:val="0059711C"/>
    <w:rsid w:val="005973FC"/>
    <w:rsid w:val="00597947"/>
    <w:rsid w:val="005A073F"/>
    <w:rsid w:val="005A0929"/>
    <w:rsid w:val="005A0A96"/>
    <w:rsid w:val="005A10CA"/>
    <w:rsid w:val="005A1558"/>
    <w:rsid w:val="005A221E"/>
    <w:rsid w:val="005A25C9"/>
    <w:rsid w:val="005A25F0"/>
    <w:rsid w:val="005A2620"/>
    <w:rsid w:val="005A2946"/>
    <w:rsid w:val="005A3367"/>
    <w:rsid w:val="005A3587"/>
    <w:rsid w:val="005A3A67"/>
    <w:rsid w:val="005A4BA6"/>
    <w:rsid w:val="005A577B"/>
    <w:rsid w:val="005A5AA4"/>
    <w:rsid w:val="005A5E6A"/>
    <w:rsid w:val="005A67F3"/>
    <w:rsid w:val="005A6E74"/>
    <w:rsid w:val="005A716C"/>
    <w:rsid w:val="005A75BA"/>
    <w:rsid w:val="005A77A3"/>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3E31"/>
    <w:rsid w:val="005B4016"/>
    <w:rsid w:val="005B4056"/>
    <w:rsid w:val="005B446D"/>
    <w:rsid w:val="005B5CCA"/>
    <w:rsid w:val="005B69C7"/>
    <w:rsid w:val="005B7021"/>
    <w:rsid w:val="005B72F4"/>
    <w:rsid w:val="005B73A8"/>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0CD0"/>
    <w:rsid w:val="005D1275"/>
    <w:rsid w:val="005D173D"/>
    <w:rsid w:val="005D1C72"/>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267"/>
    <w:rsid w:val="005F43B9"/>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1FF4"/>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B1F"/>
    <w:rsid w:val="00606C0F"/>
    <w:rsid w:val="006072B6"/>
    <w:rsid w:val="0060738D"/>
    <w:rsid w:val="00607F7E"/>
    <w:rsid w:val="006107F6"/>
    <w:rsid w:val="00610D69"/>
    <w:rsid w:val="006113D9"/>
    <w:rsid w:val="00611598"/>
    <w:rsid w:val="006125F4"/>
    <w:rsid w:val="00612616"/>
    <w:rsid w:val="00612E56"/>
    <w:rsid w:val="0061340F"/>
    <w:rsid w:val="006137C9"/>
    <w:rsid w:val="006139E3"/>
    <w:rsid w:val="00613A32"/>
    <w:rsid w:val="00613FA7"/>
    <w:rsid w:val="00614A87"/>
    <w:rsid w:val="006153AB"/>
    <w:rsid w:val="00615B84"/>
    <w:rsid w:val="00615F04"/>
    <w:rsid w:val="00616C21"/>
    <w:rsid w:val="00616F8E"/>
    <w:rsid w:val="0061724E"/>
    <w:rsid w:val="006172B6"/>
    <w:rsid w:val="00617571"/>
    <w:rsid w:val="00617CF9"/>
    <w:rsid w:val="006204F3"/>
    <w:rsid w:val="006206DD"/>
    <w:rsid w:val="00620DA9"/>
    <w:rsid w:val="006216A1"/>
    <w:rsid w:val="00621A38"/>
    <w:rsid w:val="00621FBF"/>
    <w:rsid w:val="006221C3"/>
    <w:rsid w:val="00622F78"/>
    <w:rsid w:val="0062304A"/>
    <w:rsid w:val="0062311A"/>
    <w:rsid w:val="00623155"/>
    <w:rsid w:val="006231BB"/>
    <w:rsid w:val="006235B9"/>
    <w:rsid w:val="006236A5"/>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67E"/>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BF9"/>
    <w:rsid w:val="00635CE4"/>
    <w:rsid w:val="00636627"/>
    <w:rsid w:val="00636635"/>
    <w:rsid w:val="00636812"/>
    <w:rsid w:val="00636945"/>
    <w:rsid w:val="00637FD8"/>
    <w:rsid w:val="006406AA"/>
    <w:rsid w:val="00640EE1"/>
    <w:rsid w:val="006414DE"/>
    <w:rsid w:val="0064162F"/>
    <w:rsid w:val="0064274D"/>
    <w:rsid w:val="00643B07"/>
    <w:rsid w:val="00644D88"/>
    <w:rsid w:val="00644F38"/>
    <w:rsid w:val="0064502D"/>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B6C"/>
    <w:rsid w:val="00664D3D"/>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5A8C"/>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3263"/>
    <w:rsid w:val="00693296"/>
    <w:rsid w:val="006936EA"/>
    <w:rsid w:val="00693DA5"/>
    <w:rsid w:val="0069400F"/>
    <w:rsid w:val="006944A6"/>
    <w:rsid w:val="00695789"/>
    <w:rsid w:val="00695976"/>
    <w:rsid w:val="006960F1"/>
    <w:rsid w:val="00696229"/>
    <w:rsid w:val="006963CB"/>
    <w:rsid w:val="00696D9D"/>
    <w:rsid w:val="00697587"/>
    <w:rsid w:val="00697666"/>
    <w:rsid w:val="00697CC0"/>
    <w:rsid w:val="00697E72"/>
    <w:rsid w:val="006A0CAC"/>
    <w:rsid w:val="006A0CC1"/>
    <w:rsid w:val="006A19CC"/>
    <w:rsid w:val="006A24A6"/>
    <w:rsid w:val="006A24AC"/>
    <w:rsid w:val="006A29E7"/>
    <w:rsid w:val="006A2AA7"/>
    <w:rsid w:val="006A2AB8"/>
    <w:rsid w:val="006A2C7E"/>
    <w:rsid w:val="006A41E6"/>
    <w:rsid w:val="006A485B"/>
    <w:rsid w:val="006A4958"/>
    <w:rsid w:val="006A52A2"/>
    <w:rsid w:val="006A58D8"/>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AF0"/>
    <w:rsid w:val="006B2C1E"/>
    <w:rsid w:val="006B2DB9"/>
    <w:rsid w:val="006B3B43"/>
    <w:rsid w:val="006B49D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B2F"/>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C7F57"/>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8B4"/>
    <w:rsid w:val="006D6FA1"/>
    <w:rsid w:val="006D791C"/>
    <w:rsid w:val="006E04D1"/>
    <w:rsid w:val="006E057B"/>
    <w:rsid w:val="006E0CD7"/>
    <w:rsid w:val="006E10D1"/>
    <w:rsid w:val="006E16C9"/>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2B54"/>
    <w:rsid w:val="006F38E5"/>
    <w:rsid w:val="006F3BA5"/>
    <w:rsid w:val="006F4272"/>
    <w:rsid w:val="006F482C"/>
    <w:rsid w:val="006F4B76"/>
    <w:rsid w:val="006F4C18"/>
    <w:rsid w:val="006F4F3E"/>
    <w:rsid w:val="006F5471"/>
    <w:rsid w:val="006F5A8B"/>
    <w:rsid w:val="006F5E02"/>
    <w:rsid w:val="006F5F0A"/>
    <w:rsid w:val="006F61BD"/>
    <w:rsid w:val="006F63B7"/>
    <w:rsid w:val="006F6FFC"/>
    <w:rsid w:val="006F74C5"/>
    <w:rsid w:val="006F7C76"/>
    <w:rsid w:val="00701153"/>
    <w:rsid w:val="0070134C"/>
    <w:rsid w:val="007014F8"/>
    <w:rsid w:val="007016D8"/>
    <w:rsid w:val="00701E01"/>
    <w:rsid w:val="00701E14"/>
    <w:rsid w:val="00702DA3"/>
    <w:rsid w:val="007032EF"/>
    <w:rsid w:val="00705900"/>
    <w:rsid w:val="00705943"/>
    <w:rsid w:val="00707856"/>
    <w:rsid w:val="007079A0"/>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17ED8"/>
    <w:rsid w:val="0072189C"/>
    <w:rsid w:val="007218BA"/>
    <w:rsid w:val="00723BD9"/>
    <w:rsid w:val="00723FD3"/>
    <w:rsid w:val="007241A8"/>
    <w:rsid w:val="007241F1"/>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2AF"/>
    <w:rsid w:val="007319A4"/>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13D"/>
    <w:rsid w:val="00751752"/>
    <w:rsid w:val="007519D3"/>
    <w:rsid w:val="00751D83"/>
    <w:rsid w:val="0075227E"/>
    <w:rsid w:val="007524E8"/>
    <w:rsid w:val="00752774"/>
    <w:rsid w:val="0075315E"/>
    <w:rsid w:val="0075371F"/>
    <w:rsid w:val="007538B1"/>
    <w:rsid w:val="00754099"/>
    <w:rsid w:val="0075410B"/>
    <w:rsid w:val="0075491E"/>
    <w:rsid w:val="007555B0"/>
    <w:rsid w:val="00755CE1"/>
    <w:rsid w:val="0075642A"/>
    <w:rsid w:val="0075687E"/>
    <w:rsid w:val="00756DF9"/>
    <w:rsid w:val="007572F7"/>
    <w:rsid w:val="00757E6E"/>
    <w:rsid w:val="007602A2"/>
    <w:rsid w:val="00761EB7"/>
    <w:rsid w:val="00762382"/>
    <w:rsid w:val="0076244C"/>
    <w:rsid w:val="0076247D"/>
    <w:rsid w:val="007626BD"/>
    <w:rsid w:val="007628FC"/>
    <w:rsid w:val="00762A32"/>
    <w:rsid w:val="00763045"/>
    <w:rsid w:val="0076351A"/>
    <w:rsid w:val="00763610"/>
    <w:rsid w:val="007639E9"/>
    <w:rsid w:val="00763EED"/>
    <w:rsid w:val="0076426B"/>
    <w:rsid w:val="00764919"/>
    <w:rsid w:val="00764D29"/>
    <w:rsid w:val="00764EAF"/>
    <w:rsid w:val="00764F65"/>
    <w:rsid w:val="00765796"/>
    <w:rsid w:val="0076646B"/>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5BF9"/>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211"/>
    <w:rsid w:val="00793198"/>
    <w:rsid w:val="007938CC"/>
    <w:rsid w:val="00794113"/>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3F9A"/>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3BF"/>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D2B"/>
    <w:rsid w:val="007C7D6A"/>
    <w:rsid w:val="007C7F97"/>
    <w:rsid w:val="007D08C3"/>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B63"/>
    <w:rsid w:val="007D5C11"/>
    <w:rsid w:val="007D6E17"/>
    <w:rsid w:val="007D7F0E"/>
    <w:rsid w:val="007E0FD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6C9"/>
    <w:rsid w:val="007F0E86"/>
    <w:rsid w:val="007F0F5B"/>
    <w:rsid w:val="007F20B9"/>
    <w:rsid w:val="007F2707"/>
    <w:rsid w:val="007F2B54"/>
    <w:rsid w:val="007F2CD5"/>
    <w:rsid w:val="007F2E59"/>
    <w:rsid w:val="007F4058"/>
    <w:rsid w:val="007F43EF"/>
    <w:rsid w:val="007F4D78"/>
    <w:rsid w:val="007F58BB"/>
    <w:rsid w:val="007F5D10"/>
    <w:rsid w:val="007F6008"/>
    <w:rsid w:val="007F6520"/>
    <w:rsid w:val="007F6D94"/>
    <w:rsid w:val="007F7850"/>
    <w:rsid w:val="007F7BC4"/>
    <w:rsid w:val="0080016A"/>
    <w:rsid w:val="008010EC"/>
    <w:rsid w:val="00801471"/>
    <w:rsid w:val="00801622"/>
    <w:rsid w:val="0080165B"/>
    <w:rsid w:val="008018B1"/>
    <w:rsid w:val="00801B94"/>
    <w:rsid w:val="00801C6C"/>
    <w:rsid w:val="00802272"/>
    <w:rsid w:val="0080238A"/>
    <w:rsid w:val="008027F9"/>
    <w:rsid w:val="00802C6C"/>
    <w:rsid w:val="008038DC"/>
    <w:rsid w:val="00804725"/>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923"/>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8FE"/>
    <w:rsid w:val="00822ABA"/>
    <w:rsid w:val="00822B15"/>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A53"/>
    <w:rsid w:val="00850B62"/>
    <w:rsid w:val="0085196F"/>
    <w:rsid w:val="00851AB6"/>
    <w:rsid w:val="008528A9"/>
    <w:rsid w:val="00852D1F"/>
    <w:rsid w:val="00852F27"/>
    <w:rsid w:val="00853A4C"/>
    <w:rsid w:val="008546AA"/>
    <w:rsid w:val="008549C4"/>
    <w:rsid w:val="00854A4E"/>
    <w:rsid w:val="00854E0B"/>
    <w:rsid w:val="00855927"/>
    <w:rsid w:val="00855B96"/>
    <w:rsid w:val="00860141"/>
    <w:rsid w:val="00860CDC"/>
    <w:rsid w:val="008615A1"/>
    <w:rsid w:val="00862013"/>
    <w:rsid w:val="00862254"/>
    <w:rsid w:val="0086238E"/>
    <w:rsid w:val="0086299B"/>
    <w:rsid w:val="00862DA4"/>
    <w:rsid w:val="00863046"/>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93E"/>
    <w:rsid w:val="00874A67"/>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6E7F"/>
    <w:rsid w:val="008977D7"/>
    <w:rsid w:val="00897AC0"/>
    <w:rsid w:val="00897C3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52"/>
    <w:rsid w:val="008C26C2"/>
    <w:rsid w:val="008C27D4"/>
    <w:rsid w:val="008C29CE"/>
    <w:rsid w:val="008C2B48"/>
    <w:rsid w:val="008C2C76"/>
    <w:rsid w:val="008C2EB1"/>
    <w:rsid w:val="008C30F6"/>
    <w:rsid w:val="008C3D5C"/>
    <w:rsid w:val="008C3F1C"/>
    <w:rsid w:val="008C4417"/>
    <w:rsid w:val="008C4B93"/>
    <w:rsid w:val="008C5C83"/>
    <w:rsid w:val="008C5D01"/>
    <w:rsid w:val="008C5E5B"/>
    <w:rsid w:val="008C6FBA"/>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4FD2"/>
    <w:rsid w:val="008D544F"/>
    <w:rsid w:val="008D6240"/>
    <w:rsid w:val="008D68D0"/>
    <w:rsid w:val="008D69CD"/>
    <w:rsid w:val="008D7B8B"/>
    <w:rsid w:val="008D7BDF"/>
    <w:rsid w:val="008D7C69"/>
    <w:rsid w:val="008D7E7A"/>
    <w:rsid w:val="008E02CC"/>
    <w:rsid w:val="008E053E"/>
    <w:rsid w:val="008E06DE"/>
    <w:rsid w:val="008E0D71"/>
    <w:rsid w:val="008E130A"/>
    <w:rsid w:val="008E18C6"/>
    <w:rsid w:val="008E1B46"/>
    <w:rsid w:val="008E1BF8"/>
    <w:rsid w:val="008E1C6A"/>
    <w:rsid w:val="008E1CB2"/>
    <w:rsid w:val="008E2285"/>
    <w:rsid w:val="008E2BD3"/>
    <w:rsid w:val="008E3270"/>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60BE"/>
    <w:rsid w:val="009062BD"/>
    <w:rsid w:val="009063D2"/>
    <w:rsid w:val="00906CB2"/>
    <w:rsid w:val="00907178"/>
    <w:rsid w:val="0091018E"/>
    <w:rsid w:val="009111F7"/>
    <w:rsid w:val="00911415"/>
    <w:rsid w:val="0091154D"/>
    <w:rsid w:val="00912B95"/>
    <w:rsid w:val="00912BD3"/>
    <w:rsid w:val="009135F2"/>
    <w:rsid w:val="00913BBE"/>
    <w:rsid w:val="00914006"/>
    <w:rsid w:val="009140E1"/>
    <w:rsid w:val="009144C3"/>
    <w:rsid w:val="00915125"/>
    <w:rsid w:val="00915574"/>
    <w:rsid w:val="00915C21"/>
    <w:rsid w:val="00915C57"/>
    <w:rsid w:val="00915E6E"/>
    <w:rsid w:val="0091655F"/>
    <w:rsid w:val="009165B4"/>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585"/>
    <w:rsid w:val="009529F5"/>
    <w:rsid w:val="00952B77"/>
    <w:rsid w:val="00952D0A"/>
    <w:rsid w:val="0095381C"/>
    <w:rsid w:val="00953C96"/>
    <w:rsid w:val="0095406A"/>
    <w:rsid w:val="00955200"/>
    <w:rsid w:val="009555F2"/>
    <w:rsid w:val="009558BE"/>
    <w:rsid w:val="00955A0D"/>
    <w:rsid w:val="00955D06"/>
    <w:rsid w:val="0095606B"/>
    <w:rsid w:val="009567A8"/>
    <w:rsid w:val="00956E84"/>
    <w:rsid w:val="009574D6"/>
    <w:rsid w:val="0095765E"/>
    <w:rsid w:val="00957838"/>
    <w:rsid w:val="00957889"/>
    <w:rsid w:val="00957C97"/>
    <w:rsid w:val="00957E5C"/>
    <w:rsid w:val="00960378"/>
    <w:rsid w:val="00961B0F"/>
    <w:rsid w:val="009622B1"/>
    <w:rsid w:val="00963618"/>
    <w:rsid w:val="009637CB"/>
    <w:rsid w:val="00964932"/>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643"/>
    <w:rsid w:val="009B175B"/>
    <w:rsid w:val="009B1877"/>
    <w:rsid w:val="009B198C"/>
    <w:rsid w:val="009B29A6"/>
    <w:rsid w:val="009B2AC8"/>
    <w:rsid w:val="009B360F"/>
    <w:rsid w:val="009B3F8F"/>
    <w:rsid w:val="009B43C5"/>
    <w:rsid w:val="009B5339"/>
    <w:rsid w:val="009B57D8"/>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15D"/>
    <w:rsid w:val="009D0F6C"/>
    <w:rsid w:val="009D12E7"/>
    <w:rsid w:val="009D1F44"/>
    <w:rsid w:val="009D1FEA"/>
    <w:rsid w:val="009D20D6"/>
    <w:rsid w:val="009D2CEF"/>
    <w:rsid w:val="009D43E4"/>
    <w:rsid w:val="009D4809"/>
    <w:rsid w:val="009D498E"/>
    <w:rsid w:val="009D4A4E"/>
    <w:rsid w:val="009D4AFD"/>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95D"/>
    <w:rsid w:val="009E4BC5"/>
    <w:rsid w:val="009E4E6A"/>
    <w:rsid w:val="009E514E"/>
    <w:rsid w:val="009E5C1F"/>
    <w:rsid w:val="009E63C8"/>
    <w:rsid w:val="009E6A1E"/>
    <w:rsid w:val="009E72A7"/>
    <w:rsid w:val="009E72BD"/>
    <w:rsid w:val="009E782D"/>
    <w:rsid w:val="009E7883"/>
    <w:rsid w:val="009E7E2E"/>
    <w:rsid w:val="009F1086"/>
    <w:rsid w:val="009F239F"/>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A0"/>
    <w:rsid w:val="00A11B0E"/>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9C"/>
    <w:rsid w:val="00A2011E"/>
    <w:rsid w:val="00A205C8"/>
    <w:rsid w:val="00A206B7"/>
    <w:rsid w:val="00A207D1"/>
    <w:rsid w:val="00A208B3"/>
    <w:rsid w:val="00A20998"/>
    <w:rsid w:val="00A220D6"/>
    <w:rsid w:val="00A22CD4"/>
    <w:rsid w:val="00A22D2F"/>
    <w:rsid w:val="00A22E8B"/>
    <w:rsid w:val="00A23597"/>
    <w:rsid w:val="00A2401C"/>
    <w:rsid w:val="00A24052"/>
    <w:rsid w:val="00A2409F"/>
    <w:rsid w:val="00A2429B"/>
    <w:rsid w:val="00A246AD"/>
    <w:rsid w:val="00A24BAA"/>
    <w:rsid w:val="00A25C78"/>
    <w:rsid w:val="00A25DC4"/>
    <w:rsid w:val="00A269C2"/>
    <w:rsid w:val="00A272C8"/>
    <w:rsid w:val="00A278E1"/>
    <w:rsid w:val="00A27BF3"/>
    <w:rsid w:val="00A304E9"/>
    <w:rsid w:val="00A30A68"/>
    <w:rsid w:val="00A30BA3"/>
    <w:rsid w:val="00A30CBC"/>
    <w:rsid w:val="00A315E1"/>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14EA"/>
    <w:rsid w:val="00A419DD"/>
    <w:rsid w:val="00A41ACF"/>
    <w:rsid w:val="00A41D55"/>
    <w:rsid w:val="00A42733"/>
    <w:rsid w:val="00A43BB8"/>
    <w:rsid w:val="00A443BC"/>
    <w:rsid w:val="00A44DE9"/>
    <w:rsid w:val="00A45733"/>
    <w:rsid w:val="00A457C8"/>
    <w:rsid w:val="00A45A43"/>
    <w:rsid w:val="00A4627C"/>
    <w:rsid w:val="00A46592"/>
    <w:rsid w:val="00A46822"/>
    <w:rsid w:val="00A46847"/>
    <w:rsid w:val="00A50320"/>
    <w:rsid w:val="00A5033B"/>
    <w:rsid w:val="00A50E2A"/>
    <w:rsid w:val="00A511F8"/>
    <w:rsid w:val="00A51F3F"/>
    <w:rsid w:val="00A52C48"/>
    <w:rsid w:val="00A52CBE"/>
    <w:rsid w:val="00A533AC"/>
    <w:rsid w:val="00A53625"/>
    <w:rsid w:val="00A55509"/>
    <w:rsid w:val="00A557E4"/>
    <w:rsid w:val="00A559ED"/>
    <w:rsid w:val="00A57624"/>
    <w:rsid w:val="00A579D1"/>
    <w:rsid w:val="00A57AA4"/>
    <w:rsid w:val="00A57DE4"/>
    <w:rsid w:val="00A6014B"/>
    <w:rsid w:val="00A605B8"/>
    <w:rsid w:val="00A60815"/>
    <w:rsid w:val="00A616FE"/>
    <w:rsid w:val="00A61B1C"/>
    <w:rsid w:val="00A61F7C"/>
    <w:rsid w:val="00A62240"/>
    <w:rsid w:val="00A6245C"/>
    <w:rsid w:val="00A625EF"/>
    <w:rsid w:val="00A627BB"/>
    <w:rsid w:val="00A64070"/>
    <w:rsid w:val="00A645C6"/>
    <w:rsid w:val="00A64C6A"/>
    <w:rsid w:val="00A64EB2"/>
    <w:rsid w:val="00A652AB"/>
    <w:rsid w:val="00A65508"/>
    <w:rsid w:val="00A656F0"/>
    <w:rsid w:val="00A66012"/>
    <w:rsid w:val="00A664EA"/>
    <w:rsid w:val="00A66547"/>
    <w:rsid w:val="00A665B5"/>
    <w:rsid w:val="00A66778"/>
    <w:rsid w:val="00A66F02"/>
    <w:rsid w:val="00A67174"/>
    <w:rsid w:val="00A67653"/>
    <w:rsid w:val="00A67FEB"/>
    <w:rsid w:val="00A71330"/>
    <w:rsid w:val="00A71433"/>
    <w:rsid w:val="00A71908"/>
    <w:rsid w:val="00A725A2"/>
    <w:rsid w:val="00A72A3C"/>
    <w:rsid w:val="00A72DDF"/>
    <w:rsid w:val="00A730FC"/>
    <w:rsid w:val="00A73541"/>
    <w:rsid w:val="00A73674"/>
    <w:rsid w:val="00A737EB"/>
    <w:rsid w:val="00A73C88"/>
    <w:rsid w:val="00A75C8C"/>
    <w:rsid w:val="00A75EC3"/>
    <w:rsid w:val="00A76033"/>
    <w:rsid w:val="00A76078"/>
    <w:rsid w:val="00A762C5"/>
    <w:rsid w:val="00A77324"/>
    <w:rsid w:val="00A77341"/>
    <w:rsid w:val="00A77719"/>
    <w:rsid w:val="00A77862"/>
    <w:rsid w:val="00A77BAA"/>
    <w:rsid w:val="00A8059C"/>
    <w:rsid w:val="00A80EB6"/>
    <w:rsid w:val="00A8142C"/>
    <w:rsid w:val="00A81C64"/>
    <w:rsid w:val="00A81E82"/>
    <w:rsid w:val="00A82F87"/>
    <w:rsid w:val="00A835E0"/>
    <w:rsid w:val="00A83722"/>
    <w:rsid w:val="00A84779"/>
    <w:rsid w:val="00A85896"/>
    <w:rsid w:val="00A85961"/>
    <w:rsid w:val="00A868F7"/>
    <w:rsid w:val="00A86B4F"/>
    <w:rsid w:val="00A86CAE"/>
    <w:rsid w:val="00A874F7"/>
    <w:rsid w:val="00A87B6A"/>
    <w:rsid w:val="00A87FBF"/>
    <w:rsid w:val="00A900A4"/>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3F2"/>
    <w:rsid w:val="00A96A5C"/>
    <w:rsid w:val="00A97146"/>
    <w:rsid w:val="00A973E3"/>
    <w:rsid w:val="00A97CE4"/>
    <w:rsid w:val="00A97EE7"/>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6C0"/>
    <w:rsid w:val="00AB17DE"/>
    <w:rsid w:val="00AB1882"/>
    <w:rsid w:val="00AB1B69"/>
    <w:rsid w:val="00AB2A28"/>
    <w:rsid w:val="00AB31AC"/>
    <w:rsid w:val="00AB3903"/>
    <w:rsid w:val="00AB3C23"/>
    <w:rsid w:val="00AB3EE5"/>
    <w:rsid w:val="00AB46AD"/>
    <w:rsid w:val="00AB4D83"/>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73B"/>
    <w:rsid w:val="00AC38EC"/>
    <w:rsid w:val="00AC3BF4"/>
    <w:rsid w:val="00AC3FB9"/>
    <w:rsid w:val="00AC47F3"/>
    <w:rsid w:val="00AC4C0C"/>
    <w:rsid w:val="00AC5139"/>
    <w:rsid w:val="00AC5D25"/>
    <w:rsid w:val="00AC618B"/>
    <w:rsid w:val="00AC659C"/>
    <w:rsid w:val="00AC6676"/>
    <w:rsid w:val="00AD1694"/>
    <w:rsid w:val="00AD1731"/>
    <w:rsid w:val="00AD17BA"/>
    <w:rsid w:val="00AD1E37"/>
    <w:rsid w:val="00AD252D"/>
    <w:rsid w:val="00AD2E5A"/>
    <w:rsid w:val="00AD2F0D"/>
    <w:rsid w:val="00AD2F77"/>
    <w:rsid w:val="00AD386A"/>
    <w:rsid w:val="00AD3E86"/>
    <w:rsid w:val="00AD40FF"/>
    <w:rsid w:val="00AD43BD"/>
    <w:rsid w:val="00AD45D4"/>
    <w:rsid w:val="00AD4AAA"/>
    <w:rsid w:val="00AD539A"/>
    <w:rsid w:val="00AD5AA2"/>
    <w:rsid w:val="00AD5B8D"/>
    <w:rsid w:val="00AD63F5"/>
    <w:rsid w:val="00AD6878"/>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1552"/>
    <w:rsid w:val="00AF1576"/>
    <w:rsid w:val="00AF1635"/>
    <w:rsid w:val="00AF1827"/>
    <w:rsid w:val="00AF1C94"/>
    <w:rsid w:val="00AF254B"/>
    <w:rsid w:val="00AF2607"/>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C20"/>
    <w:rsid w:val="00B27E41"/>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2E2"/>
    <w:rsid w:val="00B41CAF"/>
    <w:rsid w:val="00B4219B"/>
    <w:rsid w:val="00B4244E"/>
    <w:rsid w:val="00B424AD"/>
    <w:rsid w:val="00B431C3"/>
    <w:rsid w:val="00B43BEE"/>
    <w:rsid w:val="00B44139"/>
    <w:rsid w:val="00B4463E"/>
    <w:rsid w:val="00B44856"/>
    <w:rsid w:val="00B44F68"/>
    <w:rsid w:val="00B459E5"/>
    <w:rsid w:val="00B45FDD"/>
    <w:rsid w:val="00B46202"/>
    <w:rsid w:val="00B46330"/>
    <w:rsid w:val="00B463CE"/>
    <w:rsid w:val="00B4653C"/>
    <w:rsid w:val="00B467EC"/>
    <w:rsid w:val="00B47ADC"/>
    <w:rsid w:val="00B5039D"/>
    <w:rsid w:val="00B529AB"/>
    <w:rsid w:val="00B540BB"/>
    <w:rsid w:val="00B54344"/>
    <w:rsid w:val="00B54374"/>
    <w:rsid w:val="00B55327"/>
    <w:rsid w:val="00B5545C"/>
    <w:rsid w:val="00B55510"/>
    <w:rsid w:val="00B55CA5"/>
    <w:rsid w:val="00B55E0E"/>
    <w:rsid w:val="00B57912"/>
    <w:rsid w:val="00B604FB"/>
    <w:rsid w:val="00B60EFB"/>
    <w:rsid w:val="00B613C3"/>
    <w:rsid w:val="00B6167B"/>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703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6C7F"/>
    <w:rsid w:val="00B77503"/>
    <w:rsid w:val="00B778DA"/>
    <w:rsid w:val="00B77D92"/>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62A0"/>
    <w:rsid w:val="00BA6692"/>
    <w:rsid w:val="00BA6DBA"/>
    <w:rsid w:val="00BA74E0"/>
    <w:rsid w:val="00BA75E4"/>
    <w:rsid w:val="00BA7EF5"/>
    <w:rsid w:val="00BB03E6"/>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1142"/>
    <w:rsid w:val="00BD146F"/>
    <w:rsid w:val="00BD2756"/>
    <w:rsid w:val="00BD2C64"/>
    <w:rsid w:val="00BD36E0"/>
    <w:rsid w:val="00BD3899"/>
    <w:rsid w:val="00BD3B7A"/>
    <w:rsid w:val="00BD3F2E"/>
    <w:rsid w:val="00BD4777"/>
    <w:rsid w:val="00BD497F"/>
    <w:rsid w:val="00BD4A6A"/>
    <w:rsid w:val="00BD5490"/>
    <w:rsid w:val="00BD5E42"/>
    <w:rsid w:val="00BD6412"/>
    <w:rsid w:val="00BD6ACB"/>
    <w:rsid w:val="00BD77FD"/>
    <w:rsid w:val="00BD7A75"/>
    <w:rsid w:val="00BD7E7F"/>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786"/>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1FA"/>
    <w:rsid w:val="00BF76A4"/>
    <w:rsid w:val="00BF7882"/>
    <w:rsid w:val="00BF7DBE"/>
    <w:rsid w:val="00C008B3"/>
    <w:rsid w:val="00C011B2"/>
    <w:rsid w:val="00C012C5"/>
    <w:rsid w:val="00C01ACF"/>
    <w:rsid w:val="00C01C27"/>
    <w:rsid w:val="00C0213D"/>
    <w:rsid w:val="00C0263C"/>
    <w:rsid w:val="00C02C55"/>
    <w:rsid w:val="00C0306B"/>
    <w:rsid w:val="00C0371A"/>
    <w:rsid w:val="00C037F2"/>
    <w:rsid w:val="00C04554"/>
    <w:rsid w:val="00C046C2"/>
    <w:rsid w:val="00C049AC"/>
    <w:rsid w:val="00C049AE"/>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2526"/>
    <w:rsid w:val="00C14339"/>
    <w:rsid w:val="00C14441"/>
    <w:rsid w:val="00C14590"/>
    <w:rsid w:val="00C14820"/>
    <w:rsid w:val="00C151E0"/>
    <w:rsid w:val="00C15685"/>
    <w:rsid w:val="00C15BBB"/>
    <w:rsid w:val="00C162EE"/>
    <w:rsid w:val="00C1698B"/>
    <w:rsid w:val="00C1711B"/>
    <w:rsid w:val="00C1730D"/>
    <w:rsid w:val="00C203EF"/>
    <w:rsid w:val="00C20611"/>
    <w:rsid w:val="00C21135"/>
    <w:rsid w:val="00C212D1"/>
    <w:rsid w:val="00C2166E"/>
    <w:rsid w:val="00C223ED"/>
    <w:rsid w:val="00C22D36"/>
    <w:rsid w:val="00C22ED8"/>
    <w:rsid w:val="00C22F77"/>
    <w:rsid w:val="00C2305D"/>
    <w:rsid w:val="00C235AC"/>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CD2"/>
    <w:rsid w:val="00C34E89"/>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7DE"/>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120"/>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0DD"/>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7859"/>
    <w:rsid w:val="00C97A53"/>
    <w:rsid w:val="00C97B5F"/>
    <w:rsid w:val="00C97F7D"/>
    <w:rsid w:val="00CA06EE"/>
    <w:rsid w:val="00CA0E3F"/>
    <w:rsid w:val="00CA115F"/>
    <w:rsid w:val="00CA23C7"/>
    <w:rsid w:val="00CA264C"/>
    <w:rsid w:val="00CA2A47"/>
    <w:rsid w:val="00CA405F"/>
    <w:rsid w:val="00CA451F"/>
    <w:rsid w:val="00CA4DCC"/>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E56"/>
    <w:rsid w:val="00CB3F3B"/>
    <w:rsid w:val="00CB441D"/>
    <w:rsid w:val="00CB4525"/>
    <w:rsid w:val="00CB4FC9"/>
    <w:rsid w:val="00CB5CEA"/>
    <w:rsid w:val="00CB6049"/>
    <w:rsid w:val="00CB640E"/>
    <w:rsid w:val="00CB6584"/>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EAB"/>
    <w:rsid w:val="00CE5F80"/>
    <w:rsid w:val="00CE5FDE"/>
    <w:rsid w:val="00CE6AF0"/>
    <w:rsid w:val="00CE6D1E"/>
    <w:rsid w:val="00CE788C"/>
    <w:rsid w:val="00CE7DF9"/>
    <w:rsid w:val="00CF016E"/>
    <w:rsid w:val="00CF03FA"/>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C6B"/>
    <w:rsid w:val="00D01E34"/>
    <w:rsid w:val="00D01EDD"/>
    <w:rsid w:val="00D022C5"/>
    <w:rsid w:val="00D022DF"/>
    <w:rsid w:val="00D023E5"/>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5BE"/>
    <w:rsid w:val="00D07639"/>
    <w:rsid w:val="00D07DC8"/>
    <w:rsid w:val="00D103EF"/>
    <w:rsid w:val="00D10F44"/>
    <w:rsid w:val="00D11FCD"/>
    <w:rsid w:val="00D12745"/>
    <w:rsid w:val="00D12B22"/>
    <w:rsid w:val="00D12B43"/>
    <w:rsid w:val="00D12BF0"/>
    <w:rsid w:val="00D13595"/>
    <w:rsid w:val="00D13640"/>
    <w:rsid w:val="00D13B16"/>
    <w:rsid w:val="00D13E7F"/>
    <w:rsid w:val="00D14806"/>
    <w:rsid w:val="00D15314"/>
    <w:rsid w:val="00D15399"/>
    <w:rsid w:val="00D15444"/>
    <w:rsid w:val="00D157E2"/>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678"/>
    <w:rsid w:val="00D53F83"/>
    <w:rsid w:val="00D541AD"/>
    <w:rsid w:val="00D55013"/>
    <w:rsid w:val="00D55531"/>
    <w:rsid w:val="00D5556E"/>
    <w:rsid w:val="00D569F8"/>
    <w:rsid w:val="00D5752C"/>
    <w:rsid w:val="00D60116"/>
    <w:rsid w:val="00D604D6"/>
    <w:rsid w:val="00D60737"/>
    <w:rsid w:val="00D60A90"/>
    <w:rsid w:val="00D6104D"/>
    <w:rsid w:val="00D6118C"/>
    <w:rsid w:val="00D61541"/>
    <w:rsid w:val="00D6168B"/>
    <w:rsid w:val="00D61F7B"/>
    <w:rsid w:val="00D6200D"/>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1C42"/>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5AC"/>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23C6"/>
    <w:rsid w:val="00DA386E"/>
    <w:rsid w:val="00DA4022"/>
    <w:rsid w:val="00DA416B"/>
    <w:rsid w:val="00DA46C0"/>
    <w:rsid w:val="00DA5551"/>
    <w:rsid w:val="00DA59D6"/>
    <w:rsid w:val="00DA614B"/>
    <w:rsid w:val="00DA628A"/>
    <w:rsid w:val="00DA6558"/>
    <w:rsid w:val="00DA7C2A"/>
    <w:rsid w:val="00DA7DCB"/>
    <w:rsid w:val="00DB0141"/>
    <w:rsid w:val="00DB08B1"/>
    <w:rsid w:val="00DB13F5"/>
    <w:rsid w:val="00DB1AF4"/>
    <w:rsid w:val="00DB1CB2"/>
    <w:rsid w:val="00DB1D82"/>
    <w:rsid w:val="00DB1DBC"/>
    <w:rsid w:val="00DB243D"/>
    <w:rsid w:val="00DB2529"/>
    <w:rsid w:val="00DB282C"/>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6D50"/>
    <w:rsid w:val="00DC79E4"/>
    <w:rsid w:val="00DC7BB5"/>
    <w:rsid w:val="00DD01F2"/>
    <w:rsid w:val="00DD1242"/>
    <w:rsid w:val="00DD1394"/>
    <w:rsid w:val="00DD1412"/>
    <w:rsid w:val="00DD14FF"/>
    <w:rsid w:val="00DD1608"/>
    <w:rsid w:val="00DD25A6"/>
    <w:rsid w:val="00DD2BAA"/>
    <w:rsid w:val="00DD3315"/>
    <w:rsid w:val="00DD3742"/>
    <w:rsid w:val="00DD40EE"/>
    <w:rsid w:val="00DD4D98"/>
    <w:rsid w:val="00DD4FE4"/>
    <w:rsid w:val="00DD5421"/>
    <w:rsid w:val="00DD5EC5"/>
    <w:rsid w:val="00DD6E00"/>
    <w:rsid w:val="00DE0119"/>
    <w:rsid w:val="00DE0807"/>
    <w:rsid w:val="00DE0F1D"/>
    <w:rsid w:val="00DE1A4D"/>
    <w:rsid w:val="00DE1CF2"/>
    <w:rsid w:val="00DE1D62"/>
    <w:rsid w:val="00DE2020"/>
    <w:rsid w:val="00DE215A"/>
    <w:rsid w:val="00DE2EB9"/>
    <w:rsid w:val="00DE34DD"/>
    <w:rsid w:val="00DE3A97"/>
    <w:rsid w:val="00DE3FAA"/>
    <w:rsid w:val="00DE5002"/>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6303"/>
    <w:rsid w:val="00DF7ED5"/>
    <w:rsid w:val="00E00464"/>
    <w:rsid w:val="00E0051C"/>
    <w:rsid w:val="00E0081A"/>
    <w:rsid w:val="00E00922"/>
    <w:rsid w:val="00E00B88"/>
    <w:rsid w:val="00E00CA5"/>
    <w:rsid w:val="00E01A19"/>
    <w:rsid w:val="00E02438"/>
    <w:rsid w:val="00E029F3"/>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1C87"/>
    <w:rsid w:val="00E1224B"/>
    <w:rsid w:val="00E122E7"/>
    <w:rsid w:val="00E12858"/>
    <w:rsid w:val="00E129E9"/>
    <w:rsid w:val="00E131B9"/>
    <w:rsid w:val="00E13DBC"/>
    <w:rsid w:val="00E14218"/>
    <w:rsid w:val="00E15527"/>
    <w:rsid w:val="00E159FE"/>
    <w:rsid w:val="00E15CBC"/>
    <w:rsid w:val="00E1604A"/>
    <w:rsid w:val="00E162DC"/>
    <w:rsid w:val="00E16B28"/>
    <w:rsid w:val="00E16DFF"/>
    <w:rsid w:val="00E1724B"/>
    <w:rsid w:val="00E174D4"/>
    <w:rsid w:val="00E17578"/>
    <w:rsid w:val="00E175D4"/>
    <w:rsid w:val="00E17C92"/>
    <w:rsid w:val="00E17DC6"/>
    <w:rsid w:val="00E17F97"/>
    <w:rsid w:val="00E20CDA"/>
    <w:rsid w:val="00E211F6"/>
    <w:rsid w:val="00E2134C"/>
    <w:rsid w:val="00E215F7"/>
    <w:rsid w:val="00E217F9"/>
    <w:rsid w:val="00E21FD7"/>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8CE"/>
    <w:rsid w:val="00E30AC5"/>
    <w:rsid w:val="00E30FB6"/>
    <w:rsid w:val="00E31713"/>
    <w:rsid w:val="00E31ACE"/>
    <w:rsid w:val="00E31D82"/>
    <w:rsid w:val="00E32128"/>
    <w:rsid w:val="00E32AAE"/>
    <w:rsid w:val="00E33D54"/>
    <w:rsid w:val="00E342E5"/>
    <w:rsid w:val="00E344F6"/>
    <w:rsid w:val="00E352B7"/>
    <w:rsid w:val="00E355DA"/>
    <w:rsid w:val="00E3591B"/>
    <w:rsid w:val="00E35D84"/>
    <w:rsid w:val="00E36028"/>
    <w:rsid w:val="00E3641B"/>
    <w:rsid w:val="00E36CBF"/>
    <w:rsid w:val="00E36F1F"/>
    <w:rsid w:val="00E37529"/>
    <w:rsid w:val="00E376A8"/>
    <w:rsid w:val="00E37778"/>
    <w:rsid w:val="00E40FBC"/>
    <w:rsid w:val="00E41462"/>
    <w:rsid w:val="00E41882"/>
    <w:rsid w:val="00E41F7B"/>
    <w:rsid w:val="00E42985"/>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704F9"/>
    <w:rsid w:val="00E707A7"/>
    <w:rsid w:val="00E70C8F"/>
    <w:rsid w:val="00E7167D"/>
    <w:rsid w:val="00E71811"/>
    <w:rsid w:val="00E7293C"/>
    <w:rsid w:val="00E72C9D"/>
    <w:rsid w:val="00E734D8"/>
    <w:rsid w:val="00E74698"/>
    <w:rsid w:val="00E74A60"/>
    <w:rsid w:val="00E74E0F"/>
    <w:rsid w:val="00E753B3"/>
    <w:rsid w:val="00E753D1"/>
    <w:rsid w:val="00E7590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401D"/>
    <w:rsid w:val="00E841BE"/>
    <w:rsid w:val="00E842AF"/>
    <w:rsid w:val="00E853F5"/>
    <w:rsid w:val="00E8572F"/>
    <w:rsid w:val="00E85960"/>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1F28"/>
    <w:rsid w:val="00E9208C"/>
    <w:rsid w:val="00E92CA8"/>
    <w:rsid w:val="00E93F2B"/>
    <w:rsid w:val="00E94AE2"/>
    <w:rsid w:val="00E94D03"/>
    <w:rsid w:val="00E94EF5"/>
    <w:rsid w:val="00E94F93"/>
    <w:rsid w:val="00E95175"/>
    <w:rsid w:val="00E95273"/>
    <w:rsid w:val="00E95888"/>
    <w:rsid w:val="00E95BC1"/>
    <w:rsid w:val="00E96784"/>
    <w:rsid w:val="00E9732D"/>
    <w:rsid w:val="00E97D45"/>
    <w:rsid w:val="00EA0160"/>
    <w:rsid w:val="00EA0954"/>
    <w:rsid w:val="00EA10C8"/>
    <w:rsid w:val="00EA10F4"/>
    <w:rsid w:val="00EA14E0"/>
    <w:rsid w:val="00EA1B87"/>
    <w:rsid w:val="00EA2A0C"/>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1C4F"/>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65C"/>
    <w:rsid w:val="00ED387F"/>
    <w:rsid w:val="00ED3C01"/>
    <w:rsid w:val="00ED41E1"/>
    <w:rsid w:val="00ED420D"/>
    <w:rsid w:val="00ED4287"/>
    <w:rsid w:val="00ED4DEB"/>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E5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107"/>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6F73"/>
    <w:rsid w:val="00F07853"/>
    <w:rsid w:val="00F07F91"/>
    <w:rsid w:val="00F1041B"/>
    <w:rsid w:val="00F10ADD"/>
    <w:rsid w:val="00F10C6E"/>
    <w:rsid w:val="00F10FCC"/>
    <w:rsid w:val="00F1140A"/>
    <w:rsid w:val="00F11EB8"/>
    <w:rsid w:val="00F12376"/>
    <w:rsid w:val="00F12B71"/>
    <w:rsid w:val="00F12BB2"/>
    <w:rsid w:val="00F12E13"/>
    <w:rsid w:val="00F12E51"/>
    <w:rsid w:val="00F134F4"/>
    <w:rsid w:val="00F13E1E"/>
    <w:rsid w:val="00F1429C"/>
    <w:rsid w:val="00F1495D"/>
    <w:rsid w:val="00F15705"/>
    <w:rsid w:val="00F1694D"/>
    <w:rsid w:val="00F17981"/>
    <w:rsid w:val="00F17B12"/>
    <w:rsid w:val="00F17CF8"/>
    <w:rsid w:val="00F17E0D"/>
    <w:rsid w:val="00F204EF"/>
    <w:rsid w:val="00F206D8"/>
    <w:rsid w:val="00F20E7A"/>
    <w:rsid w:val="00F22898"/>
    <w:rsid w:val="00F23581"/>
    <w:rsid w:val="00F23B68"/>
    <w:rsid w:val="00F23C19"/>
    <w:rsid w:val="00F23E08"/>
    <w:rsid w:val="00F24727"/>
    <w:rsid w:val="00F24A41"/>
    <w:rsid w:val="00F2554B"/>
    <w:rsid w:val="00F25CF0"/>
    <w:rsid w:val="00F25F18"/>
    <w:rsid w:val="00F2641D"/>
    <w:rsid w:val="00F26DF5"/>
    <w:rsid w:val="00F27290"/>
    <w:rsid w:val="00F2766A"/>
    <w:rsid w:val="00F2785B"/>
    <w:rsid w:val="00F279B0"/>
    <w:rsid w:val="00F30251"/>
    <w:rsid w:val="00F305B2"/>
    <w:rsid w:val="00F31F77"/>
    <w:rsid w:val="00F3226D"/>
    <w:rsid w:val="00F3245D"/>
    <w:rsid w:val="00F33258"/>
    <w:rsid w:val="00F334B6"/>
    <w:rsid w:val="00F335A7"/>
    <w:rsid w:val="00F33E15"/>
    <w:rsid w:val="00F34265"/>
    <w:rsid w:val="00F34504"/>
    <w:rsid w:val="00F34CDE"/>
    <w:rsid w:val="00F35249"/>
    <w:rsid w:val="00F353F9"/>
    <w:rsid w:val="00F3546C"/>
    <w:rsid w:val="00F35609"/>
    <w:rsid w:val="00F35BAB"/>
    <w:rsid w:val="00F35D3F"/>
    <w:rsid w:val="00F3607F"/>
    <w:rsid w:val="00F3628E"/>
    <w:rsid w:val="00F3646F"/>
    <w:rsid w:val="00F36C1D"/>
    <w:rsid w:val="00F372A4"/>
    <w:rsid w:val="00F373AF"/>
    <w:rsid w:val="00F3754E"/>
    <w:rsid w:val="00F41634"/>
    <w:rsid w:val="00F4167E"/>
    <w:rsid w:val="00F416FA"/>
    <w:rsid w:val="00F42339"/>
    <w:rsid w:val="00F423EF"/>
    <w:rsid w:val="00F42B67"/>
    <w:rsid w:val="00F4314A"/>
    <w:rsid w:val="00F43433"/>
    <w:rsid w:val="00F43450"/>
    <w:rsid w:val="00F44318"/>
    <w:rsid w:val="00F44BE8"/>
    <w:rsid w:val="00F44C0F"/>
    <w:rsid w:val="00F45BA6"/>
    <w:rsid w:val="00F470A4"/>
    <w:rsid w:val="00F47785"/>
    <w:rsid w:val="00F479F8"/>
    <w:rsid w:val="00F50014"/>
    <w:rsid w:val="00F501B0"/>
    <w:rsid w:val="00F5068A"/>
    <w:rsid w:val="00F50A32"/>
    <w:rsid w:val="00F50B68"/>
    <w:rsid w:val="00F516D6"/>
    <w:rsid w:val="00F51D3D"/>
    <w:rsid w:val="00F5262C"/>
    <w:rsid w:val="00F527D2"/>
    <w:rsid w:val="00F52F30"/>
    <w:rsid w:val="00F53000"/>
    <w:rsid w:val="00F53BB6"/>
    <w:rsid w:val="00F54596"/>
    <w:rsid w:val="00F5558B"/>
    <w:rsid w:val="00F55B1A"/>
    <w:rsid w:val="00F55DEC"/>
    <w:rsid w:val="00F55ED9"/>
    <w:rsid w:val="00F56DA6"/>
    <w:rsid w:val="00F56FE4"/>
    <w:rsid w:val="00F570B1"/>
    <w:rsid w:val="00F6026C"/>
    <w:rsid w:val="00F60F26"/>
    <w:rsid w:val="00F62AFD"/>
    <w:rsid w:val="00F6310D"/>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7C6"/>
    <w:rsid w:val="00F83D5D"/>
    <w:rsid w:val="00F83EBA"/>
    <w:rsid w:val="00F84162"/>
    <w:rsid w:val="00F84547"/>
    <w:rsid w:val="00F8474F"/>
    <w:rsid w:val="00F8559D"/>
    <w:rsid w:val="00F85686"/>
    <w:rsid w:val="00F85E7E"/>
    <w:rsid w:val="00F87CE0"/>
    <w:rsid w:val="00F90580"/>
    <w:rsid w:val="00F90901"/>
    <w:rsid w:val="00F91224"/>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0E0E"/>
    <w:rsid w:val="00FA181D"/>
    <w:rsid w:val="00FA1C72"/>
    <w:rsid w:val="00FA49F7"/>
    <w:rsid w:val="00FA4D61"/>
    <w:rsid w:val="00FA5348"/>
    <w:rsid w:val="00FA5F40"/>
    <w:rsid w:val="00FA64B1"/>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916"/>
    <w:rsid w:val="00FB5F29"/>
    <w:rsid w:val="00FB60F1"/>
    <w:rsid w:val="00FB6C48"/>
    <w:rsid w:val="00FB71DC"/>
    <w:rsid w:val="00FB7611"/>
    <w:rsid w:val="00FB78A4"/>
    <w:rsid w:val="00FC0A65"/>
    <w:rsid w:val="00FC0C2A"/>
    <w:rsid w:val="00FC1123"/>
    <w:rsid w:val="00FC116A"/>
    <w:rsid w:val="00FC13CC"/>
    <w:rsid w:val="00FC18C4"/>
    <w:rsid w:val="00FC1ACE"/>
    <w:rsid w:val="00FC26DD"/>
    <w:rsid w:val="00FC2F9C"/>
    <w:rsid w:val="00FC35E3"/>
    <w:rsid w:val="00FC396E"/>
    <w:rsid w:val="00FC3B84"/>
    <w:rsid w:val="00FC46D3"/>
    <w:rsid w:val="00FC4B4D"/>
    <w:rsid w:val="00FC4ECC"/>
    <w:rsid w:val="00FC53CE"/>
    <w:rsid w:val="00FC54D7"/>
    <w:rsid w:val="00FC5E4E"/>
    <w:rsid w:val="00FC6457"/>
    <w:rsid w:val="00FC6EF4"/>
    <w:rsid w:val="00FC756B"/>
    <w:rsid w:val="00FD04AF"/>
    <w:rsid w:val="00FD0675"/>
    <w:rsid w:val="00FD0D70"/>
    <w:rsid w:val="00FD1829"/>
    <w:rsid w:val="00FD19E3"/>
    <w:rsid w:val="00FD2245"/>
    <w:rsid w:val="00FD2BCE"/>
    <w:rsid w:val="00FD2D31"/>
    <w:rsid w:val="00FD4053"/>
    <w:rsid w:val="00FD45EB"/>
    <w:rsid w:val="00FD4645"/>
    <w:rsid w:val="00FD4C7A"/>
    <w:rsid w:val="00FD5C78"/>
    <w:rsid w:val="00FD6BD3"/>
    <w:rsid w:val="00FD6CA4"/>
    <w:rsid w:val="00FD70AF"/>
    <w:rsid w:val="00FD79BB"/>
    <w:rsid w:val="00FD7D0A"/>
    <w:rsid w:val="00FD7F59"/>
    <w:rsid w:val="00FE0854"/>
    <w:rsid w:val="00FE147D"/>
    <w:rsid w:val="00FE18C9"/>
    <w:rsid w:val="00FE1B93"/>
    <w:rsid w:val="00FE2152"/>
    <w:rsid w:val="00FE2CCF"/>
    <w:rsid w:val="00FE2EB0"/>
    <w:rsid w:val="00FE3425"/>
    <w:rsid w:val="00FE3BA0"/>
    <w:rsid w:val="00FE49E5"/>
    <w:rsid w:val="00FE4A5D"/>
    <w:rsid w:val="00FE4AE7"/>
    <w:rsid w:val="00FE6832"/>
    <w:rsid w:val="00FE6979"/>
    <w:rsid w:val="00FE6C7C"/>
    <w:rsid w:val="00FE6CC2"/>
    <w:rsid w:val="00FE6F83"/>
    <w:rsid w:val="00FE74BD"/>
    <w:rsid w:val="00FF058D"/>
    <w:rsid w:val="00FF072B"/>
    <w:rsid w:val="00FF0E55"/>
    <w:rsid w:val="00FF1012"/>
    <w:rsid w:val="00FF1D50"/>
    <w:rsid w:val="00FF1F56"/>
    <w:rsid w:val="00FF280A"/>
    <w:rsid w:val="00FF2903"/>
    <w:rsid w:val="00FF292C"/>
    <w:rsid w:val="00FF2C9C"/>
    <w:rsid w:val="00FF33AA"/>
    <w:rsid w:val="00FF35DA"/>
    <w:rsid w:val="00FF382F"/>
    <w:rsid w:val="00FF3A16"/>
    <w:rsid w:val="00FF3B22"/>
    <w:rsid w:val="00FF3BFC"/>
    <w:rsid w:val="00FF3C8A"/>
    <w:rsid w:val="00FF42BB"/>
    <w:rsid w:val="00FF4C5F"/>
    <w:rsid w:val="00FF4C7F"/>
    <w:rsid w:val="00FF50A1"/>
    <w:rsid w:val="00FF5B88"/>
    <w:rsid w:val="00FF6C24"/>
    <w:rsid w:val="00FF705B"/>
    <w:rsid w:val="00FF7237"/>
    <w:rsid w:val="00FF768C"/>
    <w:rsid w:val="00FF7B6C"/>
    <w:rsid w:val="01542DA8"/>
    <w:rsid w:val="0200E50C"/>
    <w:rsid w:val="0218C48F"/>
    <w:rsid w:val="027979F6"/>
    <w:rsid w:val="028E0647"/>
    <w:rsid w:val="02AB423F"/>
    <w:rsid w:val="033CF5F5"/>
    <w:rsid w:val="033E013B"/>
    <w:rsid w:val="0358BD72"/>
    <w:rsid w:val="036DC804"/>
    <w:rsid w:val="03DA1B0C"/>
    <w:rsid w:val="03F17747"/>
    <w:rsid w:val="04D7CC74"/>
    <w:rsid w:val="04EC80AF"/>
    <w:rsid w:val="064A0F6C"/>
    <w:rsid w:val="06AC4A76"/>
    <w:rsid w:val="06BD165C"/>
    <w:rsid w:val="077CE43C"/>
    <w:rsid w:val="081B624D"/>
    <w:rsid w:val="0858B590"/>
    <w:rsid w:val="089431E0"/>
    <w:rsid w:val="08BD0F9A"/>
    <w:rsid w:val="08C0620C"/>
    <w:rsid w:val="08E516E7"/>
    <w:rsid w:val="0959D4DD"/>
    <w:rsid w:val="0A3A175D"/>
    <w:rsid w:val="0AD6DDB2"/>
    <w:rsid w:val="0B33B45D"/>
    <w:rsid w:val="0B5D1E13"/>
    <w:rsid w:val="0BD1F98F"/>
    <w:rsid w:val="0C7D6344"/>
    <w:rsid w:val="0CBC8110"/>
    <w:rsid w:val="0D7FEF23"/>
    <w:rsid w:val="0E21C0F3"/>
    <w:rsid w:val="0F87F621"/>
    <w:rsid w:val="0F9C927E"/>
    <w:rsid w:val="0FB0AA97"/>
    <w:rsid w:val="107BB914"/>
    <w:rsid w:val="113C4BBA"/>
    <w:rsid w:val="1163396B"/>
    <w:rsid w:val="11C9CD27"/>
    <w:rsid w:val="11F34BB3"/>
    <w:rsid w:val="1208A0E9"/>
    <w:rsid w:val="12178975"/>
    <w:rsid w:val="123CBD07"/>
    <w:rsid w:val="127162E5"/>
    <w:rsid w:val="12AC1797"/>
    <w:rsid w:val="12BDD632"/>
    <w:rsid w:val="12D8BF40"/>
    <w:rsid w:val="13648553"/>
    <w:rsid w:val="139246E6"/>
    <w:rsid w:val="13E23654"/>
    <w:rsid w:val="14129E93"/>
    <w:rsid w:val="1450A1BF"/>
    <w:rsid w:val="14DBEDB3"/>
    <w:rsid w:val="15CF7172"/>
    <w:rsid w:val="161FA342"/>
    <w:rsid w:val="168D1335"/>
    <w:rsid w:val="170D8A49"/>
    <w:rsid w:val="1798C1C1"/>
    <w:rsid w:val="17B4E737"/>
    <w:rsid w:val="17D6C563"/>
    <w:rsid w:val="17FC0397"/>
    <w:rsid w:val="18D0F08D"/>
    <w:rsid w:val="18E610C5"/>
    <w:rsid w:val="190D34B6"/>
    <w:rsid w:val="192ED867"/>
    <w:rsid w:val="19AD9418"/>
    <w:rsid w:val="1A480E88"/>
    <w:rsid w:val="1A58368D"/>
    <w:rsid w:val="1A8205DC"/>
    <w:rsid w:val="1B8D4302"/>
    <w:rsid w:val="1B970BFA"/>
    <w:rsid w:val="1BBE6BBB"/>
    <w:rsid w:val="1BBF05D1"/>
    <w:rsid w:val="1C164A11"/>
    <w:rsid w:val="1C1D63A6"/>
    <w:rsid w:val="1C667929"/>
    <w:rsid w:val="1C9B7494"/>
    <w:rsid w:val="1D1F4A8D"/>
    <w:rsid w:val="1D2AC797"/>
    <w:rsid w:val="1D7F6FAE"/>
    <w:rsid w:val="1E0E2065"/>
    <w:rsid w:val="1E1138B6"/>
    <w:rsid w:val="1E2995A5"/>
    <w:rsid w:val="1E542568"/>
    <w:rsid w:val="1F0313D1"/>
    <w:rsid w:val="1F3786F1"/>
    <w:rsid w:val="1F636197"/>
    <w:rsid w:val="1F717242"/>
    <w:rsid w:val="1F7AAE4C"/>
    <w:rsid w:val="208C6B73"/>
    <w:rsid w:val="20BB47C9"/>
    <w:rsid w:val="20C6C7E6"/>
    <w:rsid w:val="21266B43"/>
    <w:rsid w:val="21B863D1"/>
    <w:rsid w:val="21C8418F"/>
    <w:rsid w:val="21F7082B"/>
    <w:rsid w:val="22FBDC9F"/>
    <w:rsid w:val="236DB3BE"/>
    <w:rsid w:val="24995924"/>
    <w:rsid w:val="24C94BC8"/>
    <w:rsid w:val="251AEBE9"/>
    <w:rsid w:val="251F7F39"/>
    <w:rsid w:val="259A496C"/>
    <w:rsid w:val="26BAC948"/>
    <w:rsid w:val="27B4F433"/>
    <w:rsid w:val="283B8EE3"/>
    <w:rsid w:val="2919E862"/>
    <w:rsid w:val="2A6B29D0"/>
    <w:rsid w:val="2AF7ECE8"/>
    <w:rsid w:val="2B36082E"/>
    <w:rsid w:val="2B7E1C20"/>
    <w:rsid w:val="2BA73A6E"/>
    <w:rsid w:val="2BE256BE"/>
    <w:rsid w:val="2BFC1B9C"/>
    <w:rsid w:val="2C709D44"/>
    <w:rsid w:val="2D515FB5"/>
    <w:rsid w:val="2D5E7474"/>
    <w:rsid w:val="2DAB7C56"/>
    <w:rsid w:val="2DC0331A"/>
    <w:rsid w:val="2DCBC0CA"/>
    <w:rsid w:val="2DDC8D3D"/>
    <w:rsid w:val="2E1B85F7"/>
    <w:rsid w:val="2E49758F"/>
    <w:rsid w:val="2E990E25"/>
    <w:rsid w:val="2F8F8392"/>
    <w:rsid w:val="304D8E12"/>
    <w:rsid w:val="3061CDEC"/>
    <w:rsid w:val="3121C216"/>
    <w:rsid w:val="325FA417"/>
    <w:rsid w:val="331EF04C"/>
    <w:rsid w:val="334B2930"/>
    <w:rsid w:val="33CE6693"/>
    <w:rsid w:val="33F165A2"/>
    <w:rsid w:val="33FB7478"/>
    <w:rsid w:val="3407885A"/>
    <w:rsid w:val="341212BA"/>
    <w:rsid w:val="343F2C14"/>
    <w:rsid w:val="34EC2AEF"/>
    <w:rsid w:val="35290132"/>
    <w:rsid w:val="35FEC516"/>
    <w:rsid w:val="36CF46AA"/>
    <w:rsid w:val="37783ED9"/>
    <w:rsid w:val="386D4528"/>
    <w:rsid w:val="38B0A7D0"/>
    <w:rsid w:val="38BB560C"/>
    <w:rsid w:val="38CE9547"/>
    <w:rsid w:val="38CEE59B"/>
    <w:rsid w:val="3A3DA817"/>
    <w:rsid w:val="3B5B1CA8"/>
    <w:rsid w:val="3B760F3F"/>
    <w:rsid w:val="3BB42198"/>
    <w:rsid w:val="3BE2FE8F"/>
    <w:rsid w:val="3CCAF10D"/>
    <w:rsid w:val="3CE1C0BB"/>
    <w:rsid w:val="3D4FD630"/>
    <w:rsid w:val="3E1AB65B"/>
    <w:rsid w:val="3E727758"/>
    <w:rsid w:val="3F256CB4"/>
    <w:rsid w:val="4065EA38"/>
    <w:rsid w:val="40DF2A8C"/>
    <w:rsid w:val="417083EE"/>
    <w:rsid w:val="417D1248"/>
    <w:rsid w:val="419F20E4"/>
    <w:rsid w:val="4248B9FC"/>
    <w:rsid w:val="42988D30"/>
    <w:rsid w:val="42E5C857"/>
    <w:rsid w:val="4309D437"/>
    <w:rsid w:val="432BED71"/>
    <w:rsid w:val="43323A72"/>
    <w:rsid w:val="43700402"/>
    <w:rsid w:val="43F98A02"/>
    <w:rsid w:val="44A8D8CB"/>
    <w:rsid w:val="44DF1F81"/>
    <w:rsid w:val="453FD2A0"/>
    <w:rsid w:val="45805ABE"/>
    <w:rsid w:val="45B750E9"/>
    <w:rsid w:val="48329C86"/>
    <w:rsid w:val="48777362"/>
    <w:rsid w:val="48D46E56"/>
    <w:rsid w:val="4907CEB4"/>
    <w:rsid w:val="4A1545B1"/>
    <w:rsid w:val="4ACC7EE8"/>
    <w:rsid w:val="4AFB45D8"/>
    <w:rsid w:val="4B3626B5"/>
    <w:rsid w:val="4CDB71AF"/>
    <w:rsid w:val="4CE35F35"/>
    <w:rsid w:val="4D21C314"/>
    <w:rsid w:val="4D8B6CA3"/>
    <w:rsid w:val="4DC44F9A"/>
    <w:rsid w:val="4EC845DF"/>
    <w:rsid w:val="502EE57F"/>
    <w:rsid w:val="50C30D65"/>
    <w:rsid w:val="51188AF7"/>
    <w:rsid w:val="519DA7FB"/>
    <w:rsid w:val="52096A84"/>
    <w:rsid w:val="525EDDC6"/>
    <w:rsid w:val="52B46946"/>
    <w:rsid w:val="52CA1189"/>
    <w:rsid w:val="5302B7B1"/>
    <w:rsid w:val="53591DB0"/>
    <w:rsid w:val="53C574F7"/>
    <w:rsid w:val="5449EAAC"/>
    <w:rsid w:val="553E444E"/>
    <w:rsid w:val="55967E88"/>
    <w:rsid w:val="55ED8B94"/>
    <w:rsid w:val="562D81C9"/>
    <w:rsid w:val="578FF280"/>
    <w:rsid w:val="58199059"/>
    <w:rsid w:val="59369D7D"/>
    <w:rsid w:val="596831C2"/>
    <w:rsid w:val="59CA4C22"/>
    <w:rsid w:val="59FFDE66"/>
    <w:rsid w:val="5A11B571"/>
    <w:rsid w:val="5A2C0B5B"/>
    <w:rsid w:val="5AC1B065"/>
    <w:rsid w:val="5B040223"/>
    <w:rsid w:val="5BD14470"/>
    <w:rsid w:val="5C3985CC"/>
    <w:rsid w:val="5C440982"/>
    <w:rsid w:val="5C802F46"/>
    <w:rsid w:val="5C9FD284"/>
    <w:rsid w:val="5D15560D"/>
    <w:rsid w:val="5D787E74"/>
    <w:rsid w:val="5D9B5E1E"/>
    <w:rsid w:val="5FA81525"/>
    <w:rsid w:val="60D7065F"/>
    <w:rsid w:val="61791DE2"/>
    <w:rsid w:val="61E771B2"/>
    <w:rsid w:val="62284A5E"/>
    <w:rsid w:val="62B72AE7"/>
    <w:rsid w:val="62CA3D2C"/>
    <w:rsid w:val="6348D75C"/>
    <w:rsid w:val="636D708F"/>
    <w:rsid w:val="63C777C4"/>
    <w:rsid w:val="641FA5A6"/>
    <w:rsid w:val="64F35A0D"/>
    <w:rsid w:val="666E0C54"/>
    <w:rsid w:val="66DC5C7C"/>
    <w:rsid w:val="68EA320D"/>
    <w:rsid w:val="69230EAF"/>
    <w:rsid w:val="6962D009"/>
    <w:rsid w:val="6A03A14E"/>
    <w:rsid w:val="6A2D41A3"/>
    <w:rsid w:val="6B06CE78"/>
    <w:rsid w:val="6B6933C6"/>
    <w:rsid w:val="6E4EBA14"/>
    <w:rsid w:val="6E9A3C53"/>
    <w:rsid w:val="6EBABE0E"/>
    <w:rsid w:val="6F26DB98"/>
    <w:rsid w:val="6F96FE82"/>
    <w:rsid w:val="6FB1D1E0"/>
    <w:rsid w:val="701CA02A"/>
    <w:rsid w:val="7036A40D"/>
    <w:rsid w:val="70617FCF"/>
    <w:rsid w:val="707DC412"/>
    <w:rsid w:val="709218AA"/>
    <w:rsid w:val="713B22AB"/>
    <w:rsid w:val="71D1DD15"/>
    <w:rsid w:val="730F225E"/>
    <w:rsid w:val="73BAFB8C"/>
    <w:rsid w:val="749DF237"/>
    <w:rsid w:val="74DCD62E"/>
    <w:rsid w:val="7573C9F8"/>
    <w:rsid w:val="76951A45"/>
    <w:rsid w:val="76A54E38"/>
    <w:rsid w:val="76A6DE96"/>
    <w:rsid w:val="76F29C4E"/>
    <w:rsid w:val="776CB16E"/>
    <w:rsid w:val="77C751D6"/>
    <w:rsid w:val="7890F1CD"/>
    <w:rsid w:val="793C30DF"/>
    <w:rsid w:val="79BE54B6"/>
    <w:rsid w:val="7A1399D1"/>
    <w:rsid w:val="7A86BDFB"/>
    <w:rsid w:val="7AF70F89"/>
    <w:rsid w:val="7B4F91CA"/>
    <w:rsid w:val="7BBFA00B"/>
    <w:rsid w:val="7BF742A1"/>
    <w:rsid w:val="7C0AE44D"/>
    <w:rsid w:val="7CADC9FF"/>
    <w:rsid w:val="7CFBB0A9"/>
    <w:rsid w:val="7D148FBC"/>
    <w:rsid w:val="7D463F8C"/>
    <w:rsid w:val="7D8FCE5F"/>
    <w:rsid w:val="7DA75776"/>
    <w:rsid w:val="7E17D2C1"/>
    <w:rsid w:val="7E67ECC1"/>
    <w:rsid w:val="7FEEF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A97EE7"/>
    <w:rPr>
      <w:sz w:val="16"/>
      <w:szCs w:val="16"/>
    </w:rPr>
  </w:style>
  <w:style w:type="paragraph" w:styleId="Textocomentario">
    <w:name w:val="annotation text"/>
    <w:basedOn w:val="Normal"/>
    <w:link w:val="TextocomentarioCar"/>
    <w:semiHidden/>
    <w:unhideWhenUsed/>
    <w:rsid w:val="00A97EE7"/>
    <w:rPr>
      <w:sz w:val="20"/>
      <w:szCs w:val="20"/>
    </w:rPr>
  </w:style>
  <w:style w:type="character" w:customStyle="1" w:styleId="TextocomentarioCar">
    <w:name w:val="Texto comentario Car"/>
    <w:basedOn w:val="Fuentedeprrafopredeter"/>
    <w:link w:val="Textocomentario"/>
    <w:semiHidden/>
    <w:rsid w:val="00A97EE7"/>
  </w:style>
  <w:style w:type="paragraph" w:styleId="Asuntodelcomentario">
    <w:name w:val="annotation subject"/>
    <w:basedOn w:val="Textocomentario"/>
    <w:next w:val="Textocomentario"/>
    <w:link w:val="AsuntodelcomentarioCar"/>
    <w:semiHidden/>
    <w:unhideWhenUsed/>
    <w:rsid w:val="00A97EE7"/>
    <w:rPr>
      <w:b/>
      <w:bCs/>
    </w:rPr>
  </w:style>
  <w:style w:type="character" w:customStyle="1" w:styleId="AsuntodelcomentarioCar">
    <w:name w:val="Asunto del comentario Car"/>
    <w:basedOn w:val="TextocomentarioCar"/>
    <w:link w:val="Asuntodelcomentario"/>
    <w:semiHidden/>
    <w:rsid w:val="00A97EE7"/>
    <w:rPr>
      <w:b/>
      <w:bCs/>
    </w:rPr>
  </w:style>
  <w:style w:type="paragraph" w:styleId="Revisin">
    <w:name w:val="Revision"/>
    <w:hidden/>
    <w:uiPriority w:val="99"/>
    <w:semiHidden/>
    <w:rsid w:val="00E74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1933317098">
          <w:marLeft w:val="0"/>
          <w:marRight w:val="0"/>
          <w:marTop w:val="0"/>
          <w:marBottom w:val="0"/>
          <w:divBdr>
            <w:top w:val="none" w:sz="0" w:space="0" w:color="auto"/>
            <w:left w:val="none" w:sz="0" w:space="0" w:color="auto"/>
            <w:bottom w:val="none" w:sz="0" w:space="0" w:color="auto"/>
            <w:right w:val="none" w:sz="0" w:space="0" w:color="auto"/>
          </w:divBdr>
          <w:divsChild>
            <w:div w:id="1134523643">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296185466">
              <w:marLeft w:val="0"/>
              <w:marRight w:val="0"/>
              <w:marTop w:val="0"/>
              <w:marBottom w:val="0"/>
              <w:divBdr>
                <w:top w:val="none" w:sz="0" w:space="0" w:color="auto"/>
                <w:left w:val="none" w:sz="0" w:space="0" w:color="auto"/>
                <w:bottom w:val="none" w:sz="0" w:space="0" w:color="auto"/>
                <w:right w:val="none" w:sz="0" w:space="0" w:color="auto"/>
              </w:divBdr>
            </w:div>
          </w:divsChild>
        </w:div>
        <w:div w:id="2036298252">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263347656">
          <w:marLeft w:val="0"/>
          <w:marRight w:val="0"/>
          <w:marTop w:val="0"/>
          <w:marBottom w:val="0"/>
          <w:divBdr>
            <w:top w:val="none" w:sz="0" w:space="0" w:color="auto"/>
            <w:left w:val="none" w:sz="0" w:space="0" w:color="auto"/>
            <w:bottom w:val="none" w:sz="0" w:space="0" w:color="auto"/>
            <w:right w:val="none" w:sz="0" w:space="0" w:color="auto"/>
          </w:divBdr>
        </w:div>
        <w:div w:id="1948151757">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0306110">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1274943805">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917978763">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319891086">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08404700">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754934464">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149712252">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416180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9FD8776E-B32F-424B-9795-8A1D8C6D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DAC52-173A-4C49-B24C-F0706023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6024</Words>
  <Characters>33134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2023-05-04T16:29:00Z</dcterms:created>
  <dcterms:modified xsi:type="dcterms:W3CDTF">2023-06-09T14:10:00Z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57089100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