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95D4C" w14:textId="77777777" w:rsidR="009B3E29" w:rsidRPr="009B3E29" w:rsidRDefault="009B3E29" w:rsidP="009B3E2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kern w:val="0"/>
          <w:sz w:val="18"/>
          <w:szCs w:val="18"/>
          <w:lang w:val="es-419" w:eastAsia="fr-FR"/>
          <w14:ligatures w14:val="none"/>
        </w:rPr>
      </w:pPr>
      <w:bookmarkStart w:id="0" w:name="_30j0zll"/>
      <w:bookmarkStart w:id="1" w:name="_Hlk136339010"/>
      <w:bookmarkEnd w:id="0"/>
      <w:r w:rsidRPr="009B3E29">
        <w:rPr>
          <w:rFonts w:ascii="Arial" w:eastAsia="Times New Roman" w:hAnsi="Arial" w:cs="Arial"/>
          <w:color w:val="FF0000"/>
          <w:spacing w:val="-4"/>
          <w:kern w:val="0"/>
          <w:sz w:val="18"/>
          <w:szCs w:val="18"/>
          <w:lang w:val="es-419" w:eastAsia="fr-FR"/>
          <w14:ligatures w14:val="none"/>
        </w:rPr>
        <w:t>El siguiente es el documento presentado por el Magistrado Ponente que sirvió de base para proferir la providencia dentro del presente proceso.  El contenido total y fiel de la decisión debe ser verificado en la respectiva Secretaría.</w:t>
      </w:r>
    </w:p>
    <w:p w14:paraId="589CE913" w14:textId="77777777" w:rsidR="009B3E29" w:rsidRPr="009B3E29" w:rsidRDefault="009B3E29" w:rsidP="009B3E29">
      <w:pPr>
        <w:spacing w:after="0" w:line="240" w:lineRule="auto"/>
        <w:jc w:val="both"/>
        <w:rPr>
          <w:rFonts w:ascii="Arial" w:eastAsia="Times New Roman" w:hAnsi="Arial" w:cs="Arial"/>
          <w:kern w:val="0"/>
          <w:sz w:val="20"/>
          <w:szCs w:val="20"/>
          <w:lang w:val="es-419" w:eastAsia="es-ES"/>
          <w14:ligatures w14:val="none"/>
        </w:rPr>
      </w:pPr>
    </w:p>
    <w:p w14:paraId="79089D32" w14:textId="77777777" w:rsidR="009B3E29" w:rsidRPr="009B3E29" w:rsidRDefault="009B3E29" w:rsidP="009B3E29">
      <w:pPr>
        <w:spacing w:after="0" w:line="240" w:lineRule="auto"/>
        <w:jc w:val="both"/>
        <w:rPr>
          <w:rFonts w:ascii="Arial" w:eastAsia="Tahoma" w:hAnsi="Arial" w:cs="Arial"/>
          <w:kern w:val="0"/>
          <w:sz w:val="20"/>
          <w:szCs w:val="20"/>
          <w:lang w:val="es-419" w:eastAsia="es-CO"/>
          <w14:ligatures w14:val="none"/>
        </w:rPr>
      </w:pPr>
      <w:r w:rsidRPr="009B3E29">
        <w:rPr>
          <w:rFonts w:ascii="Arial" w:eastAsia="Tahoma" w:hAnsi="Arial" w:cs="Arial"/>
          <w:kern w:val="0"/>
          <w:sz w:val="20"/>
          <w:szCs w:val="20"/>
          <w:lang w:val="es-419" w:eastAsia="es-CO"/>
          <w14:ligatures w14:val="none"/>
        </w:rPr>
        <w:t>Radicación No.:</w:t>
      </w:r>
      <w:r w:rsidRPr="009B3E29">
        <w:rPr>
          <w:rFonts w:ascii="Arial" w:eastAsia="Tahoma" w:hAnsi="Arial" w:cs="Arial"/>
          <w:kern w:val="0"/>
          <w:sz w:val="20"/>
          <w:szCs w:val="20"/>
          <w:lang w:val="es-419" w:eastAsia="es-CO"/>
          <w14:ligatures w14:val="none"/>
        </w:rPr>
        <w:tab/>
      </w:r>
      <w:r w:rsidRPr="009B3E29">
        <w:rPr>
          <w:rFonts w:ascii="Arial" w:eastAsia="Tahoma" w:hAnsi="Arial" w:cs="Arial"/>
          <w:kern w:val="0"/>
          <w:sz w:val="20"/>
          <w:szCs w:val="20"/>
          <w:lang w:val="es-419" w:eastAsia="es-CO"/>
          <w14:ligatures w14:val="none"/>
        </w:rPr>
        <w:tab/>
        <w:t xml:space="preserve">66001-31-05-004-2021-00120-01 </w:t>
      </w:r>
    </w:p>
    <w:p w14:paraId="5A8379E1" w14:textId="77777777" w:rsidR="009B3E29" w:rsidRPr="009B3E29" w:rsidRDefault="009B3E29" w:rsidP="009B3E29">
      <w:pPr>
        <w:spacing w:after="0" w:line="240" w:lineRule="auto"/>
        <w:jc w:val="both"/>
        <w:rPr>
          <w:rFonts w:ascii="Arial" w:eastAsia="Tahoma" w:hAnsi="Arial" w:cs="Arial"/>
          <w:kern w:val="0"/>
          <w:sz w:val="20"/>
          <w:szCs w:val="20"/>
          <w:lang w:val="es-419" w:eastAsia="es-CO"/>
          <w14:ligatures w14:val="none"/>
        </w:rPr>
      </w:pPr>
      <w:r w:rsidRPr="009B3E29">
        <w:rPr>
          <w:rFonts w:ascii="Arial" w:eastAsia="Tahoma" w:hAnsi="Arial" w:cs="Arial"/>
          <w:kern w:val="0"/>
          <w:sz w:val="20"/>
          <w:szCs w:val="20"/>
          <w:lang w:val="es-419" w:eastAsia="es-CO"/>
          <w14:ligatures w14:val="none"/>
        </w:rPr>
        <w:t>Proceso:</w:t>
      </w:r>
      <w:r w:rsidRPr="009B3E29">
        <w:rPr>
          <w:rFonts w:ascii="Arial" w:eastAsia="Tahoma" w:hAnsi="Arial" w:cs="Arial"/>
          <w:kern w:val="0"/>
          <w:sz w:val="20"/>
          <w:szCs w:val="20"/>
          <w:lang w:val="es-419" w:eastAsia="es-CO"/>
          <w14:ligatures w14:val="none"/>
        </w:rPr>
        <w:tab/>
      </w:r>
      <w:r w:rsidRPr="009B3E29">
        <w:rPr>
          <w:rFonts w:ascii="Arial" w:eastAsia="Tahoma" w:hAnsi="Arial" w:cs="Arial"/>
          <w:kern w:val="0"/>
          <w:sz w:val="20"/>
          <w:szCs w:val="20"/>
          <w:lang w:val="es-419" w:eastAsia="es-CO"/>
          <w14:ligatures w14:val="none"/>
        </w:rPr>
        <w:tab/>
        <w:t xml:space="preserve">Ejecutivo </w:t>
      </w:r>
    </w:p>
    <w:p w14:paraId="00E78A2E" w14:textId="77777777" w:rsidR="009B3E29" w:rsidRPr="009B3E29" w:rsidRDefault="009B3E29" w:rsidP="009B3E29">
      <w:pPr>
        <w:spacing w:after="0" w:line="240" w:lineRule="auto"/>
        <w:jc w:val="both"/>
        <w:rPr>
          <w:rFonts w:ascii="Arial" w:eastAsia="Tahoma" w:hAnsi="Arial" w:cs="Arial"/>
          <w:kern w:val="0"/>
          <w:sz w:val="20"/>
          <w:szCs w:val="20"/>
          <w:lang w:val="es-419" w:eastAsia="es-CO"/>
          <w14:ligatures w14:val="none"/>
        </w:rPr>
      </w:pPr>
      <w:r w:rsidRPr="009B3E29">
        <w:rPr>
          <w:rFonts w:ascii="Arial" w:eastAsia="Tahoma" w:hAnsi="Arial" w:cs="Arial"/>
          <w:kern w:val="0"/>
          <w:sz w:val="20"/>
          <w:szCs w:val="20"/>
          <w:lang w:val="es-419" w:eastAsia="es-CO"/>
          <w14:ligatures w14:val="none"/>
        </w:rPr>
        <w:t>Demandante:</w:t>
      </w:r>
      <w:r w:rsidRPr="009B3E29">
        <w:rPr>
          <w:rFonts w:ascii="Arial" w:eastAsia="Tahoma" w:hAnsi="Arial" w:cs="Arial"/>
          <w:kern w:val="0"/>
          <w:sz w:val="20"/>
          <w:szCs w:val="20"/>
          <w:lang w:val="es-419" w:eastAsia="es-CO"/>
          <w14:ligatures w14:val="none"/>
        </w:rPr>
        <w:tab/>
      </w:r>
      <w:r w:rsidRPr="009B3E29">
        <w:rPr>
          <w:rFonts w:ascii="Arial" w:eastAsia="Tahoma" w:hAnsi="Arial" w:cs="Arial"/>
          <w:kern w:val="0"/>
          <w:sz w:val="20"/>
          <w:szCs w:val="20"/>
          <w:lang w:val="es-419" w:eastAsia="es-CO"/>
          <w14:ligatures w14:val="none"/>
        </w:rPr>
        <w:tab/>
        <w:t xml:space="preserve">Pensiones y Cesantías Protección S.A.  </w:t>
      </w:r>
    </w:p>
    <w:p w14:paraId="4DACA73B" w14:textId="77777777" w:rsidR="009B3E29" w:rsidRPr="009B3E29" w:rsidRDefault="009B3E29" w:rsidP="009B3E29">
      <w:pPr>
        <w:spacing w:after="0" w:line="240" w:lineRule="auto"/>
        <w:jc w:val="both"/>
        <w:rPr>
          <w:rFonts w:ascii="Arial" w:eastAsia="Tahoma" w:hAnsi="Arial" w:cs="Arial"/>
          <w:kern w:val="0"/>
          <w:sz w:val="20"/>
          <w:szCs w:val="20"/>
          <w:lang w:val="es-419" w:eastAsia="es-CO"/>
          <w14:ligatures w14:val="none"/>
        </w:rPr>
      </w:pPr>
      <w:r w:rsidRPr="009B3E29">
        <w:rPr>
          <w:rFonts w:ascii="Arial" w:eastAsia="Tahoma" w:hAnsi="Arial" w:cs="Arial"/>
          <w:kern w:val="0"/>
          <w:sz w:val="20"/>
          <w:szCs w:val="20"/>
          <w:lang w:val="es-419" w:eastAsia="es-CO"/>
          <w14:ligatures w14:val="none"/>
        </w:rPr>
        <w:t>Demandado:</w:t>
      </w:r>
      <w:r w:rsidRPr="009B3E29">
        <w:rPr>
          <w:rFonts w:ascii="Arial" w:eastAsia="Tahoma" w:hAnsi="Arial" w:cs="Arial"/>
          <w:kern w:val="0"/>
          <w:sz w:val="20"/>
          <w:szCs w:val="20"/>
          <w:lang w:val="es-419" w:eastAsia="es-CO"/>
          <w14:ligatures w14:val="none"/>
        </w:rPr>
        <w:tab/>
      </w:r>
      <w:r w:rsidRPr="009B3E29">
        <w:rPr>
          <w:rFonts w:ascii="Arial" w:eastAsia="Tahoma" w:hAnsi="Arial" w:cs="Arial"/>
          <w:kern w:val="0"/>
          <w:sz w:val="20"/>
          <w:szCs w:val="20"/>
          <w:lang w:val="es-419" w:eastAsia="es-CO"/>
          <w14:ligatures w14:val="none"/>
        </w:rPr>
        <w:tab/>
      </w:r>
      <w:proofErr w:type="spellStart"/>
      <w:r w:rsidRPr="009B3E29">
        <w:rPr>
          <w:rFonts w:ascii="Arial" w:eastAsia="Tahoma" w:hAnsi="Arial" w:cs="Arial"/>
          <w:kern w:val="0"/>
          <w:sz w:val="20"/>
          <w:szCs w:val="20"/>
          <w:lang w:val="es-419" w:eastAsia="es-CO"/>
          <w14:ligatures w14:val="none"/>
        </w:rPr>
        <w:t>Proenco</w:t>
      </w:r>
      <w:proofErr w:type="spellEnd"/>
      <w:r w:rsidRPr="009B3E29">
        <w:rPr>
          <w:rFonts w:ascii="Arial" w:eastAsia="Tahoma" w:hAnsi="Arial" w:cs="Arial"/>
          <w:kern w:val="0"/>
          <w:sz w:val="20"/>
          <w:szCs w:val="20"/>
          <w:lang w:val="es-419" w:eastAsia="es-CO"/>
          <w14:ligatures w14:val="none"/>
        </w:rPr>
        <w:t xml:space="preserve"> E.U. y Jonathan David Restrepo Franco.</w:t>
      </w:r>
    </w:p>
    <w:p w14:paraId="739855D4" w14:textId="47317C8A" w:rsidR="009B3E29" w:rsidRPr="009B3E29" w:rsidRDefault="009B3E29" w:rsidP="009B3E29">
      <w:pPr>
        <w:spacing w:after="0" w:line="240" w:lineRule="auto"/>
        <w:jc w:val="both"/>
        <w:rPr>
          <w:rFonts w:ascii="Arial" w:eastAsia="Tahoma" w:hAnsi="Arial" w:cs="Arial"/>
          <w:kern w:val="0"/>
          <w:sz w:val="20"/>
          <w:szCs w:val="20"/>
          <w:lang w:val="es-419" w:eastAsia="es-CO"/>
          <w14:ligatures w14:val="none"/>
        </w:rPr>
      </w:pPr>
      <w:r w:rsidRPr="009B3E29">
        <w:rPr>
          <w:rFonts w:ascii="Arial" w:eastAsia="Tahoma" w:hAnsi="Arial" w:cs="Arial"/>
          <w:kern w:val="0"/>
          <w:sz w:val="20"/>
          <w:szCs w:val="20"/>
          <w:lang w:val="es-419" w:eastAsia="es-CO"/>
          <w14:ligatures w14:val="none"/>
        </w:rPr>
        <w:t xml:space="preserve">Juzgado de origen: </w:t>
      </w:r>
      <w:r w:rsidRPr="009B3E29">
        <w:rPr>
          <w:rFonts w:ascii="Arial" w:eastAsia="Tahoma" w:hAnsi="Arial" w:cs="Arial"/>
          <w:kern w:val="0"/>
          <w:sz w:val="20"/>
          <w:szCs w:val="20"/>
          <w:lang w:val="es-419" w:eastAsia="es-CO"/>
          <w14:ligatures w14:val="none"/>
        </w:rPr>
        <w:tab/>
        <w:t xml:space="preserve">Cuarto Laboral del Circuito de Pereira   </w:t>
      </w:r>
    </w:p>
    <w:p w14:paraId="6E5EDCED" w14:textId="77777777" w:rsidR="009B3E29" w:rsidRPr="009B3E29" w:rsidRDefault="009B3E29" w:rsidP="009B3E29">
      <w:pPr>
        <w:spacing w:after="0" w:line="240" w:lineRule="auto"/>
        <w:jc w:val="both"/>
        <w:rPr>
          <w:rFonts w:ascii="Arial" w:eastAsia="Tahoma" w:hAnsi="Arial" w:cs="Arial"/>
          <w:color w:val="000000"/>
          <w:kern w:val="0"/>
          <w:sz w:val="20"/>
          <w:szCs w:val="20"/>
          <w:lang w:val="es-ES" w:eastAsia="es-CO"/>
          <w14:ligatures w14:val="none"/>
        </w:rPr>
      </w:pPr>
    </w:p>
    <w:p w14:paraId="484E680F" w14:textId="0AFC40E4" w:rsidR="009B3E29" w:rsidRPr="009B3E29" w:rsidRDefault="00464183" w:rsidP="009B3E29">
      <w:pPr>
        <w:spacing w:after="0" w:line="240" w:lineRule="auto"/>
        <w:jc w:val="both"/>
        <w:rPr>
          <w:rFonts w:ascii="Arial" w:eastAsia="Times New Roman" w:hAnsi="Arial" w:cs="Arial"/>
          <w:b/>
          <w:bCs/>
          <w:iCs/>
          <w:kern w:val="0"/>
          <w:sz w:val="20"/>
          <w:szCs w:val="20"/>
          <w:lang w:val="es-419" w:eastAsia="fr-FR"/>
          <w14:ligatures w14:val="none"/>
        </w:rPr>
      </w:pPr>
      <w:r w:rsidRPr="009B3E29">
        <w:rPr>
          <w:rFonts w:ascii="Arial" w:eastAsia="Times New Roman" w:hAnsi="Arial" w:cs="Arial"/>
          <w:b/>
          <w:bCs/>
          <w:iCs/>
          <w:kern w:val="0"/>
          <w:sz w:val="20"/>
          <w:szCs w:val="20"/>
          <w:u w:val="single"/>
          <w:lang w:val="es-419" w:eastAsia="fr-FR"/>
          <w14:ligatures w14:val="none"/>
        </w:rPr>
        <w:t>TEMAS:</w:t>
      </w:r>
      <w:r w:rsidRPr="009B3E29">
        <w:rPr>
          <w:rFonts w:ascii="Arial" w:eastAsia="Times New Roman" w:hAnsi="Arial" w:cs="Arial"/>
          <w:b/>
          <w:bCs/>
          <w:iCs/>
          <w:kern w:val="0"/>
          <w:sz w:val="20"/>
          <w:szCs w:val="20"/>
          <w:lang w:val="es-419" w:eastAsia="fr-FR"/>
          <w14:ligatures w14:val="none"/>
        </w:rPr>
        <w:tab/>
      </w:r>
      <w:r>
        <w:rPr>
          <w:rFonts w:ascii="Arial" w:eastAsia="Times New Roman" w:hAnsi="Arial" w:cs="Arial"/>
          <w:b/>
          <w:bCs/>
          <w:iCs/>
          <w:kern w:val="0"/>
          <w:sz w:val="20"/>
          <w:szCs w:val="20"/>
          <w:lang w:val="es-419" w:eastAsia="fr-FR"/>
          <w14:ligatures w14:val="none"/>
        </w:rPr>
        <w:t>PROCESO EJECUTIVO / POR APORTES AL SISTEMA DE SEGURIDAD SOCIAL EN PENSIONES / REQUISITOS DEL TÍTULO EJECUTIVO / ES COMPLEJO / LO INTEGRAN LA LIQUIDACIÓN DE LAS COTIZACIONES ADEUDADAS Y LA CONSTITUCIÓN EN MORA / NOTIFICACIÓN EFECTIVA AL DEUDOR.</w:t>
      </w:r>
    </w:p>
    <w:p w14:paraId="02FAD9F3" w14:textId="77777777" w:rsidR="009B3E29" w:rsidRPr="009B3E29" w:rsidRDefault="009B3E29" w:rsidP="009B3E29">
      <w:pPr>
        <w:spacing w:after="0" w:line="240" w:lineRule="auto"/>
        <w:jc w:val="both"/>
        <w:rPr>
          <w:rFonts w:ascii="Arial" w:eastAsia="Times New Roman" w:hAnsi="Arial" w:cs="Arial"/>
          <w:kern w:val="0"/>
          <w:sz w:val="20"/>
          <w:szCs w:val="20"/>
          <w:lang w:val="es-419" w:eastAsia="es-ES"/>
          <w14:ligatures w14:val="none"/>
        </w:rPr>
      </w:pPr>
    </w:p>
    <w:p w14:paraId="3C7BF19D" w14:textId="673502CD" w:rsidR="00D07F0E" w:rsidRPr="00D07F0E" w:rsidRDefault="00DB1425" w:rsidP="00D07F0E">
      <w:pPr>
        <w:spacing w:after="0" w:line="240" w:lineRule="auto"/>
        <w:jc w:val="both"/>
        <w:rPr>
          <w:rFonts w:ascii="Arial" w:eastAsia="Times New Roman" w:hAnsi="Arial" w:cs="Arial"/>
          <w:kern w:val="0"/>
          <w:sz w:val="20"/>
          <w:szCs w:val="20"/>
          <w:lang w:val="es-419" w:eastAsia="es-ES"/>
          <w14:ligatures w14:val="none"/>
        </w:rPr>
      </w:pPr>
      <w:r>
        <w:rPr>
          <w:rFonts w:ascii="Arial" w:eastAsia="Times New Roman" w:hAnsi="Arial" w:cs="Arial"/>
          <w:kern w:val="0"/>
          <w:sz w:val="20"/>
          <w:szCs w:val="20"/>
          <w:lang w:val="es-419" w:eastAsia="es-ES"/>
          <w14:ligatures w14:val="none"/>
        </w:rPr>
        <w:t xml:space="preserve">… </w:t>
      </w:r>
      <w:r w:rsidR="00D07F0E" w:rsidRPr="00D07F0E">
        <w:rPr>
          <w:rFonts w:ascii="Arial" w:eastAsia="Times New Roman" w:hAnsi="Arial" w:cs="Arial"/>
          <w:kern w:val="0"/>
          <w:sz w:val="20"/>
          <w:szCs w:val="20"/>
          <w:lang w:val="es-419" w:eastAsia="es-ES"/>
          <w14:ligatures w14:val="none"/>
        </w:rPr>
        <w:t>esta Corporación mediante providencia del 8 de junio de 2017, proferida dentro del proceso radicado con el número 2016-00230</w:t>
      </w:r>
      <w:r>
        <w:rPr>
          <w:rFonts w:ascii="Arial" w:eastAsia="Times New Roman" w:hAnsi="Arial" w:cs="Arial"/>
          <w:kern w:val="0"/>
          <w:sz w:val="20"/>
          <w:szCs w:val="20"/>
          <w:lang w:val="es-419" w:eastAsia="es-ES"/>
          <w14:ligatures w14:val="none"/>
        </w:rPr>
        <w:t>…</w:t>
      </w:r>
      <w:r w:rsidR="00D07F0E" w:rsidRPr="00D07F0E">
        <w:rPr>
          <w:rFonts w:ascii="Arial" w:eastAsia="Times New Roman" w:hAnsi="Arial" w:cs="Arial"/>
          <w:kern w:val="0"/>
          <w:sz w:val="20"/>
          <w:szCs w:val="20"/>
          <w:lang w:val="es-419" w:eastAsia="es-ES"/>
          <w14:ligatures w14:val="none"/>
        </w:rPr>
        <w:t xml:space="preserve"> señaló</w:t>
      </w:r>
      <w:r>
        <w:rPr>
          <w:rFonts w:ascii="Arial" w:eastAsia="Times New Roman" w:hAnsi="Arial" w:cs="Arial"/>
          <w:kern w:val="0"/>
          <w:sz w:val="20"/>
          <w:szCs w:val="20"/>
          <w:lang w:val="es-419" w:eastAsia="es-ES"/>
          <w14:ligatures w14:val="none"/>
        </w:rPr>
        <w:t>…</w:t>
      </w:r>
      <w:r w:rsidR="00D07F0E" w:rsidRPr="00D07F0E">
        <w:rPr>
          <w:rFonts w:ascii="Arial" w:eastAsia="Times New Roman" w:hAnsi="Arial" w:cs="Arial"/>
          <w:kern w:val="0"/>
          <w:sz w:val="20"/>
          <w:szCs w:val="20"/>
          <w:lang w:val="es-419" w:eastAsia="es-ES"/>
          <w14:ligatures w14:val="none"/>
        </w:rPr>
        <w:t>:</w:t>
      </w:r>
    </w:p>
    <w:p w14:paraId="79F0E1BC" w14:textId="77777777" w:rsidR="00D07F0E" w:rsidRPr="00D07F0E" w:rsidRDefault="00D07F0E" w:rsidP="00D07F0E">
      <w:pPr>
        <w:spacing w:after="0" w:line="240" w:lineRule="auto"/>
        <w:jc w:val="both"/>
        <w:rPr>
          <w:rFonts w:ascii="Arial" w:eastAsia="Times New Roman" w:hAnsi="Arial" w:cs="Arial"/>
          <w:kern w:val="0"/>
          <w:sz w:val="20"/>
          <w:szCs w:val="20"/>
          <w:lang w:val="es-419" w:eastAsia="es-ES"/>
          <w14:ligatures w14:val="none"/>
        </w:rPr>
      </w:pPr>
    </w:p>
    <w:p w14:paraId="6C87F23A" w14:textId="04D436E7" w:rsidR="009B3E29" w:rsidRDefault="00D07F0E" w:rsidP="00D07F0E">
      <w:pPr>
        <w:spacing w:after="0" w:line="240" w:lineRule="auto"/>
        <w:jc w:val="both"/>
        <w:rPr>
          <w:rFonts w:ascii="Arial" w:eastAsia="Times New Roman" w:hAnsi="Arial" w:cs="Arial"/>
          <w:kern w:val="0"/>
          <w:sz w:val="20"/>
          <w:szCs w:val="20"/>
          <w:lang w:val="es-419" w:eastAsia="es-ES"/>
          <w14:ligatures w14:val="none"/>
        </w:rPr>
      </w:pPr>
      <w:r w:rsidRPr="00D07F0E">
        <w:rPr>
          <w:rFonts w:ascii="Arial" w:eastAsia="Times New Roman" w:hAnsi="Arial" w:cs="Arial"/>
          <w:kern w:val="0"/>
          <w:sz w:val="20"/>
          <w:szCs w:val="20"/>
          <w:lang w:val="es-419" w:eastAsia="es-ES"/>
          <w14:ligatures w14:val="none"/>
        </w:rPr>
        <w:t>“El título ejecutivo que sustente tal persecución, conforme a los lineamientos del canon 24 de la Ley 100 de1993, está conformado por la liquidación mediante la cual se determine el valor adeudado, pero además los artículos 2º y 5º del Decreto 2633 de 1994 señalan que es necesaria la previa constitución en mora del empleador, exigencia que se cumple con el envío de una comunicación por parte del Fondo, en la cual se le requiera el pago de las cotizaciones insolutas, escrito que debe ir acompañado de un informe sobre el valor de lo adeudado y debidamente discriminado con los períodos en mora y los réditos. La constitución en mora se configura vencidos los 15 días siguientes al envío de la comunicación y ese acto, junto a la liquidación que efectúe el Fondo, conforman el sustento del recaudo ejecutivo.</w:t>
      </w:r>
      <w:r w:rsidR="00DA7CD5">
        <w:rPr>
          <w:rFonts w:ascii="Arial" w:eastAsia="Times New Roman" w:hAnsi="Arial" w:cs="Arial"/>
          <w:kern w:val="0"/>
          <w:sz w:val="20"/>
          <w:szCs w:val="20"/>
          <w:lang w:val="es-419" w:eastAsia="es-ES"/>
          <w14:ligatures w14:val="none"/>
        </w:rPr>
        <w:t>” (…)</w:t>
      </w:r>
    </w:p>
    <w:p w14:paraId="5C4AF29D" w14:textId="424A61CD" w:rsidR="00DA7CD5" w:rsidRDefault="00DA7CD5" w:rsidP="00D07F0E">
      <w:pPr>
        <w:spacing w:after="0" w:line="240" w:lineRule="auto"/>
        <w:jc w:val="both"/>
        <w:rPr>
          <w:rFonts w:ascii="Arial" w:eastAsia="Times New Roman" w:hAnsi="Arial" w:cs="Arial"/>
          <w:kern w:val="0"/>
          <w:sz w:val="20"/>
          <w:szCs w:val="20"/>
          <w:lang w:val="es-419" w:eastAsia="es-ES"/>
          <w14:ligatures w14:val="none"/>
        </w:rPr>
      </w:pPr>
    </w:p>
    <w:p w14:paraId="3A96DD79" w14:textId="633486CB" w:rsidR="00DA7CD5" w:rsidRPr="009B3E29" w:rsidRDefault="00DA7CD5" w:rsidP="00D07F0E">
      <w:pPr>
        <w:spacing w:after="0" w:line="240" w:lineRule="auto"/>
        <w:jc w:val="both"/>
        <w:rPr>
          <w:rFonts w:ascii="Arial" w:eastAsia="Times New Roman" w:hAnsi="Arial" w:cs="Arial"/>
          <w:kern w:val="0"/>
          <w:sz w:val="20"/>
          <w:szCs w:val="20"/>
          <w:lang w:val="es-419" w:eastAsia="es-ES"/>
          <w14:ligatures w14:val="none"/>
        </w:rPr>
      </w:pPr>
      <w:r>
        <w:rPr>
          <w:rFonts w:ascii="Arial" w:eastAsia="Times New Roman" w:hAnsi="Arial" w:cs="Arial"/>
          <w:kern w:val="0"/>
          <w:sz w:val="20"/>
          <w:szCs w:val="20"/>
          <w:lang w:val="es-419" w:eastAsia="es-ES"/>
          <w14:ligatures w14:val="none"/>
        </w:rPr>
        <w:t xml:space="preserve">… </w:t>
      </w:r>
      <w:r w:rsidRPr="00DA7CD5">
        <w:rPr>
          <w:rFonts w:ascii="Arial" w:eastAsia="Times New Roman" w:hAnsi="Arial" w:cs="Arial"/>
          <w:kern w:val="0"/>
          <w:sz w:val="20"/>
          <w:szCs w:val="20"/>
          <w:lang w:val="es-419" w:eastAsia="es-ES"/>
          <w14:ligatures w14:val="none"/>
        </w:rPr>
        <w:t>el título complejo base del recaudo de aportes pensionales en mora, se encuentra conformado por dos documentos: a) el requerimiento hecho a la persona frente a quien se pide el mandamiento de pago y b) la liquidación que corresponda a las cotizaciones en mora.</w:t>
      </w:r>
    </w:p>
    <w:p w14:paraId="366488B2" w14:textId="77777777" w:rsidR="009B3E29" w:rsidRPr="009B3E29" w:rsidRDefault="009B3E29" w:rsidP="009B3E29">
      <w:pPr>
        <w:spacing w:after="0" w:line="240" w:lineRule="auto"/>
        <w:jc w:val="both"/>
        <w:rPr>
          <w:rFonts w:ascii="Arial" w:eastAsia="Times New Roman" w:hAnsi="Arial" w:cs="Arial"/>
          <w:kern w:val="0"/>
          <w:sz w:val="20"/>
          <w:szCs w:val="20"/>
          <w:lang w:val="es-419" w:eastAsia="es-ES"/>
          <w14:ligatures w14:val="none"/>
        </w:rPr>
      </w:pPr>
    </w:p>
    <w:p w14:paraId="559A95AB" w14:textId="77777777" w:rsidR="00DA7CD5" w:rsidRPr="00DA7CD5" w:rsidRDefault="00DA7CD5" w:rsidP="00DA7CD5">
      <w:pPr>
        <w:spacing w:after="0" w:line="240" w:lineRule="auto"/>
        <w:jc w:val="both"/>
        <w:rPr>
          <w:rFonts w:ascii="Arial" w:eastAsia="Times New Roman" w:hAnsi="Arial" w:cs="Arial"/>
          <w:kern w:val="0"/>
          <w:sz w:val="20"/>
          <w:szCs w:val="20"/>
          <w:lang w:val="es-419" w:eastAsia="es-ES"/>
          <w14:ligatures w14:val="none"/>
        </w:rPr>
      </w:pPr>
      <w:r w:rsidRPr="00DA7CD5">
        <w:rPr>
          <w:rFonts w:ascii="Arial" w:eastAsia="Times New Roman" w:hAnsi="Arial" w:cs="Arial"/>
          <w:kern w:val="0"/>
          <w:sz w:val="20"/>
          <w:szCs w:val="20"/>
          <w:lang w:val="es-419" w:eastAsia="es-ES"/>
          <w14:ligatures w14:val="none"/>
        </w:rPr>
        <w:t>Por otra parte, en la aludida providencia también se hizo alusión a aquellos eventos en los que no es posible comunicar al empleador la deuda que tiene con la administradora de pensiones, refiriendo que la falta de comunicación del cambio de domicilio a las entidades respectivas no puede convertirse en un obstáculo para el cobro ejecutivo. Así se expuso en aquella oportunidad:</w:t>
      </w:r>
    </w:p>
    <w:p w14:paraId="266CA334" w14:textId="77777777" w:rsidR="00DA7CD5" w:rsidRPr="00DA7CD5" w:rsidRDefault="00DA7CD5" w:rsidP="00DA7CD5">
      <w:pPr>
        <w:spacing w:after="0" w:line="240" w:lineRule="auto"/>
        <w:jc w:val="both"/>
        <w:rPr>
          <w:rFonts w:ascii="Arial" w:eastAsia="Times New Roman" w:hAnsi="Arial" w:cs="Arial"/>
          <w:kern w:val="0"/>
          <w:sz w:val="20"/>
          <w:szCs w:val="20"/>
          <w:lang w:val="es-419" w:eastAsia="es-ES"/>
          <w14:ligatures w14:val="none"/>
        </w:rPr>
      </w:pPr>
    </w:p>
    <w:p w14:paraId="5948FDDB" w14:textId="1416D10D" w:rsidR="00B076E8" w:rsidRDefault="00DA7CD5" w:rsidP="00DA7CD5">
      <w:pPr>
        <w:spacing w:after="0" w:line="240" w:lineRule="auto"/>
        <w:jc w:val="both"/>
        <w:rPr>
          <w:rFonts w:ascii="Arial" w:eastAsia="Times New Roman" w:hAnsi="Arial" w:cs="Arial"/>
          <w:kern w:val="0"/>
          <w:sz w:val="20"/>
          <w:szCs w:val="20"/>
          <w:lang w:val="es-419" w:eastAsia="es-ES"/>
          <w14:ligatures w14:val="none"/>
        </w:rPr>
      </w:pPr>
      <w:r w:rsidRPr="00DA7CD5">
        <w:rPr>
          <w:rFonts w:ascii="Arial" w:eastAsia="Times New Roman" w:hAnsi="Arial" w:cs="Arial"/>
          <w:kern w:val="0"/>
          <w:sz w:val="20"/>
          <w:szCs w:val="20"/>
          <w:lang w:val="es-419" w:eastAsia="es-ES"/>
          <w14:ligatures w14:val="none"/>
        </w:rPr>
        <w:t>“Ahora, no puede exigírsele al Fondo de Pensiones que tal documento se entregue efectivamente al empleador moroso, así este haya cambiado de domicilio y no hubiere reportado tal modificación a la AFP o no hubiere efectuado la respectiva modificación en su folio de registro mercantil, pues implicaría imponer exigencias imposibles o ampliamente desproporcionadas y a la par facilitar las labores elusivas de los empleadores</w:t>
      </w:r>
      <w:r>
        <w:rPr>
          <w:rFonts w:ascii="Arial" w:eastAsia="Times New Roman" w:hAnsi="Arial" w:cs="Arial"/>
          <w:kern w:val="0"/>
          <w:sz w:val="20"/>
          <w:szCs w:val="20"/>
          <w:lang w:val="es-419" w:eastAsia="es-ES"/>
          <w14:ligatures w14:val="none"/>
        </w:rPr>
        <w:t>…”</w:t>
      </w:r>
    </w:p>
    <w:p w14:paraId="37EB0840" w14:textId="603F98BE" w:rsidR="009B3E29" w:rsidRPr="009B3E29" w:rsidRDefault="009B3E29" w:rsidP="009B3E29">
      <w:pPr>
        <w:spacing w:after="0" w:line="240" w:lineRule="auto"/>
        <w:jc w:val="both"/>
        <w:rPr>
          <w:rFonts w:ascii="Arial" w:eastAsia="Times New Roman" w:hAnsi="Arial" w:cs="Arial"/>
          <w:kern w:val="0"/>
          <w:sz w:val="20"/>
          <w:szCs w:val="20"/>
          <w:lang w:val="es-419" w:eastAsia="es-ES"/>
          <w14:ligatures w14:val="none"/>
        </w:rPr>
      </w:pPr>
    </w:p>
    <w:p w14:paraId="4EA83E1D" w14:textId="45C9A4CF" w:rsidR="009B3E29" w:rsidRPr="009B3E29" w:rsidRDefault="00276E56" w:rsidP="009B3E29">
      <w:pPr>
        <w:spacing w:after="0" w:line="240" w:lineRule="auto"/>
        <w:jc w:val="both"/>
        <w:rPr>
          <w:rFonts w:ascii="Arial" w:eastAsia="Times New Roman" w:hAnsi="Arial" w:cs="Arial"/>
          <w:kern w:val="0"/>
          <w:sz w:val="20"/>
          <w:szCs w:val="20"/>
          <w:lang w:val="es-419" w:eastAsia="es-ES"/>
          <w14:ligatures w14:val="none"/>
        </w:rPr>
      </w:pPr>
      <w:r>
        <w:rPr>
          <w:rFonts w:ascii="Arial" w:eastAsia="Times New Roman" w:hAnsi="Arial" w:cs="Arial"/>
          <w:kern w:val="0"/>
          <w:sz w:val="20"/>
          <w:szCs w:val="20"/>
          <w:lang w:val="es-419" w:eastAsia="es-ES"/>
          <w14:ligatures w14:val="none"/>
        </w:rPr>
        <w:t xml:space="preserve">… </w:t>
      </w:r>
      <w:r w:rsidR="00DA3466" w:rsidRPr="00DA3466">
        <w:rPr>
          <w:rFonts w:ascii="Arial" w:eastAsia="Times New Roman" w:hAnsi="Arial" w:cs="Arial"/>
          <w:kern w:val="0"/>
          <w:sz w:val="20"/>
          <w:szCs w:val="20"/>
          <w:lang w:val="es-419" w:eastAsia="es-ES"/>
          <w14:ligatures w14:val="none"/>
        </w:rPr>
        <w:t xml:space="preserve">se confirmará la decisión de primera instancia, pues no obra en el proceso prueba de que el empleador ejecutado haya sido constituido en mora por la Administradora de Fondo de Pensiones ejecutante, de modo que en este caso el título judicial base del recaudo no cumple con las exigencias </w:t>
      </w:r>
      <w:bookmarkStart w:id="2" w:name="_GoBack"/>
      <w:bookmarkEnd w:id="2"/>
      <w:r w:rsidR="00DA3466" w:rsidRPr="00DA3466">
        <w:rPr>
          <w:rFonts w:ascii="Arial" w:eastAsia="Times New Roman" w:hAnsi="Arial" w:cs="Arial"/>
          <w:kern w:val="0"/>
          <w:sz w:val="20"/>
          <w:szCs w:val="20"/>
          <w:lang w:val="es-419" w:eastAsia="es-ES"/>
          <w14:ligatures w14:val="none"/>
        </w:rPr>
        <w:t>previstas por los artículos 2° y 5° del Decreto 2633 de 1994</w:t>
      </w:r>
      <w:r>
        <w:rPr>
          <w:rFonts w:ascii="Arial" w:eastAsia="Times New Roman" w:hAnsi="Arial" w:cs="Arial"/>
          <w:kern w:val="0"/>
          <w:sz w:val="20"/>
          <w:szCs w:val="20"/>
          <w:lang w:val="es-419" w:eastAsia="es-ES"/>
          <w14:ligatures w14:val="none"/>
        </w:rPr>
        <w:t>…</w:t>
      </w:r>
    </w:p>
    <w:p w14:paraId="2763C796" w14:textId="77777777" w:rsidR="009B3E29" w:rsidRPr="009B3E29" w:rsidRDefault="009B3E29" w:rsidP="009B3E29">
      <w:pPr>
        <w:spacing w:after="0" w:line="240" w:lineRule="auto"/>
        <w:jc w:val="both"/>
        <w:rPr>
          <w:rFonts w:ascii="Arial" w:eastAsia="Times New Roman" w:hAnsi="Arial" w:cs="Arial"/>
          <w:kern w:val="0"/>
          <w:sz w:val="20"/>
          <w:szCs w:val="20"/>
          <w:lang w:val="es-419" w:eastAsia="es-ES"/>
          <w14:ligatures w14:val="none"/>
        </w:rPr>
      </w:pPr>
    </w:p>
    <w:p w14:paraId="39EC924B" w14:textId="77777777" w:rsidR="009B3E29" w:rsidRPr="009B3E29" w:rsidRDefault="009B3E29" w:rsidP="009B3E29">
      <w:pPr>
        <w:spacing w:after="0" w:line="240" w:lineRule="auto"/>
        <w:jc w:val="both"/>
        <w:rPr>
          <w:rFonts w:ascii="Arial" w:eastAsia="Times New Roman" w:hAnsi="Arial" w:cs="Arial"/>
          <w:kern w:val="0"/>
          <w:sz w:val="20"/>
          <w:szCs w:val="20"/>
          <w:lang w:val="es-419" w:eastAsia="es-ES"/>
          <w14:ligatures w14:val="none"/>
        </w:rPr>
      </w:pPr>
    </w:p>
    <w:bookmarkEnd w:id="1"/>
    <w:p w14:paraId="43B5280E" w14:textId="77777777" w:rsidR="009B3E29" w:rsidRPr="009B3E29" w:rsidRDefault="009B3E29" w:rsidP="009B3E29">
      <w:pPr>
        <w:spacing w:after="0" w:line="240" w:lineRule="auto"/>
        <w:jc w:val="both"/>
        <w:rPr>
          <w:rFonts w:ascii="Arial" w:eastAsia="Times New Roman" w:hAnsi="Arial" w:cs="Arial"/>
          <w:kern w:val="0"/>
          <w:sz w:val="20"/>
          <w:szCs w:val="20"/>
          <w:lang w:val="es-419" w:eastAsia="es-ES"/>
          <w14:ligatures w14:val="none"/>
        </w:rPr>
      </w:pPr>
    </w:p>
    <w:p w14:paraId="5B549BAC" w14:textId="77777777" w:rsidR="00AD05E2" w:rsidRPr="00941A61" w:rsidRDefault="00AD05E2" w:rsidP="00941A61">
      <w:pPr>
        <w:pStyle w:val="paragraph"/>
        <w:spacing w:before="0" w:beforeAutospacing="0" w:after="0" w:afterAutospacing="0" w:line="276" w:lineRule="auto"/>
        <w:jc w:val="center"/>
        <w:textAlignment w:val="baseline"/>
        <w:rPr>
          <w:rFonts w:ascii="Tahoma" w:hAnsi="Tahoma" w:cs="Tahoma"/>
        </w:rPr>
      </w:pPr>
      <w:r w:rsidRPr="00941A61">
        <w:rPr>
          <w:rStyle w:val="normaltextrun"/>
          <w:rFonts w:ascii="Tahoma" w:hAnsi="Tahoma" w:cs="Tahoma"/>
          <w:b/>
          <w:bCs/>
          <w:color w:val="000000"/>
          <w:lang w:val="es-ES"/>
        </w:rPr>
        <w:t>TRIBUNAL SUPERIOR DEL DISTRITO JUDICIAL DE PEREIRA </w:t>
      </w:r>
      <w:r w:rsidRPr="00941A61">
        <w:rPr>
          <w:rStyle w:val="eop"/>
          <w:rFonts w:ascii="Tahoma" w:hAnsi="Tahoma" w:cs="Tahoma"/>
          <w:color w:val="000000"/>
        </w:rPr>
        <w:t> </w:t>
      </w:r>
    </w:p>
    <w:p w14:paraId="57E5056D" w14:textId="77777777" w:rsidR="00AD05E2" w:rsidRPr="00941A61" w:rsidRDefault="00AD05E2" w:rsidP="00941A61">
      <w:pPr>
        <w:pStyle w:val="paragraph"/>
        <w:spacing w:before="0" w:beforeAutospacing="0" w:after="0" w:afterAutospacing="0" w:line="276" w:lineRule="auto"/>
        <w:jc w:val="center"/>
        <w:textAlignment w:val="baseline"/>
        <w:rPr>
          <w:rFonts w:ascii="Tahoma" w:hAnsi="Tahoma" w:cs="Tahoma"/>
        </w:rPr>
      </w:pPr>
      <w:r w:rsidRPr="00941A61">
        <w:rPr>
          <w:rStyle w:val="normaltextrun"/>
          <w:rFonts w:ascii="Tahoma" w:hAnsi="Tahoma" w:cs="Tahoma"/>
          <w:b/>
          <w:bCs/>
          <w:color w:val="000000"/>
          <w:lang w:val="es-ES"/>
        </w:rPr>
        <w:t xml:space="preserve">SALA PRIMERA DE DECISION LABORAL </w:t>
      </w:r>
      <w:r w:rsidRPr="00941A61">
        <w:rPr>
          <w:rStyle w:val="normaltextrun"/>
          <w:rFonts w:ascii="Tahoma" w:hAnsi="Tahoma" w:cs="Tahoma"/>
          <w:color w:val="000000"/>
        </w:rPr>
        <w:t> </w:t>
      </w:r>
      <w:r w:rsidRPr="00941A61">
        <w:rPr>
          <w:rStyle w:val="eop"/>
          <w:rFonts w:ascii="Tahoma" w:hAnsi="Tahoma" w:cs="Tahoma"/>
          <w:color w:val="000000"/>
        </w:rPr>
        <w:t> </w:t>
      </w:r>
    </w:p>
    <w:p w14:paraId="080E0EAD" w14:textId="77777777" w:rsidR="00AD05E2" w:rsidRPr="00941A61" w:rsidRDefault="00AD05E2" w:rsidP="00941A61">
      <w:pPr>
        <w:pStyle w:val="paragraph"/>
        <w:spacing w:before="0" w:beforeAutospacing="0" w:after="0" w:afterAutospacing="0" w:line="276" w:lineRule="auto"/>
        <w:textAlignment w:val="baseline"/>
        <w:rPr>
          <w:rFonts w:ascii="Tahoma" w:hAnsi="Tahoma" w:cs="Tahoma"/>
        </w:rPr>
      </w:pPr>
      <w:r w:rsidRPr="00941A61">
        <w:rPr>
          <w:rStyle w:val="normaltextrun"/>
          <w:rFonts w:ascii="Tahoma" w:hAnsi="Tahoma" w:cs="Tahoma"/>
          <w:color w:val="000000"/>
        </w:rPr>
        <w:t> </w:t>
      </w:r>
      <w:r w:rsidRPr="00941A61">
        <w:rPr>
          <w:rStyle w:val="eop"/>
          <w:rFonts w:ascii="Tahoma" w:hAnsi="Tahoma" w:cs="Tahoma"/>
          <w:color w:val="000000"/>
        </w:rPr>
        <w:t> </w:t>
      </w:r>
    </w:p>
    <w:p w14:paraId="1E55C1CA" w14:textId="77777777" w:rsidR="00AD05E2" w:rsidRPr="00941A61" w:rsidRDefault="00AD05E2" w:rsidP="00941A61">
      <w:pPr>
        <w:pStyle w:val="paragraph"/>
        <w:spacing w:before="0" w:beforeAutospacing="0" w:after="0" w:afterAutospacing="0" w:line="276" w:lineRule="auto"/>
        <w:jc w:val="center"/>
        <w:textAlignment w:val="baseline"/>
        <w:rPr>
          <w:rFonts w:ascii="Tahoma" w:hAnsi="Tahoma" w:cs="Tahoma"/>
        </w:rPr>
      </w:pPr>
      <w:r w:rsidRPr="00941A61">
        <w:rPr>
          <w:rStyle w:val="normaltextrun"/>
          <w:rFonts w:ascii="Tahoma" w:hAnsi="Tahoma" w:cs="Tahoma"/>
          <w:color w:val="000000"/>
          <w:lang w:val="es-ES"/>
        </w:rPr>
        <w:t>Magistrada Ponente: </w:t>
      </w:r>
      <w:r w:rsidRPr="00941A61">
        <w:rPr>
          <w:rStyle w:val="normaltextrun"/>
          <w:rFonts w:ascii="Tahoma" w:hAnsi="Tahoma" w:cs="Tahoma"/>
          <w:b/>
          <w:bCs/>
          <w:color w:val="000000"/>
          <w:lang w:val="es-ES"/>
        </w:rPr>
        <w:t>Ana Lucía Caicedo Calderón</w:t>
      </w:r>
      <w:r w:rsidRPr="00941A61">
        <w:rPr>
          <w:rStyle w:val="normaltextrun"/>
          <w:rFonts w:ascii="Tahoma" w:hAnsi="Tahoma" w:cs="Tahoma"/>
          <w:color w:val="000000"/>
        </w:rPr>
        <w:t> </w:t>
      </w:r>
      <w:r w:rsidRPr="00941A61">
        <w:rPr>
          <w:rStyle w:val="eop"/>
          <w:rFonts w:ascii="Tahoma" w:hAnsi="Tahoma" w:cs="Tahoma"/>
          <w:color w:val="000000"/>
        </w:rPr>
        <w:t> </w:t>
      </w:r>
    </w:p>
    <w:p w14:paraId="5AF82C09" w14:textId="77777777" w:rsidR="00AD05E2" w:rsidRPr="00941A61" w:rsidRDefault="00AD05E2" w:rsidP="00941A61">
      <w:pPr>
        <w:pStyle w:val="paragraph"/>
        <w:spacing w:before="0" w:beforeAutospacing="0" w:after="0" w:afterAutospacing="0" w:line="276" w:lineRule="auto"/>
        <w:textAlignment w:val="baseline"/>
        <w:rPr>
          <w:rFonts w:ascii="Tahoma" w:hAnsi="Tahoma" w:cs="Tahoma"/>
        </w:rPr>
      </w:pPr>
      <w:r w:rsidRPr="00941A61">
        <w:rPr>
          <w:rStyle w:val="normaltextrun"/>
          <w:rFonts w:ascii="Tahoma" w:hAnsi="Tahoma" w:cs="Tahoma"/>
          <w:color w:val="000000"/>
        </w:rPr>
        <w:t> </w:t>
      </w:r>
      <w:r w:rsidRPr="00941A61">
        <w:rPr>
          <w:rStyle w:val="eop"/>
          <w:rFonts w:ascii="Tahoma" w:hAnsi="Tahoma" w:cs="Tahoma"/>
          <w:color w:val="000000"/>
        </w:rPr>
        <w:t> </w:t>
      </w:r>
    </w:p>
    <w:p w14:paraId="0B1B742D" w14:textId="69D6F8FC" w:rsidR="00427352" w:rsidRPr="00941A61" w:rsidRDefault="00427352" w:rsidP="00941A61">
      <w:pPr>
        <w:pStyle w:val="paragraph"/>
        <w:spacing w:before="0" w:beforeAutospacing="0" w:after="0" w:afterAutospacing="0" w:line="276" w:lineRule="auto"/>
        <w:jc w:val="center"/>
        <w:textAlignment w:val="baseline"/>
        <w:rPr>
          <w:rFonts w:ascii="Tahoma" w:hAnsi="Tahoma" w:cs="Tahoma"/>
        </w:rPr>
      </w:pPr>
      <w:r w:rsidRPr="00941A61">
        <w:rPr>
          <w:rStyle w:val="normaltextrun"/>
          <w:rFonts w:ascii="Tahoma" w:hAnsi="Tahoma" w:cs="Tahoma"/>
        </w:rPr>
        <w:t>Pereira, Risaralda, diecinueve (19) de mayo de dos mil veintitrés (2023)  </w:t>
      </w:r>
    </w:p>
    <w:p w14:paraId="3744A7BB" w14:textId="56ED113A" w:rsidR="00427352" w:rsidRPr="00941A61" w:rsidRDefault="00427352" w:rsidP="00941A61">
      <w:pPr>
        <w:pStyle w:val="paragraph"/>
        <w:spacing w:before="0" w:beforeAutospacing="0" w:after="0" w:afterAutospacing="0" w:line="276" w:lineRule="auto"/>
        <w:jc w:val="center"/>
        <w:textAlignment w:val="baseline"/>
        <w:rPr>
          <w:rFonts w:ascii="Tahoma" w:hAnsi="Tahoma" w:cs="Tahoma"/>
        </w:rPr>
      </w:pPr>
      <w:r w:rsidRPr="00941A61">
        <w:rPr>
          <w:rStyle w:val="normaltextrun"/>
          <w:rFonts w:ascii="Tahoma" w:hAnsi="Tahoma" w:cs="Tahoma"/>
        </w:rPr>
        <w:t> Acta No. </w:t>
      </w:r>
      <w:r w:rsidR="0E643566" w:rsidRPr="00941A61">
        <w:rPr>
          <w:rStyle w:val="normaltextrun"/>
          <w:rFonts w:ascii="Tahoma" w:hAnsi="Tahoma" w:cs="Tahoma"/>
        </w:rPr>
        <w:t>80</w:t>
      </w:r>
      <w:r w:rsidRPr="00941A61">
        <w:rPr>
          <w:rStyle w:val="normaltextrun"/>
          <w:rFonts w:ascii="Tahoma" w:hAnsi="Tahoma" w:cs="Tahoma"/>
        </w:rPr>
        <w:t xml:space="preserve"> del 1</w:t>
      </w:r>
      <w:r w:rsidR="00E70BF4" w:rsidRPr="00941A61">
        <w:rPr>
          <w:rStyle w:val="normaltextrun"/>
          <w:rFonts w:ascii="Tahoma" w:hAnsi="Tahoma" w:cs="Tahoma"/>
        </w:rPr>
        <w:t>9</w:t>
      </w:r>
      <w:r w:rsidRPr="00941A61">
        <w:rPr>
          <w:rStyle w:val="normaltextrun"/>
          <w:rFonts w:ascii="Tahoma" w:hAnsi="Tahoma" w:cs="Tahoma"/>
        </w:rPr>
        <w:t xml:space="preserve"> de mayo de 2023 </w:t>
      </w:r>
    </w:p>
    <w:p w14:paraId="12AA44FE" w14:textId="77777777" w:rsidR="00AD05E2" w:rsidRPr="00941A61" w:rsidRDefault="00AD05E2" w:rsidP="00941A61">
      <w:pPr>
        <w:pStyle w:val="paragraph"/>
        <w:spacing w:before="0" w:beforeAutospacing="0" w:after="0" w:afterAutospacing="0" w:line="276" w:lineRule="auto"/>
        <w:ind w:firstLine="705"/>
        <w:textAlignment w:val="baseline"/>
        <w:rPr>
          <w:rFonts w:ascii="Tahoma" w:hAnsi="Tahoma" w:cs="Tahoma"/>
        </w:rPr>
      </w:pPr>
      <w:r w:rsidRPr="00941A61">
        <w:rPr>
          <w:rStyle w:val="normaltextrun"/>
          <w:rFonts w:ascii="Tahoma" w:hAnsi="Tahoma" w:cs="Tahoma"/>
          <w:lang w:val="es-ES"/>
        </w:rPr>
        <w:t> </w:t>
      </w:r>
      <w:r w:rsidRPr="00941A61">
        <w:rPr>
          <w:rStyle w:val="eop"/>
          <w:rFonts w:ascii="Tahoma" w:hAnsi="Tahoma" w:cs="Tahoma"/>
        </w:rPr>
        <w:t> </w:t>
      </w:r>
    </w:p>
    <w:p w14:paraId="3460761F" w14:textId="2BDCCFAA" w:rsidR="00B7553B" w:rsidRPr="00941A61" w:rsidRDefault="00AD05E2" w:rsidP="00941A61">
      <w:pPr>
        <w:pStyle w:val="paragraph"/>
        <w:spacing w:before="0" w:beforeAutospacing="0" w:after="0" w:afterAutospacing="0" w:line="276" w:lineRule="auto"/>
        <w:ind w:firstLine="705"/>
        <w:jc w:val="both"/>
        <w:textAlignment w:val="baseline"/>
        <w:rPr>
          <w:rFonts w:ascii="Tahoma" w:hAnsi="Tahoma" w:cs="Tahoma"/>
        </w:rPr>
      </w:pPr>
      <w:r w:rsidRPr="00941A61">
        <w:rPr>
          <w:rStyle w:val="normaltextrun"/>
          <w:rFonts w:ascii="Tahoma" w:hAnsi="Tahoma" w:cs="Tahoma"/>
          <w:color w:val="000000"/>
        </w:rPr>
        <w:t>Teniendo</w:t>
      </w:r>
      <w:r w:rsidR="00B7553B" w:rsidRPr="00941A61">
        <w:rPr>
          <w:rStyle w:val="normaltextrun"/>
          <w:rFonts w:ascii="Tahoma" w:hAnsi="Tahoma" w:cs="Tahoma"/>
          <w:color w:val="000000"/>
        </w:rPr>
        <w:t xml:space="preserve"> </w:t>
      </w:r>
      <w:r w:rsidRPr="00941A61">
        <w:rPr>
          <w:rStyle w:val="normaltextrun"/>
          <w:rFonts w:ascii="Tahoma" w:hAnsi="Tahoma" w:cs="Tahoma"/>
          <w:color w:val="000000"/>
        </w:rPr>
        <w:t>en</w:t>
      </w:r>
      <w:r w:rsidR="00B7553B" w:rsidRPr="00941A61">
        <w:rPr>
          <w:rStyle w:val="normaltextrun"/>
          <w:rFonts w:ascii="Tahoma" w:hAnsi="Tahoma" w:cs="Tahoma"/>
          <w:color w:val="000000"/>
        </w:rPr>
        <w:t xml:space="preserve"> </w:t>
      </w:r>
      <w:r w:rsidRPr="00941A61">
        <w:rPr>
          <w:rStyle w:val="normaltextrun"/>
          <w:rFonts w:ascii="Tahoma" w:hAnsi="Tahoma" w:cs="Tahoma"/>
          <w:color w:val="000000"/>
        </w:rPr>
        <w:t>cuenta que el artículo 15 de</w:t>
      </w:r>
      <w:r w:rsidR="00B7553B" w:rsidRPr="00941A61">
        <w:rPr>
          <w:rStyle w:val="normaltextrun"/>
          <w:rFonts w:ascii="Tahoma" w:hAnsi="Tahoma" w:cs="Tahoma"/>
          <w:color w:val="000000"/>
        </w:rPr>
        <w:t xml:space="preserve"> la Ley 2213 de 2022</w:t>
      </w:r>
      <w:r w:rsidRPr="00941A61">
        <w:rPr>
          <w:rStyle w:val="normaltextrun"/>
          <w:rFonts w:ascii="Tahoma" w:hAnsi="Tahoma" w:cs="Tahoma"/>
          <w:color w:val="000000"/>
          <w:lang w:val="es-ES"/>
        </w:rPr>
        <w:t>, establec</w:t>
      </w:r>
      <w:r w:rsidR="00B7553B" w:rsidRPr="00941A61">
        <w:rPr>
          <w:rStyle w:val="normaltextrun"/>
          <w:rFonts w:ascii="Tahoma" w:hAnsi="Tahoma" w:cs="Tahoma"/>
          <w:color w:val="000000"/>
          <w:lang w:val="es-ES"/>
        </w:rPr>
        <w:t xml:space="preserve">e </w:t>
      </w:r>
      <w:r w:rsidRPr="00941A61">
        <w:rPr>
          <w:rStyle w:val="normaltextrun"/>
          <w:rFonts w:ascii="Tahoma" w:hAnsi="Tahoma" w:cs="Tahoma"/>
          <w:color w:val="000000"/>
          <w:lang w:val="es-ES"/>
        </w:rPr>
        <w:t>que e</w:t>
      </w:r>
      <w:r w:rsidR="00B7553B" w:rsidRPr="00941A61">
        <w:rPr>
          <w:rStyle w:val="normaltextrun"/>
          <w:rFonts w:ascii="Tahoma" w:hAnsi="Tahoma" w:cs="Tahoma"/>
          <w:color w:val="000000"/>
          <w:lang w:val="es-ES"/>
        </w:rPr>
        <w:t xml:space="preserve">n </w:t>
      </w:r>
      <w:r w:rsidRPr="00941A61">
        <w:rPr>
          <w:rStyle w:val="normaltextrun"/>
          <w:rFonts w:ascii="Tahoma" w:hAnsi="Tahoma" w:cs="Tahoma"/>
          <w:color w:val="000000"/>
          <w:lang w:val="es-ES"/>
        </w:rPr>
        <w:t>la</w:t>
      </w:r>
      <w:r w:rsidR="00B7553B" w:rsidRPr="00941A61">
        <w:rPr>
          <w:rStyle w:val="normaltextrun"/>
          <w:rFonts w:ascii="Tahoma" w:hAnsi="Tahoma" w:cs="Tahoma"/>
          <w:color w:val="000000"/>
          <w:lang w:val="es-ES"/>
        </w:rPr>
        <w:t xml:space="preserve"> </w:t>
      </w:r>
      <w:r w:rsidRPr="00941A61">
        <w:rPr>
          <w:rStyle w:val="normaltextrun"/>
          <w:rFonts w:ascii="Tahoma" w:hAnsi="Tahoma" w:cs="Tahoma"/>
          <w:color w:val="000000"/>
          <w:lang w:val="es-ES"/>
        </w:rPr>
        <w:t>especialidad</w:t>
      </w:r>
      <w:r w:rsidR="00B7553B" w:rsidRPr="00941A61">
        <w:rPr>
          <w:rStyle w:val="normaltextrun"/>
          <w:rFonts w:ascii="Tahoma" w:hAnsi="Tahoma" w:cs="Tahoma"/>
          <w:color w:val="000000"/>
          <w:lang w:val="es-ES"/>
        </w:rPr>
        <w:t xml:space="preserve"> </w:t>
      </w:r>
      <w:r w:rsidRPr="00941A61">
        <w:rPr>
          <w:rStyle w:val="normaltextrun"/>
          <w:rFonts w:ascii="Tahoma" w:hAnsi="Tahoma" w:cs="Tahoma"/>
          <w:color w:val="000000"/>
          <w:lang w:val="es-ES"/>
        </w:rPr>
        <w:t>laboral</w:t>
      </w:r>
      <w:r w:rsidR="00B7553B" w:rsidRPr="00941A61">
        <w:rPr>
          <w:rStyle w:val="normaltextrun"/>
          <w:rFonts w:ascii="Tahoma" w:hAnsi="Tahoma" w:cs="Tahoma"/>
          <w:color w:val="000000"/>
          <w:lang w:val="es-ES"/>
        </w:rPr>
        <w:t xml:space="preserve"> </w:t>
      </w:r>
      <w:r w:rsidRPr="00941A61">
        <w:rPr>
          <w:rStyle w:val="normaltextrun"/>
          <w:rFonts w:ascii="Tahoma" w:hAnsi="Tahoma" w:cs="Tahoma"/>
          <w:color w:val="000000"/>
          <w:lang w:val="es-ES"/>
        </w:rPr>
        <w:t>se proferirán por escrito</w:t>
      </w:r>
      <w:r w:rsidRPr="00941A61">
        <w:rPr>
          <w:rStyle w:val="normaltextrun"/>
          <w:rFonts w:ascii="Tahoma" w:hAnsi="Tahoma" w:cs="Tahoma"/>
          <w:lang w:val="es-ES"/>
        </w:rPr>
        <w:t xml:space="preserve"> </w:t>
      </w:r>
      <w:r w:rsidRPr="00941A61">
        <w:rPr>
          <w:rStyle w:val="normaltextrun"/>
          <w:rFonts w:ascii="Tahoma" w:hAnsi="Tahoma" w:cs="Tahoma"/>
          <w:color w:val="000000"/>
          <w:lang w:val="es-ES"/>
        </w:rPr>
        <w:t>las providencias de segunda instancia en</w:t>
      </w:r>
      <w:r w:rsidR="00B7553B" w:rsidRPr="00941A61">
        <w:rPr>
          <w:rStyle w:val="normaltextrun"/>
          <w:rFonts w:ascii="Tahoma" w:hAnsi="Tahoma" w:cs="Tahoma"/>
          <w:color w:val="000000"/>
          <w:lang w:val="es-ES"/>
        </w:rPr>
        <w:t xml:space="preserve"> </w:t>
      </w:r>
      <w:r w:rsidRPr="00941A61">
        <w:rPr>
          <w:rStyle w:val="normaltextrun"/>
          <w:rFonts w:ascii="Tahoma" w:hAnsi="Tahoma" w:cs="Tahoma"/>
          <w:color w:val="000000"/>
          <w:lang w:val="es-ES"/>
        </w:rPr>
        <w:t>las que se surta el grado jurisdiccional de consulta o se</w:t>
      </w:r>
      <w:r w:rsidR="00B7553B" w:rsidRPr="00941A61">
        <w:rPr>
          <w:rStyle w:val="normaltextrun"/>
          <w:rFonts w:ascii="Tahoma" w:hAnsi="Tahoma" w:cs="Tahoma"/>
          <w:color w:val="000000"/>
          <w:lang w:val="es-ES"/>
        </w:rPr>
        <w:t xml:space="preserve"> </w:t>
      </w:r>
      <w:r w:rsidRPr="00941A61">
        <w:rPr>
          <w:rStyle w:val="normaltextrun"/>
          <w:rFonts w:ascii="Tahoma" w:hAnsi="Tahoma" w:cs="Tahoma"/>
          <w:color w:val="000000"/>
          <w:lang w:val="es-ES"/>
        </w:rPr>
        <w:t>resuelva</w:t>
      </w:r>
      <w:r w:rsidR="00B7553B" w:rsidRPr="00941A61">
        <w:rPr>
          <w:rStyle w:val="normaltextrun"/>
          <w:rFonts w:ascii="Tahoma" w:hAnsi="Tahoma" w:cs="Tahoma"/>
          <w:color w:val="000000"/>
          <w:lang w:val="es-ES"/>
        </w:rPr>
        <w:t xml:space="preserve"> </w:t>
      </w:r>
      <w:r w:rsidRPr="00941A61">
        <w:rPr>
          <w:rStyle w:val="normaltextrun"/>
          <w:rFonts w:ascii="Tahoma" w:hAnsi="Tahoma" w:cs="Tahoma"/>
          <w:color w:val="000000"/>
          <w:lang w:val="es-ES"/>
        </w:rPr>
        <w:t>el</w:t>
      </w:r>
      <w:r w:rsidR="00B7553B" w:rsidRPr="00941A61">
        <w:rPr>
          <w:rStyle w:val="normaltextrun"/>
          <w:rFonts w:ascii="Tahoma" w:hAnsi="Tahoma" w:cs="Tahoma"/>
          <w:color w:val="000000"/>
          <w:lang w:val="es-ES"/>
        </w:rPr>
        <w:t xml:space="preserve"> </w:t>
      </w:r>
      <w:r w:rsidRPr="00941A61">
        <w:rPr>
          <w:rStyle w:val="normaltextrun"/>
          <w:rFonts w:ascii="Tahoma" w:hAnsi="Tahoma" w:cs="Tahoma"/>
          <w:color w:val="000000"/>
          <w:lang w:val="es-ES"/>
        </w:rPr>
        <w:t>recurso</w:t>
      </w:r>
      <w:r w:rsidR="00B7553B" w:rsidRPr="00941A61">
        <w:rPr>
          <w:rStyle w:val="normaltextrun"/>
          <w:rFonts w:ascii="Tahoma" w:hAnsi="Tahoma" w:cs="Tahoma"/>
          <w:color w:val="000000"/>
          <w:lang w:val="es-ES"/>
        </w:rPr>
        <w:t xml:space="preserve"> </w:t>
      </w:r>
      <w:r w:rsidRPr="00941A61">
        <w:rPr>
          <w:rStyle w:val="normaltextrun"/>
          <w:rFonts w:ascii="Tahoma" w:hAnsi="Tahoma" w:cs="Tahoma"/>
          <w:color w:val="000000"/>
          <w:lang w:val="es-ES"/>
        </w:rPr>
        <w:t>de</w:t>
      </w:r>
      <w:r w:rsidR="00B7553B" w:rsidRPr="00941A61">
        <w:rPr>
          <w:rStyle w:val="normaltextrun"/>
          <w:rFonts w:ascii="Tahoma" w:hAnsi="Tahoma" w:cs="Tahoma"/>
          <w:color w:val="000000"/>
          <w:lang w:val="es-ES"/>
        </w:rPr>
        <w:t xml:space="preserve"> </w:t>
      </w:r>
      <w:r w:rsidRPr="00941A61">
        <w:rPr>
          <w:rStyle w:val="normaltextrun"/>
          <w:rFonts w:ascii="Tahoma" w:hAnsi="Tahoma" w:cs="Tahoma"/>
          <w:color w:val="000000"/>
          <w:lang w:val="es-ES"/>
        </w:rPr>
        <w:t xml:space="preserve">apelación de autos o sentencias, la Sala de </w:t>
      </w:r>
      <w:r w:rsidRPr="00941A61">
        <w:rPr>
          <w:rStyle w:val="normaltextrun"/>
          <w:rFonts w:ascii="Tahoma" w:hAnsi="Tahoma" w:cs="Tahoma"/>
          <w:lang w:val="es-ES"/>
        </w:rPr>
        <w:t>Decisión Laboral No. 1</w:t>
      </w:r>
      <w:r w:rsidR="00B7553B" w:rsidRPr="00941A61">
        <w:rPr>
          <w:rStyle w:val="normaltextrun"/>
          <w:rFonts w:ascii="Tahoma" w:hAnsi="Tahoma" w:cs="Tahoma"/>
          <w:lang w:val="es-ES"/>
        </w:rPr>
        <w:t xml:space="preserve"> </w:t>
      </w:r>
      <w:r w:rsidRPr="00941A61">
        <w:rPr>
          <w:rStyle w:val="normaltextrun"/>
          <w:rFonts w:ascii="Tahoma" w:hAnsi="Tahoma" w:cs="Tahoma"/>
          <w:lang w:val="es-ES"/>
        </w:rPr>
        <w:t xml:space="preserve">del Tribunal </w:t>
      </w:r>
      <w:r w:rsidRPr="00941A61">
        <w:rPr>
          <w:rStyle w:val="normaltextrun"/>
          <w:rFonts w:ascii="Tahoma" w:hAnsi="Tahoma" w:cs="Tahoma"/>
          <w:lang w:val="es-ES"/>
        </w:rPr>
        <w:lastRenderedPageBreak/>
        <w:t>Superior de Pereira, integrada por las Magistradas ANA LUCÍA CAICEDO CALDERÓN</w:t>
      </w:r>
      <w:r w:rsidR="00B7553B" w:rsidRPr="00941A61">
        <w:rPr>
          <w:rStyle w:val="normaltextrun"/>
          <w:rFonts w:ascii="Tahoma" w:hAnsi="Tahoma" w:cs="Tahoma"/>
          <w:lang w:val="es-ES"/>
        </w:rPr>
        <w:t>,</w:t>
      </w:r>
      <w:r w:rsidRPr="00941A61">
        <w:rPr>
          <w:rStyle w:val="normaltextrun"/>
          <w:rFonts w:ascii="Tahoma" w:hAnsi="Tahoma" w:cs="Tahoma"/>
          <w:lang w:val="es-ES"/>
        </w:rPr>
        <w:t xml:space="preserve"> como Ponente, OLGA LUCÍA HOYOS SEPÚLVEDA y el Magistrado </w:t>
      </w:r>
      <w:r w:rsidRPr="00941A61">
        <w:rPr>
          <w:rStyle w:val="normaltextrun"/>
          <w:rFonts w:ascii="Tahoma" w:hAnsi="Tahoma" w:cs="Tahoma"/>
          <w:shd w:val="clear" w:color="auto" w:fill="FFFFFF"/>
          <w:lang w:val="es-ES"/>
        </w:rPr>
        <w:t>GERMÁN DARÍO GOEZ VINASCO</w:t>
      </w:r>
      <w:r w:rsidRPr="00941A61">
        <w:rPr>
          <w:rStyle w:val="normaltextrun"/>
          <w:rFonts w:ascii="Tahoma" w:hAnsi="Tahoma" w:cs="Tahoma"/>
          <w:lang w:val="es-ES"/>
        </w:rPr>
        <w:t xml:space="preserve">, procede a proferir </w:t>
      </w:r>
      <w:r w:rsidR="00B7553B" w:rsidRPr="00941A61">
        <w:rPr>
          <w:rStyle w:val="normaltextrun"/>
          <w:rFonts w:ascii="Tahoma" w:hAnsi="Tahoma" w:cs="Tahoma"/>
          <w:lang w:val="es-ES"/>
        </w:rPr>
        <w:t>el</w:t>
      </w:r>
      <w:r w:rsidRPr="00941A61">
        <w:rPr>
          <w:rStyle w:val="normaltextrun"/>
          <w:rFonts w:ascii="Tahoma" w:hAnsi="Tahoma" w:cs="Tahoma"/>
          <w:lang w:val="es-ES"/>
        </w:rPr>
        <w:t xml:space="preserve"> siguiente auto</w:t>
      </w:r>
      <w:r w:rsidR="00B7553B" w:rsidRPr="00941A61">
        <w:rPr>
          <w:rStyle w:val="normaltextrun"/>
          <w:rFonts w:ascii="Tahoma" w:hAnsi="Tahoma" w:cs="Tahoma"/>
          <w:lang w:val="es-ES"/>
        </w:rPr>
        <w:t xml:space="preserve"> interlocutorio</w:t>
      </w:r>
      <w:r w:rsidRPr="00941A61">
        <w:rPr>
          <w:rStyle w:val="normaltextrun"/>
          <w:rFonts w:ascii="Tahoma" w:hAnsi="Tahoma" w:cs="Tahoma"/>
          <w:lang w:val="es-ES"/>
        </w:rPr>
        <w:t xml:space="preserve"> escrito dentro del proceso </w:t>
      </w:r>
      <w:r w:rsidR="00B7553B" w:rsidRPr="00941A61">
        <w:rPr>
          <w:rStyle w:val="normaltextrun"/>
          <w:rFonts w:ascii="Tahoma" w:hAnsi="Tahoma" w:cs="Tahoma"/>
          <w:b/>
          <w:lang w:val="es-ES"/>
        </w:rPr>
        <w:t>ejecutivo</w:t>
      </w:r>
      <w:r w:rsidRPr="00941A61">
        <w:rPr>
          <w:rStyle w:val="normaltextrun"/>
          <w:rFonts w:ascii="Tahoma" w:hAnsi="Tahoma" w:cs="Tahoma"/>
          <w:b/>
          <w:lang w:val="es-ES"/>
        </w:rPr>
        <w:t xml:space="preserve"> laboral</w:t>
      </w:r>
      <w:r w:rsidRPr="00941A61">
        <w:rPr>
          <w:rStyle w:val="normaltextrun"/>
          <w:rFonts w:ascii="Tahoma" w:hAnsi="Tahoma" w:cs="Tahoma"/>
          <w:lang w:val="es-ES"/>
        </w:rPr>
        <w:t xml:space="preserve"> instaurado por</w:t>
      </w:r>
      <w:r w:rsidR="00B7553B" w:rsidRPr="00941A61">
        <w:rPr>
          <w:rStyle w:val="normaltextrun"/>
          <w:rFonts w:ascii="Tahoma" w:hAnsi="Tahoma" w:cs="Tahoma"/>
          <w:lang w:val="es-ES"/>
        </w:rPr>
        <w:t xml:space="preserve"> la </w:t>
      </w:r>
      <w:r w:rsidR="00F01352" w:rsidRPr="00941A61">
        <w:rPr>
          <w:rStyle w:val="normaltextrun"/>
          <w:rFonts w:ascii="Tahoma" w:hAnsi="Tahoma" w:cs="Tahoma"/>
          <w:b/>
          <w:bCs/>
          <w:lang w:val="es-ES"/>
        </w:rPr>
        <w:t>Administradora de Fondos de Pensiones</w:t>
      </w:r>
      <w:r w:rsidR="00B7553B" w:rsidRPr="00941A61">
        <w:rPr>
          <w:rStyle w:val="normaltextrun"/>
          <w:rFonts w:ascii="Tahoma" w:hAnsi="Tahoma" w:cs="Tahoma"/>
          <w:b/>
          <w:bCs/>
          <w:lang w:val="es-ES"/>
        </w:rPr>
        <w:t xml:space="preserve"> </w:t>
      </w:r>
      <w:r w:rsidR="00F01352" w:rsidRPr="00941A61">
        <w:rPr>
          <w:rStyle w:val="normaltextrun"/>
          <w:rFonts w:ascii="Tahoma" w:hAnsi="Tahoma" w:cs="Tahoma"/>
          <w:b/>
          <w:bCs/>
          <w:lang w:val="es-ES"/>
        </w:rPr>
        <w:t>y Cesantías</w:t>
      </w:r>
      <w:r w:rsidR="00B7553B" w:rsidRPr="00941A61">
        <w:rPr>
          <w:rStyle w:val="normaltextrun"/>
          <w:rFonts w:ascii="Tahoma" w:hAnsi="Tahoma" w:cs="Tahoma"/>
          <w:b/>
          <w:bCs/>
          <w:lang w:val="es-ES"/>
        </w:rPr>
        <w:t xml:space="preserve"> </w:t>
      </w:r>
      <w:r w:rsidR="00F01352" w:rsidRPr="00941A61">
        <w:rPr>
          <w:rStyle w:val="normaltextrun"/>
          <w:rFonts w:ascii="Tahoma" w:hAnsi="Tahoma" w:cs="Tahoma"/>
          <w:b/>
          <w:bCs/>
          <w:lang w:val="es-ES"/>
        </w:rPr>
        <w:t xml:space="preserve">Protección </w:t>
      </w:r>
      <w:r w:rsidR="00B7553B" w:rsidRPr="00941A61">
        <w:rPr>
          <w:rStyle w:val="normaltextrun"/>
          <w:rFonts w:ascii="Tahoma" w:hAnsi="Tahoma" w:cs="Tahoma"/>
          <w:b/>
          <w:bCs/>
          <w:lang w:val="es-ES"/>
        </w:rPr>
        <w:t>S.A.</w:t>
      </w:r>
      <w:r w:rsidRPr="00941A61">
        <w:rPr>
          <w:rStyle w:val="normaltextrun"/>
          <w:rFonts w:ascii="Tahoma" w:hAnsi="Tahoma" w:cs="Tahoma"/>
          <w:lang w:val="es-ES"/>
        </w:rPr>
        <w:t xml:space="preserve"> en contra de </w:t>
      </w:r>
      <w:proofErr w:type="spellStart"/>
      <w:r w:rsidR="00F01352" w:rsidRPr="00941A61">
        <w:rPr>
          <w:rStyle w:val="normaltextrun"/>
          <w:rFonts w:ascii="Tahoma" w:hAnsi="Tahoma" w:cs="Tahoma"/>
          <w:b/>
          <w:bCs/>
          <w:lang w:val="es-ES"/>
        </w:rPr>
        <w:t>Proenco</w:t>
      </w:r>
      <w:proofErr w:type="spellEnd"/>
      <w:r w:rsidR="00F01352" w:rsidRPr="00941A61">
        <w:rPr>
          <w:rStyle w:val="normaltextrun"/>
          <w:rFonts w:ascii="Tahoma" w:hAnsi="Tahoma" w:cs="Tahoma"/>
          <w:b/>
          <w:bCs/>
          <w:lang w:val="es-ES"/>
        </w:rPr>
        <w:t xml:space="preserve"> </w:t>
      </w:r>
      <w:r w:rsidR="00B7553B" w:rsidRPr="00941A61">
        <w:rPr>
          <w:rStyle w:val="normaltextrun"/>
          <w:rFonts w:ascii="Tahoma" w:hAnsi="Tahoma" w:cs="Tahoma"/>
          <w:b/>
          <w:bCs/>
          <w:lang w:val="es-ES"/>
        </w:rPr>
        <w:t>E.U.</w:t>
      </w:r>
      <w:r w:rsidR="00B7553B" w:rsidRPr="00941A61">
        <w:rPr>
          <w:rStyle w:val="normaltextrun"/>
          <w:rFonts w:ascii="Tahoma" w:hAnsi="Tahoma" w:cs="Tahoma"/>
          <w:lang w:val="es-ES"/>
        </w:rPr>
        <w:t xml:space="preserve"> y </w:t>
      </w:r>
      <w:r w:rsidR="00F01352" w:rsidRPr="00941A61">
        <w:rPr>
          <w:rStyle w:val="normaltextrun"/>
          <w:rFonts w:ascii="Tahoma" w:hAnsi="Tahoma" w:cs="Tahoma"/>
          <w:b/>
          <w:bCs/>
          <w:lang w:val="es-ES"/>
        </w:rPr>
        <w:t>Jonathan David Restrepo Franco</w:t>
      </w:r>
      <w:r w:rsidR="749B32BB" w:rsidRPr="00941A61">
        <w:rPr>
          <w:rStyle w:val="normaltextrun"/>
          <w:rFonts w:ascii="Tahoma" w:hAnsi="Tahoma" w:cs="Tahoma"/>
          <w:b/>
          <w:bCs/>
          <w:lang w:val="es-ES"/>
        </w:rPr>
        <w:t>.</w:t>
      </w:r>
    </w:p>
    <w:p w14:paraId="6AB0B75D" w14:textId="05065CA2" w:rsidR="7DB4A70E" w:rsidRPr="00941A61" w:rsidRDefault="7DB4A70E" w:rsidP="00941A61">
      <w:pPr>
        <w:pStyle w:val="paragraph"/>
        <w:spacing w:before="0" w:beforeAutospacing="0" w:after="0" w:afterAutospacing="0" w:line="276" w:lineRule="auto"/>
        <w:ind w:firstLine="705"/>
        <w:jc w:val="both"/>
        <w:rPr>
          <w:rStyle w:val="normaltextrun"/>
          <w:rFonts w:ascii="Tahoma" w:hAnsi="Tahoma" w:cs="Tahoma"/>
          <w:b/>
          <w:bCs/>
          <w:lang w:val="es-ES"/>
        </w:rPr>
      </w:pPr>
    </w:p>
    <w:p w14:paraId="1E6668A8" w14:textId="77777777" w:rsidR="00AD05E2" w:rsidRPr="00941A61" w:rsidRDefault="00AD05E2" w:rsidP="00941A61">
      <w:pPr>
        <w:pStyle w:val="paragraph"/>
        <w:spacing w:before="0" w:beforeAutospacing="0" w:after="0" w:afterAutospacing="0" w:line="276" w:lineRule="auto"/>
        <w:jc w:val="center"/>
        <w:textAlignment w:val="baseline"/>
        <w:rPr>
          <w:rFonts w:ascii="Tahoma" w:hAnsi="Tahoma" w:cs="Tahoma"/>
        </w:rPr>
      </w:pPr>
      <w:r w:rsidRPr="00941A61">
        <w:rPr>
          <w:rStyle w:val="normaltextrun"/>
          <w:rFonts w:ascii="Tahoma" w:hAnsi="Tahoma" w:cs="Tahoma"/>
          <w:b/>
          <w:bCs/>
          <w:color w:val="000000"/>
          <w:lang w:val="es-ES"/>
        </w:rPr>
        <w:t>PUNTO A TRATAR</w:t>
      </w:r>
      <w:r w:rsidRPr="00941A61">
        <w:rPr>
          <w:rStyle w:val="eop"/>
          <w:rFonts w:ascii="Tahoma" w:hAnsi="Tahoma" w:cs="Tahoma"/>
          <w:color w:val="000000"/>
        </w:rPr>
        <w:t> </w:t>
      </w:r>
    </w:p>
    <w:p w14:paraId="27CE1AD9" w14:textId="0CC68932" w:rsidR="00AD05E2" w:rsidRPr="00941A61" w:rsidRDefault="00AD05E2" w:rsidP="00941A61">
      <w:pPr>
        <w:pStyle w:val="paragraph"/>
        <w:spacing w:before="0" w:beforeAutospacing="0" w:after="0" w:afterAutospacing="0" w:line="276" w:lineRule="auto"/>
        <w:jc w:val="both"/>
        <w:textAlignment w:val="baseline"/>
        <w:rPr>
          <w:rFonts w:ascii="Tahoma" w:hAnsi="Tahoma" w:cs="Tahoma"/>
          <w:color w:val="000000"/>
        </w:rPr>
      </w:pPr>
      <w:r w:rsidRPr="00941A61">
        <w:rPr>
          <w:rStyle w:val="eop"/>
          <w:rFonts w:ascii="Tahoma" w:hAnsi="Tahoma" w:cs="Tahoma"/>
          <w:color w:val="000000"/>
        </w:rPr>
        <w:t> </w:t>
      </w:r>
    </w:p>
    <w:p w14:paraId="28E8CDFA" w14:textId="06FE1A41" w:rsidR="00AD05E2" w:rsidRPr="00941A61" w:rsidRDefault="00AD05E2" w:rsidP="00941A61">
      <w:pPr>
        <w:pStyle w:val="paragraph"/>
        <w:spacing w:before="0" w:beforeAutospacing="0" w:after="0" w:afterAutospacing="0" w:line="276" w:lineRule="auto"/>
        <w:ind w:firstLine="705"/>
        <w:jc w:val="both"/>
        <w:textAlignment w:val="baseline"/>
        <w:rPr>
          <w:rFonts w:ascii="Tahoma" w:hAnsi="Tahoma" w:cs="Tahoma"/>
        </w:rPr>
      </w:pPr>
      <w:r w:rsidRPr="00941A61">
        <w:rPr>
          <w:rStyle w:val="normaltextrun"/>
          <w:rFonts w:ascii="Tahoma" w:hAnsi="Tahoma" w:cs="Tahoma"/>
          <w:lang w:val="es-ES"/>
        </w:rPr>
        <w:t>Se desata el</w:t>
      </w:r>
      <w:r w:rsidR="00B7553B" w:rsidRPr="00941A61">
        <w:rPr>
          <w:rStyle w:val="normaltextrun"/>
          <w:rFonts w:ascii="Tahoma" w:hAnsi="Tahoma" w:cs="Tahoma"/>
          <w:lang w:val="es-ES"/>
        </w:rPr>
        <w:t xml:space="preserve"> recurso</w:t>
      </w:r>
      <w:r w:rsidRPr="00941A61">
        <w:rPr>
          <w:rStyle w:val="normaltextrun"/>
          <w:rFonts w:ascii="Tahoma" w:hAnsi="Tahoma" w:cs="Tahoma"/>
          <w:lang w:val="es-ES"/>
        </w:rPr>
        <w:t xml:space="preserve"> de apelación interpuesto por </w:t>
      </w:r>
      <w:r w:rsidR="00B7553B" w:rsidRPr="00941A61">
        <w:rPr>
          <w:rStyle w:val="normaltextrun"/>
          <w:rFonts w:ascii="Tahoma" w:hAnsi="Tahoma" w:cs="Tahoma"/>
          <w:lang w:val="es-ES"/>
        </w:rPr>
        <w:t>la</w:t>
      </w:r>
      <w:r w:rsidRPr="00941A61">
        <w:rPr>
          <w:rStyle w:val="normaltextrun"/>
          <w:rFonts w:ascii="Tahoma" w:hAnsi="Tahoma" w:cs="Tahoma"/>
          <w:lang w:val="es-ES"/>
        </w:rPr>
        <w:t xml:space="preserve"> apoderad</w:t>
      </w:r>
      <w:r w:rsidR="00180FC6" w:rsidRPr="00941A61">
        <w:rPr>
          <w:rStyle w:val="normaltextrun"/>
          <w:rFonts w:ascii="Tahoma" w:hAnsi="Tahoma" w:cs="Tahoma"/>
          <w:lang w:val="es-ES"/>
        </w:rPr>
        <w:t>a</w:t>
      </w:r>
      <w:r w:rsidRPr="00941A61">
        <w:rPr>
          <w:rStyle w:val="normaltextrun"/>
          <w:rFonts w:ascii="Tahoma" w:hAnsi="Tahoma" w:cs="Tahoma"/>
          <w:lang w:val="es-ES"/>
        </w:rPr>
        <w:t xml:space="preserve"> judicial de la parte </w:t>
      </w:r>
      <w:r w:rsidR="00B7553B" w:rsidRPr="00941A61">
        <w:rPr>
          <w:rStyle w:val="normaltextrun"/>
          <w:rFonts w:ascii="Tahoma" w:hAnsi="Tahoma" w:cs="Tahoma"/>
          <w:lang w:val="es-ES"/>
        </w:rPr>
        <w:t>ejecutante</w:t>
      </w:r>
      <w:r w:rsidRPr="00941A61">
        <w:rPr>
          <w:rStyle w:val="normaltextrun"/>
          <w:rFonts w:ascii="Tahoma" w:hAnsi="Tahoma" w:cs="Tahoma"/>
          <w:lang w:val="es-ES"/>
        </w:rPr>
        <w:t xml:space="preserve"> contra el proveído del </w:t>
      </w:r>
      <w:r w:rsidR="00180FC6" w:rsidRPr="00941A61">
        <w:rPr>
          <w:rStyle w:val="normaltextrun"/>
          <w:rFonts w:ascii="Tahoma" w:hAnsi="Tahoma" w:cs="Tahoma"/>
          <w:lang w:val="es-ES"/>
        </w:rPr>
        <w:t>27</w:t>
      </w:r>
      <w:r w:rsidRPr="00941A61">
        <w:rPr>
          <w:rStyle w:val="normaltextrun"/>
          <w:rFonts w:ascii="Tahoma" w:hAnsi="Tahoma" w:cs="Tahoma"/>
          <w:lang w:val="es-ES"/>
        </w:rPr>
        <w:t xml:space="preserve"> de</w:t>
      </w:r>
      <w:r w:rsidR="00180FC6" w:rsidRPr="00941A61">
        <w:rPr>
          <w:rStyle w:val="normaltextrun"/>
          <w:rFonts w:ascii="Tahoma" w:hAnsi="Tahoma" w:cs="Tahoma"/>
          <w:lang w:val="es-ES"/>
        </w:rPr>
        <w:t xml:space="preserve"> enero</w:t>
      </w:r>
      <w:r w:rsidRPr="00941A61">
        <w:rPr>
          <w:rStyle w:val="normaltextrun"/>
          <w:rFonts w:ascii="Tahoma" w:hAnsi="Tahoma" w:cs="Tahoma"/>
          <w:lang w:val="es-ES"/>
        </w:rPr>
        <w:t xml:space="preserve"> de 202</w:t>
      </w:r>
      <w:r w:rsidR="00180FC6" w:rsidRPr="00941A61">
        <w:rPr>
          <w:rStyle w:val="normaltextrun"/>
          <w:rFonts w:ascii="Tahoma" w:hAnsi="Tahoma" w:cs="Tahoma"/>
          <w:lang w:val="es-ES"/>
        </w:rPr>
        <w:t>3</w:t>
      </w:r>
      <w:r w:rsidRPr="00941A61">
        <w:rPr>
          <w:rStyle w:val="normaltextrun"/>
          <w:rFonts w:ascii="Tahoma" w:hAnsi="Tahoma" w:cs="Tahoma"/>
          <w:lang w:val="es-ES"/>
        </w:rPr>
        <w:t>, emitido dentro del proceso de la referencia por el Juzgado</w:t>
      </w:r>
      <w:r w:rsidR="00180FC6" w:rsidRPr="00941A61">
        <w:rPr>
          <w:rStyle w:val="normaltextrun"/>
          <w:rFonts w:ascii="Tahoma" w:hAnsi="Tahoma" w:cs="Tahoma"/>
          <w:lang w:val="es-ES"/>
        </w:rPr>
        <w:t xml:space="preserve"> Cuarto</w:t>
      </w:r>
      <w:r w:rsidRPr="00941A61">
        <w:rPr>
          <w:rStyle w:val="normaltextrun"/>
          <w:rFonts w:ascii="Tahoma" w:hAnsi="Tahoma" w:cs="Tahoma"/>
          <w:lang w:val="es-ES"/>
        </w:rPr>
        <w:t xml:space="preserve"> Laboral del Circuito de</w:t>
      </w:r>
      <w:r w:rsidR="00180FC6" w:rsidRPr="00941A61">
        <w:rPr>
          <w:rStyle w:val="normaltextrun"/>
          <w:rFonts w:ascii="Tahoma" w:hAnsi="Tahoma" w:cs="Tahoma"/>
          <w:lang w:val="es-ES"/>
        </w:rPr>
        <w:t xml:space="preserve"> Pereira</w:t>
      </w:r>
      <w:r w:rsidRPr="00941A61">
        <w:rPr>
          <w:rStyle w:val="normaltextrun"/>
          <w:rFonts w:ascii="Tahoma" w:hAnsi="Tahoma" w:cs="Tahoma"/>
          <w:lang w:val="es-ES"/>
        </w:rPr>
        <w:t>, por medio del cual se</w:t>
      </w:r>
      <w:r w:rsidR="00180FC6" w:rsidRPr="00941A61">
        <w:rPr>
          <w:rStyle w:val="normaltextrun"/>
          <w:rFonts w:ascii="Tahoma" w:hAnsi="Tahoma" w:cs="Tahoma"/>
          <w:lang w:val="es-ES"/>
        </w:rPr>
        <w:t xml:space="preserve"> declaró que el t</w:t>
      </w:r>
      <w:r w:rsidR="007E2C4E" w:rsidRPr="00941A61">
        <w:rPr>
          <w:rStyle w:val="normaltextrun"/>
          <w:rFonts w:ascii="Tahoma" w:hAnsi="Tahoma" w:cs="Tahoma"/>
          <w:lang w:val="es-ES"/>
        </w:rPr>
        <w:t>í</w:t>
      </w:r>
      <w:r w:rsidR="00180FC6" w:rsidRPr="00941A61">
        <w:rPr>
          <w:rStyle w:val="normaltextrun"/>
          <w:rFonts w:ascii="Tahoma" w:hAnsi="Tahoma" w:cs="Tahoma"/>
          <w:lang w:val="es-ES"/>
        </w:rPr>
        <w:t>tulo ejecutivo presentado por la AFP PROTECCIÓN S.A., no reúne los requisitos legales.</w:t>
      </w:r>
      <w:r w:rsidRPr="00941A61">
        <w:rPr>
          <w:rStyle w:val="normaltextrun"/>
          <w:rFonts w:ascii="Tahoma" w:hAnsi="Tahoma" w:cs="Tahoma"/>
          <w:lang w:val="es-ES"/>
        </w:rPr>
        <w:t xml:space="preserve"> Para ello se tiene</w:t>
      </w:r>
      <w:r w:rsidR="00180FC6" w:rsidRPr="00941A61">
        <w:rPr>
          <w:rStyle w:val="normaltextrun"/>
          <w:rFonts w:ascii="Tahoma" w:hAnsi="Tahoma" w:cs="Tahoma"/>
          <w:lang w:val="es-ES"/>
        </w:rPr>
        <w:t>n</w:t>
      </w:r>
      <w:r w:rsidRPr="00941A61">
        <w:rPr>
          <w:rStyle w:val="normaltextrun"/>
          <w:rFonts w:ascii="Tahoma" w:hAnsi="Tahoma" w:cs="Tahoma"/>
          <w:lang w:val="es-ES"/>
        </w:rPr>
        <w:t xml:space="preserve"> en cuenta lo</w:t>
      </w:r>
      <w:r w:rsidR="00180FC6" w:rsidRPr="00941A61">
        <w:rPr>
          <w:rStyle w:val="normaltextrun"/>
          <w:rFonts w:ascii="Tahoma" w:hAnsi="Tahoma" w:cs="Tahoma"/>
          <w:lang w:val="es-ES"/>
        </w:rPr>
        <w:t>s</w:t>
      </w:r>
      <w:r w:rsidRPr="00941A61">
        <w:rPr>
          <w:rStyle w:val="normaltextrun"/>
          <w:rFonts w:ascii="Tahoma" w:hAnsi="Tahoma" w:cs="Tahoma"/>
          <w:lang w:val="es-ES"/>
        </w:rPr>
        <w:t xml:space="preserve"> siguiente</w:t>
      </w:r>
      <w:r w:rsidR="00180FC6" w:rsidRPr="00941A61">
        <w:rPr>
          <w:rStyle w:val="normaltextrun"/>
          <w:rFonts w:ascii="Tahoma" w:hAnsi="Tahoma" w:cs="Tahoma"/>
          <w:lang w:val="es-ES"/>
        </w:rPr>
        <w:t>s</w:t>
      </w:r>
      <w:r w:rsidRPr="00941A61">
        <w:rPr>
          <w:rStyle w:val="normaltextrun"/>
          <w:rFonts w:ascii="Tahoma" w:hAnsi="Tahoma" w:cs="Tahoma"/>
          <w:lang w:val="es-ES"/>
        </w:rPr>
        <w:t>:</w:t>
      </w:r>
      <w:r w:rsidRPr="00941A61">
        <w:rPr>
          <w:rStyle w:val="eop"/>
          <w:rFonts w:ascii="Tahoma" w:hAnsi="Tahoma" w:cs="Tahoma"/>
        </w:rPr>
        <w:t> </w:t>
      </w:r>
    </w:p>
    <w:p w14:paraId="700AB556" w14:textId="77777777" w:rsidR="00B7553B" w:rsidRPr="00941A61" w:rsidRDefault="00B7553B" w:rsidP="00941A61">
      <w:pPr>
        <w:pStyle w:val="paragraph"/>
        <w:spacing w:before="0" w:beforeAutospacing="0" w:after="0" w:afterAutospacing="0" w:line="276" w:lineRule="auto"/>
        <w:jc w:val="both"/>
        <w:textAlignment w:val="baseline"/>
        <w:rPr>
          <w:rFonts w:ascii="Tahoma" w:hAnsi="Tahoma" w:cs="Tahoma"/>
        </w:rPr>
      </w:pPr>
    </w:p>
    <w:p w14:paraId="7FB5574C" w14:textId="25D882B5" w:rsidR="000408C4" w:rsidRPr="00941A61" w:rsidRDefault="000408C4" w:rsidP="00941A61">
      <w:pPr>
        <w:pStyle w:val="Prrafodelista"/>
        <w:numPr>
          <w:ilvl w:val="0"/>
          <w:numId w:val="3"/>
        </w:numPr>
        <w:spacing w:after="0" w:line="276" w:lineRule="auto"/>
        <w:jc w:val="center"/>
        <w:rPr>
          <w:rFonts w:ascii="Tahoma" w:hAnsi="Tahoma" w:cs="Tahoma"/>
          <w:b/>
          <w:bCs/>
          <w:sz w:val="24"/>
          <w:szCs w:val="24"/>
        </w:rPr>
      </w:pPr>
      <w:r w:rsidRPr="00941A61">
        <w:rPr>
          <w:rFonts w:ascii="Tahoma" w:hAnsi="Tahoma" w:cs="Tahoma"/>
          <w:b/>
          <w:bCs/>
          <w:sz w:val="24"/>
          <w:szCs w:val="24"/>
        </w:rPr>
        <w:t>ANTECEDENTES</w:t>
      </w:r>
    </w:p>
    <w:p w14:paraId="1A32B1F8" w14:textId="77777777" w:rsidR="00B7553B" w:rsidRPr="00941A61" w:rsidRDefault="00B7553B" w:rsidP="00941A61">
      <w:pPr>
        <w:spacing w:after="0" w:line="276" w:lineRule="auto"/>
        <w:jc w:val="center"/>
        <w:rPr>
          <w:rFonts w:ascii="Tahoma" w:hAnsi="Tahoma" w:cs="Tahoma"/>
          <w:b/>
          <w:bCs/>
          <w:sz w:val="24"/>
          <w:szCs w:val="24"/>
        </w:rPr>
      </w:pPr>
    </w:p>
    <w:p w14:paraId="28441D0C" w14:textId="77777777" w:rsidR="00E87D69" w:rsidRPr="00941A61" w:rsidRDefault="002F4635" w:rsidP="00941A61">
      <w:pPr>
        <w:spacing w:after="0" w:line="276" w:lineRule="auto"/>
        <w:ind w:firstLine="360"/>
        <w:jc w:val="both"/>
        <w:rPr>
          <w:rFonts w:ascii="Tahoma" w:hAnsi="Tahoma" w:cs="Tahoma"/>
          <w:sz w:val="24"/>
          <w:szCs w:val="24"/>
        </w:rPr>
      </w:pPr>
      <w:r w:rsidRPr="00941A61">
        <w:rPr>
          <w:rFonts w:ascii="Tahoma" w:hAnsi="Tahoma" w:cs="Tahoma"/>
          <w:sz w:val="24"/>
          <w:szCs w:val="24"/>
        </w:rPr>
        <w:t>A solicitud de la ADMINISTRADORA COLOMBIANA DE PENSIONES Y CESANTÍAS PROTECCIÓN S.A., e</w:t>
      </w:r>
      <w:r w:rsidR="000408C4" w:rsidRPr="00941A61">
        <w:rPr>
          <w:rFonts w:ascii="Tahoma" w:hAnsi="Tahoma" w:cs="Tahoma"/>
          <w:sz w:val="24"/>
          <w:szCs w:val="24"/>
        </w:rPr>
        <w:t>l 07 de septiembre de 2021, el Juzgado Cuarto Laboral del Circuito de Pereira libró mandamiento de pago en contra PROENCO E.U. y JONATHAN DAVID RESTREPO FRANCO</w:t>
      </w:r>
      <w:r w:rsidRPr="00941A61">
        <w:rPr>
          <w:rFonts w:ascii="Tahoma" w:hAnsi="Tahoma" w:cs="Tahoma"/>
          <w:sz w:val="24"/>
          <w:szCs w:val="24"/>
        </w:rPr>
        <w:t>, por los siguientes conceptos:</w:t>
      </w:r>
    </w:p>
    <w:p w14:paraId="20D2A40B" w14:textId="77777777" w:rsidR="00E87D69" w:rsidRPr="00941A61" w:rsidRDefault="00E87D69" w:rsidP="00941A61">
      <w:pPr>
        <w:spacing w:after="0" w:line="276" w:lineRule="auto"/>
        <w:jc w:val="both"/>
        <w:rPr>
          <w:rFonts w:ascii="Tahoma" w:hAnsi="Tahoma" w:cs="Tahoma"/>
          <w:sz w:val="24"/>
          <w:szCs w:val="24"/>
        </w:rPr>
      </w:pPr>
    </w:p>
    <w:p w14:paraId="48005F8A" w14:textId="77777777" w:rsidR="00E87D69" w:rsidRPr="00941A61" w:rsidRDefault="002F4635" w:rsidP="00941A61">
      <w:pPr>
        <w:pStyle w:val="Prrafodelista"/>
        <w:numPr>
          <w:ilvl w:val="0"/>
          <w:numId w:val="1"/>
        </w:numPr>
        <w:spacing w:after="0" w:line="276" w:lineRule="auto"/>
        <w:jc w:val="both"/>
        <w:rPr>
          <w:rFonts w:ascii="Tahoma" w:hAnsi="Tahoma" w:cs="Tahoma"/>
          <w:sz w:val="24"/>
          <w:szCs w:val="24"/>
        </w:rPr>
      </w:pPr>
      <w:r w:rsidRPr="00941A61">
        <w:rPr>
          <w:rFonts w:ascii="Tahoma" w:hAnsi="Tahoma" w:cs="Tahoma"/>
          <w:sz w:val="24"/>
          <w:szCs w:val="24"/>
        </w:rPr>
        <w:t>Por $16.477.482 por concepto del capital de la obligación por Aportes de Pensiones obligatorias.</w:t>
      </w:r>
    </w:p>
    <w:p w14:paraId="22B4C327" w14:textId="77777777" w:rsidR="00E87D69" w:rsidRPr="00941A61" w:rsidRDefault="00E87D69" w:rsidP="00941A61">
      <w:pPr>
        <w:pStyle w:val="Prrafodelista"/>
        <w:spacing w:after="0" w:line="276" w:lineRule="auto"/>
        <w:jc w:val="both"/>
        <w:rPr>
          <w:rFonts w:ascii="Tahoma" w:hAnsi="Tahoma" w:cs="Tahoma"/>
          <w:sz w:val="24"/>
          <w:szCs w:val="24"/>
        </w:rPr>
      </w:pPr>
    </w:p>
    <w:p w14:paraId="36B025F7" w14:textId="77777777" w:rsidR="00E87D69" w:rsidRPr="00941A61" w:rsidRDefault="002F4635" w:rsidP="00941A61">
      <w:pPr>
        <w:pStyle w:val="Prrafodelista"/>
        <w:numPr>
          <w:ilvl w:val="0"/>
          <w:numId w:val="1"/>
        </w:numPr>
        <w:spacing w:after="0" w:line="276" w:lineRule="auto"/>
        <w:jc w:val="both"/>
        <w:rPr>
          <w:rFonts w:ascii="Tahoma" w:hAnsi="Tahoma" w:cs="Tahoma"/>
          <w:sz w:val="24"/>
          <w:szCs w:val="24"/>
        </w:rPr>
      </w:pPr>
      <w:r w:rsidRPr="00941A61">
        <w:rPr>
          <w:rFonts w:ascii="Tahoma" w:hAnsi="Tahoma" w:cs="Tahoma"/>
          <w:sz w:val="24"/>
          <w:szCs w:val="24"/>
        </w:rPr>
        <w:t>$24.152.000 por concepto de intereses moratorios causados desde la fecha límite establecida para el pago de cada aporte o periodo de cotización hasta la fecha de elaboración del título ejecutivo, esto es hasta el 04 de enero de 2021.</w:t>
      </w:r>
    </w:p>
    <w:p w14:paraId="1EAD51F2" w14:textId="77777777" w:rsidR="00E87D69" w:rsidRPr="00941A61" w:rsidRDefault="00E87D69" w:rsidP="00941A61">
      <w:pPr>
        <w:pStyle w:val="Prrafodelista"/>
        <w:spacing w:after="0" w:line="276" w:lineRule="auto"/>
        <w:rPr>
          <w:rFonts w:ascii="Tahoma" w:hAnsi="Tahoma" w:cs="Tahoma"/>
          <w:sz w:val="24"/>
          <w:szCs w:val="24"/>
        </w:rPr>
      </w:pPr>
    </w:p>
    <w:p w14:paraId="5DC788D5" w14:textId="77777777" w:rsidR="00E87D69" w:rsidRPr="00941A61" w:rsidRDefault="002F4635" w:rsidP="00941A61">
      <w:pPr>
        <w:pStyle w:val="Prrafodelista"/>
        <w:numPr>
          <w:ilvl w:val="0"/>
          <w:numId w:val="1"/>
        </w:numPr>
        <w:spacing w:after="0" w:line="276" w:lineRule="auto"/>
        <w:jc w:val="both"/>
        <w:rPr>
          <w:rFonts w:ascii="Tahoma" w:hAnsi="Tahoma" w:cs="Tahoma"/>
          <w:sz w:val="24"/>
          <w:szCs w:val="24"/>
        </w:rPr>
      </w:pPr>
      <w:r w:rsidRPr="00941A61">
        <w:rPr>
          <w:rFonts w:ascii="Tahoma" w:hAnsi="Tahoma" w:cs="Tahoma"/>
          <w:sz w:val="24"/>
          <w:szCs w:val="24"/>
        </w:rPr>
        <w:t>Por los intereses de mora sobre el capital insoluto, que se causen a partir del 05 de enero de 2021 hasta que el pago se verifique y,</w:t>
      </w:r>
    </w:p>
    <w:p w14:paraId="4AD94CB0" w14:textId="77777777" w:rsidR="00E87D69" w:rsidRPr="00941A61" w:rsidRDefault="00E87D69" w:rsidP="00941A61">
      <w:pPr>
        <w:pStyle w:val="Prrafodelista"/>
        <w:spacing w:after="0" w:line="276" w:lineRule="auto"/>
        <w:rPr>
          <w:rFonts w:ascii="Tahoma" w:hAnsi="Tahoma" w:cs="Tahoma"/>
          <w:sz w:val="24"/>
          <w:szCs w:val="24"/>
        </w:rPr>
      </w:pPr>
    </w:p>
    <w:p w14:paraId="28610269" w14:textId="56A39CE9" w:rsidR="002F4635" w:rsidRPr="00941A61" w:rsidRDefault="002F4635" w:rsidP="00941A61">
      <w:pPr>
        <w:pStyle w:val="Prrafodelista"/>
        <w:numPr>
          <w:ilvl w:val="0"/>
          <w:numId w:val="1"/>
        </w:numPr>
        <w:spacing w:after="0" w:line="276" w:lineRule="auto"/>
        <w:jc w:val="both"/>
        <w:rPr>
          <w:rFonts w:ascii="Tahoma" w:hAnsi="Tahoma" w:cs="Tahoma"/>
          <w:sz w:val="24"/>
          <w:szCs w:val="24"/>
        </w:rPr>
      </w:pPr>
      <w:r w:rsidRPr="00941A61">
        <w:rPr>
          <w:rFonts w:ascii="Tahoma" w:hAnsi="Tahoma" w:cs="Tahoma"/>
          <w:sz w:val="24"/>
          <w:szCs w:val="24"/>
        </w:rPr>
        <w:t>Por las costas del proceso ejecutivo.</w:t>
      </w:r>
    </w:p>
    <w:p w14:paraId="4334FE56" w14:textId="77777777" w:rsidR="00EB1802" w:rsidRPr="00941A61" w:rsidRDefault="00EB1802" w:rsidP="00941A61">
      <w:pPr>
        <w:spacing w:after="0" w:line="276" w:lineRule="auto"/>
        <w:rPr>
          <w:rFonts w:ascii="Tahoma" w:hAnsi="Tahoma" w:cs="Tahoma"/>
          <w:sz w:val="24"/>
          <w:szCs w:val="24"/>
        </w:rPr>
      </w:pPr>
    </w:p>
    <w:p w14:paraId="4B78173F" w14:textId="711694DA" w:rsidR="002F4635" w:rsidRPr="00941A61" w:rsidRDefault="002F4635" w:rsidP="00941A61">
      <w:pPr>
        <w:pStyle w:val="Prrafodelista"/>
        <w:numPr>
          <w:ilvl w:val="0"/>
          <w:numId w:val="3"/>
        </w:numPr>
        <w:spacing w:after="0" w:line="276" w:lineRule="auto"/>
        <w:jc w:val="center"/>
        <w:rPr>
          <w:rFonts w:ascii="Tahoma" w:hAnsi="Tahoma" w:cs="Tahoma"/>
          <w:b/>
          <w:bCs/>
          <w:sz w:val="24"/>
          <w:szCs w:val="24"/>
        </w:rPr>
      </w:pPr>
      <w:r w:rsidRPr="00941A61">
        <w:rPr>
          <w:rFonts w:ascii="Tahoma" w:hAnsi="Tahoma" w:cs="Tahoma"/>
          <w:b/>
          <w:bCs/>
          <w:sz w:val="24"/>
          <w:szCs w:val="24"/>
        </w:rPr>
        <w:t>EXCEPCIONES PROPUESTAS POR EL EJECUTADO</w:t>
      </w:r>
    </w:p>
    <w:p w14:paraId="50052B67" w14:textId="77777777" w:rsidR="002F4635" w:rsidRPr="00941A61" w:rsidRDefault="002F4635" w:rsidP="00941A61">
      <w:pPr>
        <w:spacing w:after="0" w:line="276" w:lineRule="auto"/>
        <w:rPr>
          <w:rFonts w:ascii="Tahoma" w:hAnsi="Tahoma" w:cs="Tahoma"/>
          <w:sz w:val="24"/>
          <w:szCs w:val="24"/>
        </w:rPr>
      </w:pPr>
    </w:p>
    <w:p w14:paraId="04C356BE" w14:textId="5DBFBF68" w:rsidR="002E225B" w:rsidRPr="00941A61" w:rsidRDefault="002F4635" w:rsidP="00941A61">
      <w:pPr>
        <w:spacing w:after="0" w:line="276" w:lineRule="auto"/>
        <w:ind w:firstLine="708"/>
        <w:jc w:val="both"/>
        <w:rPr>
          <w:rFonts w:ascii="Tahoma" w:hAnsi="Tahoma" w:cs="Tahoma"/>
          <w:sz w:val="24"/>
          <w:szCs w:val="24"/>
        </w:rPr>
      </w:pPr>
      <w:r w:rsidRPr="00941A61">
        <w:rPr>
          <w:rFonts w:ascii="Tahoma" w:hAnsi="Tahoma" w:cs="Tahoma"/>
          <w:sz w:val="24"/>
          <w:szCs w:val="24"/>
        </w:rPr>
        <w:t xml:space="preserve">Una vez notificado del mandamiento de pago, el ejecutado contestó oportunamente la demanda ejecutiva, y, sin proponer excepciones de ninguna </w:t>
      </w:r>
      <w:r w:rsidR="00180FC6" w:rsidRPr="00941A61">
        <w:rPr>
          <w:rFonts w:ascii="Tahoma" w:hAnsi="Tahoma" w:cs="Tahoma"/>
          <w:sz w:val="24"/>
          <w:szCs w:val="24"/>
        </w:rPr>
        <w:t>índole</w:t>
      </w:r>
      <w:r w:rsidRPr="00941A61">
        <w:rPr>
          <w:rFonts w:ascii="Tahoma" w:hAnsi="Tahoma" w:cs="Tahoma"/>
          <w:sz w:val="24"/>
          <w:szCs w:val="24"/>
        </w:rPr>
        <w:t xml:space="preserve">, solicitó la anulación del mandamiento de pago y el </w:t>
      </w:r>
      <w:r w:rsidR="002E225B" w:rsidRPr="00941A61">
        <w:rPr>
          <w:rFonts w:ascii="Tahoma" w:hAnsi="Tahoma" w:cs="Tahoma"/>
          <w:sz w:val="24"/>
          <w:szCs w:val="24"/>
        </w:rPr>
        <w:t xml:space="preserve">consecuente </w:t>
      </w:r>
      <w:r w:rsidRPr="00941A61">
        <w:rPr>
          <w:rFonts w:ascii="Tahoma" w:hAnsi="Tahoma" w:cs="Tahoma"/>
          <w:sz w:val="24"/>
          <w:szCs w:val="24"/>
        </w:rPr>
        <w:t>levantamiento de las medidas</w:t>
      </w:r>
      <w:r w:rsidR="002E225B" w:rsidRPr="00941A61">
        <w:rPr>
          <w:rFonts w:ascii="Tahoma" w:hAnsi="Tahoma" w:cs="Tahoma"/>
          <w:sz w:val="24"/>
          <w:szCs w:val="24"/>
        </w:rPr>
        <w:t xml:space="preserve"> de embargo generados en su contra. </w:t>
      </w:r>
    </w:p>
    <w:p w14:paraId="2B0F1483" w14:textId="77777777" w:rsidR="00EB1802" w:rsidRPr="00941A61" w:rsidRDefault="00EB1802" w:rsidP="00941A61">
      <w:pPr>
        <w:spacing w:after="0" w:line="276" w:lineRule="auto"/>
        <w:jc w:val="both"/>
        <w:rPr>
          <w:rFonts w:ascii="Tahoma" w:hAnsi="Tahoma" w:cs="Tahoma"/>
          <w:sz w:val="24"/>
          <w:szCs w:val="24"/>
        </w:rPr>
      </w:pPr>
    </w:p>
    <w:p w14:paraId="646236B8" w14:textId="342A8B8E" w:rsidR="002F4635" w:rsidRPr="00941A61" w:rsidRDefault="002E225B" w:rsidP="00941A61">
      <w:pPr>
        <w:pStyle w:val="Prrafodelista"/>
        <w:numPr>
          <w:ilvl w:val="0"/>
          <w:numId w:val="3"/>
        </w:numPr>
        <w:spacing w:after="0" w:line="276" w:lineRule="auto"/>
        <w:jc w:val="center"/>
        <w:rPr>
          <w:rFonts w:ascii="Tahoma" w:hAnsi="Tahoma" w:cs="Tahoma"/>
          <w:b/>
          <w:bCs/>
          <w:sz w:val="24"/>
          <w:szCs w:val="24"/>
        </w:rPr>
      </w:pPr>
      <w:r w:rsidRPr="00941A61">
        <w:rPr>
          <w:rFonts w:ascii="Tahoma" w:hAnsi="Tahoma" w:cs="Tahoma"/>
          <w:b/>
          <w:bCs/>
          <w:sz w:val="24"/>
          <w:szCs w:val="24"/>
        </w:rPr>
        <w:t>TRASLADO DE</w:t>
      </w:r>
      <w:r w:rsidR="00180FC6" w:rsidRPr="00941A61">
        <w:rPr>
          <w:rFonts w:ascii="Tahoma" w:hAnsi="Tahoma" w:cs="Tahoma"/>
          <w:b/>
          <w:bCs/>
          <w:sz w:val="24"/>
          <w:szCs w:val="24"/>
        </w:rPr>
        <w:t xml:space="preserve"> LAS </w:t>
      </w:r>
      <w:r w:rsidRPr="00941A61">
        <w:rPr>
          <w:rFonts w:ascii="Tahoma" w:hAnsi="Tahoma" w:cs="Tahoma"/>
          <w:b/>
          <w:bCs/>
          <w:sz w:val="24"/>
          <w:szCs w:val="24"/>
        </w:rPr>
        <w:t>EXCEPCIONES</w:t>
      </w:r>
    </w:p>
    <w:p w14:paraId="39D9D4BB" w14:textId="77777777" w:rsidR="00432F24" w:rsidRPr="00941A61" w:rsidRDefault="00432F24" w:rsidP="00941A61">
      <w:pPr>
        <w:spacing w:after="0" w:line="276" w:lineRule="auto"/>
        <w:jc w:val="both"/>
        <w:rPr>
          <w:rFonts w:ascii="Tahoma" w:hAnsi="Tahoma" w:cs="Tahoma"/>
          <w:sz w:val="24"/>
          <w:szCs w:val="24"/>
        </w:rPr>
      </w:pPr>
    </w:p>
    <w:p w14:paraId="7391F5A2" w14:textId="2E0A12B3" w:rsidR="00432F24" w:rsidRPr="00941A61" w:rsidRDefault="00432F24" w:rsidP="00941A61">
      <w:pPr>
        <w:spacing w:after="0" w:line="276" w:lineRule="auto"/>
        <w:ind w:firstLine="708"/>
        <w:jc w:val="both"/>
        <w:rPr>
          <w:rFonts w:ascii="Tahoma" w:hAnsi="Tahoma" w:cs="Tahoma"/>
          <w:sz w:val="24"/>
          <w:szCs w:val="24"/>
        </w:rPr>
      </w:pPr>
      <w:r w:rsidRPr="00941A61">
        <w:rPr>
          <w:rFonts w:ascii="Tahoma" w:hAnsi="Tahoma" w:cs="Tahoma"/>
          <w:sz w:val="24"/>
          <w:szCs w:val="24"/>
        </w:rPr>
        <w:t>Dentro del término de traslado de</w:t>
      </w:r>
      <w:r w:rsidR="00180FC6" w:rsidRPr="00941A61">
        <w:rPr>
          <w:rFonts w:ascii="Tahoma" w:hAnsi="Tahoma" w:cs="Tahoma"/>
          <w:sz w:val="24"/>
          <w:szCs w:val="24"/>
        </w:rPr>
        <w:t>l</w:t>
      </w:r>
      <w:r w:rsidRPr="00941A61">
        <w:rPr>
          <w:rFonts w:ascii="Tahoma" w:hAnsi="Tahoma" w:cs="Tahoma"/>
          <w:sz w:val="24"/>
          <w:szCs w:val="24"/>
        </w:rPr>
        <w:t xml:space="preserve"> escrito de contestación de la demanda ejecutiva, la AFP ejecutante subraya, en primer término, que el ejecutado no presentó excepciones y que los documentos aportados como anexos no permiten depurar la </w:t>
      </w:r>
      <w:r w:rsidRPr="00941A61">
        <w:rPr>
          <w:rFonts w:ascii="Tahoma" w:hAnsi="Tahoma" w:cs="Tahoma"/>
          <w:sz w:val="24"/>
          <w:szCs w:val="24"/>
        </w:rPr>
        <w:lastRenderedPageBreak/>
        <w:t>obligación, como quiera que solo se adjuntaron los contratos de trabajo de los trabajadores cuyos aportes pensionales se encuentran en mora, pero no la liquidación o planillas de pago para tomar</w:t>
      </w:r>
      <w:r w:rsidR="00180FC6" w:rsidRPr="00941A61">
        <w:rPr>
          <w:rFonts w:ascii="Tahoma" w:hAnsi="Tahoma" w:cs="Tahoma"/>
          <w:sz w:val="24"/>
          <w:szCs w:val="24"/>
        </w:rPr>
        <w:t xml:space="preserve"> las</w:t>
      </w:r>
      <w:r w:rsidRPr="00941A61">
        <w:rPr>
          <w:rFonts w:ascii="Tahoma" w:hAnsi="Tahoma" w:cs="Tahoma"/>
          <w:sz w:val="24"/>
          <w:szCs w:val="24"/>
        </w:rPr>
        <w:t xml:space="preserve"> novedades. </w:t>
      </w:r>
    </w:p>
    <w:p w14:paraId="08BECFA7" w14:textId="77777777" w:rsidR="00432F24" w:rsidRPr="00941A61" w:rsidRDefault="00432F24" w:rsidP="00941A61">
      <w:pPr>
        <w:spacing w:after="0" w:line="276" w:lineRule="auto"/>
        <w:jc w:val="both"/>
        <w:rPr>
          <w:rFonts w:ascii="Tahoma" w:hAnsi="Tahoma" w:cs="Tahoma"/>
          <w:b/>
          <w:bCs/>
          <w:sz w:val="24"/>
          <w:szCs w:val="24"/>
        </w:rPr>
      </w:pPr>
    </w:p>
    <w:p w14:paraId="3FDE0C6A" w14:textId="104814A1" w:rsidR="00432F24" w:rsidRPr="00941A61" w:rsidRDefault="00432F24" w:rsidP="00941A61">
      <w:pPr>
        <w:pStyle w:val="Prrafodelista"/>
        <w:numPr>
          <w:ilvl w:val="0"/>
          <w:numId w:val="3"/>
        </w:numPr>
        <w:spacing w:after="0" w:line="276" w:lineRule="auto"/>
        <w:jc w:val="center"/>
        <w:rPr>
          <w:rFonts w:ascii="Tahoma" w:hAnsi="Tahoma" w:cs="Tahoma"/>
          <w:b/>
          <w:bCs/>
          <w:sz w:val="24"/>
          <w:szCs w:val="24"/>
        </w:rPr>
      </w:pPr>
      <w:r w:rsidRPr="00941A61">
        <w:rPr>
          <w:rFonts w:ascii="Tahoma" w:hAnsi="Tahoma" w:cs="Tahoma"/>
          <w:b/>
          <w:bCs/>
          <w:sz w:val="24"/>
          <w:szCs w:val="24"/>
        </w:rPr>
        <w:t>AUDIENCIA DE RESOLUCIÓN DE EXCEPCIONES</w:t>
      </w:r>
    </w:p>
    <w:p w14:paraId="1664160E" w14:textId="77777777" w:rsidR="00432F24" w:rsidRPr="00941A61" w:rsidRDefault="00432F24" w:rsidP="00941A61">
      <w:pPr>
        <w:spacing w:after="0" w:line="276" w:lineRule="auto"/>
        <w:jc w:val="both"/>
        <w:rPr>
          <w:rFonts w:ascii="Tahoma" w:hAnsi="Tahoma" w:cs="Tahoma"/>
          <w:sz w:val="24"/>
          <w:szCs w:val="24"/>
        </w:rPr>
      </w:pPr>
    </w:p>
    <w:p w14:paraId="082582B1" w14:textId="748C5B0F" w:rsidR="009177A6" w:rsidRPr="00941A61" w:rsidRDefault="00432F24" w:rsidP="00941A61">
      <w:pPr>
        <w:spacing w:after="0" w:line="276" w:lineRule="auto"/>
        <w:ind w:firstLine="708"/>
        <w:jc w:val="both"/>
        <w:rPr>
          <w:rFonts w:ascii="Tahoma" w:hAnsi="Tahoma" w:cs="Tahoma"/>
          <w:sz w:val="24"/>
          <w:szCs w:val="24"/>
        </w:rPr>
      </w:pPr>
      <w:r w:rsidRPr="00941A61">
        <w:rPr>
          <w:rFonts w:ascii="Tahoma" w:hAnsi="Tahoma" w:cs="Tahoma"/>
          <w:sz w:val="24"/>
          <w:szCs w:val="24"/>
        </w:rPr>
        <w:t xml:space="preserve">En la audiencia pública de resolución de excepciones, llevada a cabo el 27 de enero del año en curso, la </w:t>
      </w:r>
      <w:r w:rsidRPr="00941A61">
        <w:rPr>
          <w:rFonts w:ascii="Tahoma" w:hAnsi="Tahoma" w:cs="Tahoma"/>
          <w:i/>
          <w:iCs/>
          <w:sz w:val="24"/>
          <w:szCs w:val="24"/>
        </w:rPr>
        <w:t>a-quo</w:t>
      </w:r>
      <w:r w:rsidRPr="00941A61">
        <w:rPr>
          <w:rFonts w:ascii="Tahoma" w:hAnsi="Tahoma" w:cs="Tahoma"/>
          <w:sz w:val="24"/>
          <w:szCs w:val="24"/>
        </w:rPr>
        <w:t xml:space="preserve"> declaró que el t</w:t>
      </w:r>
      <w:r w:rsidR="007E2C4E" w:rsidRPr="00941A61">
        <w:rPr>
          <w:rFonts w:ascii="Tahoma" w:hAnsi="Tahoma" w:cs="Tahoma"/>
          <w:sz w:val="24"/>
          <w:szCs w:val="24"/>
        </w:rPr>
        <w:t>í</w:t>
      </w:r>
      <w:r w:rsidRPr="00941A61">
        <w:rPr>
          <w:rFonts w:ascii="Tahoma" w:hAnsi="Tahoma" w:cs="Tahoma"/>
          <w:sz w:val="24"/>
          <w:szCs w:val="24"/>
        </w:rPr>
        <w:t xml:space="preserve">tulo ejecutivo presentado por la AFP PROTECCIÓN S.A. no reúne los requisitos legales, </w:t>
      </w:r>
      <w:r w:rsidR="702FCE73" w:rsidRPr="00941A61">
        <w:rPr>
          <w:rFonts w:ascii="Tahoma" w:hAnsi="Tahoma" w:cs="Tahoma"/>
          <w:sz w:val="24"/>
          <w:szCs w:val="24"/>
        </w:rPr>
        <w:t xml:space="preserve">razón por la cual </w:t>
      </w:r>
      <w:r w:rsidRPr="00941A61">
        <w:rPr>
          <w:rFonts w:ascii="Tahoma" w:hAnsi="Tahoma" w:cs="Tahoma"/>
          <w:sz w:val="24"/>
          <w:szCs w:val="24"/>
        </w:rPr>
        <w:t>conde</w:t>
      </w:r>
      <w:r w:rsidR="009177A6" w:rsidRPr="00941A61">
        <w:rPr>
          <w:rFonts w:ascii="Tahoma" w:hAnsi="Tahoma" w:cs="Tahoma"/>
          <w:sz w:val="24"/>
          <w:szCs w:val="24"/>
        </w:rPr>
        <w:t>n</w:t>
      </w:r>
      <w:r w:rsidR="16782635" w:rsidRPr="00941A61">
        <w:rPr>
          <w:rFonts w:ascii="Tahoma" w:hAnsi="Tahoma" w:cs="Tahoma"/>
          <w:sz w:val="24"/>
          <w:szCs w:val="24"/>
        </w:rPr>
        <w:t xml:space="preserve">ó en costas a PROTECCIÓN </w:t>
      </w:r>
      <w:r w:rsidR="009177A6" w:rsidRPr="00941A61">
        <w:rPr>
          <w:rFonts w:ascii="Tahoma" w:hAnsi="Tahoma" w:cs="Tahoma"/>
          <w:sz w:val="24"/>
          <w:szCs w:val="24"/>
        </w:rPr>
        <w:t xml:space="preserve">y ordenó el levantamiento de las medidas cautelares. </w:t>
      </w:r>
    </w:p>
    <w:p w14:paraId="257D2B86" w14:textId="77777777" w:rsidR="009177A6" w:rsidRPr="00941A61" w:rsidRDefault="009177A6" w:rsidP="00941A61">
      <w:pPr>
        <w:spacing w:after="0" w:line="276" w:lineRule="auto"/>
        <w:jc w:val="both"/>
        <w:rPr>
          <w:rFonts w:ascii="Tahoma" w:hAnsi="Tahoma" w:cs="Tahoma"/>
          <w:sz w:val="24"/>
          <w:szCs w:val="24"/>
        </w:rPr>
      </w:pPr>
    </w:p>
    <w:p w14:paraId="60174FBF" w14:textId="18A686AF" w:rsidR="00E87D69" w:rsidRPr="00941A61" w:rsidRDefault="009177A6" w:rsidP="00941A61">
      <w:pPr>
        <w:spacing w:after="0" w:line="276" w:lineRule="auto"/>
        <w:ind w:firstLine="708"/>
        <w:jc w:val="both"/>
        <w:rPr>
          <w:rFonts w:ascii="Tahoma" w:hAnsi="Tahoma" w:cs="Tahoma"/>
          <w:sz w:val="24"/>
          <w:szCs w:val="24"/>
        </w:rPr>
      </w:pPr>
      <w:r w:rsidRPr="00941A61">
        <w:rPr>
          <w:rFonts w:ascii="Tahoma" w:hAnsi="Tahoma" w:cs="Tahoma"/>
          <w:sz w:val="24"/>
          <w:szCs w:val="24"/>
        </w:rPr>
        <w:t>Para arribar a la anterior conclusión, señaló que, aunque el artículo 430 del C.G.P., señala que los requisitos formales del título ejecutivo solo podrán discutirse mediante recurso de reposición contra el mandamiento ejecutivo y que, en consecuencia, no se admitirá ninguna controversia sobre los requisitos del t</w:t>
      </w:r>
      <w:r w:rsidR="007E2C4E" w:rsidRPr="00941A61">
        <w:rPr>
          <w:rFonts w:ascii="Tahoma" w:hAnsi="Tahoma" w:cs="Tahoma"/>
          <w:sz w:val="24"/>
          <w:szCs w:val="24"/>
        </w:rPr>
        <w:t>í</w:t>
      </w:r>
      <w:r w:rsidRPr="00941A61">
        <w:rPr>
          <w:rFonts w:ascii="Tahoma" w:hAnsi="Tahoma" w:cs="Tahoma"/>
          <w:sz w:val="24"/>
          <w:szCs w:val="24"/>
        </w:rPr>
        <w:t xml:space="preserve">tulo que no haya sido planteada por medio de dicho recurso, la Sala Laboral del Tribunal Superior de este Distrito Judicial, en auto del 08 de septiembre 2021, dictado dentro del proceso 2019-00194, con ponencia del Magistrado Julio César Salazar Muñoz, señaló que dicha norma </w:t>
      </w:r>
      <w:r w:rsidR="00E87D69" w:rsidRPr="00941A61">
        <w:rPr>
          <w:rFonts w:ascii="Tahoma" w:hAnsi="Tahoma" w:cs="Tahoma"/>
          <w:sz w:val="24"/>
          <w:szCs w:val="24"/>
        </w:rPr>
        <w:t xml:space="preserve">no puede interpretarse en desmedro del necesario control oficioso de legalidad que debe realizar el operador judicial sobre los requisitos del título, tal como lo explicó la Sala de Casación Civil de la Corte Suprema de Justicia en sentencia del 11 de septiembre de 2017, rad. 2017-00358. </w:t>
      </w:r>
      <w:r w:rsidR="00180FC6" w:rsidRPr="00941A61">
        <w:rPr>
          <w:rFonts w:ascii="Tahoma" w:hAnsi="Tahoma" w:cs="Tahoma"/>
          <w:sz w:val="24"/>
          <w:szCs w:val="24"/>
        </w:rPr>
        <w:t>Aclarado lo anterior</w:t>
      </w:r>
      <w:r w:rsidR="00E87D69" w:rsidRPr="00941A61">
        <w:rPr>
          <w:rFonts w:ascii="Tahoma" w:hAnsi="Tahoma" w:cs="Tahoma"/>
          <w:sz w:val="24"/>
          <w:szCs w:val="24"/>
        </w:rPr>
        <w:t>, señaló que en este caso el t</w:t>
      </w:r>
      <w:r w:rsidR="007E2C4E" w:rsidRPr="00941A61">
        <w:rPr>
          <w:rFonts w:ascii="Tahoma" w:hAnsi="Tahoma" w:cs="Tahoma"/>
          <w:sz w:val="24"/>
          <w:szCs w:val="24"/>
        </w:rPr>
        <w:t>í</w:t>
      </w:r>
      <w:r w:rsidR="00E87D69" w:rsidRPr="00941A61">
        <w:rPr>
          <w:rFonts w:ascii="Tahoma" w:hAnsi="Tahoma" w:cs="Tahoma"/>
          <w:sz w:val="24"/>
          <w:szCs w:val="24"/>
        </w:rPr>
        <w:t>tulo complejo base del recaudo no reúne los requisitos señalados en el artículo 5° del Decreto 2633 de 1994, dado que no hay certeza de que el requerimiento hecho a la persona frente a quien se pide el mandamiento de pago haya sido efectivamente puesto en su conocimiento, pues la</w:t>
      </w:r>
      <w:r w:rsidR="009E39E7" w:rsidRPr="00941A61">
        <w:rPr>
          <w:rFonts w:ascii="Tahoma" w:hAnsi="Tahoma" w:cs="Tahoma"/>
          <w:sz w:val="24"/>
          <w:szCs w:val="24"/>
        </w:rPr>
        <w:t>s</w:t>
      </w:r>
      <w:r w:rsidR="00E87D69" w:rsidRPr="00941A61">
        <w:rPr>
          <w:rFonts w:ascii="Tahoma" w:hAnsi="Tahoma" w:cs="Tahoma"/>
          <w:sz w:val="24"/>
          <w:szCs w:val="24"/>
        </w:rPr>
        <w:t xml:space="preserve"> guías del</w:t>
      </w:r>
      <w:r w:rsidR="007F65E5" w:rsidRPr="00941A61">
        <w:rPr>
          <w:rFonts w:ascii="Tahoma" w:hAnsi="Tahoma" w:cs="Tahoma"/>
          <w:sz w:val="24"/>
          <w:szCs w:val="24"/>
        </w:rPr>
        <w:t xml:space="preserve"> envío del</w:t>
      </w:r>
      <w:r w:rsidR="00E87D69" w:rsidRPr="00941A61">
        <w:rPr>
          <w:rFonts w:ascii="Tahoma" w:hAnsi="Tahoma" w:cs="Tahoma"/>
          <w:sz w:val="24"/>
          <w:szCs w:val="24"/>
        </w:rPr>
        <w:t xml:space="preserve"> requerimiento no exhiben nota alguna de la que se puede desprender que </w:t>
      </w:r>
      <w:r w:rsidR="009E39E7" w:rsidRPr="00941A61">
        <w:rPr>
          <w:rFonts w:ascii="Tahoma" w:hAnsi="Tahoma" w:cs="Tahoma"/>
          <w:sz w:val="24"/>
          <w:szCs w:val="24"/>
        </w:rPr>
        <w:t xml:space="preserve">este </w:t>
      </w:r>
      <w:r w:rsidR="00E87D69" w:rsidRPr="00941A61">
        <w:rPr>
          <w:rFonts w:ascii="Tahoma" w:hAnsi="Tahoma" w:cs="Tahoma"/>
          <w:sz w:val="24"/>
          <w:szCs w:val="24"/>
        </w:rPr>
        <w:t>fue</w:t>
      </w:r>
      <w:r w:rsidR="009E39E7" w:rsidRPr="00941A61">
        <w:rPr>
          <w:rFonts w:ascii="Tahoma" w:hAnsi="Tahoma" w:cs="Tahoma"/>
          <w:sz w:val="24"/>
          <w:szCs w:val="24"/>
        </w:rPr>
        <w:t xml:space="preserve"> efectivamente</w:t>
      </w:r>
      <w:r w:rsidR="00E87D69" w:rsidRPr="00941A61">
        <w:rPr>
          <w:rFonts w:ascii="Tahoma" w:hAnsi="Tahoma" w:cs="Tahoma"/>
          <w:sz w:val="24"/>
          <w:szCs w:val="24"/>
        </w:rPr>
        <w:t xml:space="preserve"> entregado</w:t>
      </w:r>
      <w:r w:rsidR="009E39E7" w:rsidRPr="00941A61">
        <w:rPr>
          <w:rFonts w:ascii="Tahoma" w:hAnsi="Tahoma" w:cs="Tahoma"/>
          <w:sz w:val="24"/>
          <w:szCs w:val="24"/>
        </w:rPr>
        <w:t xml:space="preserve"> al empleador presuntamente moroso</w:t>
      </w:r>
      <w:r w:rsidR="00E87D69" w:rsidRPr="00941A61">
        <w:rPr>
          <w:rFonts w:ascii="Tahoma" w:hAnsi="Tahoma" w:cs="Tahoma"/>
          <w:sz w:val="24"/>
          <w:szCs w:val="24"/>
        </w:rPr>
        <w:t>.</w:t>
      </w:r>
    </w:p>
    <w:p w14:paraId="59FAE15C" w14:textId="77777777" w:rsidR="00641478" w:rsidRPr="00941A61" w:rsidRDefault="00641478" w:rsidP="00B755D4">
      <w:pPr>
        <w:spacing w:after="0" w:line="276" w:lineRule="auto"/>
        <w:rPr>
          <w:rFonts w:ascii="Tahoma" w:hAnsi="Tahoma" w:cs="Tahoma"/>
          <w:b/>
          <w:bCs/>
          <w:sz w:val="24"/>
          <w:szCs w:val="24"/>
        </w:rPr>
      </w:pPr>
    </w:p>
    <w:p w14:paraId="42269A85" w14:textId="1D02E2F4" w:rsidR="009E39E7" w:rsidRPr="00941A61" w:rsidRDefault="009E39E7" w:rsidP="00941A61">
      <w:pPr>
        <w:pStyle w:val="Prrafodelista"/>
        <w:numPr>
          <w:ilvl w:val="0"/>
          <w:numId w:val="3"/>
        </w:numPr>
        <w:spacing w:after="0" w:line="276" w:lineRule="auto"/>
        <w:jc w:val="center"/>
        <w:rPr>
          <w:rFonts w:ascii="Tahoma" w:hAnsi="Tahoma" w:cs="Tahoma"/>
          <w:b/>
          <w:bCs/>
          <w:sz w:val="24"/>
          <w:szCs w:val="24"/>
        </w:rPr>
      </w:pPr>
      <w:r w:rsidRPr="00941A61">
        <w:rPr>
          <w:rFonts w:ascii="Tahoma" w:hAnsi="Tahoma" w:cs="Tahoma"/>
          <w:b/>
          <w:bCs/>
          <w:sz w:val="24"/>
          <w:szCs w:val="24"/>
        </w:rPr>
        <w:t>RECURSO DE APELACIÓN</w:t>
      </w:r>
    </w:p>
    <w:p w14:paraId="70A20D34" w14:textId="77777777" w:rsidR="009E39E7" w:rsidRPr="00941A61" w:rsidRDefault="009E39E7" w:rsidP="00941A61">
      <w:pPr>
        <w:spacing w:after="0" w:line="276" w:lineRule="auto"/>
        <w:jc w:val="both"/>
        <w:rPr>
          <w:rFonts w:ascii="Tahoma" w:hAnsi="Tahoma" w:cs="Tahoma"/>
          <w:sz w:val="24"/>
          <w:szCs w:val="24"/>
        </w:rPr>
      </w:pPr>
    </w:p>
    <w:p w14:paraId="39F5B76A" w14:textId="275A7AE3" w:rsidR="007F65E5" w:rsidRPr="00941A61" w:rsidRDefault="009E39E7" w:rsidP="00941A61">
      <w:pPr>
        <w:spacing w:after="0" w:line="276" w:lineRule="auto"/>
        <w:ind w:firstLine="708"/>
        <w:jc w:val="both"/>
        <w:rPr>
          <w:rFonts w:ascii="Tahoma" w:hAnsi="Tahoma" w:cs="Tahoma"/>
          <w:sz w:val="24"/>
          <w:szCs w:val="24"/>
        </w:rPr>
      </w:pPr>
      <w:r w:rsidRPr="00941A61">
        <w:rPr>
          <w:rFonts w:ascii="Tahoma" w:hAnsi="Tahoma" w:cs="Tahoma"/>
          <w:sz w:val="24"/>
          <w:szCs w:val="24"/>
        </w:rPr>
        <w:t xml:space="preserve">Contra la anterior decisión presenta recurso de apelación la AFP demandada, señalando, básicamente, que cumplió con el deber legal de requerir al empleador moroso en la dirección de notificación registrada por este en el certificado de existencia y representación legal y no se le puede pedir a la AFP que intente la notificación en una dirección diferente a la allí indicada, tal como claramente lo definió la Sala de Decisión Laboral de este Distrito Judicial,  en auto del 20 de agosto de 2020, rad. 2019-00193, con ponencia de quien aquí cumple igual encargo, en la que se indicó que </w:t>
      </w:r>
      <w:r w:rsidRPr="00941A61">
        <w:rPr>
          <w:rFonts w:ascii="Tahoma" w:hAnsi="Tahoma" w:cs="Tahoma"/>
          <w:i/>
          <w:iCs/>
          <w:sz w:val="24"/>
          <w:szCs w:val="24"/>
        </w:rPr>
        <w:t>“</w:t>
      </w:r>
      <w:r w:rsidRPr="00F56512">
        <w:rPr>
          <w:rFonts w:ascii="Tahoma" w:hAnsi="Tahoma" w:cs="Tahoma"/>
          <w:i/>
          <w:iCs/>
          <w:szCs w:val="24"/>
        </w:rPr>
        <w:t>no puede exigírsele al Fondo de Pensiones que tal documento se entregue efectivamente al empleador moroso, así este haya cambiado de domicilio y no hubiere reportado tal modificación a la AFP o no hubiere efectuado la respectiva modificación en su folio de registro mercantil, pues implicaría imponer exigencias imposibles o ampliamente desproporcionadas y a la par facilitar las labores elusivas de los empleadores. Por ello, entiende esta Sala cumplida tal exigencia con la remisión del requerimiento por correo certificado a la dirección que se hubiere informado a la entidad de seguridad social o que figure como dirección de notificaciones en el respectivo certificado de existencia y representación legal</w:t>
      </w:r>
      <w:r w:rsidRPr="00941A61">
        <w:rPr>
          <w:rFonts w:ascii="Tahoma" w:hAnsi="Tahoma" w:cs="Tahoma"/>
          <w:i/>
          <w:iCs/>
          <w:sz w:val="24"/>
          <w:szCs w:val="24"/>
        </w:rPr>
        <w:t>”.</w:t>
      </w:r>
      <w:r w:rsidR="007F65E5" w:rsidRPr="00941A61">
        <w:rPr>
          <w:rFonts w:ascii="Tahoma" w:hAnsi="Tahoma" w:cs="Tahoma"/>
          <w:sz w:val="24"/>
          <w:szCs w:val="24"/>
        </w:rPr>
        <w:t xml:space="preserve"> Por lo </w:t>
      </w:r>
      <w:r w:rsidR="007F65E5" w:rsidRPr="00941A61">
        <w:rPr>
          <w:rFonts w:ascii="Tahoma" w:hAnsi="Tahoma" w:cs="Tahoma"/>
          <w:sz w:val="24"/>
          <w:szCs w:val="24"/>
        </w:rPr>
        <w:lastRenderedPageBreak/>
        <w:t xml:space="preserve">anterior, solicita que se revoque la decisión de primera instancia y se ordene seguir adelante con la ejecución. </w:t>
      </w:r>
    </w:p>
    <w:p w14:paraId="113D985B" w14:textId="77777777" w:rsidR="000650D5" w:rsidRPr="00941A61" w:rsidRDefault="000650D5" w:rsidP="00941A61">
      <w:pPr>
        <w:spacing w:after="0" w:line="276" w:lineRule="auto"/>
        <w:ind w:firstLine="708"/>
        <w:jc w:val="both"/>
        <w:rPr>
          <w:rFonts w:ascii="Tahoma" w:hAnsi="Tahoma" w:cs="Tahoma"/>
          <w:b/>
          <w:bCs/>
          <w:sz w:val="24"/>
          <w:szCs w:val="24"/>
        </w:rPr>
      </w:pPr>
    </w:p>
    <w:p w14:paraId="286273B0" w14:textId="58091612" w:rsidR="00641478" w:rsidRPr="00941A61" w:rsidRDefault="00641478" w:rsidP="00941A61">
      <w:pPr>
        <w:pStyle w:val="paragraph"/>
        <w:numPr>
          <w:ilvl w:val="0"/>
          <w:numId w:val="3"/>
        </w:numPr>
        <w:spacing w:before="0" w:beforeAutospacing="0" w:after="0" w:afterAutospacing="0" w:line="276" w:lineRule="auto"/>
        <w:jc w:val="center"/>
        <w:textAlignment w:val="baseline"/>
        <w:rPr>
          <w:rFonts w:ascii="Tahoma" w:hAnsi="Tahoma" w:cs="Tahoma"/>
          <w:b/>
          <w:bCs/>
        </w:rPr>
      </w:pPr>
      <w:r w:rsidRPr="00941A61">
        <w:rPr>
          <w:rStyle w:val="normaltextrun"/>
          <w:rFonts w:ascii="Tahoma" w:hAnsi="Tahoma" w:cs="Tahoma"/>
          <w:b/>
          <w:bCs/>
        </w:rPr>
        <w:t>ALEGATOS DE CONCLUSIÓN</w:t>
      </w:r>
    </w:p>
    <w:p w14:paraId="63FCFE4D" w14:textId="77777777" w:rsidR="00641478" w:rsidRPr="00941A61" w:rsidRDefault="00641478" w:rsidP="00941A61">
      <w:pPr>
        <w:pStyle w:val="paragraph"/>
        <w:spacing w:before="0" w:beforeAutospacing="0" w:after="0" w:afterAutospacing="0" w:line="276" w:lineRule="auto"/>
        <w:textAlignment w:val="baseline"/>
        <w:rPr>
          <w:rFonts w:ascii="Tahoma" w:hAnsi="Tahoma" w:cs="Tahoma"/>
          <w:b/>
          <w:bCs/>
        </w:rPr>
      </w:pPr>
      <w:r w:rsidRPr="00941A61">
        <w:rPr>
          <w:rStyle w:val="normaltextrun"/>
          <w:rFonts w:ascii="Tahoma" w:hAnsi="Tahoma" w:cs="Tahoma"/>
          <w:b/>
          <w:bCs/>
          <w:lang w:val="es-ES"/>
        </w:rPr>
        <w:t> </w:t>
      </w:r>
      <w:r w:rsidRPr="00941A61">
        <w:rPr>
          <w:rStyle w:val="eop"/>
          <w:rFonts w:ascii="Tahoma" w:hAnsi="Tahoma" w:cs="Tahoma"/>
          <w:b/>
          <w:bCs/>
        </w:rPr>
        <w:t> </w:t>
      </w:r>
    </w:p>
    <w:p w14:paraId="7BB4C83B" w14:textId="45ED7920" w:rsidR="00641478" w:rsidRPr="00941A61" w:rsidRDefault="00641478" w:rsidP="00941A61">
      <w:pPr>
        <w:pStyle w:val="paragraph"/>
        <w:spacing w:before="0" w:beforeAutospacing="0" w:after="0" w:afterAutospacing="0" w:line="276" w:lineRule="auto"/>
        <w:ind w:firstLine="705"/>
        <w:jc w:val="both"/>
        <w:textAlignment w:val="baseline"/>
        <w:rPr>
          <w:rStyle w:val="normaltextrun"/>
          <w:rFonts w:ascii="Tahoma" w:hAnsi="Tahoma" w:cs="Tahoma"/>
          <w:lang w:val="es-419"/>
        </w:rPr>
      </w:pPr>
      <w:r w:rsidRPr="00941A61">
        <w:rPr>
          <w:rStyle w:val="normaltextrun"/>
          <w:rFonts w:ascii="Tahoma" w:hAnsi="Tahoma" w:cs="Tahoma"/>
          <w:lang w:val="es-419"/>
        </w:rPr>
        <w:t xml:space="preserve">Analizados los alegatos presentados por la parte ejecutante y </w:t>
      </w:r>
      <w:r w:rsidR="606EA0D9" w:rsidRPr="00941A61">
        <w:rPr>
          <w:rStyle w:val="normaltextrun"/>
          <w:rFonts w:ascii="Tahoma" w:hAnsi="Tahoma" w:cs="Tahoma"/>
          <w:lang w:val="es-419"/>
        </w:rPr>
        <w:t>PROENCO E.U</w:t>
      </w:r>
      <w:r w:rsidRPr="00941A61">
        <w:rPr>
          <w:rStyle w:val="normaltextrun"/>
          <w:rFonts w:ascii="Tahoma" w:hAnsi="Tahoma" w:cs="Tahoma"/>
          <w:lang w:val="es-419"/>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w:t>
      </w:r>
      <w:r w:rsidR="7DE1C681" w:rsidRPr="00941A61">
        <w:rPr>
          <w:rStyle w:val="normaltextrun"/>
          <w:rFonts w:ascii="Tahoma" w:hAnsi="Tahoma" w:cs="Tahoma"/>
          <w:lang w:val="es-419"/>
        </w:rPr>
        <w:t xml:space="preserve"> el</w:t>
      </w:r>
      <w:r w:rsidRPr="00941A61">
        <w:rPr>
          <w:rStyle w:val="normaltextrun"/>
          <w:rFonts w:ascii="Tahoma" w:hAnsi="Tahoma" w:cs="Tahoma"/>
          <w:lang w:val="es-419"/>
        </w:rPr>
        <w:t xml:space="preserve"> problema jurídico</w:t>
      </w:r>
      <w:r w:rsidR="1EA378C3" w:rsidRPr="00941A61">
        <w:rPr>
          <w:rStyle w:val="normaltextrun"/>
          <w:rFonts w:ascii="Tahoma" w:hAnsi="Tahoma" w:cs="Tahoma"/>
          <w:lang w:val="es-419"/>
        </w:rPr>
        <w:t xml:space="preserve"> </w:t>
      </w:r>
      <w:r w:rsidRPr="00941A61">
        <w:rPr>
          <w:rStyle w:val="normaltextrun"/>
          <w:rFonts w:ascii="Tahoma" w:hAnsi="Tahoma" w:cs="Tahoma"/>
          <w:lang w:val="es-419"/>
        </w:rPr>
        <w:t>que se expresa a continuación.  Por su parte, el Ministerio Público no emitió concepto en el presente asunto</w:t>
      </w:r>
      <w:r w:rsidR="3094EB96" w:rsidRPr="00941A61">
        <w:rPr>
          <w:rStyle w:val="normaltextrun"/>
          <w:rFonts w:ascii="Tahoma" w:hAnsi="Tahoma" w:cs="Tahoma"/>
          <w:lang w:val="es-419"/>
        </w:rPr>
        <w:t xml:space="preserve">, y el ejecutado Jonathan David Restrepo Franco, dejó trascurrir el término en silencio. </w:t>
      </w:r>
    </w:p>
    <w:p w14:paraId="79A8B0D6" w14:textId="77777777" w:rsidR="000650D5" w:rsidRPr="00941A61" w:rsidRDefault="000650D5" w:rsidP="00941A61">
      <w:pPr>
        <w:spacing w:after="0" w:line="276" w:lineRule="auto"/>
        <w:ind w:firstLine="708"/>
        <w:jc w:val="both"/>
        <w:rPr>
          <w:rFonts w:ascii="Tahoma" w:hAnsi="Tahoma" w:cs="Tahoma"/>
          <w:sz w:val="24"/>
          <w:szCs w:val="24"/>
        </w:rPr>
      </w:pPr>
    </w:p>
    <w:p w14:paraId="4B98D5AD" w14:textId="72403C02" w:rsidR="000650D5" w:rsidRPr="00941A61" w:rsidRDefault="000650D5" w:rsidP="00941A61">
      <w:pPr>
        <w:pStyle w:val="Prrafodelista"/>
        <w:numPr>
          <w:ilvl w:val="0"/>
          <w:numId w:val="3"/>
        </w:numPr>
        <w:spacing w:after="0" w:line="276" w:lineRule="auto"/>
        <w:jc w:val="center"/>
        <w:rPr>
          <w:rFonts w:ascii="Tahoma" w:hAnsi="Tahoma" w:cs="Tahoma"/>
          <w:b/>
          <w:bCs/>
          <w:sz w:val="24"/>
          <w:szCs w:val="24"/>
        </w:rPr>
      </w:pPr>
      <w:r w:rsidRPr="00941A61">
        <w:rPr>
          <w:rFonts w:ascii="Tahoma" w:hAnsi="Tahoma" w:cs="Tahoma"/>
          <w:b/>
          <w:bCs/>
          <w:sz w:val="24"/>
          <w:szCs w:val="24"/>
        </w:rPr>
        <w:t>PROBLEMA JURIDICO POR RESOLVER</w:t>
      </w:r>
    </w:p>
    <w:p w14:paraId="414A1E05" w14:textId="77777777" w:rsidR="000650D5" w:rsidRPr="00941A61" w:rsidRDefault="000650D5" w:rsidP="00941A61">
      <w:pPr>
        <w:spacing w:after="0" w:line="276" w:lineRule="auto"/>
        <w:jc w:val="both"/>
        <w:rPr>
          <w:rFonts w:ascii="Tahoma" w:hAnsi="Tahoma" w:cs="Tahoma"/>
          <w:b/>
          <w:bCs/>
          <w:sz w:val="24"/>
          <w:szCs w:val="24"/>
        </w:rPr>
      </w:pPr>
    </w:p>
    <w:p w14:paraId="536E8D4B" w14:textId="77777777" w:rsidR="000650D5" w:rsidRPr="00941A61" w:rsidRDefault="000650D5" w:rsidP="00941A61">
      <w:pPr>
        <w:spacing w:after="0" w:line="276" w:lineRule="auto"/>
        <w:ind w:firstLine="708"/>
        <w:jc w:val="both"/>
        <w:rPr>
          <w:rFonts w:ascii="Tahoma" w:hAnsi="Tahoma" w:cs="Tahoma"/>
          <w:sz w:val="24"/>
          <w:szCs w:val="24"/>
          <w:lang w:val="es-MX"/>
        </w:rPr>
      </w:pPr>
      <w:r w:rsidRPr="00941A61">
        <w:rPr>
          <w:rFonts w:ascii="Tahoma" w:hAnsi="Tahoma" w:cs="Tahoma"/>
          <w:sz w:val="24"/>
          <w:szCs w:val="24"/>
          <w:lang w:val="es-MX"/>
        </w:rPr>
        <w:t>¿Es factible librar mandamiento de pago a pesar de que la AFP ejecutante no pudo poner de presente al empleador incumplido los periodos de cotización adeudados?</w:t>
      </w:r>
    </w:p>
    <w:p w14:paraId="59C3E79A" w14:textId="77777777" w:rsidR="000650D5" w:rsidRPr="00941A61" w:rsidRDefault="000650D5" w:rsidP="00B755D4">
      <w:pPr>
        <w:spacing w:after="0" w:line="276" w:lineRule="auto"/>
        <w:jc w:val="both"/>
        <w:rPr>
          <w:rFonts w:ascii="Tahoma" w:hAnsi="Tahoma" w:cs="Tahoma"/>
          <w:sz w:val="24"/>
          <w:szCs w:val="24"/>
          <w:lang w:val="es-MX"/>
        </w:rPr>
      </w:pPr>
    </w:p>
    <w:p w14:paraId="321E26C9" w14:textId="5556CF4C" w:rsidR="007F65E5" w:rsidRPr="00941A61" w:rsidRDefault="007F65E5" w:rsidP="00941A61">
      <w:pPr>
        <w:pStyle w:val="Prrafodelista"/>
        <w:numPr>
          <w:ilvl w:val="0"/>
          <w:numId w:val="3"/>
        </w:numPr>
        <w:spacing w:after="0" w:line="276" w:lineRule="auto"/>
        <w:jc w:val="center"/>
        <w:rPr>
          <w:rFonts w:ascii="Tahoma" w:hAnsi="Tahoma" w:cs="Tahoma"/>
          <w:b/>
          <w:bCs/>
          <w:sz w:val="24"/>
          <w:szCs w:val="24"/>
        </w:rPr>
      </w:pPr>
      <w:r w:rsidRPr="00941A61">
        <w:rPr>
          <w:rFonts w:ascii="Tahoma" w:hAnsi="Tahoma" w:cs="Tahoma"/>
          <w:b/>
          <w:bCs/>
          <w:sz w:val="24"/>
          <w:szCs w:val="24"/>
        </w:rPr>
        <w:t>CONSIDERACIONES</w:t>
      </w:r>
    </w:p>
    <w:p w14:paraId="4C917030" w14:textId="77777777" w:rsidR="007F65E5" w:rsidRPr="00941A61" w:rsidRDefault="007F65E5" w:rsidP="00941A61">
      <w:pPr>
        <w:spacing w:after="0" w:line="276" w:lineRule="auto"/>
        <w:jc w:val="both"/>
        <w:rPr>
          <w:rFonts w:ascii="Tahoma" w:hAnsi="Tahoma" w:cs="Tahoma"/>
          <w:sz w:val="24"/>
          <w:szCs w:val="24"/>
          <w:lang w:val="es-MX"/>
        </w:rPr>
      </w:pPr>
    </w:p>
    <w:p w14:paraId="7A8051D7" w14:textId="0B9AE574" w:rsidR="007F65E5" w:rsidRPr="00941A61" w:rsidRDefault="007F65E5" w:rsidP="00941A61">
      <w:pPr>
        <w:pStyle w:val="Prrafodelista"/>
        <w:numPr>
          <w:ilvl w:val="1"/>
          <w:numId w:val="3"/>
        </w:numPr>
        <w:spacing w:after="0" w:line="276" w:lineRule="auto"/>
        <w:jc w:val="both"/>
        <w:rPr>
          <w:rFonts w:ascii="Tahoma" w:hAnsi="Tahoma" w:cs="Tahoma"/>
          <w:b/>
          <w:bCs/>
          <w:sz w:val="24"/>
          <w:szCs w:val="24"/>
          <w:lang w:val="es-MX"/>
        </w:rPr>
      </w:pPr>
      <w:r w:rsidRPr="00941A61">
        <w:rPr>
          <w:rFonts w:ascii="Tahoma" w:hAnsi="Tahoma" w:cs="Tahoma"/>
          <w:b/>
          <w:bCs/>
          <w:sz w:val="24"/>
          <w:szCs w:val="24"/>
          <w:lang w:val="es-MX"/>
        </w:rPr>
        <w:t>C</w:t>
      </w:r>
      <w:r w:rsidR="000650D5" w:rsidRPr="00941A61">
        <w:rPr>
          <w:rFonts w:ascii="Tahoma" w:hAnsi="Tahoma" w:cs="Tahoma"/>
          <w:b/>
          <w:bCs/>
          <w:sz w:val="24"/>
          <w:szCs w:val="24"/>
          <w:lang w:val="es-MX"/>
        </w:rPr>
        <w:t>onstitución en mora del empleador incumplido en el pago de aportes a la seguridad social</w:t>
      </w:r>
    </w:p>
    <w:p w14:paraId="21BD451F" w14:textId="77777777" w:rsidR="007F65E5" w:rsidRPr="00941A61" w:rsidRDefault="007F65E5" w:rsidP="00941A61">
      <w:pPr>
        <w:spacing w:after="0" w:line="276" w:lineRule="auto"/>
        <w:jc w:val="both"/>
        <w:rPr>
          <w:rFonts w:ascii="Tahoma" w:hAnsi="Tahoma" w:cs="Tahoma"/>
          <w:b/>
          <w:bCs/>
          <w:sz w:val="24"/>
          <w:szCs w:val="24"/>
          <w:lang w:val="es-MX"/>
        </w:rPr>
      </w:pPr>
    </w:p>
    <w:p w14:paraId="764EA9DD" w14:textId="77777777" w:rsidR="00180FC6" w:rsidRPr="00941A61" w:rsidRDefault="007F65E5" w:rsidP="00941A61">
      <w:pPr>
        <w:pStyle w:val="Textoindependiente"/>
        <w:widowControl w:val="0"/>
        <w:autoSpaceDE w:val="0"/>
        <w:autoSpaceDN w:val="0"/>
        <w:adjustRightInd w:val="0"/>
        <w:spacing w:after="0" w:line="276" w:lineRule="auto"/>
        <w:ind w:firstLine="709"/>
        <w:jc w:val="both"/>
        <w:rPr>
          <w:rFonts w:ascii="Tahoma" w:hAnsi="Tahoma" w:cs="Tahoma"/>
          <w:i/>
          <w:color w:val="000000"/>
        </w:rPr>
      </w:pPr>
      <w:r w:rsidRPr="00941A61">
        <w:rPr>
          <w:rFonts w:ascii="Tahoma" w:hAnsi="Tahoma" w:cs="Tahoma"/>
          <w:bCs/>
          <w:spacing w:val="2"/>
        </w:rPr>
        <w:t xml:space="preserve">En relación con el cobro de periodos en mora por cuenta de las administradoras del sistema de seguridad social, a través de la jurisdicción ordinaria, establece el inciso segundo del artículo 5º del Decreto 2633 de 1994 </w:t>
      </w:r>
      <w:r w:rsidRPr="00941A61">
        <w:rPr>
          <w:rFonts w:ascii="Tahoma" w:hAnsi="Tahoma" w:cs="Tahoma"/>
          <w:bCs/>
          <w:i/>
          <w:spacing w:val="2"/>
        </w:rPr>
        <w:t>-</w:t>
      </w:r>
      <w:r w:rsidRPr="00941A61">
        <w:rPr>
          <w:rFonts w:ascii="Tahoma" w:hAnsi="Tahoma" w:cs="Tahoma"/>
          <w:bCs/>
          <w:i/>
          <w:color w:val="000000"/>
        </w:rPr>
        <w:t>por el cual se reglamentaron los artículos 24 y 57 de la Ley 100 de 1993-</w:t>
      </w:r>
      <w:r w:rsidRPr="00941A61">
        <w:rPr>
          <w:rFonts w:ascii="Tahoma" w:hAnsi="Tahoma" w:cs="Tahoma"/>
          <w:bCs/>
          <w:color w:val="000000"/>
        </w:rPr>
        <w:t xml:space="preserve"> </w:t>
      </w:r>
      <w:r w:rsidRPr="00941A61">
        <w:rPr>
          <w:rFonts w:ascii="Tahoma" w:hAnsi="Tahoma" w:cs="Tahoma"/>
          <w:bCs/>
          <w:spacing w:val="2"/>
        </w:rPr>
        <w:t xml:space="preserve">que </w:t>
      </w:r>
      <w:r w:rsidRPr="00941A61">
        <w:rPr>
          <w:rFonts w:ascii="Tahoma" w:hAnsi="Tahoma" w:cs="Tahoma"/>
          <w:bCs/>
          <w:i/>
          <w:spacing w:val="2"/>
        </w:rPr>
        <w:t>“</w:t>
      </w:r>
      <w:r w:rsidRPr="00F56512">
        <w:rPr>
          <w:rFonts w:ascii="Tahoma" w:hAnsi="Tahoma" w:cs="Tahoma"/>
          <w:i/>
          <w:color w:val="000000"/>
          <w:sz w:val="22"/>
        </w:rPr>
        <w:t>Vencidos los plazos señalados para efectuar las consignaciones respectivas por parte de los empleadores la entidad administradora, mediante comunicación dirigida al empleador moroso lo requerirá. Si dentro de los quince (15) días siguientes a dicho requerimiento el empleador no se ha pronunciado, se procederá a elaborar la liquidación, la cual prestará mérito ejecutivo de conformidad con lo establecido en el artículo 24 de la Ley 100 de 1993</w:t>
      </w:r>
      <w:r w:rsidRPr="00941A61">
        <w:rPr>
          <w:rFonts w:ascii="Tahoma" w:hAnsi="Tahoma" w:cs="Tahoma"/>
          <w:i/>
          <w:color w:val="000000"/>
        </w:rPr>
        <w:t>.”</w:t>
      </w:r>
    </w:p>
    <w:p w14:paraId="69B8FCA0" w14:textId="77777777" w:rsidR="000650D5" w:rsidRPr="00941A61" w:rsidRDefault="000650D5" w:rsidP="00941A61">
      <w:pPr>
        <w:pStyle w:val="Textoindependiente"/>
        <w:widowControl w:val="0"/>
        <w:autoSpaceDE w:val="0"/>
        <w:autoSpaceDN w:val="0"/>
        <w:adjustRightInd w:val="0"/>
        <w:spacing w:after="0" w:line="276" w:lineRule="auto"/>
        <w:ind w:firstLine="709"/>
        <w:jc w:val="both"/>
        <w:rPr>
          <w:rFonts w:ascii="Tahoma" w:hAnsi="Tahoma" w:cs="Tahoma"/>
          <w:color w:val="000000"/>
        </w:rPr>
      </w:pPr>
    </w:p>
    <w:p w14:paraId="1F780E88" w14:textId="59679868" w:rsidR="007F65E5" w:rsidRPr="00941A61" w:rsidRDefault="007F65E5" w:rsidP="00941A61">
      <w:pPr>
        <w:pStyle w:val="Textoindependiente"/>
        <w:widowControl w:val="0"/>
        <w:autoSpaceDE w:val="0"/>
        <w:autoSpaceDN w:val="0"/>
        <w:adjustRightInd w:val="0"/>
        <w:spacing w:after="0" w:line="276" w:lineRule="auto"/>
        <w:ind w:firstLine="709"/>
        <w:jc w:val="both"/>
        <w:rPr>
          <w:rFonts w:ascii="Tahoma" w:hAnsi="Tahoma" w:cs="Tahoma"/>
          <w:color w:val="000000"/>
        </w:rPr>
      </w:pPr>
      <w:r w:rsidRPr="00941A61">
        <w:rPr>
          <w:rFonts w:ascii="Tahoma" w:hAnsi="Tahoma" w:cs="Tahoma"/>
        </w:rPr>
        <w:t>Sobre el particular, esta Corporación mediante providencia del 8 de junio de 2017, proferida dentro del proceso radicado con el número 2016-00230, M.P. Francisco Javier Tamayo Tabares, señaló que las obligaciones derivadas del sistema de seguridad social pueden ser cobradas a través de un proceso ejecutivo laboral, de conformidad con los artículos 100 y subsiguientes del CPLSS, como quiera que nace de una relación laboral. Asimismo, se indicó en el auto en mención lo que a continuación se transcribe:</w:t>
      </w:r>
    </w:p>
    <w:p w14:paraId="5BD23AFD" w14:textId="77777777" w:rsidR="007F65E5" w:rsidRPr="00941A61" w:rsidRDefault="007F65E5" w:rsidP="00941A61">
      <w:pPr>
        <w:widowControl w:val="0"/>
        <w:autoSpaceDE w:val="0"/>
        <w:autoSpaceDN w:val="0"/>
        <w:adjustRightInd w:val="0"/>
        <w:spacing w:after="0" w:line="276" w:lineRule="auto"/>
        <w:ind w:firstLine="709"/>
        <w:jc w:val="both"/>
        <w:rPr>
          <w:rFonts w:ascii="Tahoma" w:hAnsi="Tahoma" w:cs="Tahoma"/>
          <w:sz w:val="24"/>
          <w:szCs w:val="24"/>
        </w:rPr>
      </w:pPr>
    </w:p>
    <w:p w14:paraId="2B2DF5F8" w14:textId="77777777" w:rsidR="007F65E5" w:rsidRPr="00B755D4" w:rsidRDefault="007F65E5" w:rsidP="00B755D4">
      <w:pPr>
        <w:spacing w:after="0" w:line="240" w:lineRule="auto"/>
        <w:ind w:left="426" w:right="420"/>
        <w:jc w:val="both"/>
        <w:rPr>
          <w:rFonts w:ascii="Tahoma" w:hAnsi="Tahoma" w:cs="Tahoma"/>
          <w:i/>
          <w:iCs/>
          <w:szCs w:val="24"/>
        </w:rPr>
      </w:pPr>
      <w:r w:rsidRPr="00B755D4">
        <w:rPr>
          <w:rFonts w:ascii="Tahoma" w:hAnsi="Tahoma" w:cs="Tahoma"/>
          <w:i/>
          <w:iCs/>
          <w:szCs w:val="24"/>
        </w:rPr>
        <w:t xml:space="preserve">“El título ejecutivo que sustente tal persecución, conforme a los lineamientos del canon 24 de la Ley 100 de1993, está conformado por la liquidación mediante la cual se determine el valor adeudado, pero además los artículos 2º y 5º del Decreto 2633 de 1994 señalan que es necesaria la previa constitución en mora del empleador, exigencia que se cumple con el envío de una comunicación por parte del Fondo, en la cual se le requiera el pago de las cotizaciones insolutas, escrito que debe ir acompañado de un informe sobre el valor de lo adeudado y debidamente discriminado </w:t>
      </w:r>
      <w:r w:rsidRPr="00B755D4">
        <w:rPr>
          <w:rFonts w:ascii="Tahoma" w:hAnsi="Tahoma" w:cs="Tahoma"/>
          <w:i/>
          <w:iCs/>
          <w:szCs w:val="24"/>
        </w:rPr>
        <w:lastRenderedPageBreak/>
        <w:t>con los períodos en mora y los réditos. La constitución en mora se configura vencidos los 15 días siguientes al envío de la comunicación y ese acto, junto a la liquidación que efectúe el Fondo, conforman el sustento del recaudo ejecutivo.</w:t>
      </w:r>
    </w:p>
    <w:p w14:paraId="1D4200D0" w14:textId="77777777" w:rsidR="007F65E5" w:rsidRPr="00B755D4" w:rsidRDefault="007F65E5" w:rsidP="00B755D4">
      <w:pPr>
        <w:spacing w:after="0" w:line="240" w:lineRule="auto"/>
        <w:ind w:left="426" w:right="420"/>
        <w:jc w:val="both"/>
        <w:rPr>
          <w:rFonts w:ascii="Tahoma" w:hAnsi="Tahoma" w:cs="Tahoma"/>
          <w:i/>
          <w:iCs/>
          <w:szCs w:val="24"/>
        </w:rPr>
      </w:pPr>
    </w:p>
    <w:p w14:paraId="347F1F8A" w14:textId="33433131" w:rsidR="007F65E5" w:rsidRPr="00B755D4" w:rsidRDefault="007F65E5" w:rsidP="00B755D4">
      <w:pPr>
        <w:spacing w:after="0" w:line="240" w:lineRule="auto"/>
        <w:ind w:left="426" w:right="420"/>
        <w:jc w:val="both"/>
        <w:rPr>
          <w:rFonts w:ascii="Tahoma" w:hAnsi="Tahoma" w:cs="Tahoma"/>
          <w:i/>
          <w:iCs/>
          <w:szCs w:val="24"/>
        </w:rPr>
      </w:pPr>
      <w:r w:rsidRPr="00B755D4">
        <w:rPr>
          <w:rFonts w:ascii="Tahoma" w:hAnsi="Tahoma" w:cs="Tahoma"/>
          <w:i/>
          <w:iCs/>
          <w:szCs w:val="24"/>
        </w:rPr>
        <w:t xml:space="preserve">Pero tal requerimiento, además, debe cumplir con unas condiciones especiales para entenderse debidamente surtido y conformado el respectivo título ejecutivo. De un lado, es indispensable que el escrito mediante el cual se conmina al empleador a cumplir sus obligaciones esté acompañado de una liquidación provisoria en la que conste detalladamente por qué trabajadores y qué ciclos se adeudan. Ello, con el fin de que el requerido tenga la posibilidad de conocer y controvertir dichas situaciones y, de ser el caso, entrar a acreditarle a la entidad que ya cumplió o que no tenía la obligación de hacerlo o simplemente para proceder a pagar. Tal liquidación, además, debe guardar congruencia con la que se aporta como sustento del recaudo ejecutivo, es decir, no puede existir una diferencia sustancial, como la inclusión de nuevos trabajadores o de nuevos periodos, sino que debe haber igualdad entre los afiliados, los períodos y los montos de capital perseguidos, salvo obviamente que en la liquidación definitiva que emita la AFP para proceder a la ejecución, se persigan menos de las obligaciones requeridas al empleador. Ahora, en cuanto a los réditos moratorios, obviamente el valor cambia diariamente, pues cada día de tardanza incrementa su monto, por lo que tal valor entre la liquidación que acompaña el requerimiento al empleador y la liquidación definitiva que presta mérito ejecutivo, necesariamente va a arrojar una diferencia que sin duda encuentra plena justificación. Finalmente, el requerimiento debe ser puesto en conocimiento del empleador, pues es por medio de esta comunicación efectiva que a éste se le garantiza la posibilidad de contradicción y se le constituye en mora.” </w:t>
      </w:r>
    </w:p>
    <w:p w14:paraId="5911BDDF" w14:textId="77777777" w:rsidR="001C7A50" w:rsidRPr="00941A61" w:rsidRDefault="001C7A50" w:rsidP="00941A61">
      <w:pPr>
        <w:spacing w:after="0" w:line="276" w:lineRule="auto"/>
        <w:ind w:left="426" w:right="420"/>
        <w:jc w:val="both"/>
        <w:rPr>
          <w:rFonts w:ascii="Tahoma" w:hAnsi="Tahoma" w:cs="Tahoma"/>
          <w:i/>
          <w:iCs/>
          <w:sz w:val="24"/>
          <w:szCs w:val="24"/>
        </w:rPr>
      </w:pPr>
    </w:p>
    <w:p w14:paraId="1452DDA3" w14:textId="06642402" w:rsidR="001C7A50" w:rsidRPr="00941A61" w:rsidRDefault="001C7A50" w:rsidP="00941A61">
      <w:pPr>
        <w:spacing w:after="0" w:line="276" w:lineRule="auto"/>
        <w:ind w:right="335" w:firstLine="708"/>
        <w:jc w:val="both"/>
        <w:rPr>
          <w:rFonts w:ascii="Tahoma" w:hAnsi="Tahoma" w:cs="Tahoma"/>
          <w:sz w:val="24"/>
          <w:szCs w:val="24"/>
        </w:rPr>
      </w:pPr>
      <w:r w:rsidRPr="00941A61">
        <w:rPr>
          <w:rFonts w:ascii="Tahoma" w:hAnsi="Tahoma" w:cs="Tahoma"/>
          <w:sz w:val="24"/>
          <w:szCs w:val="24"/>
        </w:rPr>
        <w:t>De acuerdo con lo anterior, el t</w:t>
      </w:r>
      <w:r w:rsidR="007E2C4E" w:rsidRPr="00941A61">
        <w:rPr>
          <w:rFonts w:ascii="Tahoma" w:hAnsi="Tahoma" w:cs="Tahoma"/>
          <w:sz w:val="24"/>
          <w:szCs w:val="24"/>
        </w:rPr>
        <w:t>í</w:t>
      </w:r>
      <w:r w:rsidRPr="00941A61">
        <w:rPr>
          <w:rFonts w:ascii="Tahoma" w:hAnsi="Tahoma" w:cs="Tahoma"/>
          <w:sz w:val="24"/>
          <w:szCs w:val="24"/>
        </w:rPr>
        <w:t xml:space="preserve">tulo complejo base del recaudo de aportes pensionales en mora, se encuentra conformado por dos documentos: a) el requerimiento hecho a la persona frente a quien se pide el mandamiento de pago y b) la liquidación que corresponda a las cotizaciones en mora. </w:t>
      </w:r>
    </w:p>
    <w:p w14:paraId="5AAFD271" w14:textId="77777777" w:rsidR="001C7A50" w:rsidRPr="00941A61" w:rsidRDefault="001C7A50" w:rsidP="00941A61">
      <w:pPr>
        <w:spacing w:after="0" w:line="276" w:lineRule="auto"/>
        <w:ind w:right="335"/>
        <w:jc w:val="both"/>
        <w:rPr>
          <w:rFonts w:ascii="Tahoma" w:hAnsi="Tahoma" w:cs="Tahoma"/>
          <w:sz w:val="24"/>
          <w:szCs w:val="24"/>
        </w:rPr>
      </w:pPr>
    </w:p>
    <w:p w14:paraId="0BE9D11F" w14:textId="39CCAE22" w:rsidR="007F65E5" w:rsidRPr="00941A61" w:rsidRDefault="007F65E5" w:rsidP="00941A61">
      <w:pPr>
        <w:pStyle w:val="Textoindependiente"/>
        <w:widowControl w:val="0"/>
        <w:numPr>
          <w:ilvl w:val="1"/>
          <w:numId w:val="3"/>
        </w:numPr>
        <w:autoSpaceDE w:val="0"/>
        <w:autoSpaceDN w:val="0"/>
        <w:adjustRightInd w:val="0"/>
        <w:spacing w:after="0" w:line="276" w:lineRule="auto"/>
        <w:jc w:val="both"/>
        <w:rPr>
          <w:rFonts w:ascii="Tahoma" w:hAnsi="Tahoma" w:cs="Tahoma"/>
          <w:b/>
          <w:caps/>
        </w:rPr>
      </w:pPr>
      <w:r w:rsidRPr="00941A61">
        <w:rPr>
          <w:rFonts w:ascii="Tahoma" w:hAnsi="Tahoma" w:cs="Tahoma"/>
          <w:b/>
          <w:caps/>
        </w:rPr>
        <w:t>D</w:t>
      </w:r>
      <w:r w:rsidR="000650D5" w:rsidRPr="00941A61">
        <w:rPr>
          <w:rFonts w:ascii="Tahoma" w:hAnsi="Tahoma" w:cs="Tahoma"/>
          <w:b/>
        </w:rPr>
        <w:t>e la imposibilidad de entregar al empleador la comunicación por la cual se lo constituye en mora</w:t>
      </w:r>
      <w:r w:rsidR="00143BF7" w:rsidRPr="00941A61">
        <w:rPr>
          <w:rFonts w:ascii="Tahoma" w:hAnsi="Tahoma" w:cs="Tahoma"/>
          <w:b/>
        </w:rPr>
        <w:t>.</w:t>
      </w:r>
    </w:p>
    <w:p w14:paraId="24083987" w14:textId="77777777" w:rsidR="007F65E5" w:rsidRPr="00941A61" w:rsidRDefault="007F65E5" w:rsidP="00941A61">
      <w:pPr>
        <w:spacing w:after="0" w:line="276" w:lineRule="auto"/>
        <w:ind w:left="709" w:right="335"/>
        <w:jc w:val="both"/>
        <w:rPr>
          <w:rFonts w:ascii="Tahoma" w:hAnsi="Tahoma" w:cs="Tahoma"/>
          <w:sz w:val="24"/>
          <w:szCs w:val="24"/>
        </w:rPr>
      </w:pPr>
    </w:p>
    <w:p w14:paraId="6A93AA69" w14:textId="77777777" w:rsidR="007F65E5" w:rsidRPr="00941A61" w:rsidRDefault="007F65E5" w:rsidP="00941A61">
      <w:pPr>
        <w:spacing w:after="0" w:line="276" w:lineRule="auto"/>
        <w:ind w:right="51" w:firstLine="709"/>
        <w:jc w:val="both"/>
        <w:rPr>
          <w:rFonts w:ascii="Tahoma" w:hAnsi="Tahoma" w:cs="Tahoma"/>
          <w:sz w:val="24"/>
          <w:szCs w:val="24"/>
        </w:rPr>
      </w:pPr>
      <w:r w:rsidRPr="00941A61">
        <w:rPr>
          <w:rFonts w:ascii="Tahoma" w:hAnsi="Tahoma" w:cs="Tahoma"/>
          <w:sz w:val="24"/>
          <w:szCs w:val="24"/>
        </w:rPr>
        <w:t>Por otra parte, en la aludida providencia también se hizo alusión a aquellos eventos en los que no es posible comunicar al empleador la deuda que tiene con la administradora de pensiones, refiriendo que la falta de comunicación del cambio de domicilio a las entidades respectivas no puede convertirse en un obstáculo para el cobro ejecutivo. Así se expuso en aquella oportunidad:</w:t>
      </w:r>
    </w:p>
    <w:p w14:paraId="3DFD6B17" w14:textId="77777777" w:rsidR="007F65E5" w:rsidRPr="00941A61" w:rsidRDefault="007F65E5" w:rsidP="00941A61">
      <w:pPr>
        <w:spacing w:after="0" w:line="276" w:lineRule="auto"/>
        <w:ind w:left="709" w:right="335"/>
        <w:jc w:val="both"/>
        <w:rPr>
          <w:rFonts w:ascii="Tahoma" w:hAnsi="Tahoma" w:cs="Tahoma"/>
          <w:sz w:val="24"/>
          <w:szCs w:val="24"/>
        </w:rPr>
      </w:pPr>
    </w:p>
    <w:p w14:paraId="3E022F3E" w14:textId="77777777" w:rsidR="007F65E5" w:rsidRPr="00B755D4" w:rsidRDefault="007F65E5" w:rsidP="00B755D4">
      <w:pPr>
        <w:spacing w:after="0" w:line="240" w:lineRule="auto"/>
        <w:ind w:left="426" w:right="420"/>
        <w:jc w:val="both"/>
        <w:rPr>
          <w:rFonts w:ascii="Tahoma" w:hAnsi="Tahoma" w:cs="Tahoma"/>
          <w:i/>
          <w:iCs/>
          <w:szCs w:val="24"/>
        </w:rPr>
      </w:pPr>
      <w:r w:rsidRPr="00B755D4">
        <w:rPr>
          <w:rFonts w:ascii="Tahoma" w:hAnsi="Tahoma" w:cs="Tahoma"/>
          <w:i/>
          <w:iCs/>
          <w:szCs w:val="24"/>
        </w:rPr>
        <w:t>“Ahora, no puede exigírsele al Fondo de Pensiones que tal documento se entregue efectivamente al empleador moroso, así este haya cambiado de domicilio y no hubiere reportado tal modificación a la AFP o no hubiere efectuado la respectiva modificación en su folio de registro mercantil, pues implicaría imponer exigencias imposibles o ampliamente desproporcionadas y a la par facilitar las labores elusivas de los empleadores. Por ello, entiende esta Sala cumplida tal exigencia con la remisión del requerimiento por correo certificado a la dirección que se hubiere informado a la entidad de seguridad social o que figure como dirección de notificaciones en el respectivo certificado de existencia y representación legal.</w:t>
      </w:r>
    </w:p>
    <w:p w14:paraId="74DB27D9" w14:textId="77777777" w:rsidR="007F65E5" w:rsidRPr="00B755D4" w:rsidRDefault="007F65E5" w:rsidP="00B755D4">
      <w:pPr>
        <w:spacing w:after="0" w:line="240" w:lineRule="auto"/>
        <w:ind w:left="426" w:right="420"/>
        <w:jc w:val="both"/>
        <w:rPr>
          <w:rFonts w:ascii="Tahoma" w:hAnsi="Tahoma" w:cs="Tahoma"/>
          <w:i/>
          <w:iCs/>
          <w:szCs w:val="24"/>
        </w:rPr>
      </w:pPr>
    </w:p>
    <w:p w14:paraId="494293AC" w14:textId="51AB7DEB" w:rsidR="007F65E5" w:rsidRPr="00B755D4" w:rsidRDefault="007F65E5" w:rsidP="00B755D4">
      <w:pPr>
        <w:spacing w:after="0" w:line="240" w:lineRule="auto"/>
        <w:ind w:left="426" w:right="420"/>
        <w:jc w:val="both"/>
        <w:rPr>
          <w:rFonts w:ascii="Tahoma" w:hAnsi="Tahoma" w:cs="Tahoma"/>
          <w:i/>
          <w:iCs/>
          <w:szCs w:val="24"/>
        </w:rPr>
      </w:pPr>
      <w:r w:rsidRPr="00B755D4">
        <w:rPr>
          <w:rFonts w:ascii="Tahoma" w:hAnsi="Tahoma" w:cs="Tahoma"/>
          <w:i/>
          <w:iCs/>
          <w:szCs w:val="24"/>
        </w:rPr>
        <w:t>Tal requerimiento, dígase de una vez, no puede agotarse conforme al canon 423 del CGP como lo propone la parte apelante, pues se trata del primero de los pasos que debe dar la AFP para poder acudir al cobro judicial de los aportes y, su agotamiento como tal, es parte ineludible del título ejecutivo.”</w:t>
      </w:r>
    </w:p>
    <w:p w14:paraId="6A99B1FD" w14:textId="606C2EA9" w:rsidR="7DB4A70E" w:rsidRPr="00941A61" w:rsidRDefault="7DB4A70E" w:rsidP="00941A61">
      <w:pPr>
        <w:spacing w:after="0" w:line="276" w:lineRule="auto"/>
        <w:jc w:val="both"/>
        <w:rPr>
          <w:rFonts w:ascii="Tahoma" w:hAnsi="Tahoma" w:cs="Tahoma"/>
          <w:b/>
          <w:bCs/>
          <w:sz w:val="24"/>
          <w:szCs w:val="24"/>
        </w:rPr>
      </w:pPr>
    </w:p>
    <w:p w14:paraId="5AD171FF" w14:textId="2F23C2D0" w:rsidR="007F65E5" w:rsidRPr="00941A61" w:rsidRDefault="007F65E5" w:rsidP="00941A61">
      <w:pPr>
        <w:pStyle w:val="Textoindependiente"/>
        <w:widowControl w:val="0"/>
        <w:numPr>
          <w:ilvl w:val="1"/>
          <w:numId w:val="3"/>
        </w:numPr>
        <w:autoSpaceDE w:val="0"/>
        <w:autoSpaceDN w:val="0"/>
        <w:adjustRightInd w:val="0"/>
        <w:spacing w:after="0" w:line="276" w:lineRule="auto"/>
        <w:jc w:val="center"/>
        <w:rPr>
          <w:rFonts w:ascii="Tahoma" w:hAnsi="Tahoma" w:cs="Tahoma"/>
          <w:b/>
          <w:caps/>
        </w:rPr>
      </w:pPr>
      <w:r w:rsidRPr="00941A61">
        <w:rPr>
          <w:rFonts w:ascii="Tahoma" w:hAnsi="Tahoma" w:cs="Tahoma"/>
          <w:b/>
          <w:caps/>
        </w:rPr>
        <w:t>CASO CONCRETO</w:t>
      </w:r>
    </w:p>
    <w:p w14:paraId="6A3DAAE1" w14:textId="77777777" w:rsidR="007F65E5" w:rsidRPr="00941A61" w:rsidRDefault="007F65E5" w:rsidP="00941A61">
      <w:pPr>
        <w:spacing w:after="0" w:line="276" w:lineRule="auto"/>
        <w:jc w:val="both"/>
        <w:rPr>
          <w:rFonts w:ascii="Tahoma" w:hAnsi="Tahoma" w:cs="Tahoma"/>
          <w:b/>
          <w:bCs/>
          <w:sz w:val="24"/>
          <w:szCs w:val="24"/>
        </w:rPr>
      </w:pPr>
    </w:p>
    <w:p w14:paraId="79E3CFDB" w14:textId="42CC73E3" w:rsidR="001C7A50" w:rsidRPr="00941A61" w:rsidRDefault="001C7A50" w:rsidP="00941A61">
      <w:pPr>
        <w:spacing w:after="0" w:line="276" w:lineRule="auto"/>
        <w:ind w:firstLine="708"/>
        <w:jc w:val="both"/>
        <w:rPr>
          <w:rFonts w:ascii="Tahoma" w:hAnsi="Tahoma" w:cs="Tahoma"/>
          <w:sz w:val="24"/>
          <w:szCs w:val="24"/>
        </w:rPr>
      </w:pPr>
      <w:r w:rsidRPr="00941A61">
        <w:rPr>
          <w:rFonts w:ascii="Tahoma" w:hAnsi="Tahoma" w:cs="Tahoma"/>
          <w:sz w:val="24"/>
          <w:szCs w:val="24"/>
        </w:rPr>
        <w:t>Con arreglo en lo anterior y teniendo en cuenta que el recurso de apelación se refiere únicamente a la entrega efectiva de la comunicación dirigida al empleador presuntamente moroso</w:t>
      </w:r>
      <w:r w:rsidR="00036AB2" w:rsidRPr="00941A61">
        <w:rPr>
          <w:rFonts w:ascii="Tahoma" w:hAnsi="Tahoma" w:cs="Tahoma"/>
          <w:sz w:val="24"/>
          <w:szCs w:val="24"/>
        </w:rPr>
        <w:t>, sin cuestionar la legalidad y oportunidad del auto que, en etapa de resolución de excepciones, reabrió la discusión frente a los requisitos formales del título ejecutivo, la Sala centrará su análisis en la valoración de los medios de prueb</w:t>
      </w:r>
      <w:r w:rsidR="00044CF2" w:rsidRPr="00941A61">
        <w:rPr>
          <w:rFonts w:ascii="Tahoma" w:hAnsi="Tahoma" w:cs="Tahoma"/>
          <w:sz w:val="24"/>
          <w:szCs w:val="24"/>
        </w:rPr>
        <w:t xml:space="preserve">a que se refieren al envío del requerimiento previo al empleador. </w:t>
      </w:r>
    </w:p>
    <w:p w14:paraId="201EB768" w14:textId="77777777" w:rsidR="00044CF2" w:rsidRPr="00941A61" w:rsidRDefault="00044CF2" w:rsidP="00941A61">
      <w:pPr>
        <w:spacing w:after="0" w:line="276" w:lineRule="auto"/>
        <w:jc w:val="both"/>
        <w:rPr>
          <w:rFonts w:ascii="Tahoma" w:hAnsi="Tahoma" w:cs="Tahoma"/>
          <w:sz w:val="24"/>
          <w:szCs w:val="24"/>
        </w:rPr>
      </w:pPr>
    </w:p>
    <w:p w14:paraId="191ABF3B" w14:textId="28EC5800" w:rsidR="00044CF2" w:rsidRPr="00941A61" w:rsidRDefault="00044CF2" w:rsidP="00941A61">
      <w:pPr>
        <w:spacing w:after="0" w:line="276" w:lineRule="auto"/>
        <w:ind w:firstLine="708"/>
        <w:jc w:val="both"/>
        <w:rPr>
          <w:rFonts w:ascii="Tahoma" w:hAnsi="Tahoma" w:cs="Tahoma"/>
          <w:sz w:val="24"/>
          <w:szCs w:val="24"/>
        </w:rPr>
      </w:pPr>
      <w:r w:rsidRPr="00941A61">
        <w:rPr>
          <w:rFonts w:ascii="Tahoma" w:hAnsi="Tahoma" w:cs="Tahoma"/>
          <w:sz w:val="24"/>
          <w:szCs w:val="24"/>
        </w:rPr>
        <w:t xml:space="preserve">En ese orden, se acompaña la demanda el certificado de existencia y representación de la ejecutada PROENCO E.U., expedido el 12 de julio de 2020, en el que se indica que la empresa unipersonal recibe notificaciones en la Cr 7 No. 19 78 OFI 701, Pereira y en el correo electrónico </w:t>
      </w:r>
      <w:hyperlink r:id="rId10">
        <w:r w:rsidRPr="00941A61">
          <w:rPr>
            <w:rStyle w:val="Hipervnculo"/>
            <w:rFonts w:ascii="Tahoma" w:hAnsi="Tahoma" w:cs="Tahoma"/>
            <w:sz w:val="24"/>
            <w:szCs w:val="24"/>
          </w:rPr>
          <w:t>proencoeu@gmail.com</w:t>
        </w:r>
      </w:hyperlink>
      <w:r w:rsidRPr="00941A61">
        <w:rPr>
          <w:rFonts w:ascii="Tahoma" w:hAnsi="Tahoma" w:cs="Tahoma"/>
          <w:sz w:val="24"/>
          <w:szCs w:val="24"/>
        </w:rPr>
        <w:t xml:space="preserve"> </w:t>
      </w:r>
    </w:p>
    <w:p w14:paraId="0EF3C884" w14:textId="77777777" w:rsidR="00044CF2" w:rsidRPr="00941A61" w:rsidRDefault="00044CF2" w:rsidP="00941A61">
      <w:pPr>
        <w:spacing w:after="0" w:line="276" w:lineRule="auto"/>
        <w:jc w:val="both"/>
        <w:rPr>
          <w:rFonts w:ascii="Tahoma" w:hAnsi="Tahoma" w:cs="Tahoma"/>
          <w:sz w:val="24"/>
          <w:szCs w:val="24"/>
        </w:rPr>
      </w:pPr>
    </w:p>
    <w:p w14:paraId="3872A22D" w14:textId="58AEA53A" w:rsidR="00044CF2" w:rsidRPr="00941A61" w:rsidRDefault="00044CF2" w:rsidP="00941A61">
      <w:pPr>
        <w:spacing w:after="0" w:line="276" w:lineRule="auto"/>
        <w:ind w:firstLine="708"/>
        <w:jc w:val="both"/>
        <w:rPr>
          <w:rFonts w:ascii="Tahoma" w:hAnsi="Tahoma" w:cs="Tahoma"/>
          <w:sz w:val="24"/>
          <w:szCs w:val="24"/>
        </w:rPr>
      </w:pPr>
      <w:r w:rsidRPr="00941A61">
        <w:rPr>
          <w:rFonts w:ascii="Tahoma" w:hAnsi="Tahoma" w:cs="Tahoma"/>
          <w:sz w:val="24"/>
          <w:szCs w:val="24"/>
        </w:rPr>
        <w:t>Asimismo, se aportó la liquidación de los aportes pensionales adeudados por la ejecutada, con fecha de corte al 19 de febrero de 2021 (pág. 12, archivo 02) y del envío del “</w:t>
      </w:r>
      <w:r w:rsidRPr="00F56512">
        <w:rPr>
          <w:rFonts w:ascii="Tahoma" w:hAnsi="Tahoma" w:cs="Tahoma"/>
          <w:szCs w:val="24"/>
        </w:rPr>
        <w:t>detalle de deuda por no pago</w:t>
      </w:r>
      <w:r w:rsidRPr="00941A61">
        <w:rPr>
          <w:rFonts w:ascii="Tahoma" w:hAnsi="Tahoma" w:cs="Tahoma"/>
          <w:sz w:val="24"/>
          <w:szCs w:val="24"/>
        </w:rPr>
        <w:t xml:space="preserve">”, que refiere </w:t>
      </w:r>
      <w:r w:rsidR="00B965B1" w:rsidRPr="00941A61">
        <w:rPr>
          <w:rFonts w:ascii="Tahoma" w:hAnsi="Tahoma" w:cs="Tahoma"/>
          <w:sz w:val="24"/>
          <w:szCs w:val="24"/>
        </w:rPr>
        <w:t xml:space="preserve">aportes en mora de 4 trabajadores por distintos periodos, así: </w:t>
      </w:r>
      <w:r w:rsidR="00102D82" w:rsidRPr="00941A61">
        <w:rPr>
          <w:rFonts w:ascii="Tahoma" w:hAnsi="Tahoma" w:cs="Tahoma"/>
          <w:sz w:val="24"/>
          <w:szCs w:val="24"/>
          <w:u w:val="single"/>
        </w:rPr>
        <w:t>Gutiérrez</w:t>
      </w:r>
      <w:r w:rsidR="00B965B1" w:rsidRPr="00941A61">
        <w:rPr>
          <w:rFonts w:ascii="Tahoma" w:hAnsi="Tahoma" w:cs="Tahoma"/>
          <w:sz w:val="24"/>
          <w:szCs w:val="24"/>
          <w:u w:val="single"/>
        </w:rPr>
        <w:t xml:space="preserve"> </w:t>
      </w:r>
      <w:r w:rsidR="00102D82" w:rsidRPr="00941A61">
        <w:rPr>
          <w:rFonts w:ascii="Tahoma" w:hAnsi="Tahoma" w:cs="Tahoma"/>
          <w:sz w:val="24"/>
          <w:szCs w:val="24"/>
          <w:u w:val="single"/>
        </w:rPr>
        <w:t>Flórez</w:t>
      </w:r>
      <w:r w:rsidR="00B965B1" w:rsidRPr="00941A61">
        <w:rPr>
          <w:rFonts w:ascii="Tahoma" w:hAnsi="Tahoma" w:cs="Tahoma"/>
          <w:sz w:val="24"/>
          <w:szCs w:val="24"/>
          <w:u w:val="single"/>
        </w:rPr>
        <w:t>, c.c. No. 9.735.578</w:t>
      </w:r>
      <w:r w:rsidR="00102D82" w:rsidRPr="00941A61">
        <w:rPr>
          <w:rFonts w:ascii="Tahoma" w:hAnsi="Tahoma" w:cs="Tahoma"/>
          <w:sz w:val="24"/>
          <w:szCs w:val="24"/>
        </w:rPr>
        <w:t xml:space="preserve">: </w:t>
      </w:r>
      <w:r w:rsidR="00B965B1" w:rsidRPr="00941A61">
        <w:rPr>
          <w:rFonts w:ascii="Tahoma" w:hAnsi="Tahoma" w:cs="Tahoma"/>
          <w:sz w:val="24"/>
          <w:szCs w:val="24"/>
        </w:rPr>
        <w:t>aportes entre 201906 y 202007, capital $1.778.130 e intereses $255.</w:t>
      </w:r>
      <w:r w:rsidR="00A6399C" w:rsidRPr="00941A61">
        <w:rPr>
          <w:rFonts w:ascii="Tahoma" w:hAnsi="Tahoma" w:cs="Tahoma"/>
          <w:sz w:val="24"/>
          <w:szCs w:val="24"/>
        </w:rPr>
        <w:t xml:space="preserve">600, para un total de $2.033.730; </w:t>
      </w:r>
      <w:r w:rsidR="00A6399C" w:rsidRPr="00941A61">
        <w:rPr>
          <w:rFonts w:ascii="Tahoma" w:hAnsi="Tahoma" w:cs="Tahoma"/>
          <w:sz w:val="24"/>
          <w:szCs w:val="24"/>
          <w:u w:val="single"/>
        </w:rPr>
        <w:t>Henao Quintero Mario, c.c. 10.195.109</w:t>
      </w:r>
      <w:r w:rsidR="00A6399C" w:rsidRPr="00941A61">
        <w:rPr>
          <w:rFonts w:ascii="Tahoma" w:hAnsi="Tahoma" w:cs="Tahoma"/>
          <w:sz w:val="24"/>
          <w:szCs w:val="24"/>
        </w:rPr>
        <w:t>, aportes entre 202001 y 202007</w:t>
      </w:r>
      <w:r w:rsidR="00102D82" w:rsidRPr="00941A61">
        <w:rPr>
          <w:rFonts w:ascii="Tahoma" w:hAnsi="Tahoma" w:cs="Tahoma"/>
          <w:sz w:val="24"/>
          <w:szCs w:val="24"/>
        </w:rPr>
        <w:t xml:space="preserve">, capital $983.136, intereses $58.000, para un total de $1.041.136; </w:t>
      </w:r>
      <w:r w:rsidR="00102D82" w:rsidRPr="00941A61">
        <w:rPr>
          <w:rFonts w:ascii="Tahoma" w:hAnsi="Tahoma" w:cs="Tahoma"/>
          <w:sz w:val="24"/>
          <w:szCs w:val="24"/>
          <w:u w:val="single"/>
        </w:rPr>
        <w:t>Del Rio Restrepo, c.c. No. 18.516.666</w:t>
      </w:r>
      <w:r w:rsidR="00102D82" w:rsidRPr="00941A61">
        <w:rPr>
          <w:rFonts w:ascii="Tahoma" w:hAnsi="Tahoma" w:cs="Tahoma"/>
          <w:sz w:val="24"/>
          <w:szCs w:val="24"/>
        </w:rPr>
        <w:t xml:space="preserve">, aportes entre el 200711 y 201108, capital $4.033.496 e intereses $12.384.800, para un total de $16.418.296; </w:t>
      </w:r>
      <w:r w:rsidR="00102D82" w:rsidRPr="00941A61">
        <w:rPr>
          <w:rFonts w:ascii="Tahoma" w:hAnsi="Tahoma" w:cs="Tahoma"/>
          <w:sz w:val="24"/>
          <w:szCs w:val="24"/>
          <w:u w:val="single"/>
        </w:rPr>
        <w:t xml:space="preserve">Del Rio Restrepo, c.c. No. </w:t>
      </w:r>
      <w:r w:rsidR="0051770D" w:rsidRPr="00941A61">
        <w:rPr>
          <w:rFonts w:ascii="Tahoma" w:hAnsi="Tahoma" w:cs="Tahoma"/>
          <w:sz w:val="24"/>
          <w:szCs w:val="24"/>
          <w:u w:val="single"/>
        </w:rPr>
        <w:t>79.652.932,</w:t>
      </w:r>
      <w:r w:rsidR="0051770D" w:rsidRPr="00941A61">
        <w:rPr>
          <w:rFonts w:ascii="Tahoma" w:hAnsi="Tahoma" w:cs="Tahoma"/>
          <w:sz w:val="24"/>
          <w:szCs w:val="24"/>
        </w:rPr>
        <w:t xml:space="preserve"> aportes entre el 200807 y 201101, 202001 y 202007, </w:t>
      </w:r>
      <w:r w:rsidR="00CB1A8A" w:rsidRPr="00941A61">
        <w:rPr>
          <w:rFonts w:ascii="Tahoma" w:hAnsi="Tahoma" w:cs="Tahoma"/>
          <w:sz w:val="24"/>
          <w:szCs w:val="24"/>
        </w:rPr>
        <w:t xml:space="preserve">capital $14.235.690 e intereses $23.136.000, para un total de $37.371.690. </w:t>
      </w:r>
    </w:p>
    <w:p w14:paraId="52AE5173" w14:textId="77777777" w:rsidR="00CB1A8A" w:rsidRPr="00941A61" w:rsidRDefault="00CB1A8A" w:rsidP="00941A61">
      <w:pPr>
        <w:spacing w:after="0" w:line="276" w:lineRule="auto"/>
        <w:jc w:val="both"/>
        <w:rPr>
          <w:rFonts w:ascii="Tahoma" w:hAnsi="Tahoma" w:cs="Tahoma"/>
          <w:sz w:val="24"/>
          <w:szCs w:val="24"/>
        </w:rPr>
      </w:pPr>
    </w:p>
    <w:p w14:paraId="7AC057B3" w14:textId="1C68AED1" w:rsidR="00CB1A8A" w:rsidRPr="00941A61" w:rsidRDefault="00A23535" w:rsidP="00941A61">
      <w:pPr>
        <w:spacing w:after="0" w:line="276" w:lineRule="auto"/>
        <w:ind w:firstLine="708"/>
        <w:jc w:val="both"/>
        <w:rPr>
          <w:rFonts w:ascii="Tahoma" w:hAnsi="Tahoma" w:cs="Tahoma"/>
          <w:sz w:val="24"/>
          <w:szCs w:val="24"/>
        </w:rPr>
      </w:pPr>
      <w:r w:rsidRPr="00941A61">
        <w:rPr>
          <w:rFonts w:ascii="Tahoma" w:hAnsi="Tahoma" w:cs="Tahoma"/>
          <w:sz w:val="24"/>
          <w:szCs w:val="24"/>
        </w:rPr>
        <w:t>Finalmente, se aporta el requerimiento dirigido al señor RESTREPO FRANCO JONATHAN DAVID, en calidad de representante legal y socio empresario de PROENCO E.U., remitido a la dirección registrada en el certificado de existencia representación legal de la E.U. el 05 de enero de 2021, en el que el que aparece una guía de envío de la empresa “</w:t>
      </w:r>
      <w:proofErr w:type="spellStart"/>
      <w:r w:rsidR="00F56512" w:rsidRPr="00F56512">
        <w:rPr>
          <w:rFonts w:ascii="Tahoma" w:hAnsi="Tahoma" w:cs="Tahoma"/>
          <w:szCs w:val="24"/>
        </w:rPr>
        <w:t>Computec</w:t>
      </w:r>
      <w:proofErr w:type="spellEnd"/>
      <w:r w:rsidRPr="00941A61">
        <w:rPr>
          <w:rFonts w:ascii="Tahoma" w:hAnsi="Tahoma" w:cs="Tahoma"/>
          <w:sz w:val="24"/>
          <w:szCs w:val="24"/>
        </w:rPr>
        <w:t>”, que no permite inferir si el requerimiento fue entregado o no, y otro requerimiento del 28 de septiembre de 2020, dirigido a un dirección diferente a la registrada en el citado certificado, que habría sido recibida por alguien llamado Andrés Rojas, sin más información que el nombre de quien recibió, sin i</w:t>
      </w:r>
      <w:r w:rsidR="00750FDC" w:rsidRPr="00941A61">
        <w:rPr>
          <w:rFonts w:ascii="Tahoma" w:hAnsi="Tahoma" w:cs="Tahoma"/>
          <w:sz w:val="24"/>
          <w:szCs w:val="24"/>
        </w:rPr>
        <w:t>dentificación o sello</w:t>
      </w:r>
      <w:r w:rsidR="006B682B" w:rsidRPr="00941A61">
        <w:rPr>
          <w:rFonts w:ascii="Tahoma" w:hAnsi="Tahoma" w:cs="Tahoma"/>
          <w:sz w:val="24"/>
          <w:szCs w:val="24"/>
        </w:rPr>
        <w:t xml:space="preserve"> o de la empresa</w:t>
      </w:r>
      <w:r w:rsidR="00750FDC" w:rsidRPr="00941A61">
        <w:rPr>
          <w:rFonts w:ascii="Tahoma" w:hAnsi="Tahoma" w:cs="Tahoma"/>
          <w:sz w:val="24"/>
          <w:szCs w:val="24"/>
        </w:rPr>
        <w:t>.</w:t>
      </w:r>
    </w:p>
    <w:p w14:paraId="5E12FD25" w14:textId="77777777" w:rsidR="00750FDC" w:rsidRPr="00941A61" w:rsidRDefault="00750FDC" w:rsidP="00941A61">
      <w:pPr>
        <w:spacing w:after="0" w:line="276" w:lineRule="auto"/>
        <w:jc w:val="both"/>
        <w:rPr>
          <w:rFonts w:ascii="Tahoma" w:hAnsi="Tahoma" w:cs="Tahoma"/>
          <w:sz w:val="24"/>
          <w:szCs w:val="24"/>
        </w:rPr>
      </w:pPr>
    </w:p>
    <w:p w14:paraId="521F5EB0" w14:textId="3E1772AC" w:rsidR="00750FDC" w:rsidRPr="00941A61" w:rsidRDefault="00750FDC" w:rsidP="00941A61">
      <w:pPr>
        <w:spacing w:after="0" w:line="276" w:lineRule="auto"/>
        <w:ind w:firstLine="708"/>
        <w:jc w:val="both"/>
        <w:rPr>
          <w:rFonts w:ascii="Tahoma" w:hAnsi="Tahoma" w:cs="Tahoma"/>
          <w:sz w:val="24"/>
          <w:szCs w:val="24"/>
        </w:rPr>
      </w:pPr>
      <w:r w:rsidRPr="00941A61">
        <w:rPr>
          <w:rFonts w:ascii="Tahoma" w:hAnsi="Tahoma" w:cs="Tahoma"/>
          <w:sz w:val="24"/>
          <w:szCs w:val="24"/>
        </w:rPr>
        <w:t>De los citados documentos no es posible deducir las condiciones de entrega del requerimiento, pues las</w:t>
      </w:r>
      <w:r w:rsidR="001E7721" w:rsidRPr="00941A61">
        <w:rPr>
          <w:rFonts w:ascii="Tahoma" w:hAnsi="Tahoma" w:cs="Tahoma"/>
          <w:sz w:val="24"/>
          <w:szCs w:val="24"/>
        </w:rPr>
        <w:t xml:space="preserve"> dos</w:t>
      </w:r>
      <w:r w:rsidRPr="00941A61">
        <w:rPr>
          <w:rFonts w:ascii="Tahoma" w:hAnsi="Tahoma" w:cs="Tahoma"/>
          <w:sz w:val="24"/>
          <w:szCs w:val="24"/>
        </w:rPr>
        <w:t xml:space="preserve"> remitidas a la dirección CR 7 NO 19 78 OFI 701</w:t>
      </w:r>
      <w:r w:rsidR="00515018" w:rsidRPr="00941A61">
        <w:rPr>
          <w:rFonts w:ascii="Tahoma" w:hAnsi="Tahoma" w:cs="Tahoma"/>
          <w:sz w:val="24"/>
          <w:szCs w:val="24"/>
        </w:rPr>
        <w:t xml:space="preserve"> (dirección que aparece registrada en el certificado de existencia y representación de la E.U.)</w:t>
      </w:r>
      <w:r w:rsidRPr="00941A61">
        <w:rPr>
          <w:rFonts w:ascii="Tahoma" w:hAnsi="Tahoma" w:cs="Tahoma"/>
          <w:sz w:val="24"/>
          <w:szCs w:val="24"/>
        </w:rPr>
        <w:t xml:space="preserve">, no exhiben constancia de entrega ni </w:t>
      </w:r>
      <w:r w:rsidR="00515018" w:rsidRPr="00941A61">
        <w:rPr>
          <w:rFonts w:ascii="Tahoma" w:hAnsi="Tahoma" w:cs="Tahoma"/>
          <w:sz w:val="24"/>
          <w:szCs w:val="24"/>
        </w:rPr>
        <w:t xml:space="preserve">firma o sello de la persona que la recibió, de modo que no se cumple el requisito del cotejo de la comunicación por la empresa de correos </w:t>
      </w:r>
      <w:r w:rsidR="001E7721" w:rsidRPr="00941A61">
        <w:rPr>
          <w:rFonts w:ascii="Tahoma" w:hAnsi="Tahoma" w:cs="Tahoma"/>
          <w:sz w:val="24"/>
          <w:szCs w:val="24"/>
        </w:rPr>
        <w:t xml:space="preserve">ni con la constancia sobre la entrega en la dirección correspondiente, tal como lo exige el artículo 291 del C.G.P., y la remitida a la CR 33 NO. 10-10 CS 706, no solo fue remitida a una dirección distinta a la que aparece registrada en el certificado de existencia y representación de la E.U. vigente para la fecha de su envío, sino que </w:t>
      </w:r>
      <w:r w:rsidR="001E7721" w:rsidRPr="00941A61">
        <w:rPr>
          <w:rFonts w:ascii="Tahoma" w:hAnsi="Tahoma" w:cs="Tahoma"/>
          <w:sz w:val="24"/>
          <w:szCs w:val="24"/>
        </w:rPr>
        <w:lastRenderedPageBreak/>
        <w:t xml:space="preserve">tampoco exhibe </w:t>
      </w:r>
      <w:r w:rsidR="006B682B" w:rsidRPr="00941A61">
        <w:rPr>
          <w:rFonts w:ascii="Tahoma" w:hAnsi="Tahoma" w:cs="Tahoma"/>
          <w:sz w:val="24"/>
          <w:szCs w:val="24"/>
        </w:rPr>
        <w:t>la</w:t>
      </w:r>
      <w:r w:rsidR="001E7721" w:rsidRPr="00941A61">
        <w:rPr>
          <w:rFonts w:ascii="Tahoma" w:hAnsi="Tahoma" w:cs="Tahoma"/>
          <w:sz w:val="24"/>
          <w:szCs w:val="24"/>
        </w:rPr>
        <w:t xml:space="preserve"> constancia de la entrega y la identificación de la persona que lo recibió, de modo que no </w:t>
      </w:r>
      <w:r w:rsidR="006B682B" w:rsidRPr="00941A61">
        <w:rPr>
          <w:rFonts w:ascii="Tahoma" w:hAnsi="Tahoma" w:cs="Tahoma"/>
          <w:sz w:val="24"/>
          <w:szCs w:val="24"/>
        </w:rPr>
        <w:t xml:space="preserve">se puede afirmar con certeza que el requerimiento fue efectivamente recibido el empleador en contra de quien se dirige la demanda ejecutiva, frente al que tampoco se intentó su notificación por medios electrónicos, pese a que en el mentado certificado de existencia y representación figura el correo electrónico de la persona jurídica y la autorización para recibir notificaciones a través de dicho medio. </w:t>
      </w:r>
    </w:p>
    <w:p w14:paraId="7357723E" w14:textId="77777777" w:rsidR="006B682B" w:rsidRPr="00941A61" w:rsidRDefault="006B682B" w:rsidP="00941A61">
      <w:pPr>
        <w:spacing w:after="0" w:line="276" w:lineRule="auto"/>
        <w:jc w:val="both"/>
        <w:rPr>
          <w:rFonts w:ascii="Tahoma" w:hAnsi="Tahoma" w:cs="Tahoma"/>
          <w:sz w:val="24"/>
          <w:szCs w:val="24"/>
        </w:rPr>
      </w:pPr>
    </w:p>
    <w:p w14:paraId="50A22444" w14:textId="2D2FB2FC" w:rsidR="006B682B" w:rsidRPr="00941A61" w:rsidRDefault="006B682B" w:rsidP="00941A61">
      <w:pPr>
        <w:spacing w:after="0" w:line="276" w:lineRule="auto"/>
        <w:ind w:firstLine="708"/>
        <w:jc w:val="both"/>
        <w:rPr>
          <w:rFonts w:ascii="Tahoma" w:hAnsi="Tahoma" w:cs="Tahoma"/>
          <w:sz w:val="24"/>
          <w:szCs w:val="24"/>
        </w:rPr>
      </w:pPr>
      <w:r w:rsidRPr="00941A61">
        <w:rPr>
          <w:rFonts w:ascii="Tahoma" w:hAnsi="Tahoma" w:cs="Tahoma"/>
          <w:sz w:val="24"/>
          <w:szCs w:val="24"/>
        </w:rPr>
        <w:t xml:space="preserve">Por lo anterior, </w:t>
      </w:r>
      <w:bookmarkStart w:id="3" w:name="_Hlk139875666"/>
      <w:r w:rsidRPr="00941A61">
        <w:rPr>
          <w:rFonts w:ascii="Tahoma" w:hAnsi="Tahoma" w:cs="Tahoma"/>
          <w:sz w:val="24"/>
          <w:szCs w:val="24"/>
        </w:rPr>
        <w:t xml:space="preserve">se confirmará la decisión de primera instancia, pues no obra en el proceso </w:t>
      </w:r>
      <w:r w:rsidR="00676932" w:rsidRPr="00941A61">
        <w:rPr>
          <w:rFonts w:ascii="Tahoma" w:hAnsi="Tahoma" w:cs="Tahoma"/>
          <w:sz w:val="24"/>
          <w:szCs w:val="24"/>
        </w:rPr>
        <w:t>prueba de que el empleador ejecutado haya sido constituido en mora por la Administradora de Fondo de Pensiones ejecutante, de modo que en este caso el t</w:t>
      </w:r>
      <w:r w:rsidR="007E2C4E" w:rsidRPr="00941A61">
        <w:rPr>
          <w:rFonts w:ascii="Tahoma" w:hAnsi="Tahoma" w:cs="Tahoma"/>
          <w:sz w:val="24"/>
          <w:szCs w:val="24"/>
        </w:rPr>
        <w:t>í</w:t>
      </w:r>
      <w:r w:rsidR="00676932" w:rsidRPr="00941A61">
        <w:rPr>
          <w:rFonts w:ascii="Tahoma" w:hAnsi="Tahoma" w:cs="Tahoma"/>
          <w:sz w:val="24"/>
          <w:szCs w:val="24"/>
        </w:rPr>
        <w:t xml:space="preserve">tulo judicial base del recaudo no cumple con las </w:t>
      </w:r>
      <w:r w:rsidR="00AD05E2" w:rsidRPr="00941A61">
        <w:rPr>
          <w:rFonts w:ascii="Tahoma" w:hAnsi="Tahoma" w:cs="Tahoma"/>
          <w:sz w:val="24"/>
          <w:szCs w:val="24"/>
        </w:rPr>
        <w:t>exigencias previstas</w:t>
      </w:r>
      <w:r w:rsidR="00676932" w:rsidRPr="00941A61">
        <w:rPr>
          <w:rFonts w:ascii="Tahoma" w:hAnsi="Tahoma" w:cs="Tahoma"/>
          <w:sz w:val="24"/>
          <w:szCs w:val="24"/>
        </w:rPr>
        <w:t xml:space="preserve"> por los artículo</w:t>
      </w:r>
      <w:r w:rsidR="00AD05E2" w:rsidRPr="00941A61">
        <w:rPr>
          <w:rFonts w:ascii="Tahoma" w:hAnsi="Tahoma" w:cs="Tahoma"/>
          <w:sz w:val="24"/>
          <w:szCs w:val="24"/>
        </w:rPr>
        <w:t>s</w:t>
      </w:r>
      <w:r w:rsidR="00676932" w:rsidRPr="00941A61">
        <w:rPr>
          <w:rFonts w:ascii="Tahoma" w:hAnsi="Tahoma" w:cs="Tahoma"/>
          <w:sz w:val="24"/>
          <w:szCs w:val="24"/>
        </w:rPr>
        <w:t xml:space="preserve"> 2° y 5° del Decreto 2633 de 1994</w:t>
      </w:r>
      <w:bookmarkEnd w:id="3"/>
      <w:r w:rsidR="00676932" w:rsidRPr="00941A61">
        <w:rPr>
          <w:rFonts w:ascii="Tahoma" w:hAnsi="Tahoma" w:cs="Tahoma"/>
          <w:sz w:val="24"/>
          <w:szCs w:val="24"/>
        </w:rPr>
        <w:t xml:space="preserve">, </w:t>
      </w:r>
      <w:r w:rsidR="00AD05E2" w:rsidRPr="00941A61">
        <w:rPr>
          <w:rFonts w:ascii="Tahoma" w:hAnsi="Tahoma" w:cs="Tahoma"/>
          <w:sz w:val="24"/>
          <w:szCs w:val="24"/>
        </w:rPr>
        <w:t>como bien lo decidió la a-quo en la providencia objeto del recurso de apelación que se está resolviendo.</w:t>
      </w:r>
    </w:p>
    <w:p w14:paraId="1DECB59A" w14:textId="77777777" w:rsidR="00AD05E2" w:rsidRPr="00941A61" w:rsidRDefault="00AD05E2" w:rsidP="00941A61">
      <w:pPr>
        <w:spacing w:after="0" w:line="276" w:lineRule="auto"/>
        <w:ind w:firstLine="708"/>
        <w:jc w:val="both"/>
        <w:rPr>
          <w:rFonts w:ascii="Tahoma" w:hAnsi="Tahoma" w:cs="Tahoma"/>
          <w:sz w:val="24"/>
          <w:szCs w:val="24"/>
        </w:rPr>
      </w:pPr>
    </w:p>
    <w:p w14:paraId="4CEF02B8" w14:textId="77777777" w:rsidR="00AD05E2" w:rsidRPr="00941A61" w:rsidRDefault="00AD05E2" w:rsidP="00941A61">
      <w:pPr>
        <w:spacing w:after="0" w:line="276" w:lineRule="auto"/>
        <w:ind w:firstLine="708"/>
        <w:jc w:val="both"/>
        <w:rPr>
          <w:rFonts w:ascii="Tahoma" w:hAnsi="Tahoma" w:cs="Tahoma"/>
          <w:sz w:val="24"/>
          <w:szCs w:val="24"/>
        </w:rPr>
      </w:pPr>
      <w:r w:rsidRPr="00941A61">
        <w:rPr>
          <w:rFonts w:ascii="Tahoma" w:hAnsi="Tahoma" w:cs="Tahoma"/>
          <w:sz w:val="24"/>
          <w:szCs w:val="24"/>
        </w:rPr>
        <w:t>Por último, al no haber salido avante el recurso de apelación impetrado, se impondrán las costas procesales de esta instancia la AFP ejecutante y en favor del ejecutado. Liquídense por el juzgado de origen.</w:t>
      </w:r>
    </w:p>
    <w:p w14:paraId="51462D29" w14:textId="77777777" w:rsidR="00AD05E2" w:rsidRPr="00941A61" w:rsidRDefault="00AD05E2" w:rsidP="00941A61">
      <w:pPr>
        <w:spacing w:after="0" w:line="276" w:lineRule="auto"/>
        <w:ind w:firstLine="708"/>
        <w:jc w:val="both"/>
        <w:rPr>
          <w:rFonts w:ascii="Tahoma" w:hAnsi="Tahoma" w:cs="Tahoma"/>
          <w:sz w:val="24"/>
          <w:szCs w:val="24"/>
        </w:rPr>
      </w:pPr>
    </w:p>
    <w:p w14:paraId="499AEE6F" w14:textId="6A76CE3A" w:rsidR="00AD05E2" w:rsidRPr="00941A61" w:rsidRDefault="00591D54" w:rsidP="007E0D73">
      <w:pPr>
        <w:spacing w:after="0" w:line="276" w:lineRule="auto"/>
        <w:ind w:firstLine="708"/>
        <w:jc w:val="both"/>
        <w:rPr>
          <w:rStyle w:val="eop"/>
          <w:rFonts w:ascii="Tahoma" w:hAnsi="Tahoma" w:cs="Tahoma"/>
          <w:color w:val="000000"/>
          <w:sz w:val="24"/>
          <w:szCs w:val="24"/>
          <w:shd w:val="clear" w:color="auto" w:fill="FFFFFF"/>
        </w:rPr>
      </w:pPr>
      <w:r w:rsidRPr="00941A61">
        <w:rPr>
          <w:rStyle w:val="normaltextrun"/>
          <w:rFonts w:ascii="Tahoma" w:hAnsi="Tahoma" w:cs="Tahoma"/>
          <w:color w:val="000000"/>
          <w:sz w:val="24"/>
          <w:szCs w:val="24"/>
          <w:shd w:val="clear" w:color="auto" w:fill="FFFFFF"/>
        </w:rPr>
        <w:t xml:space="preserve">En mérito de lo expuesto, el </w:t>
      </w:r>
      <w:r w:rsidRPr="00941A61">
        <w:rPr>
          <w:rStyle w:val="normaltextrun"/>
          <w:rFonts w:ascii="Tahoma" w:hAnsi="Tahoma" w:cs="Tahoma"/>
          <w:b/>
          <w:bCs/>
          <w:color w:val="000000"/>
          <w:sz w:val="24"/>
          <w:szCs w:val="24"/>
          <w:shd w:val="clear" w:color="auto" w:fill="FFFFFF"/>
        </w:rPr>
        <w:t>Tribunal Superior del Distrito Judicial de Pereira, Sala Primera de Decisión Laboral, </w:t>
      </w:r>
      <w:r w:rsidRPr="00941A61">
        <w:rPr>
          <w:rStyle w:val="eop"/>
          <w:rFonts w:ascii="Tahoma" w:hAnsi="Tahoma" w:cs="Tahoma"/>
          <w:color w:val="000000"/>
          <w:sz w:val="24"/>
          <w:szCs w:val="24"/>
          <w:shd w:val="clear" w:color="auto" w:fill="FFFFFF"/>
        </w:rPr>
        <w:t> </w:t>
      </w:r>
    </w:p>
    <w:p w14:paraId="253CFBA2" w14:textId="77777777" w:rsidR="00591D54" w:rsidRPr="00941A61" w:rsidRDefault="00591D54" w:rsidP="00941A61">
      <w:pPr>
        <w:spacing w:after="0" w:line="276" w:lineRule="auto"/>
        <w:ind w:firstLine="708"/>
        <w:rPr>
          <w:rFonts w:ascii="Tahoma" w:hAnsi="Tahoma" w:cs="Tahoma"/>
          <w:b/>
          <w:bCs/>
          <w:sz w:val="24"/>
          <w:szCs w:val="24"/>
        </w:rPr>
      </w:pPr>
    </w:p>
    <w:p w14:paraId="12F33F78" w14:textId="1490DB7E" w:rsidR="00AD05E2" w:rsidRPr="00941A61" w:rsidRDefault="00AD05E2" w:rsidP="00F56512">
      <w:pPr>
        <w:spacing w:after="0" w:line="276" w:lineRule="auto"/>
        <w:jc w:val="center"/>
        <w:rPr>
          <w:rFonts w:ascii="Tahoma" w:hAnsi="Tahoma" w:cs="Tahoma"/>
          <w:b/>
          <w:bCs/>
          <w:sz w:val="24"/>
          <w:szCs w:val="24"/>
        </w:rPr>
      </w:pPr>
      <w:r w:rsidRPr="00941A61">
        <w:rPr>
          <w:rFonts w:ascii="Tahoma" w:hAnsi="Tahoma" w:cs="Tahoma"/>
          <w:b/>
          <w:bCs/>
          <w:sz w:val="24"/>
          <w:szCs w:val="24"/>
        </w:rPr>
        <w:t>RESUELVE</w:t>
      </w:r>
    </w:p>
    <w:p w14:paraId="7635D405" w14:textId="1CB553A1" w:rsidR="74D0C7B9" w:rsidRPr="00941A61" w:rsidRDefault="74D0C7B9" w:rsidP="00941A61">
      <w:pPr>
        <w:spacing w:after="0" w:line="276" w:lineRule="auto"/>
        <w:ind w:firstLine="708"/>
        <w:jc w:val="center"/>
        <w:rPr>
          <w:rFonts w:ascii="Tahoma" w:hAnsi="Tahoma" w:cs="Tahoma"/>
          <w:b/>
          <w:bCs/>
          <w:sz w:val="24"/>
          <w:szCs w:val="24"/>
        </w:rPr>
      </w:pPr>
    </w:p>
    <w:p w14:paraId="541FD3F0" w14:textId="77777777" w:rsidR="00180FC6" w:rsidRPr="00941A61" w:rsidRDefault="00180FC6" w:rsidP="00941A61">
      <w:pPr>
        <w:spacing w:after="0" w:line="276" w:lineRule="auto"/>
        <w:ind w:firstLine="708"/>
        <w:jc w:val="both"/>
        <w:rPr>
          <w:rFonts w:ascii="Tahoma" w:hAnsi="Tahoma" w:cs="Tahoma"/>
          <w:sz w:val="24"/>
          <w:szCs w:val="24"/>
        </w:rPr>
      </w:pPr>
      <w:r w:rsidRPr="00941A61">
        <w:rPr>
          <w:rFonts w:ascii="Tahoma" w:hAnsi="Tahoma" w:cs="Tahoma"/>
          <w:b/>
          <w:bCs/>
          <w:sz w:val="24"/>
          <w:szCs w:val="24"/>
        </w:rPr>
        <w:t>PRIMERO: CONFIRMAR</w:t>
      </w:r>
      <w:r w:rsidRPr="00941A61">
        <w:rPr>
          <w:rFonts w:ascii="Tahoma" w:hAnsi="Tahoma" w:cs="Tahoma"/>
          <w:sz w:val="24"/>
          <w:szCs w:val="24"/>
        </w:rPr>
        <w:t xml:space="preserve"> en todas sus partes el auto del 27 de enero de 2023 proferido dentro del proceso de la referencia por el Juzgado Cuarto Laboral del Circuito de Pereira.</w:t>
      </w:r>
    </w:p>
    <w:p w14:paraId="34A769CD" w14:textId="77777777" w:rsidR="00180FC6" w:rsidRPr="00941A61" w:rsidRDefault="00180FC6" w:rsidP="00941A61">
      <w:pPr>
        <w:spacing w:after="0" w:line="276" w:lineRule="auto"/>
        <w:jc w:val="both"/>
        <w:rPr>
          <w:rFonts w:ascii="Tahoma" w:hAnsi="Tahoma" w:cs="Tahoma"/>
          <w:sz w:val="24"/>
          <w:szCs w:val="24"/>
        </w:rPr>
      </w:pPr>
    </w:p>
    <w:p w14:paraId="52A467D6" w14:textId="69954D30" w:rsidR="00CF67F6" w:rsidRPr="00941A61" w:rsidRDefault="00180FC6" w:rsidP="00941A61">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941A61">
        <w:rPr>
          <w:rFonts w:ascii="Tahoma" w:hAnsi="Tahoma" w:cs="Tahoma"/>
          <w:b/>
          <w:bCs/>
        </w:rPr>
        <w:t>SEGUNDO: CONDENAR</w:t>
      </w:r>
      <w:r w:rsidRPr="00941A61">
        <w:rPr>
          <w:rFonts w:ascii="Tahoma" w:hAnsi="Tahoma" w:cs="Tahoma"/>
        </w:rPr>
        <w:t xml:space="preserve"> en costas de segunda instancia a la </w:t>
      </w:r>
      <w:r w:rsidR="00F56512" w:rsidRPr="00941A61">
        <w:rPr>
          <w:rStyle w:val="normaltextrun"/>
          <w:rFonts w:ascii="Tahoma" w:hAnsi="Tahoma" w:cs="Tahoma"/>
          <w:lang w:val="es-ES"/>
        </w:rPr>
        <w:t xml:space="preserve">Administradora de Fondos de Pensiones y Cesantías Protección </w:t>
      </w:r>
      <w:r w:rsidRPr="00941A61">
        <w:rPr>
          <w:rStyle w:val="normaltextrun"/>
          <w:rFonts w:ascii="Tahoma" w:hAnsi="Tahoma" w:cs="Tahoma"/>
          <w:lang w:val="es-ES"/>
        </w:rPr>
        <w:t xml:space="preserve">S.A. y en favor de </w:t>
      </w:r>
      <w:proofErr w:type="spellStart"/>
      <w:r w:rsidR="00F56512" w:rsidRPr="00941A61">
        <w:rPr>
          <w:rStyle w:val="normaltextrun"/>
          <w:rFonts w:ascii="Tahoma" w:hAnsi="Tahoma" w:cs="Tahoma"/>
          <w:lang w:val="es-ES"/>
        </w:rPr>
        <w:t>Proenco</w:t>
      </w:r>
      <w:proofErr w:type="spellEnd"/>
      <w:r w:rsidR="00F56512" w:rsidRPr="00941A61">
        <w:rPr>
          <w:rStyle w:val="normaltextrun"/>
          <w:rFonts w:ascii="Tahoma" w:hAnsi="Tahoma" w:cs="Tahoma"/>
          <w:lang w:val="es-ES"/>
        </w:rPr>
        <w:t xml:space="preserve"> </w:t>
      </w:r>
      <w:r w:rsidRPr="00941A61">
        <w:rPr>
          <w:rStyle w:val="normaltextrun"/>
          <w:rFonts w:ascii="Tahoma" w:hAnsi="Tahoma" w:cs="Tahoma"/>
          <w:lang w:val="es-ES"/>
        </w:rPr>
        <w:t xml:space="preserve">E.U. y </w:t>
      </w:r>
      <w:r w:rsidR="00F56512" w:rsidRPr="00941A61">
        <w:rPr>
          <w:rStyle w:val="normaltextrun"/>
          <w:rFonts w:ascii="Tahoma" w:hAnsi="Tahoma" w:cs="Tahoma"/>
          <w:lang w:val="es-ES"/>
        </w:rPr>
        <w:t>Jonathan David Restrepo Franco</w:t>
      </w:r>
      <w:r w:rsidR="00CF67F6" w:rsidRPr="00941A61">
        <w:rPr>
          <w:rStyle w:val="normaltextrun"/>
          <w:rFonts w:ascii="Tahoma" w:hAnsi="Tahoma" w:cs="Tahoma"/>
          <w:lang w:val="es-ES"/>
        </w:rPr>
        <w:t>. Liquídense por el juzgado de origen.</w:t>
      </w:r>
    </w:p>
    <w:p w14:paraId="04C9805E" w14:textId="77777777" w:rsidR="00941A61" w:rsidRPr="00941A61" w:rsidRDefault="00941A61" w:rsidP="00941A61">
      <w:pPr>
        <w:spacing w:after="0" w:line="276" w:lineRule="auto"/>
        <w:jc w:val="both"/>
        <w:rPr>
          <w:rFonts w:ascii="Tahoma" w:eastAsia="Calibri" w:hAnsi="Tahoma" w:cs="Tahoma"/>
          <w:kern w:val="0"/>
          <w:sz w:val="24"/>
          <w:szCs w:val="24"/>
          <w14:ligatures w14:val="none"/>
        </w:rPr>
      </w:pPr>
      <w:bookmarkStart w:id="4" w:name="_Hlk126574973"/>
      <w:bookmarkStart w:id="5" w:name="_Hlk138859969"/>
    </w:p>
    <w:p w14:paraId="414E505E" w14:textId="77777777" w:rsidR="00941A61" w:rsidRPr="00941A61" w:rsidRDefault="00941A61" w:rsidP="00941A61">
      <w:pPr>
        <w:spacing w:after="0" w:line="276" w:lineRule="auto"/>
        <w:jc w:val="center"/>
        <w:rPr>
          <w:rFonts w:ascii="Tahoma" w:eastAsia="Tahoma" w:hAnsi="Tahoma" w:cs="Tahoma"/>
          <w:b/>
          <w:bCs/>
          <w:kern w:val="0"/>
          <w:sz w:val="24"/>
          <w:szCs w:val="24"/>
          <w14:ligatures w14:val="none"/>
        </w:rPr>
      </w:pPr>
      <w:r w:rsidRPr="00941A61">
        <w:rPr>
          <w:rFonts w:ascii="Tahoma" w:eastAsia="Tahoma" w:hAnsi="Tahoma" w:cs="Tahoma"/>
          <w:b/>
          <w:bCs/>
          <w:kern w:val="0"/>
          <w:sz w:val="24"/>
          <w:szCs w:val="24"/>
          <w14:ligatures w14:val="none"/>
        </w:rPr>
        <w:t>NOTIFÍQUESE Y CÚMPLASE</w:t>
      </w:r>
    </w:p>
    <w:p w14:paraId="746E0528" w14:textId="77777777" w:rsidR="00941A61" w:rsidRPr="00941A61" w:rsidRDefault="00941A61" w:rsidP="00941A61">
      <w:pPr>
        <w:spacing w:after="0" w:line="276" w:lineRule="auto"/>
        <w:jc w:val="both"/>
        <w:rPr>
          <w:rFonts w:ascii="Tahoma" w:eastAsia="Calibri" w:hAnsi="Tahoma" w:cs="Tahoma"/>
          <w:kern w:val="0"/>
          <w:sz w:val="24"/>
          <w:szCs w:val="24"/>
          <w14:ligatures w14:val="none"/>
        </w:rPr>
      </w:pPr>
      <w:r w:rsidRPr="00941A61">
        <w:rPr>
          <w:rFonts w:ascii="Tahoma" w:eastAsia="Calibri" w:hAnsi="Tahoma" w:cs="Tahoma"/>
          <w:kern w:val="0"/>
          <w:sz w:val="24"/>
          <w:szCs w:val="24"/>
          <w14:ligatures w14:val="none"/>
        </w:rPr>
        <w:t xml:space="preserve"> </w:t>
      </w:r>
    </w:p>
    <w:p w14:paraId="3BC8B5A9" w14:textId="77777777" w:rsidR="00941A61" w:rsidRPr="00941A61" w:rsidRDefault="00941A61" w:rsidP="00941A61">
      <w:pPr>
        <w:widowControl w:val="0"/>
        <w:autoSpaceDE w:val="0"/>
        <w:autoSpaceDN w:val="0"/>
        <w:adjustRightInd w:val="0"/>
        <w:spacing w:after="0" w:line="276" w:lineRule="auto"/>
        <w:jc w:val="both"/>
        <w:rPr>
          <w:rFonts w:ascii="Tahoma" w:eastAsia="Times New Roman" w:hAnsi="Tahoma" w:cs="Tahoma"/>
          <w:kern w:val="0"/>
          <w:sz w:val="24"/>
          <w:szCs w:val="24"/>
          <w:lang w:val="es-ES" w:eastAsia="es-ES"/>
          <w14:ligatures w14:val="none"/>
        </w:rPr>
      </w:pPr>
      <w:r w:rsidRPr="00941A61">
        <w:rPr>
          <w:rFonts w:ascii="Tahoma" w:eastAsia="Times New Roman" w:hAnsi="Tahoma" w:cs="Tahoma"/>
          <w:kern w:val="0"/>
          <w:sz w:val="24"/>
          <w:szCs w:val="24"/>
          <w:lang w:val="es-ES" w:eastAsia="es-ES"/>
          <w14:ligatures w14:val="none"/>
        </w:rPr>
        <w:tab/>
        <w:t>La Magistrada ponente,</w:t>
      </w:r>
    </w:p>
    <w:p w14:paraId="1DEDDE0D" w14:textId="77777777" w:rsidR="00941A61" w:rsidRPr="00941A61" w:rsidRDefault="00941A61" w:rsidP="00941A61">
      <w:pPr>
        <w:spacing w:after="0" w:line="276" w:lineRule="auto"/>
        <w:rPr>
          <w:rFonts w:ascii="Tahoma" w:eastAsia="Times New Roman" w:hAnsi="Tahoma" w:cs="Tahoma"/>
          <w:kern w:val="0"/>
          <w:sz w:val="24"/>
          <w:szCs w:val="24"/>
          <w:lang w:val="es-ES" w:eastAsia="es-ES"/>
          <w14:ligatures w14:val="none"/>
        </w:rPr>
      </w:pPr>
    </w:p>
    <w:p w14:paraId="496C6167" w14:textId="77777777" w:rsidR="00941A61" w:rsidRPr="00941A61" w:rsidRDefault="00941A61" w:rsidP="00941A61">
      <w:pPr>
        <w:spacing w:after="0" w:line="276" w:lineRule="auto"/>
        <w:rPr>
          <w:rFonts w:ascii="Tahoma" w:eastAsia="Times New Roman" w:hAnsi="Tahoma" w:cs="Tahoma"/>
          <w:kern w:val="0"/>
          <w:sz w:val="24"/>
          <w:szCs w:val="24"/>
          <w:lang w:val="es-ES" w:eastAsia="es-ES"/>
          <w14:ligatures w14:val="none"/>
        </w:rPr>
      </w:pPr>
    </w:p>
    <w:p w14:paraId="5DE18D99" w14:textId="77777777" w:rsidR="00941A61" w:rsidRPr="00941A61" w:rsidRDefault="00941A61" w:rsidP="00941A61">
      <w:pPr>
        <w:spacing w:after="0" w:line="276" w:lineRule="auto"/>
        <w:rPr>
          <w:rFonts w:ascii="Tahoma" w:eastAsia="Times New Roman" w:hAnsi="Tahoma" w:cs="Tahoma"/>
          <w:kern w:val="0"/>
          <w:sz w:val="24"/>
          <w:szCs w:val="24"/>
          <w:lang w:val="es-ES" w:eastAsia="es-ES"/>
          <w14:ligatures w14:val="none"/>
        </w:rPr>
      </w:pPr>
    </w:p>
    <w:p w14:paraId="310216FA" w14:textId="77777777" w:rsidR="00941A61" w:rsidRPr="00941A61" w:rsidRDefault="00941A61" w:rsidP="00941A61">
      <w:pPr>
        <w:keepNext/>
        <w:spacing w:after="0" w:line="276" w:lineRule="auto"/>
        <w:jc w:val="center"/>
        <w:outlineLvl w:val="2"/>
        <w:rPr>
          <w:rFonts w:ascii="Tahoma" w:eastAsia="Times New Roman" w:hAnsi="Tahoma" w:cs="Tahoma"/>
          <w:b/>
          <w:bCs/>
          <w:kern w:val="0"/>
          <w:sz w:val="24"/>
          <w:szCs w:val="24"/>
          <w:lang w:val="es-ES" w:eastAsia="es-ES"/>
          <w14:ligatures w14:val="none"/>
        </w:rPr>
      </w:pPr>
      <w:r w:rsidRPr="00941A61">
        <w:rPr>
          <w:rFonts w:ascii="Tahoma" w:eastAsia="Times New Roman" w:hAnsi="Tahoma" w:cs="Tahoma"/>
          <w:b/>
          <w:bCs/>
          <w:kern w:val="0"/>
          <w:sz w:val="24"/>
          <w:szCs w:val="24"/>
          <w:lang w:val="es-ES" w:eastAsia="es-ES"/>
          <w14:ligatures w14:val="none"/>
        </w:rPr>
        <w:t>ANA LUCÍA CAICEDO CALDERÓN</w:t>
      </w:r>
    </w:p>
    <w:p w14:paraId="383839FB" w14:textId="77777777" w:rsidR="00941A61" w:rsidRPr="00941A61" w:rsidRDefault="00941A61" w:rsidP="00941A61">
      <w:pPr>
        <w:spacing w:after="0" w:line="276" w:lineRule="auto"/>
        <w:rPr>
          <w:rFonts w:ascii="Tahoma" w:eastAsia="Times New Roman" w:hAnsi="Tahoma" w:cs="Tahoma"/>
          <w:kern w:val="0"/>
          <w:sz w:val="24"/>
          <w:szCs w:val="24"/>
          <w:lang w:val="es-ES" w:eastAsia="es-ES"/>
          <w14:ligatures w14:val="none"/>
        </w:rPr>
      </w:pPr>
    </w:p>
    <w:p w14:paraId="60151EC2" w14:textId="77777777" w:rsidR="00941A61" w:rsidRPr="00941A61" w:rsidRDefault="00941A61" w:rsidP="00941A61">
      <w:pPr>
        <w:spacing w:after="0" w:line="276" w:lineRule="auto"/>
        <w:ind w:firstLine="708"/>
        <w:rPr>
          <w:rFonts w:ascii="Tahoma" w:eastAsia="Times New Roman" w:hAnsi="Tahoma" w:cs="Tahoma"/>
          <w:kern w:val="0"/>
          <w:sz w:val="24"/>
          <w:szCs w:val="24"/>
          <w:lang w:val="es-ES" w:eastAsia="es-ES"/>
          <w14:ligatures w14:val="none"/>
        </w:rPr>
      </w:pPr>
      <w:bookmarkStart w:id="6" w:name="_Hlk62478330"/>
      <w:r w:rsidRPr="00941A61">
        <w:rPr>
          <w:rFonts w:ascii="Tahoma" w:eastAsia="Times New Roman" w:hAnsi="Tahoma" w:cs="Tahoma"/>
          <w:kern w:val="0"/>
          <w:sz w:val="24"/>
          <w:szCs w:val="24"/>
          <w:lang w:val="es-ES" w:eastAsia="es-ES"/>
          <w14:ligatures w14:val="none"/>
        </w:rPr>
        <w:t>La Magistrada y el Magistrado,</w:t>
      </w:r>
    </w:p>
    <w:p w14:paraId="2549EABF" w14:textId="77777777" w:rsidR="00941A61" w:rsidRPr="00941A61" w:rsidRDefault="00941A61" w:rsidP="00941A61">
      <w:pPr>
        <w:spacing w:after="0" w:line="276" w:lineRule="auto"/>
        <w:rPr>
          <w:rFonts w:ascii="Tahoma" w:eastAsia="Times New Roman" w:hAnsi="Tahoma" w:cs="Tahoma"/>
          <w:kern w:val="0"/>
          <w:sz w:val="24"/>
          <w:szCs w:val="24"/>
          <w:lang w:val="es-ES" w:eastAsia="es-ES"/>
          <w14:ligatures w14:val="none"/>
        </w:rPr>
      </w:pPr>
    </w:p>
    <w:p w14:paraId="1FBF54F1" w14:textId="77777777" w:rsidR="00941A61" w:rsidRPr="00941A61" w:rsidRDefault="00941A61" w:rsidP="00941A61">
      <w:pPr>
        <w:spacing w:after="0" w:line="276" w:lineRule="auto"/>
        <w:rPr>
          <w:rFonts w:ascii="Tahoma" w:eastAsia="Times New Roman" w:hAnsi="Tahoma" w:cs="Tahoma"/>
          <w:kern w:val="0"/>
          <w:sz w:val="24"/>
          <w:szCs w:val="24"/>
          <w:lang w:val="es-ES" w:eastAsia="es-ES"/>
          <w14:ligatures w14:val="none"/>
        </w:rPr>
      </w:pPr>
    </w:p>
    <w:p w14:paraId="0A2A53D5" w14:textId="77777777" w:rsidR="00941A61" w:rsidRPr="00941A61" w:rsidRDefault="00941A61" w:rsidP="00941A61">
      <w:pPr>
        <w:spacing w:after="0" w:line="276" w:lineRule="auto"/>
        <w:rPr>
          <w:rFonts w:ascii="Tahoma" w:eastAsia="Times New Roman" w:hAnsi="Tahoma" w:cs="Tahoma"/>
          <w:kern w:val="0"/>
          <w:sz w:val="24"/>
          <w:szCs w:val="24"/>
          <w:lang w:val="es-ES" w:eastAsia="es-ES"/>
          <w14:ligatures w14:val="none"/>
        </w:rPr>
      </w:pPr>
    </w:p>
    <w:p w14:paraId="14DEC149" w14:textId="77777777" w:rsidR="00941A61" w:rsidRPr="00941A61" w:rsidRDefault="00941A61" w:rsidP="00941A61">
      <w:pPr>
        <w:spacing w:after="0" w:line="276" w:lineRule="auto"/>
        <w:jc w:val="both"/>
        <w:rPr>
          <w:rFonts w:ascii="Tahoma" w:eastAsia="Calibri" w:hAnsi="Tahoma" w:cs="Tahoma"/>
          <w:kern w:val="0"/>
          <w:sz w:val="24"/>
          <w:szCs w:val="24"/>
          <w:lang w:val="es-ES"/>
          <w14:ligatures w14:val="none"/>
        </w:rPr>
      </w:pPr>
      <w:r w:rsidRPr="00941A61">
        <w:rPr>
          <w:rFonts w:ascii="Tahoma" w:eastAsia="Times New Roman" w:hAnsi="Tahoma" w:cs="Tahoma"/>
          <w:b/>
          <w:bCs/>
          <w:kern w:val="0"/>
          <w:sz w:val="24"/>
          <w:szCs w:val="24"/>
          <w:lang w:val="es-ES" w:eastAsia="es-ES"/>
          <w14:ligatures w14:val="none"/>
        </w:rPr>
        <w:t>OLGA LUCÍA HOYOS SEPÚLVEDA</w:t>
      </w:r>
      <w:r w:rsidRPr="00941A61">
        <w:rPr>
          <w:rFonts w:ascii="Tahoma" w:eastAsia="Times New Roman" w:hAnsi="Tahoma" w:cs="Tahoma"/>
          <w:b/>
          <w:bCs/>
          <w:kern w:val="0"/>
          <w:sz w:val="24"/>
          <w:szCs w:val="24"/>
          <w:lang w:val="es-ES" w:eastAsia="es-ES"/>
          <w14:ligatures w14:val="none"/>
        </w:rPr>
        <w:tab/>
      </w:r>
      <w:r w:rsidRPr="00941A61">
        <w:rPr>
          <w:rFonts w:ascii="Tahoma" w:eastAsia="Times New Roman" w:hAnsi="Tahoma" w:cs="Tahoma"/>
          <w:b/>
          <w:bCs/>
          <w:kern w:val="0"/>
          <w:sz w:val="24"/>
          <w:szCs w:val="24"/>
          <w:lang w:val="es-ES" w:eastAsia="es-ES"/>
          <w14:ligatures w14:val="none"/>
        </w:rPr>
        <w:tab/>
        <w:t>GERMÁN DARÍO GÓEZ VINASCO</w:t>
      </w:r>
      <w:bookmarkEnd w:id="4"/>
      <w:bookmarkEnd w:id="6"/>
    </w:p>
    <w:p w14:paraId="240663A7" w14:textId="36EBA6E6" w:rsidR="006B682B" w:rsidRPr="00941A61" w:rsidRDefault="00941A61" w:rsidP="00941A61">
      <w:pPr>
        <w:pStyle w:val="paragraph"/>
        <w:spacing w:before="0" w:beforeAutospacing="0" w:after="0" w:afterAutospacing="0" w:line="276" w:lineRule="auto"/>
        <w:jc w:val="both"/>
        <w:textAlignment w:val="baseline"/>
        <w:rPr>
          <w:rFonts w:ascii="Tahoma" w:hAnsi="Tahoma" w:cs="Tahoma"/>
        </w:rPr>
      </w:pPr>
      <w:r w:rsidRPr="00941A61">
        <w:rPr>
          <w:rFonts w:ascii="Tahoma" w:hAnsi="Tahoma" w:cs="Tahoma"/>
        </w:rPr>
        <w:t>Con ausencia justificada</w:t>
      </w:r>
      <w:bookmarkEnd w:id="5"/>
    </w:p>
    <w:sectPr w:rsidR="006B682B" w:rsidRPr="00941A61" w:rsidSect="009B3E29">
      <w:headerReference w:type="default" r:id="rId11"/>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C24977" w16cex:dateUtc="2023-05-17T12:15:45.559Z"/>
  <w16cex:commentExtensible w16cex:durableId="579636DE" w16cex:dateUtc="2023-05-18T15:17:21.73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F39E8" w14:textId="77777777" w:rsidR="007F7B50" w:rsidRDefault="007F7B50" w:rsidP="00591D54">
      <w:pPr>
        <w:spacing w:after="0" w:line="240" w:lineRule="auto"/>
      </w:pPr>
      <w:r>
        <w:separator/>
      </w:r>
    </w:p>
  </w:endnote>
  <w:endnote w:type="continuationSeparator" w:id="0">
    <w:p w14:paraId="6BAD11FA" w14:textId="77777777" w:rsidR="007F7B50" w:rsidRDefault="007F7B50" w:rsidP="0059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2DB05" w14:textId="77777777" w:rsidR="007F7B50" w:rsidRDefault="007F7B50" w:rsidP="00591D54">
      <w:pPr>
        <w:spacing w:after="0" w:line="240" w:lineRule="auto"/>
      </w:pPr>
      <w:r>
        <w:separator/>
      </w:r>
    </w:p>
  </w:footnote>
  <w:footnote w:type="continuationSeparator" w:id="0">
    <w:p w14:paraId="707537D8" w14:textId="77777777" w:rsidR="007F7B50" w:rsidRDefault="007F7B50" w:rsidP="00591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22EBF" w14:textId="77777777" w:rsidR="00591D54" w:rsidRPr="00B755D4" w:rsidRDefault="00591D54" w:rsidP="00B755D4">
    <w:pPr>
      <w:pStyle w:val="paragraph"/>
      <w:spacing w:before="0" w:beforeAutospacing="0" w:after="0" w:afterAutospacing="0"/>
      <w:jc w:val="both"/>
      <w:textAlignment w:val="baseline"/>
      <w:rPr>
        <w:rFonts w:ascii="Arial" w:hAnsi="Arial" w:cs="Arial"/>
        <w:bCs/>
        <w:sz w:val="18"/>
        <w:szCs w:val="18"/>
      </w:rPr>
    </w:pPr>
    <w:r w:rsidRPr="00B755D4">
      <w:rPr>
        <w:rStyle w:val="normaltextrun"/>
        <w:rFonts w:ascii="Arial" w:hAnsi="Arial" w:cs="Arial"/>
        <w:bCs/>
        <w:sz w:val="18"/>
        <w:szCs w:val="18"/>
        <w:lang w:val="es-ES"/>
      </w:rPr>
      <w:t>Radicación No.:</w:t>
    </w:r>
    <w:r w:rsidRPr="00B755D4">
      <w:rPr>
        <w:rStyle w:val="tabchar"/>
        <w:rFonts w:ascii="Arial" w:hAnsi="Arial" w:cs="Arial"/>
        <w:sz w:val="18"/>
        <w:szCs w:val="18"/>
      </w:rPr>
      <w:tab/>
    </w:r>
    <w:r w:rsidRPr="00B755D4">
      <w:rPr>
        <w:rStyle w:val="tabchar"/>
        <w:rFonts w:ascii="Arial" w:hAnsi="Arial" w:cs="Arial"/>
      </w:rPr>
      <w:tab/>
    </w:r>
    <w:r w:rsidRPr="00B755D4">
      <w:rPr>
        <w:rStyle w:val="normaltextrun"/>
        <w:rFonts w:ascii="Arial" w:hAnsi="Arial" w:cs="Arial"/>
        <w:sz w:val="18"/>
        <w:szCs w:val="18"/>
        <w:lang w:val="es-ES"/>
      </w:rPr>
      <w:t>66001-31-05-004-2021-00120-01</w:t>
    </w:r>
    <w:r w:rsidRPr="00B755D4">
      <w:rPr>
        <w:rStyle w:val="eop"/>
        <w:rFonts w:ascii="Arial" w:hAnsi="Arial" w:cs="Arial"/>
        <w:bCs/>
        <w:sz w:val="18"/>
        <w:szCs w:val="18"/>
      </w:rPr>
      <w:t> </w:t>
    </w:r>
  </w:p>
  <w:p w14:paraId="7C1D41C4" w14:textId="77777777" w:rsidR="00591D54" w:rsidRPr="00B755D4" w:rsidRDefault="00591D54" w:rsidP="00B755D4">
    <w:pPr>
      <w:pStyle w:val="paragraph"/>
      <w:spacing w:before="0" w:beforeAutospacing="0" w:after="0" w:afterAutospacing="0"/>
      <w:jc w:val="both"/>
      <w:textAlignment w:val="baseline"/>
      <w:rPr>
        <w:rFonts w:ascii="Arial" w:hAnsi="Arial" w:cs="Arial"/>
        <w:bCs/>
        <w:sz w:val="18"/>
        <w:szCs w:val="18"/>
      </w:rPr>
    </w:pPr>
    <w:r w:rsidRPr="00B755D4">
      <w:rPr>
        <w:rStyle w:val="normaltextrun"/>
        <w:rFonts w:ascii="Arial" w:hAnsi="Arial" w:cs="Arial"/>
        <w:bCs/>
        <w:sz w:val="18"/>
        <w:szCs w:val="18"/>
        <w:lang w:val="es-ES"/>
      </w:rPr>
      <w:t>Demandante:</w:t>
    </w:r>
    <w:r w:rsidRPr="00B755D4">
      <w:rPr>
        <w:rStyle w:val="tabchar"/>
        <w:rFonts w:ascii="Arial" w:hAnsi="Arial" w:cs="Arial"/>
        <w:sz w:val="18"/>
        <w:szCs w:val="18"/>
      </w:rPr>
      <w:tab/>
    </w:r>
    <w:r w:rsidRPr="00B755D4">
      <w:rPr>
        <w:rStyle w:val="tabchar"/>
        <w:rFonts w:ascii="Arial" w:hAnsi="Arial" w:cs="Arial"/>
      </w:rPr>
      <w:tab/>
    </w:r>
    <w:r w:rsidRPr="00B755D4">
      <w:rPr>
        <w:rStyle w:val="normaltextrun"/>
        <w:rFonts w:ascii="Arial" w:hAnsi="Arial" w:cs="Arial"/>
        <w:sz w:val="18"/>
        <w:szCs w:val="18"/>
        <w:lang w:val="es-ES"/>
      </w:rPr>
      <w:t>Pensiones y Cesantías Protección S.A. </w:t>
    </w:r>
    <w:r w:rsidRPr="00B755D4">
      <w:rPr>
        <w:rStyle w:val="eop"/>
        <w:rFonts w:ascii="Arial" w:hAnsi="Arial" w:cs="Arial"/>
        <w:bCs/>
        <w:sz w:val="18"/>
        <w:szCs w:val="18"/>
      </w:rPr>
      <w:t> </w:t>
    </w:r>
  </w:p>
  <w:p w14:paraId="0742946D" w14:textId="69CA20B6" w:rsidR="00EB1802" w:rsidRPr="00B755D4" w:rsidRDefault="00591D54" w:rsidP="00B755D4">
    <w:pPr>
      <w:pStyle w:val="paragraph"/>
      <w:spacing w:before="0" w:beforeAutospacing="0" w:after="0" w:afterAutospacing="0"/>
      <w:ind w:left="705" w:hanging="705"/>
      <w:jc w:val="both"/>
      <w:textAlignment w:val="baseline"/>
      <w:rPr>
        <w:rFonts w:ascii="Arial" w:hAnsi="Arial" w:cs="Arial"/>
        <w:bCs/>
        <w:sz w:val="18"/>
        <w:szCs w:val="18"/>
      </w:rPr>
    </w:pPr>
    <w:r w:rsidRPr="00B755D4">
      <w:rPr>
        <w:rStyle w:val="normaltextrun"/>
        <w:rFonts w:ascii="Arial" w:hAnsi="Arial" w:cs="Arial"/>
        <w:bCs/>
        <w:sz w:val="18"/>
        <w:szCs w:val="18"/>
        <w:lang w:val="es-ES"/>
      </w:rPr>
      <w:t>Demandado:</w:t>
    </w:r>
    <w:r w:rsidRPr="00B755D4">
      <w:rPr>
        <w:rStyle w:val="tabchar"/>
        <w:rFonts w:ascii="Arial" w:hAnsi="Arial" w:cs="Arial"/>
        <w:sz w:val="18"/>
        <w:szCs w:val="18"/>
      </w:rPr>
      <w:tab/>
    </w:r>
    <w:r w:rsidRPr="00B755D4">
      <w:rPr>
        <w:rStyle w:val="tabchar"/>
        <w:rFonts w:ascii="Arial" w:hAnsi="Arial" w:cs="Arial"/>
      </w:rPr>
      <w:tab/>
    </w:r>
    <w:proofErr w:type="spellStart"/>
    <w:r w:rsidRPr="00B755D4">
      <w:rPr>
        <w:rStyle w:val="normaltextrun"/>
        <w:rFonts w:ascii="Arial" w:hAnsi="Arial" w:cs="Arial"/>
        <w:sz w:val="18"/>
        <w:szCs w:val="18"/>
        <w:lang w:val="es-ES"/>
      </w:rPr>
      <w:t>Proenco</w:t>
    </w:r>
    <w:proofErr w:type="spellEnd"/>
    <w:r w:rsidRPr="00B755D4">
      <w:rPr>
        <w:rStyle w:val="normaltextrun"/>
        <w:rFonts w:ascii="Arial" w:hAnsi="Arial" w:cs="Arial"/>
        <w:sz w:val="18"/>
        <w:szCs w:val="18"/>
        <w:lang w:val="es-ES"/>
      </w:rPr>
      <w:t xml:space="preserve"> E.U.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6017"/>
    <w:multiLevelType w:val="multilevel"/>
    <w:tmpl w:val="34CA9654"/>
    <w:lvl w:ilvl="0">
      <w:start w:val="4"/>
      <w:numFmt w:val="decimal"/>
      <w:lvlText w:val="%1"/>
      <w:lvlJc w:val="left"/>
      <w:pPr>
        <w:ind w:left="375" w:hanging="375"/>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5345" w:hanging="180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8192" w:hanging="2520"/>
      </w:pPr>
    </w:lvl>
  </w:abstractNum>
  <w:abstractNum w:abstractNumId="1" w15:restartNumberingAfterBreak="0">
    <w:nsid w:val="2E1D4F0D"/>
    <w:multiLevelType w:val="multilevel"/>
    <w:tmpl w:val="76285D36"/>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2" w15:restartNumberingAfterBreak="0">
    <w:nsid w:val="34AD7E08"/>
    <w:multiLevelType w:val="multilevel"/>
    <w:tmpl w:val="BBC62108"/>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184471"/>
    <w:multiLevelType w:val="hybridMultilevel"/>
    <w:tmpl w:val="D608853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8C4"/>
    <w:rsid w:val="00036AB2"/>
    <w:rsid w:val="000408C4"/>
    <w:rsid w:val="00044CF2"/>
    <w:rsid w:val="00056D5C"/>
    <w:rsid w:val="000650D5"/>
    <w:rsid w:val="00071259"/>
    <w:rsid w:val="0008351B"/>
    <w:rsid w:val="00102D82"/>
    <w:rsid w:val="00143BF7"/>
    <w:rsid w:val="00180FC6"/>
    <w:rsid w:val="001C7A50"/>
    <w:rsid w:val="001E0BDA"/>
    <w:rsid w:val="001E7721"/>
    <w:rsid w:val="001F3566"/>
    <w:rsid w:val="0023368A"/>
    <w:rsid w:val="00237E25"/>
    <w:rsid w:val="00276E56"/>
    <w:rsid w:val="002E225B"/>
    <w:rsid w:val="002F4635"/>
    <w:rsid w:val="00427352"/>
    <w:rsid w:val="00432F24"/>
    <w:rsid w:val="00464183"/>
    <w:rsid w:val="00477551"/>
    <w:rsid w:val="00515018"/>
    <w:rsid w:val="0051770D"/>
    <w:rsid w:val="005822AB"/>
    <w:rsid w:val="00591D54"/>
    <w:rsid w:val="005C7A27"/>
    <w:rsid w:val="005E588C"/>
    <w:rsid w:val="006252DF"/>
    <w:rsid w:val="00641478"/>
    <w:rsid w:val="00676932"/>
    <w:rsid w:val="006B682B"/>
    <w:rsid w:val="00750FDC"/>
    <w:rsid w:val="007C343A"/>
    <w:rsid w:val="007E0D73"/>
    <w:rsid w:val="007E2C4E"/>
    <w:rsid w:val="007F65E5"/>
    <w:rsid w:val="007F7B50"/>
    <w:rsid w:val="00825C57"/>
    <w:rsid w:val="00882F59"/>
    <w:rsid w:val="009177A6"/>
    <w:rsid w:val="00941A61"/>
    <w:rsid w:val="009B3E29"/>
    <w:rsid w:val="009E39E7"/>
    <w:rsid w:val="00A23535"/>
    <w:rsid w:val="00A6399C"/>
    <w:rsid w:val="00AD05E2"/>
    <w:rsid w:val="00B076E8"/>
    <w:rsid w:val="00B1634E"/>
    <w:rsid w:val="00B7553B"/>
    <w:rsid w:val="00B755D4"/>
    <w:rsid w:val="00B809FD"/>
    <w:rsid w:val="00B85D89"/>
    <w:rsid w:val="00B965B1"/>
    <w:rsid w:val="00CB1A8A"/>
    <w:rsid w:val="00CF67F6"/>
    <w:rsid w:val="00D07F0E"/>
    <w:rsid w:val="00DA3466"/>
    <w:rsid w:val="00DA7CD5"/>
    <w:rsid w:val="00DB1425"/>
    <w:rsid w:val="00E70BF4"/>
    <w:rsid w:val="00E87D69"/>
    <w:rsid w:val="00E935BC"/>
    <w:rsid w:val="00EB1802"/>
    <w:rsid w:val="00F01352"/>
    <w:rsid w:val="00F56512"/>
    <w:rsid w:val="00F81D30"/>
    <w:rsid w:val="05C1861A"/>
    <w:rsid w:val="0AAEF34A"/>
    <w:rsid w:val="0E643566"/>
    <w:rsid w:val="16782635"/>
    <w:rsid w:val="1E3DE487"/>
    <w:rsid w:val="1EA378C3"/>
    <w:rsid w:val="1F1F9F06"/>
    <w:rsid w:val="2402EF81"/>
    <w:rsid w:val="3094EB96"/>
    <w:rsid w:val="38F0DDA9"/>
    <w:rsid w:val="4FF1BC13"/>
    <w:rsid w:val="57018651"/>
    <w:rsid w:val="589D56B2"/>
    <w:rsid w:val="58B2949C"/>
    <w:rsid w:val="606EA0D9"/>
    <w:rsid w:val="608F403A"/>
    <w:rsid w:val="6476DBF0"/>
    <w:rsid w:val="6F2DA1BD"/>
    <w:rsid w:val="702FCE73"/>
    <w:rsid w:val="706BEA4A"/>
    <w:rsid w:val="7226D755"/>
    <w:rsid w:val="749B32BB"/>
    <w:rsid w:val="74D0C7B9"/>
    <w:rsid w:val="7DB4A70E"/>
    <w:rsid w:val="7DE1C681"/>
    <w:rsid w:val="7E5E81A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8D446"/>
  <w15:chartTrackingRefBased/>
  <w15:docId w15:val="{40B260F4-F1D2-4978-A0B8-D1950126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7D69"/>
    <w:pPr>
      <w:ind w:left="720"/>
      <w:contextualSpacing/>
    </w:pPr>
  </w:style>
  <w:style w:type="paragraph" w:styleId="Textoindependiente">
    <w:name w:val="Body Text"/>
    <w:basedOn w:val="Normal"/>
    <w:link w:val="TextoindependienteCar"/>
    <w:unhideWhenUsed/>
    <w:rsid w:val="007F65E5"/>
    <w:pPr>
      <w:spacing w:after="120" w:line="240" w:lineRule="auto"/>
    </w:pPr>
    <w:rPr>
      <w:rFonts w:ascii="Times New Roman" w:eastAsia="Times New Roman" w:hAnsi="Times New Roman" w:cs="Times New Roman"/>
      <w:kern w:val="0"/>
      <w:sz w:val="24"/>
      <w:szCs w:val="24"/>
      <w:lang w:val="es-ES" w:eastAsia="es-ES"/>
      <w14:ligatures w14:val="none"/>
    </w:rPr>
  </w:style>
  <w:style w:type="character" w:customStyle="1" w:styleId="TextoindependienteCar">
    <w:name w:val="Texto independiente Car"/>
    <w:basedOn w:val="Fuentedeprrafopredeter"/>
    <w:link w:val="Textoindependiente"/>
    <w:rsid w:val="007F65E5"/>
    <w:rPr>
      <w:rFonts w:ascii="Times New Roman" w:eastAsia="Times New Roman" w:hAnsi="Times New Roman" w:cs="Times New Roman"/>
      <w:kern w:val="0"/>
      <w:sz w:val="24"/>
      <w:szCs w:val="24"/>
      <w:lang w:val="es-ES" w:eastAsia="es-ES"/>
      <w14:ligatures w14:val="none"/>
    </w:rPr>
  </w:style>
  <w:style w:type="character" w:styleId="Hipervnculo">
    <w:name w:val="Hyperlink"/>
    <w:basedOn w:val="Fuentedeprrafopredeter"/>
    <w:uiPriority w:val="99"/>
    <w:unhideWhenUsed/>
    <w:rsid w:val="00044CF2"/>
    <w:rPr>
      <w:color w:val="0563C1" w:themeColor="hyperlink"/>
      <w:u w:val="single"/>
    </w:rPr>
  </w:style>
  <w:style w:type="character" w:styleId="Mencinsinresolver">
    <w:name w:val="Unresolved Mention"/>
    <w:basedOn w:val="Fuentedeprrafopredeter"/>
    <w:uiPriority w:val="99"/>
    <w:semiHidden/>
    <w:unhideWhenUsed/>
    <w:rsid w:val="00044CF2"/>
    <w:rPr>
      <w:color w:val="605E5C"/>
      <w:shd w:val="clear" w:color="auto" w:fill="E1DFDD"/>
    </w:rPr>
  </w:style>
  <w:style w:type="paragraph" w:customStyle="1" w:styleId="paragraph">
    <w:name w:val="paragraph"/>
    <w:basedOn w:val="Normal"/>
    <w:rsid w:val="00AD05E2"/>
    <w:pPr>
      <w:spacing w:before="100" w:beforeAutospacing="1" w:after="100" w:afterAutospacing="1" w:line="240" w:lineRule="auto"/>
    </w:pPr>
    <w:rPr>
      <w:rFonts w:ascii="Times New Roman" w:eastAsia="Times New Roman" w:hAnsi="Times New Roman" w:cs="Times New Roman"/>
      <w:kern w:val="0"/>
      <w:sz w:val="24"/>
      <w:szCs w:val="24"/>
      <w:lang w:eastAsia="es-CO"/>
      <w14:ligatures w14:val="none"/>
    </w:rPr>
  </w:style>
  <w:style w:type="character" w:customStyle="1" w:styleId="normaltextrun">
    <w:name w:val="normaltextrun"/>
    <w:basedOn w:val="Fuentedeprrafopredeter"/>
    <w:rsid w:val="00AD05E2"/>
  </w:style>
  <w:style w:type="character" w:customStyle="1" w:styleId="eop">
    <w:name w:val="eop"/>
    <w:basedOn w:val="Fuentedeprrafopredeter"/>
    <w:rsid w:val="00AD05E2"/>
  </w:style>
  <w:style w:type="character" w:customStyle="1" w:styleId="tabchar">
    <w:name w:val="tabchar"/>
    <w:basedOn w:val="Fuentedeprrafopredeter"/>
    <w:rsid w:val="00AD05E2"/>
  </w:style>
  <w:style w:type="paragraph" w:styleId="Encabezado">
    <w:name w:val="header"/>
    <w:basedOn w:val="Normal"/>
    <w:link w:val="EncabezadoCar"/>
    <w:uiPriority w:val="99"/>
    <w:unhideWhenUsed/>
    <w:rsid w:val="00591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1D54"/>
  </w:style>
  <w:style w:type="paragraph" w:styleId="Piedepgina">
    <w:name w:val="footer"/>
    <w:basedOn w:val="Normal"/>
    <w:link w:val="PiedepginaCar"/>
    <w:uiPriority w:val="99"/>
    <w:unhideWhenUsed/>
    <w:rsid w:val="00591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1D54"/>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F81D3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1D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44614">
      <w:bodyDiv w:val="1"/>
      <w:marLeft w:val="0"/>
      <w:marRight w:val="0"/>
      <w:marTop w:val="0"/>
      <w:marBottom w:val="0"/>
      <w:divBdr>
        <w:top w:val="none" w:sz="0" w:space="0" w:color="auto"/>
        <w:left w:val="none" w:sz="0" w:space="0" w:color="auto"/>
        <w:bottom w:val="none" w:sz="0" w:space="0" w:color="auto"/>
        <w:right w:val="none" w:sz="0" w:space="0" w:color="auto"/>
      </w:divBdr>
    </w:div>
    <w:div w:id="222954398">
      <w:bodyDiv w:val="1"/>
      <w:marLeft w:val="0"/>
      <w:marRight w:val="0"/>
      <w:marTop w:val="0"/>
      <w:marBottom w:val="0"/>
      <w:divBdr>
        <w:top w:val="none" w:sz="0" w:space="0" w:color="auto"/>
        <w:left w:val="none" w:sz="0" w:space="0" w:color="auto"/>
        <w:bottom w:val="none" w:sz="0" w:space="0" w:color="auto"/>
        <w:right w:val="none" w:sz="0" w:space="0" w:color="auto"/>
      </w:divBdr>
    </w:div>
    <w:div w:id="287320575">
      <w:bodyDiv w:val="1"/>
      <w:marLeft w:val="0"/>
      <w:marRight w:val="0"/>
      <w:marTop w:val="0"/>
      <w:marBottom w:val="0"/>
      <w:divBdr>
        <w:top w:val="none" w:sz="0" w:space="0" w:color="auto"/>
        <w:left w:val="none" w:sz="0" w:space="0" w:color="auto"/>
        <w:bottom w:val="none" w:sz="0" w:space="0" w:color="auto"/>
        <w:right w:val="none" w:sz="0" w:space="0" w:color="auto"/>
      </w:divBdr>
    </w:div>
    <w:div w:id="289089366">
      <w:bodyDiv w:val="1"/>
      <w:marLeft w:val="0"/>
      <w:marRight w:val="0"/>
      <w:marTop w:val="0"/>
      <w:marBottom w:val="0"/>
      <w:divBdr>
        <w:top w:val="none" w:sz="0" w:space="0" w:color="auto"/>
        <w:left w:val="none" w:sz="0" w:space="0" w:color="auto"/>
        <w:bottom w:val="none" w:sz="0" w:space="0" w:color="auto"/>
        <w:right w:val="none" w:sz="0" w:space="0" w:color="auto"/>
      </w:divBdr>
      <w:divsChild>
        <w:div w:id="951129097">
          <w:marLeft w:val="0"/>
          <w:marRight w:val="0"/>
          <w:marTop w:val="0"/>
          <w:marBottom w:val="0"/>
          <w:divBdr>
            <w:top w:val="none" w:sz="0" w:space="0" w:color="auto"/>
            <w:left w:val="none" w:sz="0" w:space="0" w:color="auto"/>
            <w:bottom w:val="none" w:sz="0" w:space="0" w:color="auto"/>
            <w:right w:val="none" w:sz="0" w:space="0" w:color="auto"/>
          </w:divBdr>
        </w:div>
        <w:div w:id="829712342">
          <w:marLeft w:val="0"/>
          <w:marRight w:val="0"/>
          <w:marTop w:val="0"/>
          <w:marBottom w:val="0"/>
          <w:divBdr>
            <w:top w:val="none" w:sz="0" w:space="0" w:color="auto"/>
            <w:left w:val="none" w:sz="0" w:space="0" w:color="auto"/>
            <w:bottom w:val="none" w:sz="0" w:space="0" w:color="auto"/>
            <w:right w:val="none" w:sz="0" w:space="0" w:color="auto"/>
          </w:divBdr>
        </w:div>
      </w:divsChild>
    </w:div>
    <w:div w:id="1072503535">
      <w:bodyDiv w:val="1"/>
      <w:marLeft w:val="0"/>
      <w:marRight w:val="0"/>
      <w:marTop w:val="0"/>
      <w:marBottom w:val="0"/>
      <w:divBdr>
        <w:top w:val="none" w:sz="0" w:space="0" w:color="auto"/>
        <w:left w:val="none" w:sz="0" w:space="0" w:color="auto"/>
        <w:bottom w:val="none" w:sz="0" w:space="0" w:color="auto"/>
        <w:right w:val="none" w:sz="0" w:space="0" w:color="auto"/>
      </w:divBdr>
      <w:divsChild>
        <w:div w:id="54277913">
          <w:marLeft w:val="0"/>
          <w:marRight w:val="0"/>
          <w:marTop w:val="0"/>
          <w:marBottom w:val="0"/>
          <w:divBdr>
            <w:top w:val="none" w:sz="0" w:space="0" w:color="auto"/>
            <w:left w:val="none" w:sz="0" w:space="0" w:color="auto"/>
            <w:bottom w:val="none" w:sz="0" w:space="0" w:color="auto"/>
            <w:right w:val="none" w:sz="0" w:space="0" w:color="auto"/>
          </w:divBdr>
        </w:div>
        <w:div w:id="1213158144">
          <w:marLeft w:val="0"/>
          <w:marRight w:val="0"/>
          <w:marTop w:val="0"/>
          <w:marBottom w:val="0"/>
          <w:divBdr>
            <w:top w:val="none" w:sz="0" w:space="0" w:color="auto"/>
            <w:left w:val="none" w:sz="0" w:space="0" w:color="auto"/>
            <w:bottom w:val="none" w:sz="0" w:space="0" w:color="auto"/>
            <w:right w:val="none" w:sz="0" w:space="0" w:color="auto"/>
          </w:divBdr>
        </w:div>
      </w:divsChild>
    </w:div>
    <w:div w:id="1104501292">
      <w:bodyDiv w:val="1"/>
      <w:marLeft w:val="0"/>
      <w:marRight w:val="0"/>
      <w:marTop w:val="0"/>
      <w:marBottom w:val="0"/>
      <w:divBdr>
        <w:top w:val="none" w:sz="0" w:space="0" w:color="auto"/>
        <w:left w:val="none" w:sz="0" w:space="0" w:color="auto"/>
        <w:bottom w:val="none" w:sz="0" w:space="0" w:color="auto"/>
        <w:right w:val="none" w:sz="0" w:space="0" w:color="auto"/>
      </w:divBdr>
      <w:divsChild>
        <w:div w:id="33970673">
          <w:marLeft w:val="0"/>
          <w:marRight w:val="0"/>
          <w:marTop w:val="0"/>
          <w:marBottom w:val="0"/>
          <w:divBdr>
            <w:top w:val="none" w:sz="0" w:space="0" w:color="auto"/>
            <w:left w:val="none" w:sz="0" w:space="0" w:color="auto"/>
            <w:bottom w:val="none" w:sz="0" w:space="0" w:color="auto"/>
            <w:right w:val="none" w:sz="0" w:space="0" w:color="auto"/>
          </w:divBdr>
        </w:div>
        <w:div w:id="418597345">
          <w:marLeft w:val="0"/>
          <w:marRight w:val="0"/>
          <w:marTop w:val="0"/>
          <w:marBottom w:val="0"/>
          <w:divBdr>
            <w:top w:val="none" w:sz="0" w:space="0" w:color="auto"/>
            <w:left w:val="none" w:sz="0" w:space="0" w:color="auto"/>
            <w:bottom w:val="none" w:sz="0" w:space="0" w:color="auto"/>
            <w:right w:val="none" w:sz="0" w:space="0" w:color="auto"/>
          </w:divBdr>
        </w:div>
        <w:div w:id="1309819484">
          <w:marLeft w:val="0"/>
          <w:marRight w:val="0"/>
          <w:marTop w:val="0"/>
          <w:marBottom w:val="0"/>
          <w:divBdr>
            <w:top w:val="none" w:sz="0" w:space="0" w:color="auto"/>
            <w:left w:val="none" w:sz="0" w:space="0" w:color="auto"/>
            <w:bottom w:val="none" w:sz="0" w:space="0" w:color="auto"/>
            <w:right w:val="none" w:sz="0" w:space="0" w:color="auto"/>
          </w:divBdr>
        </w:div>
        <w:div w:id="1588074218">
          <w:marLeft w:val="0"/>
          <w:marRight w:val="0"/>
          <w:marTop w:val="0"/>
          <w:marBottom w:val="0"/>
          <w:divBdr>
            <w:top w:val="none" w:sz="0" w:space="0" w:color="auto"/>
            <w:left w:val="none" w:sz="0" w:space="0" w:color="auto"/>
            <w:bottom w:val="none" w:sz="0" w:space="0" w:color="auto"/>
            <w:right w:val="none" w:sz="0" w:space="0" w:color="auto"/>
          </w:divBdr>
        </w:div>
        <w:div w:id="643853197">
          <w:marLeft w:val="0"/>
          <w:marRight w:val="0"/>
          <w:marTop w:val="0"/>
          <w:marBottom w:val="0"/>
          <w:divBdr>
            <w:top w:val="none" w:sz="0" w:space="0" w:color="auto"/>
            <w:left w:val="none" w:sz="0" w:space="0" w:color="auto"/>
            <w:bottom w:val="none" w:sz="0" w:space="0" w:color="auto"/>
            <w:right w:val="none" w:sz="0" w:space="0" w:color="auto"/>
          </w:divBdr>
        </w:div>
        <w:div w:id="974680969">
          <w:marLeft w:val="0"/>
          <w:marRight w:val="0"/>
          <w:marTop w:val="0"/>
          <w:marBottom w:val="0"/>
          <w:divBdr>
            <w:top w:val="none" w:sz="0" w:space="0" w:color="auto"/>
            <w:left w:val="none" w:sz="0" w:space="0" w:color="auto"/>
            <w:bottom w:val="none" w:sz="0" w:space="0" w:color="auto"/>
            <w:right w:val="none" w:sz="0" w:space="0" w:color="auto"/>
          </w:divBdr>
        </w:div>
        <w:div w:id="1904682601">
          <w:marLeft w:val="0"/>
          <w:marRight w:val="0"/>
          <w:marTop w:val="0"/>
          <w:marBottom w:val="0"/>
          <w:divBdr>
            <w:top w:val="none" w:sz="0" w:space="0" w:color="auto"/>
            <w:left w:val="none" w:sz="0" w:space="0" w:color="auto"/>
            <w:bottom w:val="none" w:sz="0" w:space="0" w:color="auto"/>
            <w:right w:val="none" w:sz="0" w:space="0" w:color="auto"/>
          </w:divBdr>
        </w:div>
        <w:div w:id="669404543">
          <w:marLeft w:val="0"/>
          <w:marRight w:val="0"/>
          <w:marTop w:val="0"/>
          <w:marBottom w:val="0"/>
          <w:divBdr>
            <w:top w:val="none" w:sz="0" w:space="0" w:color="auto"/>
            <w:left w:val="none" w:sz="0" w:space="0" w:color="auto"/>
            <w:bottom w:val="none" w:sz="0" w:space="0" w:color="auto"/>
            <w:right w:val="none" w:sz="0" w:space="0" w:color="auto"/>
          </w:divBdr>
        </w:div>
        <w:div w:id="478806911">
          <w:marLeft w:val="0"/>
          <w:marRight w:val="0"/>
          <w:marTop w:val="0"/>
          <w:marBottom w:val="0"/>
          <w:divBdr>
            <w:top w:val="none" w:sz="0" w:space="0" w:color="auto"/>
            <w:left w:val="none" w:sz="0" w:space="0" w:color="auto"/>
            <w:bottom w:val="none" w:sz="0" w:space="0" w:color="auto"/>
            <w:right w:val="none" w:sz="0" w:space="0" w:color="auto"/>
          </w:divBdr>
        </w:div>
        <w:div w:id="898589416">
          <w:marLeft w:val="0"/>
          <w:marRight w:val="0"/>
          <w:marTop w:val="0"/>
          <w:marBottom w:val="0"/>
          <w:divBdr>
            <w:top w:val="none" w:sz="0" w:space="0" w:color="auto"/>
            <w:left w:val="none" w:sz="0" w:space="0" w:color="auto"/>
            <w:bottom w:val="none" w:sz="0" w:space="0" w:color="auto"/>
            <w:right w:val="none" w:sz="0" w:space="0" w:color="auto"/>
          </w:divBdr>
        </w:div>
        <w:div w:id="1904756855">
          <w:marLeft w:val="0"/>
          <w:marRight w:val="0"/>
          <w:marTop w:val="0"/>
          <w:marBottom w:val="0"/>
          <w:divBdr>
            <w:top w:val="none" w:sz="0" w:space="0" w:color="auto"/>
            <w:left w:val="none" w:sz="0" w:space="0" w:color="auto"/>
            <w:bottom w:val="none" w:sz="0" w:space="0" w:color="auto"/>
            <w:right w:val="none" w:sz="0" w:space="0" w:color="auto"/>
          </w:divBdr>
        </w:div>
        <w:div w:id="626592872">
          <w:marLeft w:val="0"/>
          <w:marRight w:val="0"/>
          <w:marTop w:val="0"/>
          <w:marBottom w:val="0"/>
          <w:divBdr>
            <w:top w:val="none" w:sz="0" w:space="0" w:color="auto"/>
            <w:left w:val="none" w:sz="0" w:space="0" w:color="auto"/>
            <w:bottom w:val="none" w:sz="0" w:space="0" w:color="auto"/>
            <w:right w:val="none" w:sz="0" w:space="0" w:color="auto"/>
          </w:divBdr>
        </w:div>
        <w:div w:id="65886192">
          <w:marLeft w:val="0"/>
          <w:marRight w:val="0"/>
          <w:marTop w:val="0"/>
          <w:marBottom w:val="0"/>
          <w:divBdr>
            <w:top w:val="none" w:sz="0" w:space="0" w:color="auto"/>
            <w:left w:val="none" w:sz="0" w:space="0" w:color="auto"/>
            <w:bottom w:val="none" w:sz="0" w:space="0" w:color="auto"/>
            <w:right w:val="none" w:sz="0" w:space="0" w:color="auto"/>
          </w:divBdr>
        </w:div>
        <w:div w:id="1152789279">
          <w:marLeft w:val="0"/>
          <w:marRight w:val="0"/>
          <w:marTop w:val="0"/>
          <w:marBottom w:val="0"/>
          <w:divBdr>
            <w:top w:val="none" w:sz="0" w:space="0" w:color="auto"/>
            <w:left w:val="none" w:sz="0" w:space="0" w:color="auto"/>
            <w:bottom w:val="none" w:sz="0" w:space="0" w:color="auto"/>
            <w:right w:val="none" w:sz="0" w:space="0" w:color="auto"/>
          </w:divBdr>
        </w:div>
        <w:div w:id="1675836035">
          <w:marLeft w:val="0"/>
          <w:marRight w:val="0"/>
          <w:marTop w:val="0"/>
          <w:marBottom w:val="0"/>
          <w:divBdr>
            <w:top w:val="none" w:sz="0" w:space="0" w:color="auto"/>
            <w:left w:val="none" w:sz="0" w:space="0" w:color="auto"/>
            <w:bottom w:val="none" w:sz="0" w:space="0" w:color="auto"/>
            <w:right w:val="none" w:sz="0" w:space="0" w:color="auto"/>
          </w:divBdr>
        </w:div>
        <w:div w:id="1063791581">
          <w:marLeft w:val="0"/>
          <w:marRight w:val="0"/>
          <w:marTop w:val="0"/>
          <w:marBottom w:val="0"/>
          <w:divBdr>
            <w:top w:val="none" w:sz="0" w:space="0" w:color="auto"/>
            <w:left w:val="none" w:sz="0" w:space="0" w:color="auto"/>
            <w:bottom w:val="none" w:sz="0" w:space="0" w:color="auto"/>
            <w:right w:val="none" w:sz="0" w:space="0" w:color="auto"/>
          </w:divBdr>
        </w:div>
      </w:divsChild>
    </w:div>
    <w:div w:id="1332640343">
      <w:bodyDiv w:val="1"/>
      <w:marLeft w:val="0"/>
      <w:marRight w:val="0"/>
      <w:marTop w:val="0"/>
      <w:marBottom w:val="0"/>
      <w:divBdr>
        <w:top w:val="none" w:sz="0" w:space="0" w:color="auto"/>
        <w:left w:val="none" w:sz="0" w:space="0" w:color="auto"/>
        <w:bottom w:val="none" w:sz="0" w:space="0" w:color="auto"/>
        <w:right w:val="none" w:sz="0" w:space="0" w:color="auto"/>
      </w:divBdr>
    </w:div>
    <w:div w:id="1366370411">
      <w:bodyDiv w:val="1"/>
      <w:marLeft w:val="0"/>
      <w:marRight w:val="0"/>
      <w:marTop w:val="0"/>
      <w:marBottom w:val="0"/>
      <w:divBdr>
        <w:top w:val="none" w:sz="0" w:space="0" w:color="auto"/>
        <w:left w:val="none" w:sz="0" w:space="0" w:color="auto"/>
        <w:bottom w:val="none" w:sz="0" w:space="0" w:color="auto"/>
        <w:right w:val="none" w:sz="0" w:space="0" w:color="auto"/>
      </w:divBdr>
      <w:divsChild>
        <w:div w:id="1472751843">
          <w:marLeft w:val="0"/>
          <w:marRight w:val="0"/>
          <w:marTop w:val="0"/>
          <w:marBottom w:val="0"/>
          <w:divBdr>
            <w:top w:val="none" w:sz="0" w:space="0" w:color="auto"/>
            <w:left w:val="none" w:sz="0" w:space="0" w:color="auto"/>
            <w:bottom w:val="none" w:sz="0" w:space="0" w:color="auto"/>
            <w:right w:val="none" w:sz="0" w:space="0" w:color="auto"/>
          </w:divBdr>
        </w:div>
        <w:div w:id="2133859091">
          <w:marLeft w:val="0"/>
          <w:marRight w:val="0"/>
          <w:marTop w:val="0"/>
          <w:marBottom w:val="0"/>
          <w:divBdr>
            <w:top w:val="none" w:sz="0" w:space="0" w:color="auto"/>
            <w:left w:val="none" w:sz="0" w:space="0" w:color="auto"/>
            <w:bottom w:val="none" w:sz="0" w:space="0" w:color="auto"/>
            <w:right w:val="none" w:sz="0" w:space="0" w:color="auto"/>
          </w:divBdr>
        </w:div>
        <w:div w:id="798425567">
          <w:marLeft w:val="0"/>
          <w:marRight w:val="0"/>
          <w:marTop w:val="0"/>
          <w:marBottom w:val="0"/>
          <w:divBdr>
            <w:top w:val="none" w:sz="0" w:space="0" w:color="auto"/>
            <w:left w:val="none" w:sz="0" w:space="0" w:color="auto"/>
            <w:bottom w:val="none" w:sz="0" w:space="0" w:color="auto"/>
            <w:right w:val="none" w:sz="0" w:space="0" w:color="auto"/>
          </w:divBdr>
        </w:div>
        <w:div w:id="1069110445">
          <w:marLeft w:val="0"/>
          <w:marRight w:val="0"/>
          <w:marTop w:val="0"/>
          <w:marBottom w:val="0"/>
          <w:divBdr>
            <w:top w:val="none" w:sz="0" w:space="0" w:color="auto"/>
            <w:left w:val="none" w:sz="0" w:space="0" w:color="auto"/>
            <w:bottom w:val="none" w:sz="0" w:space="0" w:color="auto"/>
            <w:right w:val="none" w:sz="0" w:space="0" w:color="auto"/>
          </w:divBdr>
        </w:div>
        <w:div w:id="276179284">
          <w:marLeft w:val="0"/>
          <w:marRight w:val="0"/>
          <w:marTop w:val="0"/>
          <w:marBottom w:val="0"/>
          <w:divBdr>
            <w:top w:val="none" w:sz="0" w:space="0" w:color="auto"/>
            <w:left w:val="none" w:sz="0" w:space="0" w:color="auto"/>
            <w:bottom w:val="none" w:sz="0" w:space="0" w:color="auto"/>
            <w:right w:val="none" w:sz="0" w:space="0" w:color="auto"/>
          </w:divBdr>
        </w:div>
        <w:div w:id="431362013">
          <w:marLeft w:val="0"/>
          <w:marRight w:val="0"/>
          <w:marTop w:val="0"/>
          <w:marBottom w:val="0"/>
          <w:divBdr>
            <w:top w:val="none" w:sz="0" w:space="0" w:color="auto"/>
            <w:left w:val="none" w:sz="0" w:space="0" w:color="auto"/>
            <w:bottom w:val="none" w:sz="0" w:space="0" w:color="auto"/>
            <w:right w:val="none" w:sz="0" w:space="0" w:color="auto"/>
          </w:divBdr>
        </w:div>
        <w:div w:id="683021922">
          <w:marLeft w:val="0"/>
          <w:marRight w:val="0"/>
          <w:marTop w:val="0"/>
          <w:marBottom w:val="0"/>
          <w:divBdr>
            <w:top w:val="none" w:sz="0" w:space="0" w:color="auto"/>
            <w:left w:val="none" w:sz="0" w:space="0" w:color="auto"/>
            <w:bottom w:val="none" w:sz="0" w:space="0" w:color="auto"/>
            <w:right w:val="none" w:sz="0" w:space="0" w:color="auto"/>
          </w:divBdr>
        </w:div>
        <w:div w:id="1172065763">
          <w:marLeft w:val="0"/>
          <w:marRight w:val="0"/>
          <w:marTop w:val="0"/>
          <w:marBottom w:val="0"/>
          <w:divBdr>
            <w:top w:val="none" w:sz="0" w:space="0" w:color="auto"/>
            <w:left w:val="none" w:sz="0" w:space="0" w:color="auto"/>
            <w:bottom w:val="none" w:sz="0" w:space="0" w:color="auto"/>
            <w:right w:val="none" w:sz="0" w:space="0" w:color="auto"/>
          </w:divBdr>
        </w:div>
        <w:div w:id="532769550">
          <w:marLeft w:val="0"/>
          <w:marRight w:val="0"/>
          <w:marTop w:val="0"/>
          <w:marBottom w:val="0"/>
          <w:divBdr>
            <w:top w:val="none" w:sz="0" w:space="0" w:color="auto"/>
            <w:left w:val="none" w:sz="0" w:space="0" w:color="auto"/>
            <w:bottom w:val="none" w:sz="0" w:space="0" w:color="auto"/>
            <w:right w:val="none" w:sz="0" w:space="0" w:color="auto"/>
          </w:divBdr>
        </w:div>
        <w:div w:id="313803998">
          <w:marLeft w:val="0"/>
          <w:marRight w:val="0"/>
          <w:marTop w:val="0"/>
          <w:marBottom w:val="0"/>
          <w:divBdr>
            <w:top w:val="none" w:sz="0" w:space="0" w:color="auto"/>
            <w:left w:val="none" w:sz="0" w:space="0" w:color="auto"/>
            <w:bottom w:val="none" w:sz="0" w:space="0" w:color="auto"/>
            <w:right w:val="none" w:sz="0" w:space="0" w:color="auto"/>
          </w:divBdr>
        </w:div>
        <w:div w:id="552229758">
          <w:marLeft w:val="0"/>
          <w:marRight w:val="0"/>
          <w:marTop w:val="0"/>
          <w:marBottom w:val="0"/>
          <w:divBdr>
            <w:top w:val="none" w:sz="0" w:space="0" w:color="auto"/>
            <w:left w:val="none" w:sz="0" w:space="0" w:color="auto"/>
            <w:bottom w:val="none" w:sz="0" w:space="0" w:color="auto"/>
            <w:right w:val="none" w:sz="0" w:space="0" w:color="auto"/>
          </w:divBdr>
        </w:div>
        <w:div w:id="520977048">
          <w:marLeft w:val="0"/>
          <w:marRight w:val="0"/>
          <w:marTop w:val="0"/>
          <w:marBottom w:val="0"/>
          <w:divBdr>
            <w:top w:val="none" w:sz="0" w:space="0" w:color="auto"/>
            <w:left w:val="none" w:sz="0" w:space="0" w:color="auto"/>
            <w:bottom w:val="none" w:sz="0" w:space="0" w:color="auto"/>
            <w:right w:val="none" w:sz="0" w:space="0" w:color="auto"/>
          </w:divBdr>
        </w:div>
        <w:div w:id="1364286809">
          <w:marLeft w:val="0"/>
          <w:marRight w:val="0"/>
          <w:marTop w:val="0"/>
          <w:marBottom w:val="0"/>
          <w:divBdr>
            <w:top w:val="none" w:sz="0" w:space="0" w:color="auto"/>
            <w:left w:val="none" w:sz="0" w:space="0" w:color="auto"/>
            <w:bottom w:val="none" w:sz="0" w:space="0" w:color="auto"/>
            <w:right w:val="none" w:sz="0" w:space="0" w:color="auto"/>
          </w:divBdr>
        </w:div>
        <w:div w:id="975332786">
          <w:marLeft w:val="0"/>
          <w:marRight w:val="0"/>
          <w:marTop w:val="0"/>
          <w:marBottom w:val="0"/>
          <w:divBdr>
            <w:top w:val="none" w:sz="0" w:space="0" w:color="auto"/>
            <w:left w:val="none" w:sz="0" w:space="0" w:color="auto"/>
            <w:bottom w:val="none" w:sz="0" w:space="0" w:color="auto"/>
            <w:right w:val="none" w:sz="0" w:space="0" w:color="auto"/>
          </w:divBdr>
        </w:div>
        <w:div w:id="37820331">
          <w:marLeft w:val="0"/>
          <w:marRight w:val="0"/>
          <w:marTop w:val="0"/>
          <w:marBottom w:val="0"/>
          <w:divBdr>
            <w:top w:val="none" w:sz="0" w:space="0" w:color="auto"/>
            <w:left w:val="none" w:sz="0" w:space="0" w:color="auto"/>
            <w:bottom w:val="none" w:sz="0" w:space="0" w:color="auto"/>
            <w:right w:val="none" w:sz="0" w:space="0" w:color="auto"/>
          </w:divBdr>
        </w:div>
        <w:div w:id="296180441">
          <w:marLeft w:val="0"/>
          <w:marRight w:val="0"/>
          <w:marTop w:val="0"/>
          <w:marBottom w:val="0"/>
          <w:divBdr>
            <w:top w:val="none" w:sz="0" w:space="0" w:color="auto"/>
            <w:left w:val="none" w:sz="0" w:space="0" w:color="auto"/>
            <w:bottom w:val="none" w:sz="0" w:space="0" w:color="auto"/>
            <w:right w:val="none" w:sz="0" w:space="0" w:color="auto"/>
          </w:divBdr>
        </w:div>
        <w:div w:id="1540162103">
          <w:marLeft w:val="0"/>
          <w:marRight w:val="0"/>
          <w:marTop w:val="0"/>
          <w:marBottom w:val="0"/>
          <w:divBdr>
            <w:top w:val="none" w:sz="0" w:space="0" w:color="auto"/>
            <w:left w:val="none" w:sz="0" w:space="0" w:color="auto"/>
            <w:bottom w:val="none" w:sz="0" w:space="0" w:color="auto"/>
            <w:right w:val="none" w:sz="0" w:space="0" w:color="auto"/>
          </w:divBdr>
        </w:div>
        <w:div w:id="245264177">
          <w:marLeft w:val="0"/>
          <w:marRight w:val="0"/>
          <w:marTop w:val="0"/>
          <w:marBottom w:val="0"/>
          <w:divBdr>
            <w:top w:val="none" w:sz="0" w:space="0" w:color="auto"/>
            <w:left w:val="none" w:sz="0" w:space="0" w:color="auto"/>
            <w:bottom w:val="none" w:sz="0" w:space="0" w:color="auto"/>
            <w:right w:val="none" w:sz="0" w:space="0" w:color="auto"/>
          </w:divBdr>
        </w:div>
        <w:div w:id="1161778702">
          <w:marLeft w:val="0"/>
          <w:marRight w:val="0"/>
          <w:marTop w:val="0"/>
          <w:marBottom w:val="0"/>
          <w:divBdr>
            <w:top w:val="none" w:sz="0" w:space="0" w:color="auto"/>
            <w:left w:val="none" w:sz="0" w:space="0" w:color="auto"/>
            <w:bottom w:val="none" w:sz="0" w:space="0" w:color="auto"/>
            <w:right w:val="none" w:sz="0" w:space="0" w:color="auto"/>
          </w:divBdr>
        </w:div>
        <w:div w:id="1720476278">
          <w:marLeft w:val="0"/>
          <w:marRight w:val="0"/>
          <w:marTop w:val="0"/>
          <w:marBottom w:val="0"/>
          <w:divBdr>
            <w:top w:val="none" w:sz="0" w:space="0" w:color="auto"/>
            <w:left w:val="none" w:sz="0" w:space="0" w:color="auto"/>
            <w:bottom w:val="none" w:sz="0" w:space="0" w:color="auto"/>
            <w:right w:val="none" w:sz="0" w:space="0" w:color="auto"/>
          </w:divBdr>
        </w:div>
        <w:div w:id="1967002979">
          <w:marLeft w:val="0"/>
          <w:marRight w:val="0"/>
          <w:marTop w:val="0"/>
          <w:marBottom w:val="0"/>
          <w:divBdr>
            <w:top w:val="none" w:sz="0" w:space="0" w:color="auto"/>
            <w:left w:val="none" w:sz="0" w:space="0" w:color="auto"/>
            <w:bottom w:val="none" w:sz="0" w:space="0" w:color="auto"/>
            <w:right w:val="none" w:sz="0" w:space="0" w:color="auto"/>
          </w:divBdr>
        </w:div>
        <w:div w:id="361785437">
          <w:marLeft w:val="0"/>
          <w:marRight w:val="0"/>
          <w:marTop w:val="0"/>
          <w:marBottom w:val="0"/>
          <w:divBdr>
            <w:top w:val="none" w:sz="0" w:space="0" w:color="auto"/>
            <w:left w:val="none" w:sz="0" w:space="0" w:color="auto"/>
            <w:bottom w:val="none" w:sz="0" w:space="0" w:color="auto"/>
            <w:right w:val="none" w:sz="0" w:space="0" w:color="auto"/>
          </w:divBdr>
        </w:div>
        <w:div w:id="1601642384">
          <w:marLeft w:val="0"/>
          <w:marRight w:val="0"/>
          <w:marTop w:val="0"/>
          <w:marBottom w:val="0"/>
          <w:divBdr>
            <w:top w:val="none" w:sz="0" w:space="0" w:color="auto"/>
            <w:left w:val="none" w:sz="0" w:space="0" w:color="auto"/>
            <w:bottom w:val="none" w:sz="0" w:space="0" w:color="auto"/>
            <w:right w:val="none" w:sz="0" w:space="0" w:color="auto"/>
          </w:divBdr>
        </w:div>
        <w:div w:id="2065179762">
          <w:marLeft w:val="0"/>
          <w:marRight w:val="0"/>
          <w:marTop w:val="0"/>
          <w:marBottom w:val="0"/>
          <w:divBdr>
            <w:top w:val="none" w:sz="0" w:space="0" w:color="auto"/>
            <w:left w:val="none" w:sz="0" w:space="0" w:color="auto"/>
            <w:bottom w:val="none" w:sz="0" w:space="0" w:color="auto"/>
            <w:right w:val="none" w:sz="0" w:space="0" w:color="auto"/>
          </w:divBdr>
        </w:div>
        <w:div w:id="864489611">
          <w:marLeft w:val="0"/>
          <w:marRight w:val="0"/>
          <w:marTop w:val="0"/>
          <w:marBottom w:val="0"/>
          <w:divBdr>
            <w:top w:val="none" w:sz="0" w:space="0" w:color="auto"/>
            <w:left w:val="none" w:sz="0" w:space="0" w:color="auto"/>
            <w:bottom w:val="none" w:sz="0" w:space="0" w:color="auto"/>
            <w:right w:val="none" w:sz="0" w:space="0" w:color="auto"/>
          </w:divBdr>
        </w:div>
        <w:div w:id="560211956">
          <w:marLeft w:val="0"/>
          <w:marRight w:val="0"/>
          <w:marTop w:val="0"/>
          <w:marBottom w:val="0"/>
          <w:divBdr>
            <w:top w:val="none" w:sz="0" w:space="0" w:color="auto"/>
            <w:left w:val="none" w:sz="0" w:space="0" w:color="auto"/>
            <w:bottom w:val="none" w:sz="0" w:space="0" w:color="auto"/>
            <w:right w:val="none" w:sz="0" w:space="0" w:color="auto"/>
          </w:divBdr>
        </w:div>
        <w:div w:id="1561280471">
          <w:marLeft w:val="0"/>
          <w:marRight w:val="0"/>
          <w:marTop w:val="0"/>
          <w:marBottom w:val="0"/>
          <w:divBdr>
            <w:top w:val="none" w:sz="0" w:space="0" w:color="auto"/>
            <w:left w:val="none" w:sz="0" w:space="0" w:color="auto"/>
            <w:bottom w:val="none" w:sz="0" w:space="0" w:color="auto"/>
            <w:right w:val="none" w:sz="0" w:space="0" w:color="auto"/>
          </w:divBdr>
        </w:div>
        <w:div w:id="1208102899">
          <w:marLeft w:val="0"/>
          <w:marRight w:val="0"/>
          <w:marTop w:val="0"/>
          <w:marBottom w:val="0"/>
          <w:divBdr>
            <w:top w:val="none" w:sz="0" w:space="0" w:color="auto"/>
            <w:left w:val="none" w:sz="0" w:space="0" w:color="auto"/>
            <w:bottom w:val="none" w:sz="0" w:space="0" w:color="auto"/>
            <w:right w:val="none" w:sz="0" w:space="0" w:color="auto"/>
          </w:divBdr>
        </w:div>
        <w:div w:id="161554742">
          <w:marLeft w:val="0"/>
          <w:marRight w:val="0"/>
          <w:marTop w:val="0"/>
          <w:marBottom w:val="0"/>
          <w:divBdr>
            <w:top w:val="none" w:sz="0" w:space="0" w:color="auto"/>
            <w:left w:val="none" w:sz="0" w:space="0" w:color="auto"/>
            <w:bottom w:val="none" w:sz="0" w:space="0" w:color="auto"/>
            <w:right w:val="none" w:sz="0" w:space="0" w:color="auto"/>
          </w:divBdr>
        </w:div>
        <w:div w:id="840433777">
          <w:marLeft w:val="0"/>
          <w:marRight w:val="0"/>
          <w:marTop w:val="0"/>
          <w:marBottom w:val="0"/>
          <w:divBdr>
            <w:top w:val="none" w:sz="0" w:space="0" w:color="auto"/>
            <w:left w:val="none" w:sz="0" w:space="0" w:color="auto"/>
            <w:bottom w:val="none" w:sz="0" w:space="0" w:color="auto"/>
            <w:right w:val="none" w:sz="0" w:space="0" w:color="auto"/>
          </w:divBdr>
        </w:div>
        <w:div w:id="143662098">
          <w:marLeft w:val="0"/>
          <w:marRight w:val="0"/>
          <w:marTop w:val="0"/>
          <w:marBottom w:val="0"/>
          <w:divBdr>
            <w:top w:val="none" w:sz="0" w:space="0" w:color="auto"/>
            <w:left w:val="none" w:sz="0" w:space="0" w:color="auto"/>
            <w:bottom w:val="none" w:sz="0" w:space="0" w:color="auto"/>
            <w:right w:val="none" w:sz="0" w:space="0" w:color="auto"/>
          </w:divBdr>
        </w:div>
        <w:div w:id="200338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9de225d7ffac48d1"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encoeu@gmail.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Props1.xml><?xml version="1.0" encoding="utf-8"?>
<ds:datastoreItem xmlns:ds="http://schemas.openxmlformats.org/officeDocument/2006/customXml" ds:itemID="{435EF614-2AD6-40DE-8CDE-D13D2A9771F6}">
  <ds:schemaRefs>
    <ds:schemaRef ds:uri="http://schemas.microsoft.com/sharepoint/v3/contenttype/forms"/>
  </ds:schemaRefs>
</ds:datastoreItem>
</file>

<file path=customXml/itemProps2.xml><?xml version="1.0" encoding="utf-8"?>
<ds:datastoreItem xmlns:ds="http://schemas.openxmlformats.org/officeDocument/2006/customXml" ds:itemID="{12F85F1C-390C-4B3B-9910-66FF80655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A18136-88A0-4910-8085-50F0E0D13FAE}">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3211</Words>
  <Characters>17666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Sofía Ugarte</dc:creator>
  <cp:keywords/>
  <dc:description/>
  <cp:lastModifiedBy>Hermides Alonso Gaviria Ocampo</cp:lastModifiedBy>
  <cp:revision>11</cp:revision>
  <dcterms:created xsi:type="dcterms:W3CDTF">2023-05-11T21:31:00Z</dcterms:created>
  <dcterms:modified xsi:type="dcterms:W3CDTF">2023-07-10T15:08:00Z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