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E3D24D8" w14:textId="77777777" w:rsidR="008E6B87" w:rsidRPr="0017741F" w:rsidRDefault="008E6B87" w:rsidP="008E6B8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136339010"/>
      <w:bookmarkStart w:id="2" w:name="_Hlk108635099"/>
      <w:bookmarkStart w:id="3" w:name="_Hlk111714860"/>
      <w:bookmarkStart w:id="4" w:name="_Hlk138835899"/>
      <w:bookmarkEnd w:id="0"/>
      <w:r w:rsidRPr="0017741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ABB493D" w14:textId="77777777" w:rsidR="008E6B87" w:rsidRPr="0017741F" w:rsidRDefault="008E6B87" w:rsidP="008E6B87">
      <w:pPr>
        <w:jc w:val="both"/>
        <w:rPr>
          <w:rFonts w:ascii="Arial" w:hAnsi="Arial" w:cs="Arial"/>
          <w:sz w:val="20"/>
          <w:szCs w:val="20"/>
          <w:lang w:val="es-419"/>
        </w:rPr>
      </w:pPr>
    </w:p>
    <w:p w14:paraId="1FAC3E21" w14:textId="77777777" w:rsidR="008E6B87" w:rsidRPr="008E6B87" w:rsidRDefault="008E6B87" w:rsidP="008E6B87">
      <w:pPr>
        <w:jc w:val="both"/>
        <w:rPr>
          <w:rFonts w:ascii="Arial" w:eastAsia="Tahoma" w:hAnsi="Arial" w:cs="Arial"/>
          <w:sz w:val="20"/>
          <w:szCs w:val="20"/>
          <w:lang w:val="es-419"/>
        </w:rPr>
      </w:pPr>
      <w:r w:rsidRPr="008E6B87">
        <w:rPr>
          <w:rFonts w:ascii="Arial" w:eastAsia="Tahoma" w:hAnsi="Arial" w:cs="Arial"/>
          <w:sz w:val="20"/>
          <w:szCs w:val="20"/>
          <w:lang w:val="es-419"/>
        </w:rPr>
        <w:t>Radicación No.:</w:t>
      </w:r>
      <w:r w:rsidRPr="008E6B87">
        <w:rPr>
          <w:rFonts w:ascii="Arial" w:eastAsia="Tahoma" w:hAnsi="Arial" w:cs="Arial"/>
          <w:sz w:val="20"/>
          <w:szCs w:val="20"/>
          <w:lang w:val="es-419"/>
        </w:rPr>
        <w:tab/>
      </w:r>
      <w:r w:rsidRPr="008E6B87">
        <w:rPr>
          <w:rFonts w:ascii="Arial" w:eastAsia="Tahoma" w:hAnsi="Arial" w:cs="Arial"/>
          <w:sz w:val="20"/>
          <w:szCs w:val="20"/>
          <w:lang w:val="es-419"/>
        </w:rPr>
        <w:tab/>
        <w:t>66001-31-05-003-2019-00180-02</w:t>
      </w:r>
    </w:p>
    <w:p w14:paraId="2DD84B29" w14:textId="77777777" w:rsidR="008E6B87" w:rsidRPr="008E6B87" w:rsidRDefault="008E6B87" w:rsidP="008E6B87">
      <w:pPr>
        <w:jc w:val="both"/>
        <w:rPr>
          <w:rFonts w:ascii="Arial" w:eastAsia="Tahoma" w:hAnsi="Arial" w:cs="Arial"/>
          <w:sz w:val="20"/>
          <w:szCs w:val="20"/>
          <w:lang w:val="es-419"/>
        </w:rPr>
      </w:pPr>
      <w:r w:rsidRPr="008E6B87">
        <w:rPr>
          <w:rFonts w:ascii="Arial" w:eastAsia="Tahoma" w:hAnsi="Arial" w:cs="Arial"/>
          <w:sz w:val="20"/>
          <w:szCs w:val="20"/>
          <w:lang w:val="es-419"/>
        </w:rPr>
        <w:t>Proceso:</w:t>
      </w:r>
      <w:r w:rsidRPr="008E6B87">
        <w:rPr>
          <w:rFonts w:ascii="Arial" w:eastAsia="Tahoma" w:hAnsi="Arial" w:cs="Arial"/>
          <w:sz w:val="20"/>
          <w:szCs w:val="20"/>
          <w:lang w:val="es-419"/>
        </w:rPr>
        <w:tab/>
      </w:r>
      <w:r w:rsidRPr="008E6B87">
        <w:rPr>
          <w:rFonts w:ascii="Arial" w:eastAsia="Tahoma" w:hAnsi="Arial" w:cs="Arial"/>
          <w:sz w:val="20"/>
          <w:szCs w:val="20"/>
          <w:lang w:val="es-419"/>
        </w:rPr>
        <w:tab/>
        <w:t>Ordinario laboral</w:t>
      </w:r>
    </w:p>
    <w:p w14:paraId="5DC82F32" w14:textId="77777777" w:rsidR="008E6B87" w:rsidRPr="008E6B87" w:rsidRDefault="008E6B87" w:rsidP="008E6B87">
      <w:pPr>
        <w:jc w:val="both"/>
        <w:rPr>
          <w:rFonts w:ascii="Arial" w:eastAsia="Tahoma" w:hAnsi="Arial" w:cs="Arial"/>
          <w:sz w:val="20"/>
          <w:szCs w:val="20"/>
          <w:lang w:val="es-419"/>
        </w:rPr>
      </w:pPr>
      <w:r w:rsidRPr="008E6B87">
        <w:rPr>
          <w:rFonts w:ascii="Arial" w:eastAsia="Tahoma" w:hAnsi="Arial" w:cs="Arial"/>
          <w:sz w:val="20"/>
          <w:szCs w:val="20"/>
          <w:lang w:val="es-419"/>
        </w:rPr>
        <w:t>Demandante:</w:t>
      </w:r>
      <w:r w:rsidRPr="008E6B87">
        <w:rPr>
          <w:rFonts w:ascii="Arial" w:eastAsia="Tahoma" w:hAnsi="Arial" w:cs="Arial"/>
          <w:sz w:val="20"/>
          <w:szCs w:val="20"/>
          <w:lang w:val="es-419"/>
        </w:rPr>
        <w:tab/>
      </w:r>
      <w:r w:rsidRPr="008E6B87">
        <w:rPr>
          <w:rFonts w:ascii="Arial" w:eastAsia="Tahoma" w:hAnsi="Arial" w:cs="Arial"/>
          <w:sz w:val="20"/>
          <w:szCs w:val="20"/>
          <w:lang w:val="es-419"/>
        </w:rPr>
        <w:tab/>
        <w:t>Oscar Mauricio Cardona Aguirre</w:t>
      </w:r>
    </w:p>
    <w:p w14:paraId="63C7800E" w14:textId="714223BF" w:rsidR="008E6B87" w:rsidRPr="008E6B87" w:rsidRDefault="008E6B87" w:rsidP="008E6B87">
      <w:pPr>
        <w:jc w:val="both"/>
        <w:rPr>
          <w:rFonts w:ascii="Arial" w:eastAsia="Tahoma" w:hAnsi="Arial" w:cs="Arial"/>
          <w:sz w:val="20"/>
          <w:szCs w:val="20"/>
          <w:lang w:val="es-419"/>
        </w:rPr>
      </w:pPr>
      <w:r w:rsidRPr="008E6B87">
        <w:rPr>
          <w:rFonts w:ascii="Arial" w:eastAsia="Tahoma" w:hAnsi="Arial" w:cs="Arial"/>
          <w:sz w:val="20"/>
          <w:szCs w:val="20"/>
          <w:lang w:val="es-419"/>
        </w:rPr>
        <w:t>Demandado:</w:t>
      </w:r>
      <w:r w:rsidRPr="008E6B87">
        <w:rPr>
          <w:rFonts w:ascii="Arial" w:eastAsia="Tahoma" w:hAnsi="Arial" w:cs="Arial"/>
          <w:sz w:val="20"/>
          <w:szCs w:val="20"/>
          <w:lang w:val="es-419"/>
        </w:rPr>
        <w:tab/>
      </w:r>
      <w:r w:rsidRPr="008E6B87">
        <w:rPr>
          <w:rFonts w:ascii="Arial" w:eastAsia="Tahoma" w:hAnsi="Arial" w:cs="Arial"/>
          <w:sz w:val="20"/>
          <w:szCs w:val="20"/>
          <w:lang w:val="es-419"/>
        </w:rPr>
        <w:tab/>
        <w:t>Colpensiones y otro.</w:t>
      </w:r>
    </w:p>
    <w:p w14:paraId="778892B1" w14:textId="77777777" w:rsidR="008E6B87" w:rsidRPr="008E6B87" w:rsidRDefault="008E6B87" w:rsidP="008E6B87">
      <w:pPr>
        <w:jc w:val="both"/>
        <w:rPr>
          <w:rFonts w:ascii="Arial" w:eastAsia="Tahoma" w:hAnsi="Arial" w:cs="Arial"/>
          <w:sz w:val="20"/>
          <w:szCs w:val="20"/>
          <w:lang w:val="es-419"/>
        </w:rPr>
      </w:pPr>
      <w:r w:rsidRPr="008E6B87">
        <w:rPr>
          <w:rFonts w:ascii="Arial" w:eastAsia="Tahoma" w:hAnsi="Arial" w:cs="Arial"/>
          <w:sz w:val="20"/>
          <w:szCs w:val="20"/>
          <w:lang w:val="es-419"/>
        </w:rPr>
        <w:t xml:space="preserve">Juzgado de origen: </w:t>
      </w:r>
      <w:r w:rsidRPr="008E6B87">
        <w:rPr>
          <w:rFonts w:ascii="Arial" w:eastAsia="Tahoma" w:hAnsi="Arial" w:cs="Arial"/>
          <w:sz w:val="20"/>
          <w:szCs w:val="20"/>
          <w:lang w:val="es-419"/>
        </w:rPr>
        <w:tab/>
        <w:t xml:space="preserve">Tercero Laboral del Circuito de Pereira.  </w:t>
      </w:r>
    </w:p>
    <w:p w14:paraId="471C4F85" w14:textId="77777777" w:rsidR="008E6B87" w:rsidRPr="0017741F" w:rsidRDefault="008E6B87" w:rsidP="008E6B87">
      <w:pPr>
        <w:jc w:val="both"/>
        <w:rPr>
          <w:rFonts w:ascii="Arial" w:eastAsia="Tahoma" w:hAnsi="Arial" w:cs="Arial"/>
          <w:color w:val="000000"/>
          <w:sz w:val="20"/>
          <w:szCs w:val="20"/>
        </w:rPr>
      </w:pPr>
    </w:p>
    <w:p w14:paraId="24236F52" w14:textId="48322AD3" w:rsidR="008E6B87" w:rsidRPr="0017741F" w:rsidRDefault="00397322" w:rsidP="008E6B87">
      <w:pPr>
        <w:jc w:val="both"/>
        <w:rPr>
          <w:rFonts w:ascii="Arial" w:hAnsi="Arial" w:cs="Arial"/>
          <w:b/>
          <w:bCs/>
          <w:iCs/>
          <w:sz w:val="20"/>
          <w:szCs w:val="20"/>
          <w:lang w:val="es-419" w:eastAsia="fr-FR"/>
        </w:rPr>
      </w:pPr>
      <w:r w:rsidRPr="0017741F">
        <w:rPr>
          <w:rFonts w:ascii="Arial" w:hAnsi="Arial" w:cs="Arial"/>
          <w:b/>
          <w:bCs/>
          <w:iCs/>
          <w:sz w:val="20"/>
          <w:szCs w:val="20"/>
          <w:u w:val="single"/>
          <w:lang w:val="es-419" w:eastAsia="fr-FR"/>
        </w:rPr>
        <w:t>TEMAS:</w:t>
      </w:r>
      <w:r w:rsidRPr="0017741F">
        <w:rPr>
          <w:rFonts w:ascii="Arial" w:hAnsi="Arial" w:cs="Arial"/>
          <w:b/>
          <w:bCs/>
          <w:iCs/>
          <w:sz w:val="20"/>
          <w:szCs w:val="20"/>
          <w:lang w:val="es-419" w:eastAsia="fr-FR"/>
        </w:rPr>
        <w:tab/>
      </w:r>
      <w:r>
        <w:rPr>
          <w:rFonts w:ascii="Arial" w:hAnsi="Arial" w:cs="Arial"/>
          <w:b/>
          <w:bCs/>
          <w:iCs/>
          <w:sz w:val="20"/>
          <w:szCs w:val="20"/>
          <w:lang w:val="es-419" w:eastAsia="fr-FR"/>
        </w:rPr>
        <w:t>PENSIÓN DE INVALIDEZ / FECHA DE ESTRUCTURACIÓN / LA DETERMINA LA PÉRDIDA DE CAPACIDAD LABORAL / QUE NO SIEMPRE COINCIDE CON EL HECHO INVALIDANTE / NO ES PRUEBA IDÓNEA LA HISTORIA CLÍNICA Y LOS DICTÁMENES DE LAS JUNTAS DE CALIFICACIÓN NO SON PRUEBA SOLEMNE / LIBERTAD PROBATORIA.</w:t>
      </w:r>
    </w:p>
    <w:p w14:paraId="7E7253A2" w14:textId="77777777" w:rsidR="008E6B87" w:rsidRPr="0017741F" w:rsidRDefault="008E6B87" w:rsidP="008E6B87">
      <w:pPr>
        <w:jc w:val="both"/>
        <w:rPr>
          <w:rFonts w:ascii="Arial" w:hAnsi="Arial" w:cs="Arial"/>
          <w:sz w:val="20"/>
          <w:szCs w:val="20"/>
          <w:lang w:val="es-419"/>
        </w:rPr>
      </w:pPr>
    </w:p>
    <w:p w14:paraId="02FF6C8F" w14:textId="5E3552EC" w:rsidR="008E6B87" w:rsidRPr="0017741F" w:rsidRDefault="00A9677C" w:rsidP="008E6B87">
      <w:pPr>
        <w:jc w:val="both"/>
        <w:rPr>
          <w:rFonts w:ascii="Arial" w:hAnsi="Arial" w:cs="Arial"/>
          <w:sz w:val="20"/>
          <w:szCs w:val="20"/>
          <w:lang w:val="es-419"/>
        </w:rPr>
      </w:pPr>
      <w:r w:rsidRPr="00A9677C">
        <w:rPr>
          <w:rFonts w:ascii="Arial" w:hAnsi="Arial" w:cs="Arial"/>
          <w:sz w:val="20"/>
          <w:szCs w:val="20"/>
          <w:lang w:val="es-419"/>
        </w:rPr>
        <w:t>Sea lo primero indicar que el presente asunto el actor fue calificado con base en el Decreto 917 de 1999 por parte de Colpensiones en primera oportunidad, y las juntas de calificación en primera y segunda instancia</w:t>
      </w:r>
      <w:r>
        <w:rPr>
          <w:rFonts w:ascii="Arial" w:hAnsi="Arial" w:cs="Arial"/>
          <w:sz w:val="20"/>
          <w:szCs w:val="20"/>
          <w:lang w:val="es-419"/>
        </w:rPr>
        <w:t>…</w:t>
      </w:r>
    </w:p>
    <w:p w14:paraId="1BF4636C" w14:textId="77777777" w:rsidR="008E6B87" w:rsidRPr="0017741F" w:rsidRDefault="008E6B87" w:rsidP="008E6B87">
      <w:pPr>
        <w:jc w:val="both"/>
        <w:rPr>
          <w:rFonts w:ascii="Arial" w:hAnsi="Arial" w:cs="Arial"/>
          <w:sz w:val="20"/>
          <w:szCs w:val="20"/>
          <w:lang w:val="es-419"/>
        </w:rPr>
      </w:pPr>
    </w:p>
    <w:p w14:paraId="0996E5EE" w14:textId="4CE4FA22" w:rsidR="008E6B87" w:rsidRPr="0017741F" w:rsidRDefault="00C64BE1" w:rsidP="008E6B87">
      <w:pPr>
        <w:jc w:val="both"/>
        <w:rPr>
          <w:rFonts w:ascii="Arial" w:hAnsi="Arial" w:cs="Arial"/>
          <w:sz w:val="20"/>
          <w:szCs w:val="20"/>
          <w:lang w:val="es-419"/>
        </w:rPr>
      </w:pPr>
      <w:r>
        <w:rPr>
          <w:rFonts w:ascii="Arial" w:hAnsi="Arial" w:cs="Arial"/>
          <w:sz w:val="20"/>
          <w:szCs w:val="20"/>
          <w:lang w:val="es-419"/>
        </w:rPr>
        <w:t xml:space="preserve">… </w:t>
      </w:r>
      <w:r w:rsidRPr="00C64BE1">
        <w:rPr>
          <w:rFonts w:ascii="Arial" w:hAnsi="Arial" w:cs="Arial"/>
          <w:sz w:val="20"/>
          <w:szCs w:val="20"/>
          <w:lang w:val="es-419"/>
        </w:rPr>
        <w:t>el artículo 3° del Decreto 917 de 1999, señala que el momento de estructuración de la invalidez de una persona es “la fecha en que se genera en el individuo una pérdida en su capacidad laboral en forma permanente y definitiva</w:t>
      </w:r>
      <w:r>
        <w:rPr>
          <w:rFonts w:ascii="Arial" w:hAnsi="Arial" w:cs="Arial"/>
          <w:sz w:val="20"/>
          <w:szCs w:val="20"/>
          <w:lang w:val="es-419"/>
        </w:rPr>
        <w:t>…”</w:t>
      </w:r>
    </w:p>
    <w:p w14:paraId="7CFF8EB5" w14:textId="075CCA7D" w:rsidR="008E6B87" w:rsidRDefault="008E6B87" w:rsidP="008E6B87">
      <w:pPr>
        <w:jc w:val="both"/>
        <w:rPr>
          <w:rFonts w:ascii="Arial" w:hAnsi="Arial" w:cs="Arial"/>
          <w:sz w:val="20"/>
          <w:szCs w:val="20"/>
          <w:lang w:val="es-419"/>
        </w:rPr>
      </w:pPr>
    </w:p>
    <w:p w14:paraId="0DD0D29D" w14:textId="6FDB30F8" w:rsidR="00C64BE1" w:rsidRDefault="00C64BE1" w:rsidP="008E6B87">
      <w:pPr>
        <w:jc w:val="both"/>
        <w:rPr>
          <w:rFonts w:ascii="Arial" w:hAnsi="Arial" w:cs="Arial"/>
          <w:sz w:val="20"/>
          <w:szCs w:val="20"/>
          <w:lang w:val="es-419"/>
        </w:rPr>
      </w:pPr>
      <w:r w:rsidRPr="00C64BE1">
        <w:rPr>
          <w:rFonts w:ascii="Arial" w:hAnsi="Arial" w:cs="Arial"/>
          <w:sz w:val="20"/>
          <w:szCs w:val="20"/>
          <w:lang w:val="es-419"/>
        </w:rPr>
        <w:t>La realidad ha mostrado en varios eventos que la falta de capacidad laboral no siempre coincide con el hecho invalidante y eso ha obligado a los jueces y juezas laborales a considerar, para ciertos eventos, como punto de partida de la calificación de la invalidez, la última cotización efectuada o la fecha de la solicitud del reconocimiento pensional, cuando se trata de enfermedades crónicas, degenerativas, congénitas o progresivas.</w:t>
      </w:r>
    </w:p>
    <w:p w14:paraId="09B0A998" w14:textId="5966DCB2" w:rsidR="00C64BE1" w:rsidRDefault="00C64BE1" w:rsidP="008E6B87">
      <w:pPr>
        <w:jc w:val="both"/>
        <w:rPr>
          <w:rFonts w:ascii="Arial" w:hAnsi="Arial" w:cs="Arial"/>
          <w:sz w:val="20"/>
          <w:szCs w:val="20"/>
          <w:lang w:val="es-419"/>
        </w:rPr>
      </w:pPr>
    </w:p>
    <w:p w14:paraId="6775A56C" w14:textId="3F222BA9" w:rsidR="00E036E0" w:rsidRPr="00E036E0" w:rsidRDefault="00E036E0" w:rsidP="00E036E0">
      <w:pPr>
        <w:jc w:val="both"/>
        <w:rPr>
          <w:rFonts w:ascii="Arial" w:hAnsi="Arial" w:cs="Arial"/>
          <w:sz w:val="20"/>
          <w:szCs w:val="20"/>
          <w:lang w:val="es-419"/>
        </w:rPr>
      </w:pPr>
      <w:r w:rsidRPr="00E036E0">
        <w:rPr>
          <w:rFonts w:ascii="Arial" w:hAnsi="Arial" w:cs="Arial"/>
          <w:sz w:val="20"/>
          <w:szCs w:val="20"/>
          <w:lang w:val="es-419"/>
        </w:rPr>
        <w:t>En cuanto a los dictámenes proferidos por las juntas de calificación de invalidez regionales o nacionales, por medio de la sentencia SL 1221 de 2021</w:t>
      </w:r>
      <w:r>
        <w:rPr>
          <w:rFonts w:ascii="Arial" w:hAnsi="Arial" w:cs="Arial"/>
          <w:sz w:val="20"/>
          <w:szCs w:val="20"/>
          <w:lang w:val="es-419"/>
        </w:rPr>
        <w:t>…</w:t>
      </w:r>
      <w:r w:rsidRPr="00E036E0">
        <w:rPr>
          <w:rFonts w:ascii="Arial" w:hAnsi="Arial" w:cs="Arial"/>
          <w:sz w:val="20"/>
          <w:szCs w:val="20"/>
          <w:lang w:val="es-419"/>
        </w:rPr>
        <w:t xml:space="preserve">, estableció la Sala de Casación Laboral de la Corte Suprema de Justicia que: </w:t>
      </w:r>
    </w:p>
    <w:p w14:paraId="2758210A" w14:textId="77777777" w:rsidR="00E036E0" w:rsidRPr="00E036E0" w:rsidRDefault="00E036E0" w:rsidP="00E036E0">
      <w:pPr>
        <w:jc w:val="both"/>
        <w:rPr>
          <w:rFonts w:ascii="Arial" w:hAnsi="Arial" w:cs="Arial"/>
          <w:sz w:val="20"/>
          <w:szCs w:val="20"/>
          <w:lang w:val="es-419"/>
        </w:rPr>
      </w:pPr>
    </w:p>
    <w:p w14:paraId="5A2D8682" w14:textId="3BCABC87" w:rsidR="00C64BE1" w:rsidRDefault="00E036E0" w:rsidP="00E036E0">
      <w:pPr>
        <w:jc w:val="both"/>
        <w:rPr>
          <w:rFonts w:ascii="Arial" w:hAnsi="Arial" w:cs="Arial"/>
          <w:sz w:val="20"/>
          <w:szCs w:val="20"/>
          <w:lang w:val="es-419"/>
        </w:rPr>
      </w:pPr>
      <w:r w:rsidRPr="00E036E0">
        <w:rPr>
          <w:rFonts w:ascii="Arial" w:hAnsi="Arial" w:cs="Arial"/>
          <w:sz w:val="20"/>
          <w:szCs w:val="20"/>
          <w:lang w:val="es-419"/>
        </w:rPr>
        <w:t>“(…) no son pruebas solemnes de manera que pueden controvertirse ante los jueces del trabajo, quienes tienen competencia para examinar los hechos que contextualizan la condición incapacitante establecida por aquellas</w:t>
      </w:r>
      <w:r>
        <w:rPr>
          <w:rFonts w:ascii="Arial" w:hAnsi="Arial" w:cs="Arial"/>
          <w:sz w:val="20"/>
          <w:szCs w:val="20"/>
          <w:lang w:val="es-419"/>
        </w:rPr>
        <w:t>…”</w:t>
      </w:r>
    </w:p>
    <w:p w14:paraId="27BC21F8" w14:textId="776FE641" w:rsidR="00C64BE1" w:rsidRDefault="00C64BE1" w:rsidP="008E6B87">
      <w:pPr>
        <w:jc w:val="both"/>
        <w:rPr>
          <w:rFonts w:ascii="Arial" w:hAnsi="Arial" w:cs="Arial"/>
          <w:sz w:val="20"/>
          <w:szCs w:val="20"/>
          <w:lang w:val="es-419"/>
        </w:rPr>
      </w:pPr>
    </w:p>
    <w:p w14:paraId="1AE1508A" w14:textId="3BC74254" w:rsidR="00C64BE1" w:rsidRPr="0017741F" w:rsidRDefault="00E036E0" w:rsidP="008E6B87">
      <w:pPr>
        <w:jc w:val="both"/>
        <w:rPr>
          <w:rFonts w:ascii="Arial" w:hAnsi="Arial" w:cs="Arial"/>
          <w:sz w:val="20"/>
          <w:szCs w:val="20"/>
          <w:lang w:val="es-419"/>
        </w:rPr>
      </w:pPr>
      <w:r w:rsidRPr="00E036E0">
        <w:rPr>
          <w:rFonts w:ascii="Arial" w:hAnsi="Arial" w:cs="Arial"/>
          <w:sz w:val="20"/>
          <w:szCs w:val="20"/>
          <w:lang w:val="es-419"/>
        </w:rPr>
        <w:t>Sin embargo, en la misma providencia determinó que la historia clínica no era un instrumento o concepto científico idóneo para inferir la fecha de estructuración de invalidez, en los siguientes términos: “Es cierto que la historia clínica brinda elementos que permiten conocer los dictámenes, patologías, tratamientos y terapias a las que se ha sometido el accionante desde la anualidad de 1997; pero también lo es que de la misma no es posible inferir directamente la fecha de estructuración de su invalidez. Para ello se requiere de un instrumento médico, técnico y científico que permita constatar la forma en que evolucionaron sus dolencias oculares y auditivas</w:t>
      </w:r>
      <w:r>
        <w:rPr>
          <w:rFonts w:ascii="Arial" w:hAnsi="Arial" w:cs="Arial"/>
          <w:sz w:val="20"/>
          <w:szCs w:val="20"/>
          <w:lang w:val="es-419"/>
        </w:rPr>
        <w:t>…”</w:t>
      </w:r>
    </w:p>
    <w:p w14:paraId="7312BF3F" w14:textId="77777777" w:rsidR="008E6B87" w:rsidRPr="0017741F" w:rsidRDefault="008E6B87" w:rsidP="008E6B87">
      <w:pPr>
        <w:jc w:val="both"/>
        <w:rPr>
          <w:rFonts w:ascii="Arial" w:hAnsi="Arial" w:cs="Arial"/>
          <w:sz w:val="20"/>
          <w:szCs w:val="20"/>
          <w:lang w:val="es-419"/>
        </w:rPr>
      </w:pPr>
    </w:p>
    <w:p w14:paraId="313FB9B7" w14:textId="77777777" w:rsidR="008E6B87" w:rsidRPr="0017741F" w:rsidRDefault="008E6B87" w:rsidP="008E6B87">
      <w:pPr>
        <w:jc w:val="both"/>
        <w:rPr>
          <w:rFonts w:ascii="Arial" w:hAnsi="Arial" w:cs="Arial"/>
          <w:sz w:val="20"/>
          <w:szCs w:val="20"/>
          <w:lang w:val="es-419"/>
        </w:rPr>
      </w:pPr>
    </w:p>
    <w:p w14:paraId="74C4759F" w14:textId="77777777" w:rsidR="008E6B87" w:rsidRPr="0017741F" w:rsidRDefault="008E6B87" w:rsidP="008E6B87">
      <w:pPr>
        <w:jc w:val="both"/>
        <w:rPr>
          <w:rFonts w:ascii="Arial" w:hAnsi="Arial" w:cs="Arial"/>
          <w:sz w:val="20"/>
          <w:szCs w:val="20"/>
          <w:lang w:val="es-419"/>
        </w:rPr>
      </w:pPr>
    </w:p>
    <w:bookmarkEnd w:id="1"/>
    <w:p w14:paraId="2FE1544A" w14:textId="77777777" w:rsidR="008E6B87" w:rsidRPr="0017741F" w:rsidRDefault="008E6B87" w:rsidP="008E6B87">
      <w:pPr>
        <w:jc w:val="both"/>
        <w:rPr>
          <w:rFonts w:ascii="Arial" w:hAnsi="Arial" w:cs="Arial"/>
          <w:sz w:val="20"/>
          <w:szCs w:val="20"/>
          <w:lang w:val="es-419"/>
        </w:rPr>
      </w:pPr>
    </w:p>
    <w:bookmarkEnd w:id="2"/>
    <w:bookmarkEnd w:id="3"/>
    <w:bookmarkEnd w:id="4"/>
    <w:p w14:paraId="4B57126B" w14:textId="77777777" w:rsidR="008C0B82" w:rsidRPr="008E6B87" w:rsidRDefault="00B00BC8" w:rsidP="008E6B87">
      <w:pPr>
        <w:spacing w:line="276" w:lineRule="auto"/>
        <w:jc w:val="center"/>
        <w:rPr>
          <w:rFonts w:ascii="Tahoma" w:eastAsia="Tahoma" w:hAnsi="Tahoma" w:cs="Tahoma"/>
          <w:b/>
          <w:color w:val="000000"/>
        </w:rPr>
      </w:pPr>
      <w:r w:rsidRPr="008E6B87">
        <w:rPr>
          <w:rFonts w:ascii="Tahoma" w:eastAsia="Tahoma" w:hAnsi="Tahoma" w:cs="Tahoma"/>
          <w:b/>
          <w:color w:val="000000"/>
        </w:rPr>
        <w:t xml:space="preserve">TRIBUNAL SUPERIOR DEL DISTRITO JUDICIAL DE PEREIRA </w:t>
      </w:r>
    </w:p>
    <w:p w14:paraId="666A7BEB" w14:textId="77777777" w:rsidR="008C0B82" w:rsidRPr="008E6B87" w:rsidRDefault="00B00BC8" w:rsidP="008E6B87">
      <w:pPr>
        <w:spacing w:line="276" w:lineRule="auto"/>
        <w:jc w:val="center"/>
        <w:rPr>
          <w:rFonts w:ascii="Tahoma" w:eastAsia="Quattrocento Sans" w:hAnsi="Tahoma" w:cs="Tahoma"/>
        </w:rPr>
      </w:pPr>
      <w:r w:rsidRPr="008E6B87">
        <w:rPr>
          <w:rFonts w:ascii="Tahoma" w:eastAsia="Tahoma" w:hAnsi="Tahoma" w:cs="Tahoma"/>
          <w:b/>
          <w:color w:val="000000"/>
        </w:rPr>
        <w:t xml:space="preserve">SALA PRIMERA DE DECISION LABORAL </w:t>
      </w:r>
      <w:r w:rsidRPr="008E6B87">
        <w:rPr>
          <w:rFonts w:ascii="Tahoma" w:eastAsia="Tahoma" w:hAnsi="Tahoma" w:cs="Tahoma"/>
          <w:color w:val="000000"/>
        </w:rPr>
        <w:t> </w:t>
      </w:r>
    </w:p>
    <w:p w14:paraId="1E20D98A" w14:textId="77777777" w:rsidR="008C0B82" w:rsidRPr="008E6B87" w:rsidRDefault="00B00BC8" w:rsidP="008E6B87">
      <w:pPr>
        <w:spacing w:line="276" w:lineRule="auto"/>
        <w:rPr>
          <w:rFonts w:ascii="Tahoma" w:eastAsia="Quattrocento Sans" w:hAnsi="Tahoma" w:cs="Tahoma"/>
        </w:rPr>
      </w:pPr>
      <w:r w:rsidRPr="008E6B87">
        <w:rPr>
          <w:rFonts w:ascii="Tahoma" w:hAnsi="Tahoma" w:cs="Tahoma"/>
          <w:color w:val="000000"/>
        </w:rPr>
        <w:t> </w:t>
      </w:r>
    </w:p>
    <w:p w14:paraId="6D463D93" w14:textId="77777777" w:rsidR="008C0B82" w:rsidRPr="008E6B87" w:rsidRDefault="00B00BC8" w:rsidP="008E6B87">
      <w:pPr>
        <w:spacing w:line="276" w:lineRule="auto"/>
        <w:jc w:val="center"/>
        <w:rPr>
          <w:rFonts w:ascii="Tahoma" w:eastAsia="Tahoma" w:hAnsi="Tahoma" w:cs="Tahoma"/>
          <w:color w:val="000000"/>
        </w:rPr>
      </w:pPr>
      <w:r w:rsidRPr="008E6B87">
        <w:rPr>
          <w:rFonts w:ascii="Tahoma" w:eastAsia="Tahoma" w:hAnsi="Tahoma" w:cs="Tahoma"/>
          <w:color w:val="000000"/>
        </w:rPr>
        <w:t>Magistrada Ponente: </w:t>
      </w:r>
      <w:r w:rsidRPr="008E6B87">
        <w:rPr>
          <w:rFonts w:ascii="Tahoma" w:eastAsia="Tahoma" w:hAnsi="Tahoma" w:cs="Tahoma"/>
          <w:b/>
          <w:color w:val="000000"/>
        </w:rPr>
        <w:t>Ana Lucía Caicedo Calderón</w:t>
      </w:r>
      <w:r w:rsidRPr="008E6B87">
        <w:rPr>
          <w:rFonts w:ascii="Tahoma" w:eastAsia="Tahoma" w:hAnsi="Tahoma" w:cs="Tahoma"/>
          <w:color w:val="000000"/>
        </w:rPr>
        <w:t> </w:t>
      </w:r>
    </w:p>
    <w:p w14:paraId="52ACA75E" w14:textId="77777777" w:rsidR="009D22C6" w:rsidRPr="008E6B87" w:rsidRDefault="009D22C6" w:rsidP="008E6B87">
      <w:pPr>
        <w:spacing w:line="276" w:lineRule="auto"/>
        <w:jc w:val="center"/>
        <w:rPr>
          <w:rFonts w:ascii="Tahoma" w:eastAsia="Quattrocento Sans" w:hAnsi="Tahoma" w:cs="Tahoma"/>
        </w:rPr>
      </w:pPr>
    </w:p>
    <w:p w14:paraId="0825BBE9" w14:textId="0AE986DB" w:rsidR="009D22C6" w:rsidRPr="008E6B87" w:rsidRDefault="00B00BC8" w:rsidP="008E6B87">
      <w:pPr>
        <w:pStyle w:val="Sinespaciado"/>
        <w:spacing w:line="276" w:lineRule="auto"/>
        <w:jc w:val="center"/>
        <w:rPr>
          <w:rFonts w:ascii="Tahoma" w:hAnsi="Tahoma" w:cs="Tahoma"/>
        </w:rPr>
      </w:pPr>
      <w:r w:rsidRPr="008E6B87">
        <w:rPr>
          <w:rFonts w:ascii="Tahoma" w:eastAsia="Tahoma" w:hAnsi="Tahoma" w:cs="Tahoma"/>
          <w:color w:val="000000"/>
        </w:rPr>
        <w:t> </w:t>
      </w:r>
      <w:r w:rsidR="00CD7EA9" w:rsidRPr="008E6B87">
        <w:rPr>
          <w:rFonts w:ascii="Tahoma" w:eastAsia="Tahoma" w:hAnsi="Tahoma" w:cs="Tahoma"/>
          <w:color w:val="000000"/>
        </w:rPr>
        <w:t xml:space="preserve"> </w:t>
      </w:r>
      <w:r w:rsidR="009D22C6" w:rsidRPr="008E6B87">
        <w:rPr>
          <w:rFonts w:ascii="Tahoma" w:hAnsi="Tahoma" w:cs="Tahoma"/>
        </w:rPr>
        <w:t xml:space="preserve">Pereira, </w:t>
      </w:r>
      <w:r w:rsidR="00C56C56" w:rsidRPr="008E6B87">
        <w:rPr>
          <w:rFonts w:ascii="Tahoma" w:hAnsi="Tahoma" w:cs="Tahoma"/>
        </w:rPr>
        <w:t>diecinueve</w:t>
      </w:r>
      <w:r w:rsidR="009D22C6" w:rsidRPr="008E6B87">
        <w:rPr>
          <w:rFonts w:ascii="Tahoma" w:hAnsi="Tahoma" w:cs="Tahoma"/>
        </w:rPr>
        <w:t xml:space="preserve"> (</w:t>
      </w:r>
      <w:r w:rsidR="00C56C56" w:rsidRPr="008E6B87">
        <w:rPr>
          <w:rFonts w:ascii="Tahoma" w:hAnsi="Tahoma" w:cs="Tahoma"/>
        </w:rPr>
        <w:t>19</w:t>
      </w:r>
      <w:r w:rsidR="009D22C6" w:rsidRPr="008E6B87">
        <w:rPr>
          <w:rFonts w:ascii="Tahoma" w:hAnsi="Tahoma" w:cs="Tahoma"/>
        </w:rPr>
        <w:t>) de mayo de dos mil veintitrés (2023)</w:t>
      </w:r>
    </w:p>
    <w:p w14:paraId="2AA688C7" w14:textId="01141A0E" w:rsidR="009D22C6" w:rsidRPr="008E6B87" w:rsidRDefault="009D22C6" w:rsidP="008E6B87">
      <w:pPr>
        <w:spacing w:line="276" w:lineRule="auto"/>
        <w:jc w:val="center"/>
        <w:textAlignment w:val="baseline"/>
        <w:rPr>
          <w:rFonts w:ascii="Tahoma" w:hAnsi="Tahoma" w:cs="Tahoma"/>
        </w:rPr>
      </w:pPr>
      <w:r w:rsidRPr="008E6B87">
        <w:rPr>
          <w:rFonts w:ascii="Tahoma" w:hAnsi="Tahoma" w:cs="Tahoma"/>
        </w:rPr>
        <w:t>Acta No. </w:t>
      </w:r>
      <w:r w:rsidR="4EE2B98A" w:rsidRPr="008E6B87">
        <w:rPr>
          <w:rFonts w:ascii="Tahoma" w:hAnsi="Tahoma" w:cs="Tahoma"/>
        </w:rPr>
        <w:t>80</w:t>
      </w:r>
      <w:r w:rsidRPr="008E6B87">
        <w:rPr>
          <w:rFonts w:ascii="Tahoma" w:hAnsi="Tahoma" w:cs="Tahoma"/>
        </w:rPr>
        <w:t xml:space="preserve"> del </w:t>
      </w:r>
      <w:r w:rsidR="00BA7BC1" w:rsidRPr="008E6B87">
        <w:rPr>
          <w:rFonts w:ascii="Tahoma" w:hAnsi="Tahoma" w:cs="Tahoma"/>
        </w:rPr>
        <w:t>1</w:t>
      </w:r>
      <w:r w:rsidR="00A13E67" w:rsidRPr="008E6B87">
        <w:rPr>
          <w:rFonts w:ascii="Tahoma" w:hAnsi="Tahoma" w:cs="Tahoma"/>
        </w:rPr>
        <w:t>9</w:t>
      </w:r>
      <w:r w:rsidRPr="008E6B87">
        <w:rPr>
          <w:rFonts w:ascii="Tahoma" w:hAnsi="Tahoma" w:cs="Tahoma"/>
        </w:rPr>
        <w:t xml:space="preserve"> de mayo de 2023</w:t>
      </w:r>
    </w:p>
    <w:p w14:paraId="05473709" w14:textId="4AEDF811" w:rsidR="00296472" w:rsidRPr="008E6B87" w:rsidRDefault="009D22C6" w:rsidP="008E6B87">
      <w:pPr>
        <w:pStyle w:val="Sinespaciado"/>
        <w:spacing w:line="276" w:lineRule="auto"/>
        <w:rPr>
          <w:rFonts w:ascii="Tahoma" w:hAnsi="Tahoma" w:cs="Tahoma"/>
        </w:rPr>
      </w:pPr>
      <w:r w:rsidRPr="008E6B87">
        <w:rPr>
          <w:rFonts w:ascii="Tahoma" w:hAnsi="Tahoma" w:cs="Tahoma"/>
        </w:rPr>
        <w:tab/>
        <w:t xml:space="preserve"> </w:t>
      </w:r>
    </w:p>
    <w:p w14:paraId="57A34253" w14:textId="77777777" w:rsidR="00630E86" w:rsidRPr="008E6B87" w:rsidRDefault="00630E86" w:rsidP="008E6B87">
      <w:pPr>
        <w:pStyle w:val="Sinespaciado"/>
        <w:spacing w:line="276" w:lineRule="auto"/>
        <w:rPr>
          <w:rFonts w:ascii="Tahoma" w:hAnsi="Tahoma" w:cs="Tahoma"/>
        </w:rPr>
      </w:pPr>
    </w:p>
    <w:p w14:paraId="21F1B1EE" w14:textId="6D2927B1" w:rsidR="008C0B82" w:rsidRPr="008E6B87" w:rsidRDefault="006D2B57" w:rsidP="008E6B87">
      <w:pPr>
        <w:spacing w:line="276" w:lineRule="auto"/>
        <w:ind w:firstLine="708"/>
        <w:jc w:val="both"/>
        <w:rPr>
          <w:rFonts w:ascii="Tahoma" w:eastAsia="Tahoma" w:hAnsi="Tahoma" w:cs="Tahoma"/>
        </w:rPr>
      </w:pPr>
      <w:bookmarkStart w:id="5" w:name="_Hlk134359059"/>
      <w:r w:rsidRPr="008E6B87">
        <w:rPr>
          <w:rFonts w:ascii="Tahoma" w:eastAsia="Tahoma" w:hAnsi="Tahoma" w:cs="Tahoma"/>
          <w:color w:val="000000"/>
        </w:rPr>
        <w:t>Teniendo en cuenta que el artículo 15 del Decreto No. 806 del 4 de junio de 2020, expedido por el Ministerio de Justicia y del Derecho, adoptado como legislación permanente por medio de la Ley 2213 del 13 de junio de 2022</w:t>
      </w:r>
      <w:bookmarkEnd w:id="5"/>
      <w:r w:rsidRPr="008E6B87">
        <w:rPr>
          <w:rFonts w:ascii="Tahoma" w:eastAsia="Tahoma" w:hAnsi="Tahoma" w:cs="Tahoma"/>
          <w:color w:val="000000"/>
        </w:rPr>
        <w:t xml:space="preserve">,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w:t>
      </w:r>
      <w:r w:rsidRPr="008E6B87">
        <w:rPr>
          <w:rFonts w:ascii="Tahoma" w:eastAsia="Tahoma" w:hAnsi="Tahoma" w:cs="Tahoma"/>
          <w:color w:val="000000"/>
        </w:rPr>
        <w:lastRenderedPageBreak/>
        <w:t xml:space="preserve">integrada por las Magistradas ANA LUCÍA CAICEDO CALDERÓN como Ponente, OLGA LUCÍA HOYOS SEPÚLVEDA y el Magistrado GERMÁN DARÍO GÓEZ VINASCO, procede a proferir la siguiente sentencia escrita dentro del proceso </w:t>
      </w:r>
      <w:r w:rsidRPr="00D81361">
        <w:rPr>
          <w:rFonts w:ascii="Tahoma" w:eastAsia="Tahoma" w:hAnsi="Tahoma" w:cs="Tahoma"/>
          <w:b/>
          <w:color w:val="000000"/>
        </w:rPr>
        <w:t>ordinario laboral</w:t>
      </w:r>
      <w:r w:rsidRPr="008E6B87">
        <w:rPr>
          <w:rFonts w:ascii="Tahoma" w:eastAsia="Tahoma" w:hAnsi="Tahoma" w:cs="Tahoma"/>
          <w:color w:val="000000"/>
        </w:rPr>
        <w:t xml:space="preserve"> instaurado por </w:t>
      </w:r>
      <w:r w:rsidR="00520B5E" w:rsidRPr="008E6B87">
        <w:rPr>
          <w:rFonts w:ascii="Tahoma" w:eastAsia="Tahoma" w:hAnsi="Tahoma" w:cs="Tahoma"/>
          <w:b/>
        </w:rPr>
        <w:t xml:space="preserve">Oscar Mauricio Cardona Aguirre </w:t>
      </w:r>
      <w:r w:rsidR="00B00BC8" w:rsidRPr="008E6B87">
        <w:rPr>
          <w:rFonts w:ascii="Tahoma" w:eastAsia="Tahoma" w:hAnsi="Tahoma" w:cs="Tahoma"/>
        </w:rPr>
        <w:t xml:space="preserve">en contra de </w:t>
      </w:r>
      <w:r w:rsidR="00E95091" w:rsidRPr="00D81361">
        <w:rPr>
          <w:rFonts w:ascii="Tahoma" w:eastAsia="Tahoma" w:hAnsi="Tahoma" w:cs="Tahoma"/>
        </w:rPr>
        <w:t>la</w:t>
      </w:r>
      <w:r w:rsidR="00E95091" w:rsidRPr="008E6B87">
        <w:rPr>
          <w:rFonts w:ascii="Tahoma" w:eastAsia="Tahoma" w:hAnsi="Tahoma" w:cs="Tahoma"/>
          <w:b/>
        </w:rPr>
        <w:t xml:space="preserve"> Administradora </w:t>
      </w:r>
      <w:r w:rsidR="00D72877" w:rsidRPr="008E6B87">
        <w:rPr>
          <w:rFonts w:ascii="Tahoma" w:eastAsia="Tahoma" w:hAnsi="Tahoma" w:cs="Tahoma"/>
          <w:b/>
        </w:rPr>
        <w:t>Colombiana de Pensiones</w:t>
      </w:r>
      <w:r w:rsidR="00D81361">
        <w:rPr>
          <w:rFonts w:ascii="Tahoma" w:eastAsia="Tahoma" w:hAnsi="Tahoma" w:cs="Tahoma"/>
          <w:b/>
        </w:rPr>
        <w:t xml:space="preserve"> –</w:t>
      </w:r>
      <w:r w:rsidR="00D72877" w:rsidRPr="008E6B87">
        <w:rPr>
          <w:rFonts w:ascii="Tahoma" w:eastAsia="Tahoma" w:hAnsi="Tahoma" w:cs="Tahoma"/>
          <w:b/>
        </w:rPr>
        <w:t xml:space="preserve"> </w:t>
      </w:r>
      <w:r w:rsidR="00D81361" w:rsidRPr="008E6B87">
        <w:rPr>
          <w:rFonts w:ascii="Tahoma" w:eastAsia="Tahoma" w:hAnsi="Tahoma" w:cs="Tahoma"/>
          <w:b/>
        </w:rPr>
        <w:t xml:space="preserve">COLPENSIONES </w:t>
      </w:r>
      <w:r w:rsidR="00D72877" w:rsidRPr="00D81361">
        <w:rPr>
          <w:rFonts w:ascii="Tahoma" w:eastAsia="Tahoma" w:hAnsi="Tahoma" w:cs="Tahoma"/>
        </w:rPr>
        <w:t>y la</w:t>
      </w:r>
      <w:r w:rsidR="00D72877" w:rsidRPr="008E6B87">
        <w:rPr>
          <w:rFonts w:ascii="Tahoma" w:eastAsia="Tahoma" w:hAnsi="Tahoma" w:cs="Tahoma"/>
          <w:b/>
        </w:rPr>
        <w:t xml:space="preserve"> Junta Nacional de Calificación de </w:t>
      </w:r>
      <w:r w:rsidR="00FD61A3" w:rsidRPr="008E6B87">
        <w:rPr>
          <w:rFonts w:ascii="Tahoma" w:eastAsia="Tahoma" w:hAnsi="Tahoma" w:cs="Tahoma"/>
          <w:b/>
        </w:rPr>
        <w:t>I</w:t>
      </w:r>
      <w:r w:rsidR="00D72877" w:rsidRPr="008E6B87">
        <w:rPr>
          <w:rFonts w:ascii="Tahoma" w:eastAsia="Tahoma" w:hAnsi="Tahoma" w:cs="Tahoma"/>
          <w:b/>
        </w:rPr>
        <w:t>nvalidez</w:t>
      </w:r>
      <w:r w:rsidR="00FD61A3" w:rsidRPr="008E6B87">
        <w:rPr>
          <w:rFonts w:ascii="Tahoma" w:eastAsia="Tahoma" w:hAnsi="Tahoma" w:cs="Tahoma"/>
          <w:b/>
        </w:rPr>
        <w:t>.</w:t>
      </w:r>
    </w:p>
    <w:p w14:paraId="75E3A551" w14:textId="77777777" w:rsidR="008922C2" w:rsidRPr="008E6B87" w:rsidRDefault="008922C2" w:rsidP="008E6B8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rPr>
      </w:pPr>
    </w:p>
    <w:p w14:paraId="0D49712D" w14:textId="23B3BBE9" w:rsidR="008922C2" w:rsidRPr="008E6B87" w:rsidRDefault="008922C2" w:rsidP="008E6B8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center"/>
        <w:rPr>
          <w:rFonts w:ascii="Tahoma" w:eastAsia="Tahoma" w:hAnsi="Tahoma" w:cs="Tahoma"/>
          <w:b/>
          <w:bCs/>
          <w:color w:val="000000"/>
        </w:rPr>
      </w:pPr>
      <w:r w:rsidRPr="008E6B87">
        <w:rPr>
          <w:rFonts w:ascii="Tahoma" w:eastAsia="Tahoma" w:hAnsi="Tahoma" w:cs="Tahoma"/>
          <w:b/>
          <w:bCs/>
          <w:color w:val="000000"/>
        </w:rPr>
        <w:t xml:space="preserve">PUNTO </w:t>
      </w:r>
      <w:r w:rsidR="001979A8" w:rsidRPr="008E6B87">
        <w:rPr>
          <w:rFonts w:ascii="Tahoma" w:eastAsia="Tahoma" w:hAnsi="Tahoma" w:cs="Tahoma"/>
          <w:b/>
          <w:bCs/>
          <w:color w:val="000000"/>
        </w:rPr>
        <w:t>A</w:t>
      </w:r>
      <w:r w:rsidRPr="008E6B87">
        <w:rPr>
          <w:rFonts w:ascii="Tahoma" w:eastAsia="Tahoma" w:hAnsi="Tahoma" w:cs="Tahoma"/>
          <w:b/>
          <w:bCs/>
          <w:color w:val="000000"/>
        </w:rPr>
        <w:t xml:space="preserve"> TRATAR</w:t>
      </w:r>
    </w:p>
    <w:p w14:paraId="52A49853" w14:textId="3F446A9C" w:rsidR="009D6E92" w:rsidRPr="008E6B87" w:rsidRDefault="009D6E92" w:rsidP="008E6B8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color w:val="000000"/>
          <w:lang w:val="es-CO"/>
        </w:rPr>
      </w:pPr>
    </w:p>
    <w:p w14:paraId="39141E2E" w14:textId="148D8FF3" w:rsidR="008C0B82" w:rsidRPr="008E6B87" w:rsidRDefault="001979A8" w:rsidP="008E6B87">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ahoma" w:eastAsia="Tahoma" w:hAnsi="Tahoma" w:cs="Tahoma"/>
        </w:rPr>
      </w:pPr>
      <w:r w:rsidRPr="008E6B87">
        <w:rPr>
          <w:rFonts w:ascii="Tahoma" w:eastAsia="Tahoma" w:hAnsi="Tahoma" w:cs="Tahoma"/>
          <w:color w:val="000000"/>
        </w:rPr>
        <w:tab/>
      </w:r>
      <w:r w:rsidR="008922C2" w:rsidRPr="008E6B87">
        <w:rPr>
          <w:rFonts w:ascii="Tahoma" w:eastAsia="Tahoma" w:hAnsi="Tahoma" w:cs="Tahoma"/>
        </w:rPr>
        <w:t>P</w:t>
      </w:r>
      <w:r w:rsidR="00882AB1" w:rsidRPr="008E6B87">
        <w:rPr>
          <w:rFonts w:ascii="Tahoma" w:eastAsia="Tahoma" w:hAnsi="Tahoma" w:cs="Tahoma"/>
        </w:rPr>
        <w:t xml:space="preserve">rocede la Sala a resolver </w:t>
      </w:r>
      <w:r w:rsidR="00CD7EA9" w:rsidRPr="008E6B87">
        <w:rPr>
          <w:rFonts w:ascii="Tahoma" w:eastAsia="Tahoma" w:hAnsi="Tahoma" w:cs="Tahoma"/>
        </w:rPr>
        <w:t xml:space="preserve">el </w:t>
      </w:r>
      <w:r w:rsidR="00E00AEE" w:rsidRPr="008E6B87">
        <w:rPr>
          <w:rFonts w:ascii="Tahoma" w:eastAsia="Tahoma" w:hAnsi="Tahoma" w:cs="Tahoma"/>
        </w:rPr>
        <w:t xml:space="preserve">grado jurisdiccional dispuesto en favor de Colpensiones y el </w:t>
      </w:r>
      <w:r w:rsidR="00CD7EA9" w:rsidRPr="008E6B87">
        <w:rPr>
          <w:rFonts w:ascii="Tahoma" w:eastAsia="Tahoma" w:hAnsi="Tahoma" w:cs="Tahoma"/>
        </w:rPr>
        <w:t xml:space="preserve">recurso de apelación interpuesto </w:t>
      </w:r>
      <w:r w:rsidR="00E00AEE" w:rsidRPr="008E6B87">
        <w:rPr>
          <w:rFonts w:ascii="Tahoma" w:eastAsia="Tahoma" w:hAnsi="Tahoma" w:cs="Tahoma"/>
        </w:rPr>
        <w:t>por la misma demandada</w:t>
      </w:r>
      <w:r w:rsidR="002C1963" w:rsidRPr="008E6B87">
        <w:rPr>
          <w:rFonts w:ascii="Tahoma" w:eastAsia="Tahoma" w:hAnsi="Tahoma" w:cs="Tahoma"/>
        </w:rPr>
        <w:t xml:space="preserve"> </w:t>
      </w:r>
      <w:r w:rsidR="00C56C56" w:rsidRPr="008E6B87">
        <w:rPr>
          <w:rFonts w:ascii="Tahoma" w:eastAsia="Tahoma" w:hAnsi="Tahoma" w:cs="Tahoma"/>
        </w:rPr>
        <w:t xml:space="preserve">en </w:t>
      </w:r>
      <w:r w:rsidR="00CD7EA9" w:rsidRPr="008E6B87">
        <w:rPr>
          <w:rFonts w:ascii="Tahoma" w:eastAsia="Tahoma" w:hAnsi="Tahoma" w:cs="Tahoma"/>
        </w:rPr>
        <w:t xml:space="preserve">contra </w:t>
      </w:r>
      <w:r w:rsidR="00C56C56" w:rsidRPr="008E6B87">
        <w:rPr>
          <w:rFonts w:ascii="Tahoma" w:eastAsia="Tahoma" w:hAnsi="Tahoma" w:cs="Tahoma"/>
        </w:rPr>
        <w:t xml:space="preserve">de </w:t>
      </w:r>
      <w:r w:rsidR="00CD7EA9" w:rsidRPr="008E6B87">
        <w:rPr>
          <w:rFonts w:ascii="Tahoma" w:eastAsia="Tahoma" w:hAnsi="Tahoma" w:cs="Tahoma"/>
        </w:rPr>
        <w:t xml:space="preserve">la sentencia proferida el </w:t>
      </w:r>
      <w:bookmarkStart w:id="6" w:name="_Hlk111758421"/>
      <w:r w:rsidR="00FD61A3" w:rsidRPr="008E6B87">
        <w:rPr>
          <w:rFonts w:ascii="Tahoma" w:eastAsia="Tahoma" w:hAnsi="Tahoma" w:cs="Tahoma"/>
        </w:rPr>
        <w:t>8 de marzo de 2022</w:t>
      </w:r>
      <w:r w:rsidR="0074538C" w:rsidRPr="008E6B87">
        <w:rPr>
          <w:rFonts w:ascii="Tahoma" w:eastAsia="Tahoma" w:hAnsi="Tahoma" w:cs="Tahoma"/>
        </w:rPr>
        <w:t xml:space="preserve"> </w:t>
      </w:r>
      <w:r w:rsidR="00CD7EA9" w:rsidRPr="008E6B87">
        <w:rPr>
          <w:rFonts w:ascii="Tahoma" w:eastAsia="Tahoma" w:hAnsi="Tahoma" w:cs="Tahoma"/>
        </w:rPr>
        <w:t xml:space="preserve">por el Juzgado </w:t>
      </w:r>
      <w:r w:rsidR="00211D97" w:rsidRPr="008E6B87">
        <w:rPr>
          <w:rFonts w:ascii="Tahoma" w:eastAsia="Tahoma" w:hAnsi="Tahoma" w:cs="Tahoma"/>
        </w:rPr>
        <w:t>Tercero</w:t>
      </w:r>
      <w:r w:rsidR="00CD7EA9" w:rsidRPr="008E6B87">
        <w:rPr>
          <w:rFonts w:ascii="Tahoma" w:eastAsia="Tahoma" w:hAnsi="Tahoma" w:cs="Tahoma"/>
        </w:rPr>
        <w:t xml:space="preserve"> Laboral del Circuito de Pereira</w:t>
      </w:r>
      <w:bookmarkEnd w:id="6"/>
      <w:r w:rsidR="00E00AEE" w:rsidRPr="008E6B87">
        <w:rPr>
          <w:rFonts w:ascii="Tahoma" w:eastAsia="Tahoma" w:hAnsi="Tahoma" w:cs="Tahoma"/>
        </w:rPr>
        <w:t>,</w:t>
      </w:r>
      <w:r w:rsidR="00CD7EA9" w:rsidRPr="008E6B87">
        <w:rPr>
          <w:rFonts w:ascii="Tahoma" w:eastAsia="Tahoma" w:hAnsi="Tahoma" w:cs="Tahoma"/>
        </w:rPr>
        <w:t xml:space="preserve"> </w:t>
      </w:r>
      <w:r w:rsidR="00882AB1" w:rsidRPr="008E6B87">
        <w:rPr>
          <w:rFonts w:ascii="Tahoma" w:eastAsia="Tahoma" w:hAnsi="Tahoma" w:cs="Tahoma"/>
        </w:rPr>
        <w:t>Para ello se tiene en cuenta lo siguiente: </w:t>
      </w:r>
    </w:p>
    <w:p w14:paraId="49BE9D3F" w14:textId="77777777" w:rsidR="00CD7EA9" w:rsidRPr="008E6B87" w:rsidRDefault="00CD7EA9" w:rsidP="008E6B87">
      <w:pPr>
        <w:spacing w:line="276" w:lineRule="auto"/>
        <w:ind w:firstLine="709"/>
        <w:jc w:val="both"/>
        <w:rPr>
          <w:rFonts w:ascii="Tahoma" w:eastAsia="Tahoma" w:hAnsi="Tahoma" w:cs="Tahoma"/>
        </w:rPr>
      </w:pPr>
    </w:p>
    <w:p w14:paraId="53D69BDB" w14:textId="1AA0C7C6" w:rsidR="008C0B82" w:rsidRPr="008E6B87" w:rsidRDefault="00882AB1" w:rsidP="008E6B87">
      <w:pPr>
        <w:numPr>
          <w:ilvl w:val="0"/>
          <w:numId w:val="2"/>
        </w:numPr>
        <w:pBdr>
          <w:top w:val="nil"/>
          <w:left w:val="nil"/>
          <w:bottom w:val="nil"/>
          <w:right w:val="nil"/>
          <w:between w:val="nil"/>
        </w:pBdr>
        <w:spacing w:line="276" w:lineRule="auto"/>
        <w:ind w:left="0" w:firstLine="0"/>
        <w:contextualSpacing/>
        <w:jc w:val="center"/>
        <w:rPr>
          <w:rFonts w:ascii="Tahoma" w:eastAsia="Tahoma" w:hAnsi="Tahoma" w:cs="Tahoma"/>
          <w:b/>
          <w:color w:val="000000"/>
        </w:rPr>
      </w:pPr>
      <w:r w:rsidRPr="008E6B87">
        <w:rPr>
          <w:rFonts w:ascii="Tahoma" w:eastAsia="Tahoma" w:hAnsi="Tahoma" w:cs="Tahoma"/>
          <w:b/>
          <w:color w:val="000000"/>
        </w:rPr>
        <w:t xml:space="preserve">LA DEMANDA Y LA CONTESTACIÓN </w:t>
      </w:r>
      <w:r w:rsidR="00C56C56" w:rsidRPr="008E6B87">
        <w:rPr>
          <w:rFonts w:ascii="Tahoma" w:eastAsia="Tahoma" w:hAnsi="Tahoma" w:cs="Tahoma"/>
          <w:b/>
          <w:color w:val="000000"/>
        </w:rPr>
        <w:t xml:space="preserve">DE </w:t>
      </w:r>
      <w:r w:rsidRPr="008E6B87">
        <w:rPr>
          <w:rFonts w:ascii="Tahoma" w:eastAsia="Tahoma" w:hAnsi="Tahoma" w:cs="Tahoma"/>
          <w:b/>
          <w:color w:val="000000"/>
        </w:rPr>
        <w:t>LA DEMANDA.</w:t>
      </w:r>
    </w:p>
    <w:p w14:paraId="5D16C016" w14:textId="77777777" w:rsidR="00555132" w:rsidRPr="008E6B87" w:rsidRDefault="00555132" w:rsidP="008E6B87">
      <w:pPr>
        <w:widowControl w:val="0"/>
        <w:spacing w:line="276" w:lineRule="auto"/>
        <w:jc w:val="both"/>
        <w:rPr>
          <w:rFonts w:ascii="Tahoma" w:eastAsia="Tahoma" w:hAnsi="Tahoma" w:cs="Tahoma"/>
        </w:rPr>
      </w:pPr>
    </w:p>
    <w:p w14:paraId="15F917B5" w14:textId="56FE75BB" w:rsidR="00E3702B" w:rsidRPr="008E6B87" w:rsidRDefault="00E3702B" w:rsidP="008E6B87">
      <w:pPr>
        <w:spacing w:line="276" w:lineRule="auto"/>
        <w:ind w:firstLine="709"/>
        <w:jc w:val="both"/>
        <w:rPr>
          <w:rFonts w:ascii="Tahoma" w:hAnsi="Tahoma" w:cs="Tahoma"/>
        </w:rPr>
      </w:pPr>
      <w:r w:rsidRPr="008E6B87">
        <w:rPr>
          <w:rFonts w:ascii="Tahoma" w:hAnsi="Tahoma" w:cs="Tahoma"/>
        </w:rPr>
        <w:t xml:space="preserve">Pretende el demandante que se declare que la Junta Nacional de Calificación de invalidez incurrió parcialmente en error grave en el dictamen emitido el 20 de agosto de 2015, pues debió calificar como fecha de estructuración de invalidez </w:t>
      </w:r>
      <w:r w:rsidR="00FE1C7B" w:rsidRPr="008E6B87">
        <w:rPr>
          <w:rFonts w:ascii="Tahoma" w:hAnsi="Tahoma" w:cs="Tahoma"/>
        </w:rPr>
        <w:t xml:space="preserve">el 22 de agosto de 2012 y no el 22 de marzo de 2014, en razón de lo cual reúne los requisitos para ser acreedor de la pensión de invalidez de conformidad con el artículo 39 de la Ley 860 de 2003. </w:t>
      </w:r>
    </w:p>
    <w:p w14:paraId="269280E2" w14:textId="77777777" w:rsidR="00D9077E" w:rsidRPr="008E6B87" w:rsidRDefault="00D9077E" w:rsidP="008E6B87">
      <w:pPr>
        <w:spacing w:line="276" w:lineRule="auto"/>
        <w:ind w:firstLine="709"/>
        <w:jc w:val="both"/>
        <w:rPr>
          <w:rFonts w:ascii="Tahoma" w:hAnsi="Tahoma" w:cs="Tahoma"/>
        </w:rPr>
      </w:pPr>
    </w:p>
    <w:p w14:paraId="01B261CD" w14:textId="7EBF5DEA" w:rsidR="00FE1C7B" w:rsidRPr="008E6B87" w:rsidRDefault="00FE1C7B" w:rsidP="008E6B87">
      <w:pPr>
        <w:spacing w:line="276" w:lineRule="auto"/>
        <w:ind w:firstLine="709"/>
        <w:jc w:val="both"/>
        <w:rPr>
          <w:rFonts w:ascii="Tahoma" w:hAnsi="Tahoma" w:cs="Tahoma"/>
        </w:rPr>
      </w:pPr>
      <w:r w:rsidRPr="008E6B87">
        <w:rPr>
          <w:rFonts w:ascii="Tahoma" w:hAnsi="Tahoma" w:cs="Tahoma"/>
        </w:rPr>
        <w:t>En consecuencia</w:t>
      </w:r>
      <w:r w:rsidR="00CD28E5" w:rsidRPr="008E6B87">
        <w:rPr>
          <w:rFonts w:ascii="Tahoma" w:hAnsi="Tahoma" w:cs="Tahoma"/>
        </w:rPr>
        <w:t>,</w:t>
      </w:r>
      <w:r w:rsidRPr="008E6B87">
        <w:rPr>
          <w:rFonts w:ascii="Tahoma" w:hAnsi="Tahoma" w:cs="Tahoma"/>
        </w:rPr>
        <w:t xml:space="preserve"> peticiona que se condene a Colpensiones al reconocimiento y pago de la pensión de invalidez a partir del 22 de agosto de 2</w:t>
      </w:r>
      <w:r w:rsidR="00CD28E5" w:rsidRPr="008E6B87">
        <w:rPr>
          <w:rFonts w:ascii="Tahoma" w:hAnsi="Tahoma" w:cs="Tahoma"/>
        </w:rPr>
        <w:t xml:space="preserve">012, los intereses moratorios </w:t>
      </w:r>
      <w:r w:rsidR="00C07DCF" w:rsidRPr="008E6B87">
        <w:rPr>
          <w:rFonts w:ascii="Tahoma" w:hAnsi="Tahoma" w:cs="Tahoma"/>
        </w:rPr>
        <w:t xml:space="preserve">conforme a lo dispuesto en el artículo 141 de ley 100 de 1993 </w:t>
      </w:r>
      <w:r w:rsidR="00CD28E5" w:rsidRPr="008E6B87">
        <w:rPr>
          <w:rFonts w:ascii="Tahoma" w:hAnsi="Tahoma" w:cs="Tahoma"/>
        </w:rPr>
        <w:t>o</w:t>
      </w:r>
      <w:r w:rsidR="00C07DCF" w:rsidRPr="008E6B87">
        <w:rPr>
          <w:rFonts w:ascii="Tahoma" w:hAnsi="Tahoma" w:cs="Tahoma"/>
        </w:rPr>
        <w:t xml:space="preserve"> subsidiariamente la indexación, </w:t>
      </w:r>
      <w:r w:rsidR="00BA0B4A" w:rsidRPr="008E6B87">
        <w:rPr>
          <w:rFonts w:ascii="Tahoma" w:hAnsi="Tahoma" w:cs="Tahoma"/>
        </w:rPr>
        <w:t xml:space="preserve">aunado al pago de las costas procesales y agencias en derecho en su favor. </w:t>
      </w:r>
    </w:p>
    <w:p w14:paraId="4B874C1F" w14:textId="77777777" w:rsidR="00BA0B4A" w:rsidRPr="008E6B87" w:rsidRDefault="00BA0B4A" w:rsidP="008E6B87">
      <w:pPr>
        <w:spacing w:line="276" w:lineRule="auto"/>
        <w:ind w:firstLine="709"/>
        <w:jc w:val="both"/>
        <w:rPr>
          <w:rFonts w:ascii="Tahoma" w:hAnsi="Tahoma" w:cs="Tahoma"/>
        </w:rPr>
      </w:pPr>
    </w:p>
    <w:p w14:paraId="7D2D98CD" w14:textId="57EA483A" w:rsidR="00BA0B4A" w:rsidRPr="008E6B87" w:rsidRDefault="00B32392" w:rsidP="008E6B87">
      <w:pPr>
        <w:spacing w:line="276" w:lineRule="auto"/>
        <w:ind w:firstLine="709"/>
        <w:jc w:val="both"/>
        <w:rPr>
          <w:rFonts w:ascii="Tahoma" w:hAnsi="Tahoma" w:cs="Tahoma"/>
        </w:rPr>
      </w:pPr>
      <w:r w:rsidRPr="008E6B87">
        <w:rPr>
          <w:rFonts w:ascii="Tahoma" w:hAnsi="Tahoma" w:cs="Tahoma"/>
        </w:rPr>
        <w:t xml:space="preserve">En sustento de sus súplicas, </w:t>
      </w:r>
      <w:r w:rsidR="00BA0B4A" w:rsidRPr="008E6B87">
        <w:rPr>
          <w:rFonts w:ascii="Tahoma" w:hAnsi="Tahoma" w:cs="Tahoma"/>
        </w:rPr>
        <w:t xml:space="preserve">relata que </w:t>
      </w:r>
      <w:r w:rsidR="00F36133" w:rsidRPr="008E6B87">
        <w:rPr>
          <w:rFonts w:ascii="Tahoma" w:hAnsi="Tahoma" w:cs="Tahoma"/>
        </w:rPr>
        <w:t xml:space="preserve">Colpensiones lo calificó con una </w:t>
      </w:r>
      <w:r w:rsidR="21E11F5B" w:rsidRPr="008E6B87">
        <w:rPr>
          <w:rFonts w:ascii="Tahoma" w:hAnsi="Tahoma" w:cs="Tahoma"/>
        </w:rPr>
        <w:t>pérdida</w:t>
      </w:r>
      <w:r w:rsidR="00F36133" w:rsidRPr="008E6B87">
        <w:rPr>
          <w:rFonts w:ascii="Tahoma" w:hAnsi="Tahoma" w:cs="Tahoma"/>
        </w:rPr>
        <w:t xml:space="preserve"> de capacidad laboral del 51.41% con fecha de estructuración del 15 de mayo de 2014</w:t>
      </w:r>
      <w:r w:rsidR="00F90D2F" w:rsidRPr="008E6B87">
        <w:rPr>
          <w:rFonts w:ascii="Tahoma" w:hAnsi="Tahoma" w:cs="Tahoma"/>
        </w:rPr>
        <w:t xml:space="preserve">; </w:t>
      </w:r>
      <w:r w:rsidR="00AB08C2" w:rsidRPr="008E6B87">
        <w:rPr>
          <w:rFonts w:ascii="Tahoma" w:hAnsi="Tahoma" w:cs="Tahoma"/>
        </w:rPr>
        <w:t xml:space="preserve">la Junta Regional de Calificación de invalidez de Risaralda mantuvo el mismo porcentaje de PCL, y sentó como fecha de estructuración el 22 de marzo de 2014; y la Junta Nacional de Calificación de Risaralda </w:t>
      </w:r>
      <w:r w:rsidR="00F645FD" w:rsidRPr="008E6B87">
        <w:rPr>
          <w:rFonts w:ascii="Tahoma" w:hAnsi="Tahoma" w:cs="Tahoma"/>
        </w:rPr>
        <w:t>confirmó el dictamen anterior.</w:t>
      </w:r>
    </w:p>
    <w:p w14:paraId="2D91AF43" w14:textId="77777777" w:rsidR="00E44B1E" w:rsidRPr="008E6B87" w:rsidRDefault="00E44B1E" w:rsidP="008E6B87">
      <w:pPr>
        <w:spacing w:line="276" w:lineRule="auto"/>
        <w:ind w:firstLine="709"/>
        <w:jc w:val="both"/>
        <w:rPr>
          <w:rFonts w:ascii="Tahoma" w:hAnsi="Tahoma" w:cs="Tahoma"/>
        </w:rPr>
      </w:pPr>
    </w:p>
    <w:p w14:paraId="3B11DC94" w14:textId="525AA66F" w:rsidR="00E44B1E" w:rsidRPr="008E6B87" w:rsidRDefault="00E44B1E" w:rsidP="008E6B87">
      <w:pPr>
        <w:spacing w:line="276" w:lineRule="auto"/>
        <w:ind w:firstLine="709"/>
        <w:jc w:val="both"/>
        <w:rPr>
          <w:rFonts w:ascii="Tahoma" w:hAnsi="Tahoma" w:cs="Tahoma"/>
        </w:rPr>
      </w:pPr>
      <w:r w:rsidRPr="008E6B87">
        <w:rPr>
          <w:rFonts w:ascii="Tahoma" w:hAnsi="Tahoma" w:cs="Tahoma"/>
        </w:rPr>
        <w:t>Explica que inició su historial médico en el 2008 cuando fue intervenido quirúrgicamente</w:t>
      </w:r>
      <w:r w:rsidR="00506888" w:rsidRPr="008E6B87">
        <w:rPr>
          <w:rFonts w:ascii="Tahoma" w:hAnsi="Tahoma" w:cs="Tahoma"/>
        </w:rPr>
        <w:t xml:space="preserve"> y</w:t>
      </w:r>
      <w:r w:rsidR="00F949C0" w:rsidRPr="008E6B87">
        <w:rPr>
          <w:rFonts w:ascii="Tahoma" w:hAnsi="Tahoma" w:cs="Tahoma"/>
        </w:rPr>
        <w:t xml:space="preserve"> hasta el marzo de 201</w:t>
      </w:r>
      <w:r w:rsidR="00506888" w:rsidRPr="008E6B87">
        <w:rPr>
          <w:rFonts w:ascii="Tahoma" w:hAnsi="Tahoma" w:cs="Tahoma"/>
        </w:rPr>
        <w:t xml:space="preserve">1 acumuló </w:t>
      </w:r>
      <w:r w:rsidR="00F949C0" w:rsidRPr="008E6B87">
        <w:rPr>
          <w:rFonts w:ascii="Tahoma" w:hAnsi="Tahoma" w:cs="Tahoma"/>
        </w:rPr>
        <w:t>342 días de incapacidad por el diagn</w:t>
      </w:r>
      <w:r w:rsidR="31E3BEE3" w:rsidRPr="008E6B87">
        <w:rPr>
          <w:rFonts w:ascii="Tahoma" w:hAnsi="Tahoma" w:cs="Tahoma"/>
        </w:rPr>
        <w:t>ó</w:t>
      </w:r>
      <w:r w:rsidR="00F949C0" w:rsidRPr="008E6B87">
        <w:rPr>
          <w:rFonts w:ascii="Tahoma" w:hAnsi="Tahoma" w:cs="Tahoma"/>
        </w:rPr>
        <w:t xml:space="preserve">stico de </w:t>
      </w:r>
      <w:r w:rsidR="006279C2" w:rsidRPr="008E6B87">
        <w:rPr>
          <w:rFonts w:ascii="Tahoma" w:hAnsi="Tahoma" w:cs="Tahoma"/>
        </w:rPr>
        <w:t xml:space="preserve">Trastorno de Disco Lumbar y Radiculopatía, </w:t>
      </w:r>
      <w:r w:rsidR="2D0BA273" w:rsidRPr="008E6B87">
        <w:rPr>
          <w:rFonts w:ascii="Tahoma" w:hAnsi="Tahoma" w:cs="Tahoma"/>
        </w:rPr>
        <w:t xml:space="preserve">dolencias que lo llevaron a perder </w:t>
      </w:r>
      <w:r w:rsidR="009371D4" w:rsidRPr="008E6B87">
        <w:rPr>
          <w:rFonts w:ascii="Tahoma" w:hAnsi="Tahoma" w:cs="Tahoma"/>
        </w:rPr>
        <w:t xml:space="preserve">paulatinamente la </w:t>
      </w:r>
      <w:r w:rsidR="006279C2" w:rsidRPr="008E6B87">
        <w:rPr>
          <w:rFonts w:ascii="Tahoma" w:hAnsi="Tahoma" w:cs="Tahoma"/>
        </w:rPr>
        <w:t>movilización</w:t>
      </w:r>
      <w:r w:rsidR="766B0856" w:rsidRPr="008E6B87">
        <w:rPr>
          <w:rFonts w:ascii="Tahoma" w:hAnsi="Tahoma" w:cs="Tahoma"/>
        </w:rPr>
        <w:t xml:space="preserve">, en razón de lo cual </w:t>
      </w:r>
      <w:r w:rsidR="006279C2" w:rsidRPr="008E6B87">
        <w:rPr>
          <w:rFonts w:ascii="Tahoma" w:hAnsi="Tahoma" w:cs="Tahoma"/>
        </w:rPr>
        <w:t xml:space="preserve">fue diagnosticado con “síndrome </w:t>
      </w:r>
      <w:proofErr w:type="spellStart"/>
      <w:r w:rsidR="006279C2" w:rsidRPr="008E6B87">
        <w:rPr>
          <w:rFonts w:ascii="Tahoma" w:hAnsi="Tahoma" w:cs="Tahoma"/>
        </w:rPr>
        <w:t>post</w:t>
      </w:r>
      <w:r w:rsidR="00AA7DA5" w:rsidRPr="008E6B87">
        <w:rPr>
          <w:rFonts w:ascii="Tahoma" w:hAnsi="Tahoma" w:cs="Tahoma"/>
        </w:rPr>
        <w:t>l</w:t>
      </w:r>
      <w:r w:rsidR="006279C2" w:rsidRPr="008E6B87">
        <w:rPr>
          <w:rFonts w:ascii="Tahoma" w:hAnsi="Tahoma" w:cs="Tahoma"/>
        </w:rPr>
        <w:t>aminectomia</w:t>
      </w:r>
      <w:proofErr w:type="spellEnd"/>
      <w:r w:rsidR="006279C2" w:rsidRPr="008E6B87">
        <w:rPr>
          <w:rFonts w:ascii="Tahoma" w:hAnsi="Tahoma" w:cs="Tahoma"/>
        </w:rPr>
        <w:t>”</w:t>
      </w:r>
      <w:r w:rsidR="00AA7DA5" w:rsidRPr="008E6B87">
        <w:rPr>
          <w:rFonts w:ascii="Tahoma" w:hAnsi="Tahoma" w:cs="Tahoma"/>
        </w:rPr>
        <w:t>, “dolor crónico intratable”, “síndrome de túnel carpiano”, “trastorno mixto de ansiedad y depresión”</w:t>
      </w:r>
      <w:r w:rsidR="007E6471" w:rsidRPr="008E6B87">
        <w:rPr>
          <w:rFonts w:ascii="Tahoma" w:hAnsi="Tahoma" w:cs="Tahoma"/>
        </w:rPr>
        <w:t xml:space="preserve">, </w:t>
      </w:r>
      <w:r w:rsidR="00612939" w:rsidRPr="008E6B87">
        <w:rPr>
          <w:rFonts w:ascii="Tahoma" w:hAnsi="Tahoma" w:cs="Tahoma"/>
        </w:rPr>
        <w:t xml:space="preserve">“dolor lumbar crónico radicular”, “antecedente </w:t>
      </w:r>
      <w:r w:rsidR="00D9077E" w:rsidRPr="008E6B87">
        <w:rPr>
          <w:rFonts w:ascii="Tahoma" w:hAnsi="Tahoma" w:cs="Tahoma"/>
        </w:rPr>
        <w:t>quirúrgico</w:t>
      </w:r>
      <w:r w:rsidR="00612939" w:rsidRPr="008E6B87">
        <w:rPr>
          <w:rFonts w:ascii="Tahoma" w:hAnsi="Tahoma" w:cs="Tahoma"/>
        </w:rPr>
        <w:t xml:space="preserve"> de laminectomía”, </w:t>
      </w:r>
      <w:r w:rsidR="008D2314" w:rsidRPr="008E6B87">
        <w:rPr>
          <w:rFonts w:ascii="Tahoma" w:hAnsi="Tahoma" w:cs="Tahoma"/>
        </w:rPr>
        <w:t>“</w:t>
      </w:r>
      <w:r w:rsidR="00612939" w:rsidRPr="008E6B87">
        <w:rPr>
          <w:rFonts w:ascii="Tahoma" w:hAnsi="Tahoma" w:cs="Tahoma"/>
        </w:rPr>
        <w:t>radiculopatía L5-S1 izquierda”</w:t>
      </w:r>
      <w:r w:rsidR="008D2314" w:rsidRPr="008E6B87">
        <w:rPr>
          <w:rFonts w:ascii="Tahoma" w:hAnsi="Tahoma" w:cs="Tahoma"/>
        </w:rPr>
        <w:t xml:space="preserve"> y le ordena</w:t>
      </w:r>
      <w:r w:rsidR="00B06845" w:rsidRPr="008E6B87">
        <w:rPr>
          <w:rFonts w:ascii="Tahoma" w:hAnsi="Tahoma" w:cs="Tahoma"/>
        </w:rPr>
        <w:t>ron</w:t>
      </w:r>
      <w:r w:rsidR="008D2314" w:rsidRPr="008E6B87">
        <w:rPr>
          <w:rFonts w:ascii="Tahoma" w:hAnsi="Tahoma" w:cs="Tahoma"/>
        </w:rPr>
        <w:t xml:space="preserve"> nuevos medicamentos por existir rie</w:t>
      </w:r>
      <w:r w:rsidR="001B194B" w:rsidRPr="008E6B87">
        <w:rPr>
          <w:rFonts w:ascii="Tahoma" w:hAnsi="Tahoma" w:cs="Tahoma"/>
        </w:rPr>
        <w:t>s</w:t>
      </w:r>
      <w:r w:rsidR="008D2314" w:rsidRPr="008E6B87">
        <w:rPr>
          <w:rFonts w:ascii="Tahoma" w:hAnsi="Tahoma" w:cs="Tahoma"/>
        </w:rPr>
        <w:t xml:space="preserve">go inminente para la vida y salud del paciente por Auto y </w:t>
      </w:r>
      <w:r w:rsidR="00D9077E" w:rsidRPr="008E6B87">
        <w:rPr>
          <w:rFonts w:ascii="Tahoma" w:hAnsi="Tahoma" w:cs="Tahoma"/>
        </w:rPr>
        <w:t>Hetero agresión</w:t>
      </w:r>
      <w:r w:rsidR="008D2314" w:rsidRPr="008E6B87">
        <w:rPr>
          <w:rFonts w:ascii="Tahoma" w:hAnsi="Tahoma" w:cs="Tahoma"/>
        </w:rPr>
        <w:t>.</w:t>
      </w:r>
    </w:p>
    <w:p w14:paraId="6A3CB9A4" w14:textId="77777777" w:rsidR="008D2314" w:rsidRPr="008E6B87" w:rsidRDefault="008D2314" w:rsidP="008E6B87">
      <w:pPr>
        <w:spacing w:line="276" w:lineRule="auto"/>
        <w:ind w:firstLine="709"/>
        <w:jc w:val="both"/>
        <w:rPr>
          <w:rFonts w:ascii="Tahoma" w:hAnsi="Tahoma" w:cs="Tahoma"/>
        </w:rPr>
      </w:pPr>
    </w:p>
    <w:p w14:paraId="34965957" w14:textId="0E2AA0C1" w:rsidR="008D2314" w:rsidRPr="008E6B87" w:rsidRDefault="008D2314" w:rsidP="008E6B87">
      <w:pPr>
        <w:spacing w:line="276" w:lineRule="auto"/>
        <w:ind w:firstLine="709"/>
        <w:jc w:val="both"/>
        <w:rPr>
          <w:rFonts w:ascii="Tahoma" w:hAnsi="Tahoma" w:cs="Tahoma"/>
        </w:rPr>
      </w:pPr>
      <w:r w:rsidRPr="008E6B87">
        <w:rPr>
          <w:rFonts w:ascii="Tahoma" w:hAnsi="Tahoma" w:cs="Tahoma"/>
        </w:rPr>
        <w:t xml:space="preserve">Añade que </w:t>
      </w:r>
      <w:r w:rsidR="009A2DC3" w:rsidRPr="008E6B87">
        <w:rPr>
          <w:rFonts w:ascii="Tahoma" w:hAnsi="Tahoma" w:cs="Tahoma"/>
        </w:rPr>
        <w:t xml:space="preserve">tiene derecho al reconocimiento de la pensión de invalidez por tener más de 50 semanas cotizadas en los últimos 3 años a la fecha de estructuración, esto es </w:t>
      </w:r>
      <w:r w:rsidR="009A2DC3" w:rsidRPr="008E6B87">
        <w:rPr>
          <w:rFonts w:ascii="Tahoma" w:hAnsi="Tahoma" w:cs="Tahoma"/>
        </w:rPr>
        <w:lastRenderedPageBreak/>
        <w:t xml:space="preserve">el 22 de agosto de 2012, según dictamen emitido por el </w:t>
      </w:r>
      <w:r w:rsidR="00B34E66" w:rsidRPr="008E6B87">
        <w:rPr>
          <w:rFonts w:ascii="Tahoma" w:hAnsi="Tahoma" w:cs="Tahoma"/>
        </w:rPr>
        <w:t>Médico Laboral Armando Cardozo Vargas; no obstante</w:t>
      </w:r>
      <w:r w:rsidR="00DF420E" w:rsidRPr="008E6B87">
        <w:rPr>
          <w:rFonts w:ascii="Tahoma" w:hAnsi="Tahoma" w:cs="Tahoma"/>
        </w:rPr>
        <w:t>, Colpensiones despacho desfavorablemente la solicitud pensional mediante resolución GNR 66521 del 18 de marzo de 2019.</w:t>
      </w:r>
    </w:p>
    <w:p w14:paraId="553C25C9" w14:textId="77777777" w:rsidR="00FA5C7F" w:rsidRPr="008E6B87" w:rsidRDefault="00FA5C7F" w:rsidP="008E6B87">
      <w:pPr>
        <w:spacing w:line="276" w:lineRule="auto"/>
        <w:jc w:val="both"/>
        <w:rPr>
          <w:rFonts w:ascii="Tahoma" w:hAnsi="Tahoma" w:cs="Tahoma"/>
        </w:rPr>
      </w:pPr>
    </w:p>
    <w:p w14:paraId="620D19D7" w14:textId="49EFDFB5" w:rsidR="003F1798" w:rsidRPr="008E6B87" w:rsidRDefault="00FA5C7F" w:rsidP="008E6B87">
      <w:pPr>
        <w:spacing w:line="276" w:lineRule="auto"/>
        <w:ind w:firstLine="709"/>
        <w:jc w:val="both"/>
        <w:rPr>
          <w:rFonts w:ascii="Tahoma" w:hAnsi="Tahoma" w:cs="Tahoma"/>
        </w:rPr>
      </w:pPr>
      <w:r w:rsidRPr="008E6B87">
        <w:rPr>
          <w:rFonts w:ascii="Tahoma" w:hAnsi="Tahoma" w:cs="Tahoma"/>
        </w:rPr>
        <w:t xml:space="preserve">En respuesta a la demanda, </w:t>
      </w:r>
      <w:r w:rsidR="00A52243" w:rsidRPr="008E6B87">
        <w:rPr>
          <w:rFonts w:ascii="Tahoma" w:hAnsi="Tahoma" w:cs="Tahoma"/>
          <w:b/>
          <w:bCs/>
        </w:rPr>
        <w:t xml:space="preserve">la Administradora </w:t>
      </w:r>
      <w:r w:rsidR="00E973A0" w:rsidRPr="008E6B87">
        <w:rPr>
          <w:rFonts w:ascii="Tahoma" w:hAnsi="Tahoma" w:cs="Tahoma"/>
          <w:b/>
          <w:bCs/>
        </w:rPr>
        <w:t xml:space="preserve">Colombiana de Pensiones- Colpensiones </w:t>
      </w:r>
      <w:r w:rsidR="003F1798" w:rsidRPr="008E6B87">
        <w:rPr>
          <w:rFonts w:ascii="Tahoma" w:hAnsi="Tahoma" w:cs="Tahoma"/>
        </w:rPr>
        <w:t>se opuso a todas y cada una de las pre</w:t>
      </w:r>
      <w:r w:rsidR="00251185" w:rsidRPr="008E6B87">
        <w:rPr>
          <w:rFonts w:ascii="Tahoma" w:hAnsi="Tahoma" w:cs="Tahoma"/>
        </w:rPr>
        <w:t xml:space="preserve">tensiones, argumentando que negó la prestación solicitada conforme a la normatividad aplicable al caso concreto. </w:t>
      </w:r>
      <w:r w:rsidR="00DD0C30" w:rsidRPr="008E6B87">
        <w:rPr>
          <w:rFonts w:ascii="Tahoma" w:hAnsi="Tahoma" w:cs="Tahoma"/>
        </w:rPr>
        <w:t xml:space="preserve">Como medios defensivos de mérito propuso: </w:t>
      </w:r>
      <w:r w:rsidR="00DD0C30" w:rsidRPr="008E6B87">
        <w:rPr>
          <w:rFonts w:ascii="Tahoma" w:hAnsi="Tahoma" w:cs="Tahoma"/>
          <w:i/>
          <w:iCs/>
        </w:rPr>
        <w:t>“ausencia del derecho reclamado- cobro de lo no debido”, “inexistencia de la obligación y cobro de lo no debido- intereses moratorios”, “</w:t>
      </w:r>
      <w:r w:rsidR="00503AE6" w:rsidRPr="008E6B87">
        <w:rPr>
          <w:rFonts w:ascii="Tahoma" w:hAnsi="Tahoma" w:cs="Tahoma"/>
          <w:i/>
          <w:iCs/>
        </w:rPr>
        <w:t>buena fe”, “declarables de oficio” y “prescripción”.</w:t>
      </w:r>
    </w:p>
    <w:p w14:paraId="7A1320BD" w14:textId="77777777" w:rsidR="003F1798" w:rsidRPr="008E6B87" w:rsidRDefault="003F1798" w:rsidP="008E6B87">
      <w:pPr>
        <w:spacing w:line="276" w:lineRule="auto"/>
        <w:ind w:firstLine="709"/>
        <w:jc w:val="both"/>
        <w:rPr>
          <w:rFonts w:ascii="Tahoma" w:hAnsi="Tahoma" w:cs="Tahoma"/>
        </w:rPr>
      </w:pPr>
    </w:p>
    <w:p w14:paraId="3CE6E1D3" w14:textId="7E63D2D8" w:rsidR="00D104A8" w:rsidRPr="008E6B87" w:rsidRDefault="000D706F" w:rsidP="008E6B87">
      <w:pPr>
        <w:spacing w:line="276" w:lineRule="auto"/>
        <w:ind w:firstLine="709"/>
        <w:jc w:val="both"/>
        <w:rPr>
          <w:rFonts w:ascii="Tahoma" w:hAnsi="Tahoma" w:cs="Tahoma"/>
          <w:i/>
          <w:iCs/>
        </w:rPr>
      </w:pPr>
      <w:r w:rsidRPr="008E6B87">
        <w:rPr>
          <w:rFonts w:ascii="Tahoma" w:hAnsi="Tahoma" w:cs="Tahoma"/>
        </w:rPr>
        <w:t xml:space="preserve">Por su parte, </w:t>
      </w:r>
      <w:r w:rsidRPr="008E6B87">
        <w:rPr>
          <w:rFonts w:ascii="Tahoma" w:hAnsi="Tahoma" w:cs="Tahoma"/>
          <w:b/>
          <w:bCs/>
        </w:rPr>
        <w:t>la Junta Nacional de Calificación de Invalidez</w:t>
      </w:r>
      <w:r w:rsidRPr="008E6B87">
        <w:rPr>
          <w:rFonts w:ascii="Tahoma" w:hAnsi="Tahoma" w:cs="Tahoma"/>
        </w:rPr>
        <w:t xml:space="preserve">, por </w:t>
      </w:r>
      <w:r w:rsidR="007A3F67" w:rsidRPr="008E6B87">
        <w:rPr>
          <w:rFonts w:ascii="Tahoma" w:hAnsi="Tahoma" w:cs="Tahoma"/>
        </w:rPr>
        <w:t xml:space="preserve">medio de curador </w:t>
      </w:r>
      <w:r w:rsidR="009E6CA0">
        <w:rPr>
          <w:rFonts w:ascii="Tahoma" w:hAnsi="Tahoma" w:cs="Tahoma"/>
        </w:rPr>
        <w:t>a</w:t>
      </w:r>
      <w:r w:rsidR="007A3F67" w:rsidRPr="008E6B87">
        <w:rPr>
          <w:rFonts w:ascii="Tahoma" w:hAnsi="Tahoma" w:cs="Tahoma"/>
          <w:i/>
          <w:iCs/>
        </w:rPr>
        <w:t>d litem</w:t>
      </w:r>
      <w:r w:rsidR="00D104A8" w:rsidRPr="008E6B87">
        <w:rPr>
          <w:rFonts w:ascii="Tahoma" w:hAnsi="Tahoma" w:cs="Tahoma"/>
        </w:rPr>
        <w:t xml:space="preserve"> se atuvo a lo demostrado judicialmente, y propuso como excepciones de </w:t>
      </w:r>
      <w:r w:rsidR="00A10EC7" w:rsidRPr="008E6B87">
        <w:rPr>
          <w:rFonts w:ascii="Tahoma" w:hAnsi="Tahoma" w:cs="Tahoma"/>
        </w:rPr>
        <w:t xml:space="preserve">fondo </w:t>
      </w:r>
      <w:r w:rsidR="00D104A8" w:rsidRPr="008E6B87">
        <w:rPr>
          <w:rFonts w:ascii="Tahoma" w:hAnsi="Tahoma" w:cs="Tahoma"/>
        </w:rPr>
        <w:t xml:space="preserve">las que denominó: </w:t>
      </w:r>
      <w:r w:rsidR="00D104A8" w:rsidRPr="008E6B87">
        <w:rPr>
          <w:rFonts w:ascii="Tahoma" w:hAnsi="Tahoma" w:cs="Tahoma"/>
          <w:i/>
          <w:iCs/>
        </w:rPr>
        <w:t>“</w:t>
      </w:r>
      <w:r w:rsidR="00A10EC7" w:rsidRPr="008E6B87">
        <w:rPr>
          <w:rFonts w:ascii="Tahoma" w:hAnsi="Tahoma" w:cs="Tahoma"/>
          <w:i/>
          <w:iCs/>
        </w:rPr>
        <w:t>inexistencia de los requisitos exigidos para acceder a las declaraciones y condenas solicitadas”, “</w:t>
      </w:r>
      <w:r w:rsidR="0029146F" w:rsidRPr="008E6B87">
        <w:rPr>
          <w:rFonts w:ascii="Tahoma" w:hAnsi="Tahoma" w:cs="Tahoma"/>
          <w:i/>
          <w:iCs/>
        </w:rPr>
        <w:t xml:space="preserve">prescripción del derecho y caducidad de la acción” y la “genérica o innominada”. </w:t>
      </w:r>
    </w:p>
    <w:p w14:paraId="7DA804A3" w14:textId="77777777" w:rsidR="00D9077E" w:rsidRPr="008E6B87" w:rsidRDefault="00D9077E" w:rsidP="008E6B87">
      <w:pPr>
        <w:spacing w:line="276" w:lineRule="auto"/>
        <w:jc w:val="both"/>
        <w:textAlignment w:val="baseline"/>
        <w:rPr>
          <w:rFonts w:ascii="Tahoma" w:hAnsi="Tahoma" w:cs="Tahoma"/>
          <w:i/>
          <w:iCs/>
        </w:rPr>
      </w:pPr>
    </w:p>
    <w:p w14:paraId="7D7A6034" w14:textId="6A3456B8" w:rsidR="005A7041" w:rsidRPr="008E6B87" w:rsidRDefault="00B42142" w:rsidP="008E6B87">
      <w:pPr>
        <w:pStyle w:val="Yo"/>
        <w:spacing w:line="276" w:lineRule="auto"/>
        <w:rPr>
          <w:rFonts w:ascii="Tahoma" w:eastAsia="Tahoma" w:hAnsi="Tahoma" w:cs="Tahoma"/>
          <w:sz w:val="24"/>
          <w:szCs w:val="24"/>
        </w:rPr>
      </w:pPr>
      <w:r w:rsidRPr="008E6B87">
        <w:rPr>
          <w:rFonts w:ascii="Tahoma" w:eastAsia="Tahoma" w:hAnsi="Tahoma" w:cs="Tahoma"/>
          <w:sz w:val="24"/>
          <w:szCs w:val="24"/>
        </w:rPr>
        <w:t>SENTENCIA DE PRIMERA INSTANCIA</w:t>
      </w:r>
    </w:p>
    <w:p w14:paraId="287A32AE" w14:textId="77777777" w:rsidR="00160EC9" w:rsidRPr="008E6B87" w:rsidRDefault="00160EC9" w:rsidP="008E6B87">
      <w:pPr>
        <w:spacing w:line="276" w:lineRule="auto"/>
        <w:textAlignment w:val="baseline"/>
        <w:rPr>
          <w:rFonts w:ascii="Tahoma" w:eastAsia="Tahoma" w:hAnsi="Tahoma" w:cs="Tahoma"/>
          <w:b/>
          <w:bCs/>
        </w:rPr>
      </w:pPr>
    </w:p>
    <w:p w14:paraId="69EE8155" w14:textId="4A0A0A69" w:rsidR="00CA6E57" w:rsidRPr="008E6B87" w:rsidRDefault="00974A41" w:rsidP="008E6B87">
      <w:pPr>
        <w:spacing w:line="276" w:lineRule="auto"/>
        <w:ind w:firstLine="709"/>
        <w:jc w:val="both"/>
        <w:rPr>
          <w:rFonts w:ascii="Tahoma" w:hAnsi="Tahoma" w:cs="Tahoma"/>
        </w:rPr>
      </w:pPr>
      <w:r w:rsidRPr="008E6B87">
        <w:rPr>
          <w:rFonts w:ascii="Tahoma" w:hAnsi="Tahoma" w:cs="Tahoma"/>
        </w:rPr>
        <w:t xml:space="preserve">La </w:t>
      </w:r>
      <w:r w:rsidR="00F26708" w:rsidRPr="008E6B87">
        <w:rPr>
          <w:rFonts w:ascii="Tahoma" w:hAnsi="Tahoma" w:cs="Tahoma"/>
        </w:rPr>
        <w:t>juez</w:t>
      </w:r>
      <w:r w:rsidRPr="008E6B87">
        <w:rPr>
          <w:rFonts w:ascii="Tahoma" w:hAnsi="Tahoma" w:cs="Tahoma"/>
        </w:rPr>
        <w:t>a</w:t>
      </w:r>
      <w:r w:rsidR="00F26708" w:rsidRPr="008E6B87">
        <w:rPr>
          <w:rFonts w:ascii="Tahoma" w:hAnsi="Tahoma" w:cs="Tahoma"/>
        </w:rPr>
        <w:t xml:space="preserve"> de primer grado </w:t>
      </w:r>
      <w:r w:rsidR="00CA6E57" w:rsidRPr="008E6B87">
        <w:rPr>
          <w:rFonts w:ascii="Tahoma" w:hAnsi="Tahoma" w:cs="Tahoma"/>
        </w:rPr>
        <w:t xml:space="preserve">modificó la fecha de estructuración de PCL que había sido determinada por la Junta Nacional de Invalidez en el dictamen No. </w:t>
      </w:r>
      <w:r w:rsidR="006D5CF4" w:rsidRPr="008E6B87">
        <w:rPr>
          <w:rFonts w:ascii="Tahoma" w:hAnsi="Tahoma" w:cs="Tahoma"/>
        </w:rPr>
        <w:t>16</w:t>
      </w:r>
      <w:r w:rsidR="005232D4" w:rsidRPr="008E6B87">
        <w:rPr>
          <w:rFonts w:ascii="Tahoma" w:hAnsi="Tahoma" w:cs="Tahoma"/>
        </w:rPr>
        <w:t xml:space="preserve">22995 del 20 de agosto de 2015, y en su lugar sentó como calenda de estructuración el 31 de julio de 2012. </w:t>
      </w:r>
    </w:p>
    <w:p w14:paraId="3F3E2BFA" w14:textId="340EDE85" w:rsidR="005232D4" w:rsidRPr="008E6B87" w:rsidRDefault="005232D4" w:rsidP="008E6B87">
      <w:pPr>
        <w:spacing w:line="276" w:lineRule="auto"/>
        <w:jc w:val="both"/>
        <w:rPr>
          <w:rFonts w:ascii="Tahoma" w:hAnsi="Tahoma" w:cs="Tahoma"/>
        </w:rPr>
      </w:pPr>
    </w:p>
    <w:p w14:paraId="50321B36" w14:textId="521239EE" w:rsidR="005232D4" w:rsidRPr="008E6B87" w:rsidRDefault="005232D4" w:rsidP="008E6B87">
      <w:pPr>
        <w:spacing w:line="276" w:lineRule="auto"/>
        <w:jc w:val="both"/>
        <w:rPr>
          <w:rFonts w:ascii="Tahoma" w:hAnsi="Tahoma" w:cs="Tahoma"/>
        </w:rPr>
      </w:pPr>
      <w:r w:rsidRPr="008E6B87">
        <w:rPr>
          <w:rFonts w:ascii="Tahoma" w:hAnsi="Tahoma" w:cs="Tahoma"/>
        </w:rPr>
        <w:tab/>
        <w:t>En consecuencia, declaró que el demandante t</w:t>
      </w:r>
      <w:r w:rsidR="00F878C5" w:rsidRPr="008E6B87">
        <w:rPr>
          <w:rFonts w:ascii="Tahoma" w:hAnsi="Tahoma" w:cs="Tahoma"/>
        </w:rPr>
        <w:t>iene</w:t>
      </w:r>
      <w:r w:rsidRPr="008E6B87">
        <w:rPr>
          <w:rFonts w:ascii="Tahoma" w:hAnsi="Tahoma" w:cs="Tahoma"/>
        </w:rPr>
        <w:t xml:space="preserve"> derecho a la pensión de invalidez</w:t>
      </w:r>
      <w:r w:rsidR="00377FDD" w:rsidRPr="008E6B87">
        <w:rPr>
          <w:rFonts w:ascii="Tahoma" w:hAnsi="Tahoma" w:cs="Tahoma"/>
        </w:rPr>
        <w:t xml:space="preserve">, desde el 12 de diciembre de 2015, en cuantía equivalente al salario mínimo mensual legal vigente, y condenó a Colpensiones </w:t>
      </w:r>
      <w:r w:rsidR="00F878C5" w:rsidRPr="008E6B87">
        <w:rPr>
          <w:rFonts w:ascii="Tahoma" w:hAnsi="Tahoma" w:cs="Tahoma"/>
        </w:rPr>
        <w:t xml:space="preserve">a incluirlo en nómina desde marzo de 2022, mientras permanezcan las causas que le dieron origen a la prestación, y </w:t>
      </w:r>
      <w:r w:rsidR="00377FDD" w:rsidRPr="008E6B87">
        <w:rPr>
          <w:rFonts w:ascii="Tahoma" w:hAnsi="Tahoma" w:cs="Tahoma"/>
        </w:rPr>
        <w:t xml:space="preserve">al pago de retroactivo </w:t>
      </w:r>
      <w:r w:rsidR="006B615F" w:rsidRPr="008E6B87">
        <w:rPr>
          <w:rFonts w:ascii="Tahoma" w:hAnsi="Tahoma" w:cs="Tahoma"/>
        </w:rPr>
        <w:t xml:space="preserve">por valor de </w:t>
      </w:r>
      <w:r w:rsidR="00557516" w:rsidRPr="008E6B87">
        <w:rPr>
          <w:rFonts w:ascii="Tahoma" w:hAnsi="Tahoma" w:cs="Tahoma"/>
        </w:rPr>
        <w:t>$65.728.12</w:t>
      </w:r>
      <w:r w:rsidR="001310BB" w:rsidRPr="008E6B87">
        <w:rPr>
          <w:rFonts w:ascii="Tahoma" w:hAnsi="Tahoma" w:cs="Tahoma"/>
        </w:rPr>
        <w:t>7</w:t>
      </w:r>
      <w:r w:rsidR="00F878C5" w:rsidRPr="008E6B87">
        <w:rPr>
          <w:rFonts w:ascii="Tahoma" w:hAnsi="Tahoma" w:cs="Tahoma"/>
        </w:rPr>
        <w:t>.</w:t>
      </w:r>
    </w:p>
    <w:p w14:paraId="0B8831ED" w14:textId="77777777" w:rsidR="009B00EA" w:rsidRPr="008E6B87" w:rsidRDefault="009B00EA" w:rsidP="008E6B87">
      <w:pPr>
        <w:spacing w:line="276" w:lineRule="auto"/>
        <w:jc w:val="both"/>
        <w:rPr>
          <w:rFonts w:ascii="Tahoma" w:hAnsi="Tahoma" w:cs="Tahoma"/>
        </w:rPr>
      </w:pPr>
    </w:p>
    <w:p w14:paraId="4DBB43C3" w14:textId="06CAEBAE" w:rsidR="009B00EA" w:rsidRPr="008E6B87" w:rsidRDefault="009B00EA" w:rsidP="008E6B87">
      <w:pPr>
        <w:spacing w:line="276" w:lineRule="auto"/>
        <w:jc w:val="both"/>
        <w:rPr>
          <w:rFonts w:ascii="Tahoma" w:hAnsi="Tahoma" w:cs="Tahoma"/>
        </w:rPr>
      </w:pPr>
      <w:r w:rsidRPr="008E6B87">
        <w:rPr>
          <w:rFonts w:ascii="Tahoma" w:hAnsi="Tahoma" w:cs="Tahoma"/>
        </w:rPr>
        <w:tab/>
        <w:t xml:space="preserve">Autorizó a Colpensiones al descuento de los aportes en salud con destino a la EPS donde se encuentra afiliado el demandante, y </w:t>
      </w:r>
      <w:r w:rsidR="00BD22A9" w:rsidRPr="008E6B87">
        <w:rPr>
          <w:rFonts w:ascii="Tahoma" w:hAnsi="Tahoma" w:cs="Tahoma"/>
        </w:rPr>
        <w:t>le advirtió al demandante que debía atender los requerimientos de Colpensiones para a efectos de verificar el estado de salud, cada vez que sea citado para tal efecto, so pena de perder la pensión de invalidez</w:t>
      </w:r>
      <w:r w:rsidR="002B6FCA" w:rsidRPr="008E6B87">
        <w:rPr>
          <w:rFonts w:ascii="Tahoma" w:hAnsi="Tahoma" w:cs="Tahoma"/>
        </w:rPr>
        <w:t xml:space="preserve">. </w:t>
      </w:r>
    </w:p>
    <w:p w14:paraId="35B188BF" w14:textId="77777777" w:rsidR="002B6FCA" w:rsidRPr="008E6B87" w:rsidRDefault="002B6FCA" w:rsidP="008E6B87">
      <w:pPr>
        <w:spacing w:line="276" w:lineRule="auto"/>
        <w:jc w:val="both"/>
        <w:rPr>
          <w:rFonts w:ascii="Tahoma" w:hAnsi="Tahoma" w:cs="Tahoma"/>
        </w:rPr>
      </w:pPr>
    </w:p>
    <w:p w14:paraId="500E2097" w14:textId="3F491134" w:rsidR="002B6FCA" w:rsidRPr="008E6B87" w:rsidRDefault="002B6FCA" w:rsidP="008E6B87">
      <w:pPr>
        <w:spacing w:line="276" w:lineRule="auto"/>
        <w:jc w:val="both"/>
        <w:rPr>
          <w:rFonts w:ascii="Tahoma" w:hAnsi="Tahoma" w:cs="Tahoma"/>
        </w:rPr>
      </w:pPr>
      <w:r w:rsidRPr="008E6B87">
        <w:rPr>
          <w:rFonts w:ascii="Tahoma" w:hAnsi="Tahoma" w:cs="Tahoma"/>
        </w:rPr>
        <w:tab/>
        <w:t>Negó el reconocimiento de los intereses moratorios</w:t>
      </w:r>
      <w:r w:rsidR="00B62AF8" w:rsidRPr="008E6B87">
        <w:rPr>
          <w:rFonts w:ascii="Tahoma" w:hAnsi="Tahoma" w:cs="Tahoma"/>
        </w:rPr>
        <w:t>,</w:t>
      </w:r>
      <w:r w:rsidR="00B725FF" w:rsidRPr="008E6B87">
        <w:rPr>
          <w:rFonts w:ascii="Tahoma" w:hAnsi="Tahoma" w:cs="Tahoma"/>
        </w:rPr>
        <w:t xml:space="preserve"> y en su lugar</w:t>
      </w:r>
      <w:r w:rsidR="00B62AF8" w:rsidRPr="008E6B87">
        <w:rPr>
          <w:rFonts w:ascii="Tahoma" w:hAnsi="Tahoma" w:cs="Tahoma"/>
        </w:rPr>
        <w:t xml:space="preserve">, </w:t>
      </w:r>
      <w:r w:rsidR="00B725FF" w:rsidRPr="008E6B87">
        <w:rPr>
          <w:rFonts w:ascii="Tahoma" w:hAnsi="Tahoma" w:cs="Tahoma"/>
        </w:rPr>
        <w:t>accedió a la indexación del valor adeudado desde la ejecutoria de la sentencia hasta la fecha del pago efectivo</w:t>
      </w:r>
      <w:r w:rsidR="00B62AF8" w:rsidRPr="008E6B87">
        <w:rPr>
          <w:rFonts w:ascii="Tahoma" w:hAnsi="Tahoma" w:cs="Tahoma"/>
        </w:rPr>
        <w:t xml:space="preserve">; </w:t>
      </w:r>
      <w:r w:rsidRPr="008E6B87">
        <w:rPr>
          <w:rFonts w:ascii="Tahoma" w:hAnsi="Tahoma" w:cs="Tahoma"/>
        </w:rPr>
        <w:t xml:space="preserve">declaró probada parcialmente la excepción de prescripción </w:t>
      </w:r>
      <w:r w:rsidR="00B725FF" w:rsidRPr="008E6B87">
        <w:rPr>
          <w:rFonts w:ascii="Tahoma" w:hAnsi="Tahoma" w:cs="Tahoma"/>
        </w:rPr>
        <w:t xml:space="preserve">y no probadas las demás propuestas. </w:t>
      </w:r>
      <w:r w:rsidR="00B9324D" w:rsidRPr="008E6B87">
        <w:rPr>
          <w:rFonts w:ascii="Tahoma" w:hAnsi="Tahoma" w:cs="Tahoma"/>
        </w:rPr>
        <w:t>Finalmente, se abstuvo de imponer condena en costas.</w:t>
      </w:r>
    </w:p>
    <w:p w14:paraId="1EE32248" w14:textId="2CA90D32" w:rsidR="00223623" w:rsidRPr="008E6B87" w:rsidRDefault="00223623" w:rsidP="008E6B87">
      <w:pPr>
        <w:spacing w:line="276" w:lineRule="auto"/>
        <w:jc w:val="both"/>
        <w:rPr>
          <w:rFonts w:ascii="Tahoma" w:hAnsi="Tahoma" w:cs="Tahoma"/>
        </w:rPr>
      </w:pPr>
    </w:p>
    <w:p w14:paraId="507C00AB" w14:textId="77777777" w:rsidR="00B62AF8" w:rsidRPr="008E6B87" w:rsidRDefault="00223623" w:rsidP="008E6B87">
      <w:pPr>
        <w:spacing w:line="276" w:lineRule="auto"/>
        <w:ind w:firstLine="709"/>
        <w:jc w:val="both"/>
        <w:rPr>
          <w:rFonts w:ascii="Tahoma" w:hAnsi="Tahoma" w:cs="Tahoma"/>
        </w:rPr>
      </w:pPr>
      <w:r w:rsidRPr="008E6B87">
        <w:rPr>
          <w:rFonts w:ascii="Tahoma" w:hAnsi="Tahoma" w:cs="Tahoma"/>
        </w:rPr>
        <w:t xml:space="preserve">Como fundamento de la anterior decisión, </w:t>
      </w:r>
      <w:r w:rsidR="00E95FD7" w:rsidRPr="008E6B87">
        <w:rPr>
          <w:rFonts w:ascii="Tahoma" w:hAnsi="Tahoma" w:cs="Tahoma"/>
        </w:rPr>
        <w:t>apeló a la jurisprudencia de</w:t>
      </w:r>
      <w:r w:rsidR="00813171" w:rsidRPr="008E6B87">
        <w:rPr>
          <w:rFonts w:ascii="Tahoma" w:hAnsi="Tahoma" w:cs="Tahoma"/>
        </w:rPr>
        <w:t xml:space="preserve">l </w:t>
      </w:r>
      <w:r w:rsidR="00E95FD7" w:rsidRPr="008E6B87">
        <w:rPr>
          <w:rFonts w:ascii="Tahoma" w:hAnsi="Tahoma" w:cs="Tahoma"/>
        </w:rPr>
        <w:t>máximo</w:t>
      </w:r>
      <w:r w:rsidR="00813171" w:rsidRPr="008E6B87">
        <w:rPr>
          <w:rFonts w:ascii="Tahoma" w:hAnsi="Tahoma" w:cs="Tahoma"/>
        </w:rPr>
        <w:t xml:space="preserve"> </w:t>
      </w:r>
      <w:r w:rsidR="00E95FD7" w:rsidRPr="008E6B87">
        <w:rPr>
          <w:rFonts w:ascii="Tahoma" w:hAnsi="Tahoma" w:cs="Tahoma"/>
        </w:rPr>
        <w:t>órgano de cierre de la jurisdicción ordinaria y constitucional</w:t>
      </w:r>
      <w:r w:rsidR="00813171" w:rsidRPr="008E6B87">
        <w:rPr>
          <w:rFonts w:ascii="Tahoma" w:hAnsi="Tahoma" w:cs="Tahoma"/>
        </w:rPr>
        <w:t xml:space="preserve">, </w:t>
      </w:r>
      <w:r w:rsidR="00E95FD7" w:rsidRPr="008E6B87">
        <w:rPr>
          <w:rFonts w:ascii="Tahoma" w:hAnsi="Tahoma" w:cs="Tahoma"/>
        </w:rPr>
        <w:t>en asuntos donde se debate el reconocimiento pensional de invalidez de enfermedades crónicas, degenerativas y congénitas</w:t>
      </w:r>
      <w:r w:rsidR="007D43DB" w:rsidRPr="008E6B87">
        <w:rPr>
          <w:rFonts w:ascii="Tahoma" w:hAnsi="Tahoma" w:cs="Tahoma"/>
        </w:rPr>
        <w:t xml:space="preserve">, </w:t>
      </w:r>
      <w:r w:rsidR="00813171" w:rsidRPr="008E6B87">
        <w:rPr>
          <w:rFonts w:ascii="Tahoma" w:hAnsi="Tahoma" w:cs="Tahoma"/>
        </w:rPr>
        <w:t xml:space="preserve">entre ellas la SU-588 de 2016, </w:t>
      </w:r>
      <w:r w:rsidR="005B766E" w:rsidRPr="008E6B87">
        <w:rPr>
          <w:rFonts w:ascii="Tahoma" w:hAnsi="Tahoma" w:cs="Tahoma"/>
        </w:rPr>
        <w:t xml:space="preserve">que </w:t>
      </w:r>
      <w:r w:rsidR="007D43DB" w:rsidRPr="008E6B87">
        <w:rPr>
          <w:rFonts w:ascii="Tahoma" w:hAnsi="Tahoma" w:cs="Tahoma"/>
        </w:rPr>
        <w:t xml:space="preserve">permite la estructuración de la invalidez </w:t>
      </w:r>
      <w:r w:rsidR="00156DC1" w:rsidRPr="008E6B87">
        <w:rPr>
          <w:rFonts w:ascii="Tahoma" w:hAnsi="Tahoma" w:cs="Tahoma"/>
        </w:rPr>
        <w:t xml:space="preserve">desde </w:t>
      </w:r>
      <w:r w:rsidR="007E76A9" w:rsidRPr="008E6B87">
        <w:rPr>
          <w:rFonts w:ascii="Tahoma" w:hAnsi="Tahoma" w:cs="Tahoma"/>
        </w:rPr>
        <w:t xml:space="preserve">la calificación de la invalidez, última cotización efectuada y de la solicitud del reconocimiento pensional, </w:t>
      </w:r>
      <w:r w:rsidR="00156DC1" w:rsidRPr="008E6B87">
        <w:rPr>
          <w:rFonts w:ascii="Tahoma" w:hAnsi="Tahoma" w:cs="Tahoma"/>
        </w:rPr>
        <w:t>siempre que los aportes hubieran sido producto de la pérdida de capacidad residual.</w:t>
      </w:r>
      <w:r w:rsidR="00FB237B" w:rsidRPr="008E6B87">
        <w:rPr>
          <w:rFonts w:ascii="Tahoma" w:hAnsi="Tahoma" w:cs="Tahoma"/>
        </w:rPr>
        <w:t xml:space="preserve"> </w:t>
      </w:r>
    </w:p>
    <w:p w14:paraId="6D38501F" w14:textId="77777777" w:rsidR="00B62AF8" w:rsidRPr="008E6B87" w:rsidRDefault="00B62AF8" w:rsidP="008E6B87">
      <w:pPr>
        <w:spacing w:line="276" w:lineRule="auto"/>
        <w:ind w:firstLine="709"/>
        <w:jc w:val="both"/>
        <w:rPr>
          <w:rFonts w:ascii="Tahoma" w:hAnsi="Tahoma" w:cs="Tahoma"/>
        </w:rPr>
      </w:pPr>
    </w:p>
    <w:p w14:paraId="25510070" w14:textId="0BA8DA60" w:rsidR="007C42AE" w:rsidRPr="008E6B87" w:rsidRDefault="00FB237B" w:rsidP="008E6B87">
      <w:pPr>
        <w:spacing w:line="276" w:lineRule="auto"/>
        <w:ind w:firstLine="709"/>
        <w:jc w:val="both"/>
        <w:rPr>
          <w:rFonts w:ascii="Tahoma" w:hAnsi="Tahoma" w:cs="Tahoma"/>
        </w:rPr>
      </w:pPr>
      <w:r w:rsidRPr="008E6B87">
        <w:rPr>
          <w:rFonts w:ascii="Tahoma" w:hAnsi="Tahoma" w:cs="Tahoma"/>
        </w:rPr>
        <w:t>Hizo un recuento de las pruebas documentales aportadas</w:t>
      </w:r>
      <w:r w:rsidR="005E2803" w:rsidRPr="008E6B87">
        <w:rPr>
          <w:rFonts w:ascii="Tahoma" w:hAnsi="Tahoma" w:cs="Tahoma"/>
        </w:rPr>
        <w:t xml:space="preserve">, </w:t>
      </w:r>
      <w:r w:rsidRPr="008E6B87">
        <w:rPr>
          <w:rFonts w:ascii="Tahoma" w:hAnsi="Tahoma" w:cs="Tahoma"/>
        </w:rPr>
        <w:t xml:space="preserve">el contenido de la historia clínica </w:t>
      </w:r>
      <w:r w:rsidR="005E2803" w:rsidRPr="008E6B87">
        <w:rPr>
          <w:rFonts w:ascii="Tahoma" w:hAnsi="Tahoma" w:cs="Tahoma"/>
        </w:rPr>
        <w:t xml:space="preserve">y </w:t>
      </w:r>
      <w:r w:rsidR="0050B58A" w:rsidRPr="008E6B87">
        <w:rPr>
          <w:rFonts w:ascii="Tahoma" w:hAnsi="Tahoma" w:cs="Tahoma"/>
        </w:rPr>
        <w:t xml:space="preserve">respecto del </w:t>
      </w:r>
      <w:r w:rsidR="005E2803" w:rsidRPr="008E6B87">
        <w:rPr>
          <w:rFonts w:ascii="Tahoma" w:hAnsi="Tahoma" w:cs="Tahoma"/>
        </w:rPr>
        <w:t>dictamen pericial aportado por el demandante</w:t>
      </w:r>
      <w:r w:rsidR="0008639A" w:rsidRPr="008E6B87">
        <w:rPr>
          <w:rFonts w:ascii="Tahoma" w:hAnsi="Tahoma" w:cs="Tahoma"/>
        </w:rPr>
        <w:t xml:space="preserve">, </w:t>
      </w:r>
      <w:r w:rsidR="00305E97" w:rsidRPr="008E6B87">
        <w:rPr>
          <w:rFonts w:ascii="Tahoma" w:hAnsi="Tahoma" w:cs="Tahoma"/>
        </w:rPr>
        <w:t xml:space="preserve">añadió </w:t>
      </w:r>
      <w:r w:rsidR="00826BA3" w:rsidRPr="008E6B87">
        <w:rPr>
          <w:rFonts w:ascii="Tahoma" w:hAnsi="Tahoma" w:cs="Tahoma"/>
        </w:rPr>
        <w:t>que,</w:t>
      </w:r>
      <w:r w:rsidR="00871635" w:rsidRPr="008E6B87">
        <w:rPr>
          <w:rFonts w:ascii="Tahoma" w:hAnsi="Tahoma" w:cs="Tahoma"/>
        </w:rPr>
        <w:t xml:space="preserve"> pese a que esta Corporación l</w:t>
      </w:r>
      <w:r w:rsidR="00826BA3" w:rsidRPr="008E6B87">
        <w:rPr>
          <w:rFonts w:ascii="Tahoma" w:hAnsi="Tahoma" w:cs="Tahoma"/>
        </w:rPr>
        <w:t>e</w:t>
      </w:r>
      <w:r w:rsidR="00871635" w:rsidRPr="008E6B87">
        <w:rPr>
          <w:rFonts w:ascii="Tahoma" w:hAnsi="Tahoma" w:cs="Tahoma"/>
        </w:rPr>
        <w:t xml:space="preserve"> ordenó tener </w:t>
      </w:r>
      <w:r w:rsidR="00826BA3" w:rsidRPr="008E6B87">
        <w:rPr>
          <w:rFonts w:ascii="Tahoma" w:hAnsi="Tahoma" w:cs="Tahoma"/>
        </w:rPr>
        <w:t>dicho</w:t>
      </w:r>
      <w:r w:rsidR="00871635" w:rsidRPr="008E6B87">
        <w:rPr>
          <w:rFonts w:ascii="Tahoma" w:hAnsi="Tahoma" w:cs="Tahoma"/>
        </w:rPr>
        <w:t xml:space="preserve"> medio probatorio como dictamen pericial, no era posible tener </w:t>
      </w:r>
      <w:r w:rsidR="5FA32822" w:rsidRPr="008E6B87">
        <w:rPr>
          <w:rFonts w:ascii="Tahoma" w:hAnsi="Tahoma" w:cs="Tahoma"/>
        </w:rPr>
        <w:t>la fecha de</w:t>
      </w:r>
      <w:r w:rsidR="00871635" w:rsidRPr="008E6B87">
        <w:rPr>
          <w:rFonts w:ascii="Tahoma" w:hAnsi="Tahoma" w:cs="Tahoma"/>
        </w:rPr>
        <w:t xml:space="preserve"> estructuración </w:t>
      </w:r>
      <w:r w:rsidR="1AD86A17" w:rsidRPr="008E6B87">
        <w:rPr>
          <w:rFonts w:ascii="Tahoma" w:hAnsi="Tahoma" w:cs="Tahoma"/>
        </w:rPr>
        <w:t xml:space="preserve">allí </w:t>
      </w:r>
      <w:r w:rsidR="00A23521" w:rsidRPr="008E6B87">
        <w:rPr>
          <w:rFonts w:ascii="Tahoma" w:hAnsi="Tahoma" w:cs="Tahoma"/>
        </w:rPr>
        <w:t>establecida</w:t>
      </w:r>
      <w:r w:rsidR="66B6367A" w:rsidRPr="008E6B87">
        <w:rPr>
          <w:rFonts w:ascii="Tahoma" w:hAnsi="Tahoma" w:cs="Tahoma"/>
        </w:rPr>
        <w:t>,</w:t>
      </w:r>
      <w:r w:rsidR="00871635" w:rsidRPr="008E6B87">
        <w:rPr>
          <w:rFonts w:ascii="Tahoma" w:hAnsi="Tahoma" w:cs="Tahoma"/>
        </w:rPr>
        <w:t xml:space="preserve"> </w:t>
      </w:r>
      <w:r w:rsidR="00826BA3" w:rsidRPr="008E6B87">
        <w:rPr>
          <w:rFonts w:ascii="Tahoma" w:hAnsi="Tahoma" w:cs="Tahoma"/>
        </w:rPr>
        <w:t xml:space="preserve">pues la experticia carecía de los respaldos probatorios tenidos en cuenta por el galeno para modificar la fecha de estructuración, </w:t>
      </w:r>
      <w:r w:rsidR="00AB36F8" w:rsidRPr="008E6B87">
        <w:rPr>
          <w:rFonts w:ascii="Tahoma" w:hAnsi="Tahoma" w:cs="Tahoma"/>
        </w:rPr>
        <w:t>en consecuencia, le restó valor probatorio</w:t>
      </w:r>
      <w:r w:rsidR="00152513" w:rsidRPr="008E6B87">
        <w:rPr>
          <w:rFonts w:ascii="Tahoma" w:hAnsi="Tahoma" w:cs="Tahoma"/>
        </w:rPr>
        <w:t xml:space="preserve"> en contraste con la experticia rendida por la Junta Nacional que fij</w:t>
      </w:r>
      <w:r w:rsidR="007829BF" w:rsidRPr="008E6B87">
        <w:rPr>
          <w:rFonts w:ascii="Tahoma" w:hAnsi="Tahoma" w:cs="Tahoma"/>
        </w:rPr>
        <w:t>ó</w:t>
      </w:r>
      <w:r w:rsidR="00152513" w:rsidRPr="008E6B87">
        <w:rPr>
          <w:rFonts w:ascii="Tahoma" w:hAnsi="Tahoma" w:cs="Tahoma"/>
        </w:rPr>
        <w:t xml:space="preserve"> como fecha de estructuración el 22 de marzo de 2014</w:t>
      </w:r>
      <w:r w:rsidR="00D473C5" w:rsidRPr="008E6B87">
        <w:rPr>
          <w:rFonts w:ascii="Tahoma" w:hAnsi="Tahoma" w:cs="Tahoma"/>
        </w:rPr>
        <w:t xml:space="preserve">. </w:t>
      </w:r>
    </w:p>
    <w:p w14:paraId="4AE9BFE0" w14:textId="77777777" w:rsidR="00D473C5" w:rsidRPr="008E6B87" w:rsidRDefault="00D473C5" w:rsidP="008E6B87">
      <w:pPr>
        <w:spacing w:line="276" w:lineRule="auto"/>
        <w:ind w:firstLine="709"/>
        <w:jc w:val="both"/>
        <w:rPr>
          <w:rFonts w:ascii="Tahoma" w:hAnsi="Tahoma" w:cs="Tahoma"/>
        </w:rPr>
      </w:pPr>
    </w:p>
    <w:p w14:paraId="51AE26FB" w14:textId="77777777" w:rsidR="00E86082" w:rsidRPr="008E6B87" w:rsidRDefault="00D473C5" w:rsidP="008E6B87">
      <w:pPr>
        <w:spacing w:line="276" w:lineRule="auto"/>
        <w:ind w:firstLine="709"/>
        <w:jc w:val="both"/>
        <w:rPr>
          <w:rFonts w:ascii="Tahoma" w:hAnsi="Tahoma" w:cs="Tahoma"/>
        </w:rPr>
      </w:pPr>
      <w:r w:rsidRPr="008E6B87">
        <w:rPr>
          <w:rFonts w:ascii="Tahoma" w:hAnsi="Tahoma" w:cs="Tahoma"/>
        </w:rPr>
        <w:t>Agregó que,</w:t>
      </w:r>
      <w:r w:rsidR="00CC03BE" w:rsidRPr="008E6B87">
        <w:rPr>
          <w:rFonts w:ascii="Tahoma" w:hAnsi="Tahoma" w:cs="Tahoma"/>
        </w:rPr>
        <w:t xml:space="preserve"> </w:t>
      </w:r>
      <w:r w:rsidR="0023643C" w:rsidRPr="008E6B87">
        <w:rPr>
          <w:rFonts w:ascii="Tahoma" w:hAnsi="Tahoma" w:cs="Tahoma"/>
        </w:rPr>
        <w:t>la experticia de la Junta se realizó con base en los documentos aportados, que de ser los mismos que fueron allegados al proceso, eran insuficientes para determinar con certeza la fecha de estructuración</w:t>
      </w:r>
      <w:r w:rsidR="00A9447C" w:rsidRPr="008E6B87">
        <w:rPr>
          <w:rFonts w:ascii="Tahoma" w:hAnsi="Tahoma" w:cs="Tahoma"/>
        </w:rPr>
        <w:t>, porque no existe reporte clínico anterior al 2010 y posterior al 2012</w:t>
      </w:r>
      <w:r w:rsidR="00B34D9E" w:rsidRPr="008E6B87">
        <w:rPr>
          <w:rFonts w:ascii="Tahoma" w:hAnsi="Tahoma" w:cs="Tahoma"/>
        </w:rPr>
        <w:t>; sin embargo, indicó que la patología preponderante esto es, el trastorno de ansiedad y depresión</w:t>
      </w:r>
      <w:r w:rsidR="00154A12" w:rsidRPr="008E6B87">
        <w:rPr>
          <w:rFonts w:ascii="Tahoma" w:hAnsi="Tahoma" w:cs="Tahoma"/>
        </w:rPr>
        <w:t xml:space="preserve">, </w:t>
      </w:r>
      <w:r w:rsidR="00A033EC" w:rsidRPr="008E6B87">
        <w:rPr>
          <w:rFonts w:ascii="Tahoma" w:hAnsi="Tahoma" w:cs="Tahoma"/>
        </w:rPr>
        <w:t xml:space="preserve">había llegado a su estado máximo </w:t>
      </w:r>
      <w:r w:rsidR="00154A12" w:rsidRPr="008E6B87">
        <w:rPr>
          <w:rFonts w:ascii="Tahoma" w:hAnsi="Tahoma" w:cs="Tahoma"/>
        </w:rPr>
        <w:t>el 31 de julio de 2012</w:t>
      </w:r>
      <w:r w:rsidR="00A033EC" w:rsidRPr="008E6B87">
        <w:rPr>
          <w:rFonts w:ascii="Tahoma" w:hAnsi="Tahoma" w:cs="Tahoma"/>
        </w:rPr>
        <w:t>, que fue cuando el demandante presentó pensamiento suicidas</w:t>
      </w:r>
      <w:r w:rsidR="00EE6ED9" w:rsidRPr="008E6B87">
        <w:rPr>
          <w:rFonts w:ascii="Tahoma" w:hAnsi="Tahoma" w:cs="Tahoma"/>
        </w:rPr>
        <w:t xml:space="preserve">, </w:t>
      </w:r>
      <w:r w:rsidR="003455B0" w:rsidRPr="008E6B87">
        <w:rPr>
          <w:rFonts w:ascii="Tahoma" w:hAnsi="Tahoma" w:cs="Tahoma"/>
        </w:rPr>
        <w:t>en virtud de lo cual, determinó dicha calenda como fecha de estructuración</w:t>
      </w:r>
      <w:r w:rsidR="00E86082" w:rsidRPr="008E6B87">
        <w:rPr>
          <w:rFonts w:ascii="Tahoma" w:hAnsi="Tahoma" w:cs="Tahoma"/>
        </w:rPr>
        <w:t xml:space="preserve">. </w:t>
      </w:r>
    </w:p>
    <w:p w14:paraId="0B438169" w14:textId="77777777" w:rsidR="00E86082" w:rsidRPr="008E6B87" w:rsidRDefault="00E86082" w:rsidP="008E6B87">
      <w:pPr>
        <w:spacing w:line="276" w:lineRule="auto"/>
        <w:ind w:firstLine="709"/>
        <w:jc w:val="both"/>
        <w:rPr>
          <w:rFonts w:ascii="Tahoma" w:hAnsi="Tahoma" w:cs="Tahoma"/>
        </w:rPr>
      </w:pPr>
    </w:p>
    <w:p w14:paraId="14C50A4D" w14:textId="77777777" w:rsidR="00D17F5E" w:rsidRPr="008E6B87" w:rsidRDefault="00E86082" w:rsidP="008E6B87">
      <w:pPr>
        <w:spacing w:line="276" w:lineRule="auto"/>
        <w:ind w:firstLine="709"/>
        <w:jc w:val="both"/>
        <w:rPr>
          <w:rFonts w:ascii="Tahoma" w:hAnsi="Tahoma" w:cs="Tahoma"/>
        </w:rPr>
      </w:pPr>
      <w:r w:rsidRPr="008E6B87">
        <w:rPr>
          <w:rFonts w:ascii="Tahoma" w:hAnsi="Tahoma" w:cs="Tahoma"/>
        </w:rPr>
        <w:t xml:space="preserve">Argumentó que desde el 31 de julio de 2012 y el mismo mes y año del año 2009, esto es, los tres años anteriores a la fecha de estructuración </w:t>
      </w:r>
      <w:r w:rsidR="00353AD9" w:rsidRPr="008E6B87">
        <w:rPr>
          <w:rFonts w:ascii="Tahoma" w:hAnsi="Tahoma" w:cs="Tahoma"/>
        </w:rPr>
        <w:t xml:space="preserve">el actor había cotizado más de 50 semanas para acceder al reconocimiento de invalidez. </w:t>
      </w:r>
    </w:p>
    <w:p w14:paraId="4B869420" w14:textId="77777777" w:rsidR="00D17F5E" w:rsidRPr="008E6B87" w:rsidRDefault="00D17F5E" w:rsidP="008E6B87">
      <w:pPr>
        <w:spacing w:line="276" w:lineRule="auto"/>
        <w:ind w:firstLine="709"/>
        <w:jc w:val="both"/>
        <w:rPr>
          <w:rFonts w:ascii="Tahoma" w:hAnsi="Tahoma" w:cs="Tahoma"/>
        </w:rPr>
      </w:pPr>
    </w:p>
    <w:p w14:paraId="7450F940" w14:textId="6628EFDB" w:rsidR="00CC03BE" w:rsidRPr="008E6B87" w:rsidRDefault="00353AD9" w:rsidP="008E6B87">
      <w:pPr>
        <w:spacing w:line="276" w:lineRule="auto"/>
        <w:ind w:firstLine="709"/>
        <w:jc w:val="both"/>
        <w:rPr>
          <w:rFonts w:ascii="Tahoma" w:hAnsi="Tahoma" w:cs="Tahoma"/>
        </w:rPr>
      </w:pPr>
      <w:r w:rsidRPr="008E6B87">
        <w:rPr>
          <w:rFonts w:ascii="Tahoma" w:hAnsi="Tahoma" w:cs="Tahoma"/>
        </w:rPr>
        <w:t>Reconoció el retroactivo pensional desde el 12 de diciembre de 2015, de</w:t>
      </w:r>
      <w:r w:rsidR="0071002D" w:rsidRPr="008E6B87">
        <w:rPr>
          <w:rFonts w:ascii="Tahoma" w:hAnsi="Tahoma" w:cs="Tahoma"/>
        </w:rPr>
        <w:t xml:space="preserve">bido a que el actor solicitó administrativamente el derecho el 12 de diciembre de 2018. </w:t>
      </w:r>
    </w:p>
    <w:p w14:paraId="564ADB9D" w14:textId="77777777" w:rsidR="0071002D" w:rsidRPr="008E6B87" w:rsidRDefault="0071002D" w:rsidP="008E6B87">
      <w:pPr>
        <w:spacing w:line="276" w:lineRule="auto"/>
        <w:ind w:firstLine="709"/>
        <w:jc w:val="both"/>
        <w:rPr>
          <w:rFonts w:ascii="Tahoma" w:hAnsi="Tahoma" w:cs="Tahoma"/>
        </w:rPr>
      </w:pPr>
    </w:p>
    <w:p w14:paraId="4750D397" w14:textId="3339CFB9" w:rsidR="0071002D" w:rsidRPr="008E6B87" w:rsidRDefault="0071002D" w:rsidP="008E6B87">
      <w:pPr>
        <w:spacing w:line="276" w:lineRule="auto"/>
        <w:ind w:firstLine="709"/>
        <w:jc w:val="both"/>
        <w:rPr>
          <w:rFonts w:ascii="Tahoma" w:hAnsi="Tahoma" w:cs="Tahoma"/>
        </w:rPr>
      </w:pPr>
      <w:r w:rsidRPr="008E6B87">
        <w:rPr>
          <w:rFonts w:ascii="Tahoma" w:hAnsi="Tahoma" w:cs="Tahoma"/>
        </w:rPr>
        <w:t>Finalmente, negó los intereses moratorios y subsidiariamente accedió a</w:t>
      </w:r>
      <w:r w:rsidR="00435E79" w:rsidRPr="008E6B87">
        <w:rPr>
          <w:rFonts w:ascii="Tahoma" w:hAnsi="Tahoma" w:cs="Tahoma"/>
        </w:rPr>
        <w:t xml:space="preserve"> la indexación</w:t>
      </w:r>
      <w:r w:rsidRPr="008E6B87">
        <w:rPr>
          <w:rFonts w:ascii="Tahoma" w:hAnsi="Tahoma" w:cs="Tahoma"/>
        </w:rPr>
        <w:t xml:space="preserve">, </w:t>
      </w:r>
      <w:r w:rsidR="00CF49BC" w:rsidRPr="008E6B87">
        <w:rPr>
          <w:rFonts w:ascii="Tahoma" w:hAnsi="Tahoma" w:cs="Tahoma"/>
        </w:rPr>
        <w:t>debido a que dentro de los tres años anteriores a la fecha de estructuración dictamen aportado en el trámite administrativo, esto es el expedido por la Junta Nacional de Calificación</w:t>
      </w:r>
      <w:r w:rsidR="00435E79" w:rsidRPr="008E6B87">
        <w:rPr>
          <w:rFonts w:ascii="Tahoma" w:hAnsi="Tahoma" w:cs="Tahoma"/>
        </w:rPr>
        <w:t>, el actor no tenía más de 50 semanas de cotización.</w:t>
      </w:r>
    </w:p>
    <w:p w14:paraId="531225F1" w14:textId="7A466B75" w:rsidR="00984DBE" w:rsidRPr="008E6B87" w:rsidRDefault="00984DBE" w:rsidP="008E6B87">
      <w:pPr>
        <w:widowControl w:val="0"/>
        <w:spacing w:line="276" w:lineRule="auto"/>
        <w:jc w:val="both"/>
        <w:rPr>
          <w:rFonts w:ascii="Tahoma" w:eastAsia="Tahoma" w:hAnsi="Tahoma" w:cs="Tahoma"/>
        </w:rPr>
      </w:pPr>
    </w:p>
    <w:p w14:paraId="7A9570B2" w14:textId="2EA43311" w:rsidR="00984DBE" w:rsidRPr="008E6B87" w:rsidRDefault="00714B9C" w:rsidP="008E6B87">
      <w:pPr>
        <w:pStyle w:val="Yo"/>
        <w:spacing w:line="276" w:lineRule="auto"/>
        <w:rPr>
          <w:rFonts w:ascii="Tahoma" w:eastAsia="Tahoma" w:hAnsi="Tahoma" w:cs="Tahoma"/>
          <w:sz w:val="24"/>
          <w:szCs w:val="24"/>
        </w:rPr>
      </w:pPr>
      <w:r w:rsidRPr="008E6B87">
        <w:rPr>
          <w:rFonts w:ascii="Tahoma" w:eastAsia="Tahoma" w:hAnsi="Tahoma" w:cs="Tahoma"/>
          <w:sz w:val="24"/>
          <w:szCs w:val="24"/>
        </w:rPr>
        <w:t xml:space="preserve">RECURSO DE APELACIÓN </w:t>
      </w:r>
    </w:p>
    <w:p w14:paraId="549D47B4" w14:textId="0048722E" w:rsidR="00984DBE" w:rsidRPr="008E6B87" w:rsidRDefault="00984DBE" w:rsidP="008E6B87">
      <w:pPr>
        <w:widowControl w:val="0"/>
        <w:spacing w:line="276" w:lineRule="auto"/>
        <w:jc w:val="both"/>
        <w:rPr>
          <w:rFonts w:ascii="Tahoma" w:eastAsia="Tahoma" w:hAnsi="Tahoma" w:cs="Tahoma"/>
        </w:rPr>
      </w:pPr>
    </w:p>
    <w:p w14:paraId="23DEE7C2" w14:textId="4FC2413C" w:rsidR="005B35A8" w:rsidRPr="008E6B87" w:rsidRDefault="00EB4DB0" w:rsidP="008E6B87">
      <w:pPr>
        <w:spacing w:line="276" w:lineRule="auto"/>
        <w:ind w:firstLine="708"/>
        <w:jc w:val="both"/>
        <w:rPr>
          <w:rFonts w:ascii="Tahoma" w:eastAsia="Tahoma" w:hAnsi="Tahoma" w:cs="Tahoma"/>
          <w:lang w:val="es-CO"/>
        </w:rPr>
      </w:pPr>
      <w:r w:rsidRPr="008E6B87">
        <w:rPr>
          <w:rFonts w:ascii="Tahoma" w:eastAsia="Tahoma" w:hAnsi="Tahoma" w:cs="Tahoma"/>
          <w:lang w:val="es-CO"/>
        </w:rPr>
        <w:t xml:space="preserve">Inconforme con la sentencia proferida en primer grado, </w:t>
      </w:r>
      <w:r w:rsidR="00551514" w:rsidRPr="008E6B87">
        <w:rPr>
          <w:rFonts w:ascii="Tahoma" w:eastAsia="Tahoma" w:hAnsi="Tahoma" w:cs="Tahoma"/>
          <w:lang w:val="es-CO"/>
        </w:rPr>
        <w:t>Colpensiones</w:t>
      </w:r>
      <w:r w:rsidR="00CB7CA2" w:rsidRPr="008E6B87">
        <w:rPr>
          <w:rFonts w:ascii="Tahoma" w:eastAsia="Tahoma" w:hAnsi="Tahoma" w:cs="Tahoma"/>
          <w:lang w:val="es-CO"/>
        </w:rPr>
        <w:t xml:space="preserve"> interpuso recurso de apelación</w:t>
      </w:r>
      <w:r w:rsidR="00970FAF" w:rsidRPr="008E6B87">
        <w:rPr>
          <w:rFonts w:ascii="Tahoma" w:eastAsia="Tahoma" w:hAnsi="Tahoma" w:cs="Tahoma"/>
          <w:lang w:val="es-CO"/>
        </w:rPr>
        <w:t xml:space="preserve">, indicando </w:t>
      </w:r>
      <w:r w:rsidR="00551514" w:rsidRPr="008E6B87">
        <w:rPr>
          <w:rFonts w:ascii="Tahoma" w:eastAsia="Tahoma" w:hAnsi="Tahoma" w:cs="Tahoma"/>
          <w:lang w:val="es-CO"/>
        </w:rPr>
        <w:t xml:space="preserve">que el dictamen expedido por la Junta Nacional de Calificación de invalidez que determinó como fecha de estructuración el 22 de marzo de 2014, </w:t>
      </w:r>
      <w:r w:rsidR="00272A5C" w:rsidRPr="008E6B87">
        <w:rPr>
          <w:rFonts w:ascii="Tahoma" w:eastAsia="Tahoma" w:hAnsi="Tahoma" w:cs="Tahoma"/>
          <w:lang w:val="es-CO"/>
        </w:rPr>
        <w:t xml:space="preserve">estuvo </w:t>
      </w:r>
      <w:r w:rsidR="00551514" w:rsidRPr="008E6B87">
        <w:rPr>
          <w:rFonts w:ascii="Tahoma" w:eastAsia="Tahoma" w:hAnsi="Tahoma" w:cs="Tahoma"/>
          <w:lang w:val="es-CO"/>
        </w:rPr>
        <w:t>ajustado</w:t>
      </w:r>
      <w:r w:rsidR="00272A5C" w:rsidRPr="008E6B87">
        <w:rPr>
          <w:rFonts w:ascii="Tahoma" w:eastAsia="Tahoma" w:hAnsi="Tahoma" w:cs="Tahoma"/>
          <w:lang w:val="es-CO"/>
        </w:rPr>
        <w:t xml:space="preserve"> a derecho y</w:t>
      </w:r>
      <w:r w:rsidR="00551514" w:rsidRPr="008E6B87">
        <w:rPr>
          <w:rFonts w:ascii="Tahoma" w:eastAsia="Tahoma" w:hAnsi="Tahoma" w:cs="Tahoma"/>
          <w:lang w:val="es-CO"/>
        </w:rPr>
        <w:t xml:space="preserve"> a la realidad</w:t>
      </w:r>
      <w:r w:rsidR="00272A5C" w:rsidRPr="008E6B87">
        <w:rPr>
          <w:rFonts w:ascii="Tahoma" w:eastAsia="Tahoma" w:hAnsi="Tahoma" w:cs="Tahoma"/>
          <w:lang w:val="es-CO"/>
        </w:rPr>
        <w:t xml:space="preserve">, </w:t>
      </w:r>
      <w:r w:rsidR="00551514" w:rsidRPr="008E6B87">
        <w:rPr>
          <w:rFonts w:ascii="Tahoma" w:eastAsia="Tahoma" w:hAnsi="Tahoma" w:cs="Tahoma"/>
          <w:lang w:val="es-CO"/>
        </w:rPr>
        <w:t>en el entendido que</w:t>
      </w:r>
      <w:r w:rsidR="00447ED2" w:rsidRPr="008E6B87">
        <w:rPr>
          <w:rFonts w:ascii="Tahoma" w:eastAsia="Tahoma" w:hAnsi="Tahoma" w:cs="Tahoma"/>
          <w:lang w:val="es-CO"/>
        </w:rPr>
        <w:t xml:space="preserve"> el 22 de marzo de 2014 corresponde a la fecha real en la que se estructuró la invalidez, teniendo en cuenta la historia clínica aportada y los diferentes diagnósticos </w:t>
      </w:r>
      <w:r w:rsidR="00272A5C" w:rsidRPr="008E6B87">
        <w:rPr>
          <w:rFonts w:ascii="Tahoma" w:eastAsia="Tahoma" w:hAnsi="Tahoma" w:cs="Tahoma"/>
          <w:lang w:val="es-CO"/>
        </w:rPr>
        <w:t xml:space="preserve">físicos y mentales </w:t>
      </w:r>
      <w:r w:rsidR="00447ED2" w:rsidRPr="008E6B87">
        <w:rPr>
          <w:rFonts w:ascii="Tahoma" w:eastAsia="Tahoma" w:hAnsi="Tahoma" w:cs="Tahoma"/>
          <w:lang w:val="es-CO"/>
        </w:rPr>
        <w:t>que padece el actor</w:t>
      </w:r>
      <w:r w:rsidR="00272A5C" w:rsidRPr="008E6B87">
        <w:rPr>
          <w:rFonts w:ascii="Tahoma" w:eastAsia="Tahoma" w:hAnsi="Tahoma" w:cs="Tahoma"/>
          <w:lang w:val="es-CO"/>
        </w:rPr>
        <w:t xml:space="preserve">. Por lo anterior, </w:t>
      </w:r>
      <w:r w:rsidR="00631963" w:rsidRPr="008E6B87">
        <w:rPr>
          <w:rFonts w:ascii="Tahoma" w:eastAsia="Tahoma" w:hAnsi="Tahoma" w:cs="Tahoma"/>
          <w:lang w:val="es-CO"/>
        </w:rPr>
        <w:t xml:space="preserve">solicitó que se mantuviera incólume la fecha estructuración establecida por la Junta Nacional y se </w:t>
      </w:r>
      <w:r w:rsidR="00447ED2" w:rsidRPr="008E6B87">
        <w:rPr>
          <w:rFonts w:ascii="Tahoma" w:eastAsia="Tahoma" w:hAnsi="Tahoma" w:cs="Tahoma"/>
          <w:lang w:val="es-CO"/>
        </w:rPr>
        <w:t>revocar</w:t>
      </w:r>
      <w:r w:rsidR="00631963" w:rsidRPr="008E6B87">
        <w:rPr>
          <w:rFonts w:ascii="Tahoma" w:eastAsia="Tahoma" w:hAnsi="Tahoma" w:cs="Tahoma"/>
          <w:lang w:val="es-CO"/>
        </w:rPr>
        <w:t>a</w:t>
      </w:r>
      <w:r w:rsidR="00447ED2" w:rsidRPr="008E6B87">
        <w:rPr>
          <w:rFonts w:ascii="Tahoma" w:eastAsia="Tahoma" w:hAnsi="Tahoma" w:cs="Tahoma"/>
          <w:lang w:val="es-CO"/>
        </w:rPr>
        <w:t xml:space="preserve"> la sentencia proferida</w:t>
      </w:r>
      <w:r w:rsidR="00631963" w:rsidRPr="008E6B87">
        <w:rPr>
          <w:rFonts w:ascii="Tahoma" w:eastAsia="Tahoma" w:hAnsi="Tahoma" w:cs="Tahoma"/>
          <w:lang w:val="es-CO"/>
        </w:rPr>
        <w:t>.</w:t>
      </w:r>
    </w:p>
    <w:p w14:paraId="3CBCE750" w14:textId="77777777" w:rsidR="00195F14" w:rsidRPr="008E6B87" w:rsidRDefault="00195F14" w:rsidP="008E6B87">
      <w:pPr>
        <w:spacing w:line="276" w:lineRule="auto"/>
        <w:jc w:val="both"/>
        <w:rPr>
          <w:rFonts w:ascii="Tahoma" w:eastAsia="Tahoma" w:hAnsi="Tahoma" w:cs="Tahoma"/>
        </w:rPr>
      </w:pPr>
    </w:p>
    <w:p w14:paraId="5F24AA60" w14:textId="1A50B467" w:rsidR="008C0B82" w:rsidRPr="008E6B87" w:rsidRDefault="00B00BC8" w:rsidP="008E6B87">
      <w:pPr>
        <w:numPr>
          <w:ilvl w:val="0"/>
          <w:numId w:val="2"/>
        </w:numPr>
        <w:pBdr>
          <w:top w:val="nil"/>
          <w:left w:val="nil"/>
          <w:bottom w:val="nil"/>
          <w:right w:val="nil"/>
          <w:between w:val="nil"/>
        </w:pBdr>
        <w:spacing w:line="276" w:lineRule="auto"/>
        <w:contextualSpacing/>
        <w:jc w:val="center"/>
        <w:rPr>
          <w:rFonts w:ascii="Tahoma" w:eastAsia="Tahoma" w:hAnsi="Tahoma" w:cs="Tahoma"/>
          <w:b/>
          <w:color w:val="000000"/>
        </w:rPr>
      </w:pPr>
      <w:bookmarkStart w:id="7" w:name="_Hlk105572572"/>
      <w:r w:rsidRPr="008E6B87">
        <w:rPr>
          <w:rFonts w:ascii="Tahoma" w:eastAsia="Tahoma" w:hAnsi="Tahoma" w:cs="Tahoma"/>
          <w:b/>
          <w:color w:val="000000"/>
        </w:rPr>
        <w:t>ALEGATOS DE CONCLUSIÓN</w:t>
      </w:r>
    </w:p>
    <w:p w14:paraId="4D7BB7F2" w14:textId="77777777" w:rsidR="00714B9C" w:rsidRPr="008E6B87" w:rsidRDefault="00714B9C" w:rsidP="008E6B87">
      <w:pPr>
        <w:pBdr>
          <w:top w:val="nil"/>
          <w:left w:val="nil"/>
          <w:bottom w:val="nil"/>
          <w:right w:val="nil"/>
          <w:between w:val="nil"/>
        </w:pBdr>
        <w:spacing w:line="276" w:lineRule="auto"/>
        <w:contextualSpacing/>
        <w:jc w:val="both"/>
        <w:rPr>
          <w:rFonts w:ascii="Tahoma" w:eastAsia="Tahoma" w:hAnsi="Tahoma" w:cs="Tahoma"/>
          <w:b/>
          <w:color w:val="000000"/>
        </w:rPr>
      </w:pPr>
    </w:p>
    <w:p w14:paraId="2B292A07" w14:textId="5477950B" w:rsidR="00E06F14" w:rsidRPr="008E6B87" w:rsidRDefault="00E06F14" w:rsidP="008E6B87">
      <w:pPr>
        <w:spacing w:line="276" w:lineRule="auto"/>
        <w:ind w:firstLine="708"/>
        <w:jc w:val="both"/>
        <w:rPr>
          <w:rFonts w:ascii="Tahoma" w:hAnsi="Tahoma" w:cs="Tahoma"/>
          <w:color w:val="000000"/>
          <w:lang w:val="es-CO"/>
        </w:rPr>
      </w:pPr>
      <w:bookmarkStart w:id="8" w:name="_Hlk107745886"/>
      <w:r w:rsidRPr="008E6B87">
        <w:rPr>
          <w:rFonts w:ascii="Tahoma" w:hAnsi="Tahoma" w:cs="Tahoma"/>
          <w:color w:val="000000"/>
          <w:lang w:val="es-CO"/>
        </w:rPr>
        <w:t xml:space="preserve">Analizados los alegatos escritos presentados por Colpensiones, mismos que obran en el expediente digital y a los cuales nos remitimos por economía procesal en virtud del artículo 280 del C.G.P., la Sala encuentra que los argumentos fácticos y jurídicos expresados concuerdan con los puntos objeto de discusión en esta instancia y se </w:t>
      </w:r>
      <w:r w:rsidRPr="008E6B87">
        <w:rPr>
          <w:rFonts w:ascii="Tahoma" w:hAnsi="Tahoma" w:cs="Tahoma"/>
          <w:color w:val="000000"/>
          <w:lang w:val="es-CO"/>
        </w:rPr>
        <w:lastRenderedPageBreak/>
        <w:t>relacionan con el problema jurídico que se expresará más adelante. El Ministerio Público no conceptuó en este asunto y las demás partes dejaron transcurrir el término otorgado en silencio.</w:t>
      </w:r>
    </w:p>
    <w:bookmarkEnd w:id="8"/>
    <w:p w14:paraId="1D39114E" w14:textId="77777777" w:rsidR="002319F8" w:rsidRPr="008E6B87" w:rsidRDefault="002319F8" w:rsidP="008E6B87">
      <w:pPr>
        <w:spacing w:line="276" w:lineRule="auto"/>
        <w:jc w:val="both"/>
        <w:rPr>
          <w:rFonts w:ascii="Tahoma" w:eastAsia="Tahoma" w:hAnsi="Tahoma" w:cs="Tahoma"/>
        </w:rPr>
      </w:pPr>
    </w:p>
    <w:p w14:paraId="73C4D2F4" w14:textId="5DB6E0F1" w:rsidR="00F45D5F" w:rsidRPr="008E6B87" w:rsidRDefault="00326DD3" w:rsidP="008E6B87">
      <w:pPr>
        <w:pStyle w:val="Yo"/>
        <w:spacing w:line="276" w:lineRule="auto"/>
        <w:rPr>
          <w:rFonts w:ascii="Tahoma" w:eastAsia="Tahoma" w:hAnsi="Tahoma" w:cs="Tahoma"/>
          <w:sz w:val="24"/>
          <w:szCs w:val="24"/>
        </w:rPr>
      </w:pPr>
      <w:r w:rsidRPr="008E6B87">
        <w:rPr>
          <w:rFonts w:ascii="Tahoma" w:eastAsia="Tahoma" w:hAnsi="Tahoma" w:cs="Tahoma"/>
          <w:sz w:val="24"/>
          <w:szCs w:val="24"/>
        </w:rPr>
        <w:t>PROBLEMA JURÍDICO</w:t>
      </w:r>
    </w:p>
    <w:p w14:paraId="4BE061E1" w14:textId="741D8AF1" w:rsidR="00DE2CDA" w:rsidRPr="008E6B87" w:rsidRDefault="00DE2CDA" w:rsidP="008E6B87">
      <w:pPr>
        <w:pStyle w:val="Yo"/>
        <w:numPr>
          <w:ilvl w:val="0"/>
          <w:numId w:val="0"/>
        </w:numPr>
        <w:spacing w:line="276" w:lineRule="auto"/>
        <w:ind w:left="1068" w:hanging="360"/>
        <w:rPr>
          <w:rFonts w:ascii="Tahoma" w:eastAsia="Tahoma" w:hAnsi="Tahoma" w:cs="Tahoma"/>
          <w:sz w:val="24"/>
          <w:szCs w:val="24"/>
        </w:rPr>
      </w:pPr>
    </w:p>
    <w:bookmarkEnd w:id="7"/>
    <w:p w14:paraId="2B236A61" w14:textId="47FF6665" w:rsidR="004A7D44" w:rsidRPr="008E6B87" w:rsidRDefault="004A7D44" w:rsidP="008E6B87">
      <w:pPr>
        <w:widowControl w:val="0"/>
        <w:spacing w:line="276" w:lineRule="auto"/>
        <w:ind w:firstLine="708"/>
        <w:jc w:val="both"/>
        <w:rPr>
          <w:rFonts w:ascii="Tahoma" w:eastAsia="Tahoma" w:hAnsi="Tahoma" w:cs="Tahoma"/>
        </w:rPr>
      </w:pPr>
      <w:r w:rsidRPr="008E6B87">
        <w:rPr>
          <w:rFonts w:ascii="Tahoma" w:eastAsia="Tahoma" w:hAnsi="Tahoma" w:cs="Tahoma"/>
        </w:rPr>
        <w:t>De acuerdo a los argumentos expuestos en la sentencia de primera instancia, los fundamentos de la apelación y los alegatos de conclusión, le corresponde a la Sala determinar</w:t>
      </w:r>
      <w:r w:rsidR="004917A4" w:rsidRPr="008E6B87">
        <w:rPr>
          <w:rFonts w:ascii="Tahoma" w:eastAsia="Tahoma" w:hAnsi="Tahoma" w:cs="Tahoma"/>
        </w:rPr>
        <w:t xml:space="preserve">, </w:t>
      </w:r>
      <w:r w:rsidR="00DB288B" w:rsidRPr="008E6B87">
        <w:rPr>
          <w:rFonts w:ascii="Tahoma" w:eastAsia="Tahoma" w:hAnsi="Tahoma" w:cs="Tahoma"/>
        </w:rPr>
        <w:t>con base en qu</w:t>
      </w:r>
      <w:r w:rsidR="14BB4D22" w:rsidRPr="008E6B87">
        <w:rPr>
          <w:rFonts w:ascii="Tahoma" w:eastAsia="Tahoma" w:hAnsi="Tahoma" w:cs="Tahoma"/>
        </w:rPr>
        <w:t>é</w:t>
      </w:r>
      <w:r w:rsidR="00DB288B" w:rsidRPr="008E6B87">
        <w:rPr>
          <w:rFonts w:ascii="Tahoma" w:eastAsia="Tahoma" w:hAnsi="Tahoma" w:cs="Tahoma"/>
        </w:rPr>
        <w:t xml:space="preserve"> </w:t>
      </w:r>
      <w:r w:rsidR="004917A4" w:rsidRPr="008E6B87">
        <w:rPr>
          <w:rFonts w:ascii="Tahoma" w:eastAsia="Tahoma" w:hAnsi="Tahoma" w:cs="Tahoma"/>
        </w:rPr>
        <w:t>elementos de juicio el juzgador puede inferir la fecha de estructuración de invalidez</w:t>
      </w:r>
      <w:r w:rsidR="00B95C40" w:rsidRPr="008E6B87">
        <w:rPr>
          <w:rFonts w:ascii="Tahoma" w:eastAsia="Tahoma" w:hAnsi="Tahoma" w:cs="Tahoma"/>
        </w:rPr>
        <w:t>, a efectos de establecer si el actor tiene derecho a la pensión de invalidez que reclama.</w:t>
      </w:r>
    </w:p>
    <w:p w14:paraId="500A4A98" w14:textId="77777777" w:rsidR="001F2842" w:rsidRPr="008E6B87" w:rsidRDefault="001F2842" w:rsidP="008E6B87">
      <w:pPr>
        <w:widowControl w:val="0"/>
        <w:spacing w:line="276" w:lineRule="auto"/>
        <w:rPr>
          <w:rFonts w:ascii="Tahoma" w:eastAsia="Tahoma" w:hAnsi="Tahoma" w:cs="Tahoma"/>
          <w:b/>
          <w:smallCaps/>
        </w:rPr>
      </w:pPr>
    </w:p>
    <w:p w14:paraId="0CC4189B" w14:textId="211AE723" w:rsidR="006F6A32" w:rsidRPr="008E6B87" w:rsidRDefault="006F6A32" w:rsidP="008E6B87">
      <w:pPr>
        <w:pStyle w:val="Yo"/>
        <w:spacing w:line="276" w:lineRule="auto"/>
        <w:rPr>
          <w:rFonts w:ascii="Tahoma" w:eastAsia="Tahoma" w:hAnsi="Tahoma" w:cs="Tahoma"/>
          <w:sz w:val="24"/>
          <w:szCs w:val="24"/>
        </w:rPr>
      </w:pPr>
      <w:r w:rsidRPr="008E6B87">
        <w:rPr>
          <w:rFonts w:ascii="Tahoma" w:eastAsia="Tahoma" w:hAnsi="Tahoma" w:cs="Tahoma"/>
          <w:sz w:val="24"/>
          <w:szCs w:val="24"/>
        </w:rPr>
        <w:t>CONSIDERACIONES</w:t>
      </w:r>
    </w:p>
    <w:p w14:paraId="4116C1F0" w14:textId="77777777" w:rsidR="006F6A32" w:rsidRPr="008E6B87" w:rsidRDefault="006F6A32" w:rsidP="008E6B87">
      <w:pPr>
        <w:pStyle w:val="Yo"/>
        <w:numPr>
          <w:ilvl w:val="0"/>
          <w:numId w:val="0"/>
        </w:numPr>
        <w:spacing w:line="276" w:lineRule="auto"/>
        <w:ind w:left="1068" w:hanging="360"/>
        <w:jc w:val="left"/>
        <w:rPr>
          <w:rFonts w:ascii="Tahoma" w:eastAsia="Tahoma" w:hAnsi="Tahoma" w:cs="Tahoma"/>
          <w:sz w:val="24"/>
          <w:szCs w:val="24"/>
        </w:rPr>
      </w:pPr>
    </w:p>
    <w:p w14:paraId="663091B9" w14:textId="7F445CE0" w:rsidR="00F82E4E" w:rsidRPr="008E6B87" w:rsidRDefault="00F82E4E" w:rsidP="008E6B87">
      <w:pPr>
        <w:widowControl w:val="0"/>
        <w:spacing w:line="276" w:lineRule="auto"/>
        <w:ind w:firstLine="708"/>
        <w:jc w:val="both"/>
        <w:rPr>
          <w:rFonts w:ascii="Tahoma" w:hAnsi="Tahoma" w:cs="Tahoma"/>
          <w:b/>
        </w:rPr>
      </w:pPr>
      <w:r w:rsidRPr="008E6B87">
        <w:rPr>
          <w:rFonts w:ascii="Tahoma" w:hAnsi="Tahoma" w:cs="Tahoma"/>
          <w:b/>
          <w:bCs/>
        </w:rPr>
        <w:t>6.1</w:t>
      </w:r>
      <w:r w:rsidR="00A80A8A" w:rsidRPr="008E6B87">
        <w:rPr>
          <w:rFonts w:ascii="Tahoma" w:hAnsi="Tahoma" w:cs="Tahoma"/>
          <w:b/>
          <w:bCs/>
        </w:rPr>
        <w:t>.</w:t>
      </w:r>
      <w:r w:rsidRPr="008E6B87">
        <w:rPr>
          <w:rFonts w:ascii="Tahoma" w:hAnsi="Tahoma" w:cs="Tahoma"/>
          <w:b/>
          <w:bCs/>
        </w:rPr>
        <w:t xml:space="preserve"> </w:t>
      </w:r>
      <w:r w:rsidR="00DB288B" w:rsidRPr="008E6B87">
        <w:rPr>
          <w:rFonts w:ascii="Tahoma" w:hAnsi="Tahoma" w:cs="Tahoma"/>
          <w:b/>
          <w:bCs/>
        </w:rPr>
        <w:t>Determinación de la fecha de estructuración de la invalidez.</w:t>
      </w:r>
    </w:p>
    <w:p w14:paraId="00EDA5F9" w14:textId="30EBB7D9" w:rsidR="00F82E4E" w:rsidRPr="008E6B87" w:rsidRDefault="00F82E4E" w:rsidP="008E6B87">
      <w:pPr>
        <w:widowControl w:val="0"/>
        <w:spacing w:line="276" w:lineRule="auto"/>
        <w:ind w:firstLine="708"/>
        <w:jc w:val="both"/>
        <w:rPr>
          <w:rFonts w:ascii="Tahoma" w:hAnsi="Tahoma" w:cs="Tahoma"/>
          <w:b/>
          <w:bCs/>
        </w:rPr>
      </w:pPr>
    </w:p>
    <w:p w14:paraId="705350AD" w14:textId="4F1CE2ED" w:rsidR="00F82E4E" w:rsidRPr="008E6B87" w:rsidRDefault="0FE0AFE8" w:rsidP="008E6B87">
      <w:pPr>
        <w:widowControl w:val="0"/>
        <w:spacing w:line="276" w:lineRule="auto"/>
        <w:ind w:firstLine="708"/>
        <w:jc w:val="both"/>
        <w:rPr>
          <w:rFonts w:ascii="Tahoma" w:hAnsi="Tahoma" w:cs="Tahoma"/>
        </w:rPr>
      </w:pPr>
      <w:r w:rsidRPr="008E6B87">
        <w:rPr>
          <w:rFonts w:ascii="Tahoma" w:eastAsia="Tahoma" w:hAnsi="Tahoma" w:cs="Tahoma"/>
          <w:lang w:val="es"/>
        </w:rPr>
        <w:t>Sea lo primero indicar que el presente asunto el actor fue calificado con base en el Decreto 917 de 1999 por parte de Colpensiones en primera oportunidad, y las juntas de calificación en primera y segunda instancia, debido a que el proceso de calificación inició el 26 de julio de 2014; mientras que dictamen rendido por el Dr. Armando Cardozo en el curso del proceso, se efectuó con base en el Decreto 1507 de 2014.</w:t>
      </w:r>
    </w:p>
    <w:p w14:paraId="7E9C4903" w14:textId="77777777" w:rsidR="00CA2BF4" w:rsidRPr="008E6B87" w:rsidRDefault="00CA2BF4" w:rsidP="008E6B87">
      <w:pPr>
        <w:spacing w:line="276" w:lineRule="auto"/>
        <w:ind w:firstLine="708"/>
        <w:jc w:val="both"/>
        <w:rPr>
          <w:rFonts w:ascii="Tahoma" w:hAnsi="Tahoma" w:cs="Tahoma"/>
        </w:rPr>
      </w:pPr>
    </w:p>
    <w:p w14:paraId="1E270D65" w14:textId="1F29662A" w:rsidR="003E595E" w:rsidRPr="008E6B87" w:rsidRDefault="00CA2BF4" w:rsidP="008E6B87">
      <w:pPr>
        <w:spacing w:line="276" w:lineRule="auto"/>
        <w:ind w:firstLine="708"/>
        <w:jc w:val="both"/>
        <w:rPr>
          <w:rFonts w:ascii="Tahoma" w:hAnsi="Tahoma" w:cs="Tahoma"/>
          <w:i/>
          <w:iCs/>
        </w:rPr>
      </w:pPr>
      <w:r w:rsidRPr="008E6B87">
        <w:rPr>
          <w:rFonts w:ascii="Tahoma" w:hAnsi="Tahoma" w:cs="Tahoma"/>
        </w:rPr>
        <w:t xml:space="preserve">En este orden, </w:t>
      </w:r>
      <w:bookmarkStart w:id="9" w:name="_Hlk139978489"/>
      <w:r w:rsidRPr="008E6B87">
        <w:rPr>
          <w:rFonts w:ascii="Tahoma" w:hAnsi="Tahoma" w:cs="Tahoma"/>
        </w:rPr>
        <w:t xml:space="preserve">el </w:t>
      </w:r>
      <w:r w:rsidR="003E595E" w:rsidRPr="008E6B87">
        <w:rPr>
          <w:rFonts w:ascii="Tahoma" w:hAnsi="Tahoma" w:cs="Tahoma"/>
        </w:rPr>
        <w:t xml:space="preserve">artículo 3° del Decreto 917 de 1999, señala que el momento de estructuración de la invalidez de una persona es </w:t>
      </w:r>
      <w:r w:rsidR="003E595E" w:rsidRPr="008E6B87">
        <w:rPr>
          <w:rFonts w:ascii="Tahoma" w:hAnsi="Tahoma" w:cs="Tahoma"/>
          <w:i/>
          <w:iCs/>
        </w:rPr>
        <w:t>“</w:t>
      </w:r>
      <w:r w:rsidR="003E595E" w:rsidRPr="009E6CA0">
        <w:rPr>
          <w:rFonts w:ascii="Tahoma" w:hAnsi="Tahoma" w:cs="Tahoma"/>
          <w:i/>
          <w:iCs/>
          <w:sz w:val="22"/>
        </w:rPr>
        <w:t>la fecha en que se genera en el individuo una pérdida en su capacidad laboral en forma permanente y definitiva</w:t>
      </w:r>
      <w:bookmarkEnd w:id="9"/>
      <w:r w:rsidR="003E595E" w:rsidRPr="009E6CA0">
        <w:rPr>
          <w:rFonts w:ascii="Tahoma" w:hAnsi="Tahoma" w:cs="Tahoma"/>
          <w:i/>
          <w:iCs/>
          <w:sz w:val="22"/>
        </w:rPr>
        <w:t>. Para cualquier contingencia, esta fecha debe documentarse con la historia clínica, los exámenes clínicos y de ayuda diagnostica, y puede ser anterior o corresponder a la fecha de calificación</w:t>
      </w:r>
      <w:r w:rsidR="003E595E" w:rsidRPr="008E6B87">
        <w:rPr>
          <w:rFonts w:ascii="Tahoma" w:hAnsi="Tahoma" w:cs="Tahoma"/>
          <w:i/>
          <w:iCs/>
        </w:rPr>
        <w:t>”</w:t>
      </w:r>
      <w:r w:rsidR="00C66570" w:rsidRPr="008E6B87">
        <w:rPr>
          <w:rFonts w:ascii="Tahoma" w:hAnsi="Tahoma" w:cs="Tahoma"/>
          <w:i/>
          <w:iCs/>
        </w:rPr>
        <w:t xml:space="preserve">. </w:t>
      </w:r>
    </w:p>
    <w:p w14:paraId="655B90EA" w14:textId="77777777" w:rsidR="00C66570" w:rsidRPr="008E6B87" w:rsidRDefault="00C66570" w:rsidP="008E6B87">
      <w:pPr>
        <w:spacing w:line="276" w:lineRule="auto"/>
        <w:ind w:firstLine="708"/>
        <w:jc w:val="both"/>
        <w:rPr>
          <w:rFonts w:ascii="Tahoma" w:hAnsi="Tahoma" w:cs="Tahoma"/>
          <w:i/>
        </w:rPr>
      </w:pPr>
    </w:p>
    <w:p w14:paraId="39374977" w14:textId="042F88AD" w:rsidR="00C66570" w:rsidRPr="008E6B87" w:rsidRDefault="00C66570" w:rsidP="008E6B87">
      <w:pPr>
        <w:spacing w:line="276" w:lineRule="auto"/>
        <w:ind w:firstLine="708"/>
        <w:jc w:val="both"/>
        <w:rPr>
          <w:rFonts w:ascii="Tahoma" w:hAnsi="Tahoma" w:cs="Tahoma"/>
          <w:iCs/>
        </w:rPr>
      </w:pPr>
      <w:r w:rsidRPr="008E6B87">
        <w:rPr>
          <w:rFonts w:ascii="Tahoma" w:hAnsi="Tahoma" w:cs="Tahoma"/>
          <w:iCs/>
        </w:rPr>
        <w:t xml:space="preserve">A su vez, </w:t>
      </w:r>
      <w:r w:rsidR="00C74C2E" w:rsidRPr="008E6B87">
        <w:rPr>
          <w:rFonts w:ascii="Tahoma" w:hAnsi="Tahoma" w:cs="Tahoma"/>
          <w:iCs/>
        </w:rPr>
        <w:t>el mismo artículo d</w:t>
      </w:r>
      <w:r w:rsidRPr="008E6B87">
        <w:rPr>
          <w:rFonts w:ascii="Tahoma" w:hAnsi="Tahoma" w:cs="Tahoma"/>
          <w:iCs/>
        </w:rPr>
        <w:t>el Decreto 1507 de 2014</w:t>
      </w:r>
      <w:r w:rsidR="00C74C2E" w:rsidRPr="008E6B87">
        <w:rPr>
          <w:rFonts w:ascii="Tahoma" w:hAnsi="Tahoma" w:cs="Tahoma"/>
          <w:iCs/>
        </w:rPr>
        <w:t xml:space="preserve"> estípula que la fecha de estructuración </w:t>
      </w:r>
      <w:r w:rsidR="00C74C2E" w:rsidRPr="008E6B87">
        <w:rPr>
          <w:rFonts w:ascii="Tahoma" w:hAnsi="Tahoma" w:cs="Tahoma"/>
          <w:i/>
        </w:rPr>
        <w:t>“</w:t>
      </w:r>
      <w:r w:rsidR="00C74C2E" w:rsidRPr="009E6CA0">
        <w:rPr>
          <w:rFonts w:ascii="Tahoma" w:hAnsi="Tahoma" w:cs="Tahoma"/>
          <w:i/>
          <w:sz w:val="22"/>
        </w:rPr>
        <w:t>Se entiende como la fecha en que una persona pierde un grado o porcentaje de su capacidad laboral u ocupacional, de cualquier origen, como consecuencia de una enfermedad o accidente, y que se determina con base en la evolución de las secuelas que han dejado estos. Para el estado de invalidez, esta fecha debe ser determinada en el momento en el que la persona evaluada alcanza el cincuenta por ciento (50%) de pérdida de la capacidad laboral u ocupacional</w:t>
      </w:r>
      <w:r w:rsidR="00797245" w:rsidRPr="008E6B87">
        <w:rPr>
          <w:rFonts w:ascii="Tahoma" w:hAnsi="Tahoma" w:cs="Tahoma"/>
          <w:i/>
        </w:rPr>
        <w:t>”.</w:t>
      </w:r>
    </w:p>
    <w:p w14:paraId="4A268679" w14:textId="77777777" w:rsidR="00C66570" w:rsidRPr="008E6B87" w:rsidRDefault="00C66570" w:rsidP="008E6B87">
      <w:pPr>
        <w:spacing w:line="276" w:lineRule="auto"/>
        <w:ind w:firstLine="708"/>
        <w:jc w:val="both"/>
        <w:rPr>
          <w:rFonts w:ascii="Tahoma" w:hAnsi="Tahoma" w:cs="Tahoma"/>
          <w:i/>
        </w:rPr>
      </w:pPr>
    </w:p>
    <w:p w14:paraId="350C240E" w14:textId="0A778AF3" w:rsidR="00C66570" w:rsidRPr="008E6B87" w:rsidRDefault="00797245" w:rsidP="008E6B87">
      <w:pPr>
        <w:spacing w:line="276" w:lineRule="auto"/>
        <w:ind w:firstLine="708"/>
        <w:jc w:val="both"/>
        <w:rPr>
          <w:rFonts w:ascii="Tahoma" w:hAnsi="Tahoma" w:cs="Tahoma"/>
        </w:rPr>
      </w:pPr>
      <w:r w:rsidRPr="008E6B87">
        <w:rPr>
          <w:rFonts w:ascii="Tahoma" w:hAnsi="Tahoma" w:cs="Tahoma"/>
        </w:rPr>
        <w:t>La realidad ha mostrado en varios eventos que la falta de capacidad laboral no siempre coincide con el hecho invalidante y eso ha obligado a los jueces y juezas laborales a considerar, para ciertos eventos, como punto de partida</w:t>
      </w:r>
      <w:r w:rsidR="6D0AC86D" w:rsidRPr="008E6B87">
        <w:rPr>
          <w:rFonts w:ascii="Tahoma" w:hAnsi="Tahoma" w:cs="Tahoma"/>
        </w:rPr>
        <w:t xml:space="preserve"> de</w:t>
      </w:r>
      <w:r w:rsidRPr="008E6B87">
        <w:rPr>
          <w:rFonts w:ascii="Tahoma" w:hAnsi="Tahoma" w:cs="Tahoma"/>
        </w:rPr>
        <w:t xml:space="preserve"> </w:t>
      </w:r>
      <w:r w:rsidR="00AB5060" w:rsidRPr="008E6B87">
        <w:rPr>
          <w:rFonts w:ascii="Tahoma" w:hAnsi="Tahoma" w:cs="Tahoma"/>
        </w:rPr>
        <w:t>la</w:t>
      </w:r>
      <w:r w:rsidR="00304145" w:rsidRPr="008E6B87">
        <w:rPr>
          <w:rFonts w:ascii="Tahoma" w:hAnsi="Tahoma" w:cs="Tahoma"/>
        </w:rPr>
        <w:t xml:space="preserve"> calificación de la invalidez, </w:t>
      </w:r>
      <w:r w:rsidR="00AB5060" w:rsidRPr="008E6B87">
        <w:rPr>
          <w:rFonts w:ascii="Tahoma" w:hAnsi="Tahoma" w:cs="Tahoma"/>
        </w:rPr>
        <w:t xml:space="preserve">la </w:t>
      </w:r>
      <w:r w:rsidR="00304145" w:rsidRPr="008E6B87">
        <w:rPr>
          <w:rFonts w:ascii="Tahoma" w:hAnsi="Tahoma" w:cs="Tahoma"/>
        </w:rPr>
        <w:t xml:space="preserve">última cotización efectuada </w:t>
      </w:r>
      <w:r w:rsidR="00FE6D75" w:rsidRPr="008E6B87">
        <w:rPr>
          <w:rFonts w:ascii="Tahoma" w:hAnsi="Tahoma" w:cs="Tahoma"/>
        </w:rPr>
        <w:t>o</w:t>
      </w:r>
      <w:r w:rsidR="00304145" w:rsidRPr="008E6B87">
        <w:rPr>
          <w:rFonts w:ascii="Tahoma" w:hAnsi="Tahoma" w:cs="Tahoma"/>
        </w:rPr>
        <w:t xml:space="preserve"> la</w:t>
      </w:r>
      <w:r w:rsidR="00FE6D75" w:rsidRPr="008E6B87">
        <w:rPr>
          <w:rFonts w:ascii="Tahoma" w:hAnsi="Tahoma" w:cs="Tahoma"/>
        </w:rPr>
        <w:t xml:space="preserve"> fecha de la</w:t>
      </w:r>
      <w:r w:rsidR="00304145" w:rsidRPr="008E6B87">
        <w:rPr>
          <w:rFonts w:ascii="Tahoma" w:hAnsi="Tahoma" w:cs="Tahoma"/>
        </w:rPr>
        <w:t xml:space="preserve"> solicitud del reconocimiento pensional, cuando </w:t>
      </w:r>
      <w:r w:rsidR="003C4005" w:rsidRPr="008E6B87">
        <w:rPr>
          <w:rFonts w:ascii="Tahoma" w:hAnsi="Tahoma" w:cs="Tahoma"/>
        </w:rPr>
        <w:t>se trata de enfermedades crónicas, degenerativas, congénitas o progresivas.</w:t>
      </w:r>
    </w:p>
    <w:p w14:paraId="61635E35" w14:textId="77777777" w:rsidR="003C4005" w:rsidRPr="008E6B87" w:rsidRDefault="003C4005" w:rsidP="008E6B87">
      <w:pPr>
        <w:spacing w:line="276" w:lineRule="auto"/>
        <w:ind w:firstLine="708"/>
        <w:jc w:val="both"/>
        <w:rPr>
          <w:rFonts w:ascii="Tahoma" w:hAnsi="Tahoma" w:cs="Tahoma"/>
        </w:rPr>
      </w:pPr>
    </w:p>
    <w:p w14:paraId="3288F23D" w14:textId="63E19891" w:rsidR="00840E29" w:rsidRPr="008E6B87" w:rsidRDefault="006D76BA" w:rsidP="008E6B87">
      <w:pPr>
        <w:spacing w:line="276" w:lineRule="auto"/>
        <w:ind w:firstLine="708"/>
        <w:jc w:val="both"/>
        <w:rPr>
          <w:rFonts w:ascii="Tahoma" w:hAnsi="Tahoma" w:cs="Tahoma"/>
          <w:iCs/>
        </w:rPr>
      </w:pPr>
      <w:r w:rsidRPr="008E6B87">
        <w:rPr>
          <w:rFonts w:ascii="Tahoma" w:hAnsi="Tahoma" w:cs="Tahoma"/>
          <w:iCs/>
        </w:rPr>
        <w:t>Sin embargo, en casos como el presente</w:t>
      </w:r>
      <w:r w:rsidR="00FE6D75" w:rsidRPr="008E6B87">
        <w:rPr>
          <w:rFonts w:ascii="Tahoma" w:hAnsi="Tahoma" w:cs="Tahoma"/>
          <w:iCs/>
        </w:rPr>
        <w:t>,</w:t>
      </w:r>
      <w:r w:rsidRPr="008E6B87">
        <w:rPr>
          <w:rFonts w:ascii="Tahoma" w:hAnsi="Tahoma" w:cs="Tahoma"/>
          <w:iCs/>
        </w:rPr>
        <w:t xml:space="preserve"> donde no se discuten dichas circunstancias excepcionales </w:t>
      </w:r>
      <w:r w:rsidR="00EA1C49" w:rsidRPr="008E6B87">
        <w:rPr>
          <w:rFonts w:ascii="Tahoma" w:hAnsi="Tahoma" w:cs="Tahoma"/>
          <w:iCs/>
        </w:rPr>
        <w:t xml:space="preserve">es deber del operador judicial establecer la misma con base en un instrumento médico, técnico y científico que </w:t>
      </w:r>
      <w:r w:rsidR="00840E29" w:rsidRPr="008E6B87">
        <w:rPr>
          <w:rFonts w:ascii="Tahoma" w:hAnsi="Tahoma" w:cs="Tahoma"/>
          <w:iCs/>
        </w:rPr>
        <w:t xml:space="preserve">permita constatar la forma en que evolucionaron </w:t>
      </w:r>
      <w:r w:rsidR="00226BAD" w:rsidRPr="008E6B87">
        <w:rPr>
          <w:rFonts w:ascii="Tahoma" w:hAnsi="Tahoma" w:cs="Tahoma"/>
          <w:iCs/>
        </w:rPr>
        <w:t>las deficiencias</w:t>
      </w:r>
      <w:r w:rsidR="00FE6D75" w:rsidRPr="008E6B87">
        <w:rPr>
          <w:rFonts w:ascii="Tahoma" w:hAnsi="Tahoma" w:cs="Tahoma"/>
          <w:iCs/>
        </w:rPr>
        <w:t xml:space="preserve"> calificadas.</w:t>
      </w:r>
    </w:p>
    <w:p w14:paraId="39D482C5" w14:textId="77777777" w:rsidR="00226BAD" w:rsidRPr="008E6B87" w:rsidRDefault="00226BAD" w:rsidP="008E6B87">
      <w:pPr>
        <w:spacing w:line="276" w:lineRule="auto"/>
        <w:ind w:firstLine="708"/>
        <w:jc w:val="both"/>
        <w:rPr>
          <w:rFonts w:ascii="Tahoma" w:hAnsi="Tahoma" w:cs="Tahoma"/>
          <w:iCs/>
        </w:rPr>
      </w:pPr>
    </w:p>
    <w:p w14:paraId="4A5F8F60" w14:textId="54F039EC" w:rsidR="0003379A" w:rsidRPr="008E6B87" w:rsidRDefault="006B32A5" w:rsidP="008E6B87">
      <w:pPr>
        <w:spacing w:line="276" w:lineRule="auto"/>
        <w:ind w:firstLine="708"/>
        <w:jc w:val="both"/>
        <w:rPr>
          <w:rFonts w:ascii="Tahoma" w:hAnsi="Tahoma" w:cs="Tahoma"/>
          <w:iCs/>
        </w:rPr>
      </w:pPr>
      <w:bookmarkStart w:id="10" w:name="_Hlk139978648"/>
      <w:r w:rsidRPr="008E6B87">
        <w:rPr>
          <w:rFonts w:ascii="Tahoma" w:hAnsi="Tahoma" w:cs="Tahoma"/>
          <w:iCs/>
        </w:rPr>
        <w:t xml:space="preserve">En cuanto a los </w:t>
      </w:r>
      <w:r w:rsidR="00A46708" w:rsidRPr="008E6B87">
        <w:rPr>
          <w:rFonts w:ascii="Tahoma" w:hAnsi="Tahoma" w:cs="Tahoma"/>
          <w:iCs/>
        </w:rPr>
        <w:t>dictámenes proferidos por las juntas de calificación de invalidez regionales o nacionales, por medio de la sentencia SL 1221 de 2021</w:t>
      </w:r>
      <w:r w:rsidR="009960D3" w:rsidRPr="008E6B87">
        <w:rPr>
          <w:rStyle w:val="Refdenotaalpie"/>
          <w:rFonts w:ascii="Tahoma" w:hAnsi="Tahoma" w:cs="Tahoma"/>
          <w:iCs/>
        </w:rPr>
        <w:footnoteReference w:id="1"/>
      </w:r>
      <w:r w:rsidR="00A46708" w:rsidRPr="008E6B87">
        <w:rPr>
          <w:rFonts w:ascii="Tahoma" w:hAnsi="Tahoma" w:cs="Tahoma"/>
          <w:iCs/>
        </w:rPr>
        <w:t xml:space="preserve"> </w:t>
      </w:r>
      <w:r w:rsidR="007C12CA" w:rsidRPr="008E6B87">
        <w:rPr>
          <w:rFonts w:ascii="Tahoma" w:hAnsi="Tahoma" w:cs="Tahoma"/>
          <w:iCs/>
        </w:rPr>
        <w:t xml:space="preserve">que memora las sentencias CSJ SL, 19 oct. 2006, rad. 29622; CSJ SL, 27 mar. 2007, rad. 27528; CSJ SL, 18 sep. 2012, rad. 35450, CSJ SL, 30 abr. 2013, rad. 44653, CSJ SL16374-2015 y CSJ SL5280-2018, </w:t>
      </w:r>
      <w:r w:rsidR="00A46708" w:rsidRPr="008E6B87">
        <w:rPr>
          <w:rFonts w:ascii="Tahoma" w:hAnsi="Tahoma" w:cs="Tahoma"/>
          <w:iCs/>
        </w:rPr>
        <w:t>estableció la Sala de Casación Laboral de la Corte Suprema de Justicia que</w:t>
      </w:r>
      <w:r w:rsidR="0003379A" w:rsidRPr="008E6B87">
        <w:rPr>
          <w:rFonts w:ascii="Tahoma" w:hAnsi="Tahoma" w:cs="Tahoma"/>
          <w:iCs/>
        </w:rPr>
        <w:t xml:space="preserve">: </w:t>
      </w:r>
    </w:p>
    <w:p w14:paraId="38D9FD63" w14:textId="77777777" w:rsidR="002E4A98" w:rsidRPr="008E6B87" w:rsidRDefault="002E4A98" w:rsidP="008E6B87">
      <w:pPr>
        <w:spacing w:line="276" w:lineRule="auto"/>
        <w:ind w:firstLine="708"/>
        <w:jc w:val="both"/>
        <w:rPr>
          <w:rFonts w:ascii="Tahoma" w:hAnsi="Tahoma" w:cs="Tahoma"/>
          <w:iCs/>
        </w:rPr>
      </w:pPr>
    </w:p>
    <w:p w14:paraId="5574EC11" w14:textId="34E13193" w:rsidR="008109FF" w:rsidRPr="009E6CA0" w:rsidRDefault="00A46708" w:rsidP="009E6CA0">
      <w:pPr>
        <w:ind w:left="426" w:right="420"/>
        <w:jc w:val="both"/>
        <w:rPr>
          <w:rFonts w:ascii="Tahoma" w:hAnsi="Tahoma" w:cs="Tahoma"/>
          <w:i/>
          <w:iCs/>
          <w:sz w:val="22"/>
        </w:rPr>
      </w:pPr>
      <w:r w:rsidRPr="009E6CA0">
        <w:rPr>
          <w:rFonts w:ascii="Tahoma" w:hAnsi="Tahoma" w:cs="Tahoma"/>
          <w:i/>
          <w:iCs/>
          <w:sz w:val="22"/>
        </w:rPr>
        <w:t>“</w:t>
      </w:r>
      <w:r w:rsidR="2B1AA1B7" w:rsidRPr="009E6CA0">
        <w:rPr>
          <w:rFonts w:ascii="Tahoma" w:hAnsi="Tahoma" w:cs="Tahoma"/>
          <w:i/>
          <w:iCs/>
          <w:sz w:val="22"/>
        </w:rPr>
        <w:t xml:space="preserve">(…) </w:t>
      </w:r>
      <w:r w:rsidR="007C12CA" w:rsidRPr="009E6CA0">
        <w:rPr>
          <w:rFonts w:ascii="Tahoma" w:hAnsi="Tahoma" w:cs="Tahoma"/>
          <w:i/>
          <w:iCs/>
          <w:sz w:val="22"/>
        </w:rPr>
        <w:t>no son pruebas solemnes de manera que pueden controvertirse ante los jueces del trabajo, quienes tienen competencia para examinar los hechos que contextualizan la condición incapacitante establecida por aquellas</w:t>
      </w:r>
      <w:r w:rsidR="0003379A" w:rsidRPr="009E6CA0">
        <w:rPr>
          <w:rFonts w:ascii="Tahoma" w:hAnsi="Tahoma" w:cs="Tahoma"/>
          <w:i/>
          <w:iCs/>
          <w:sz w:val="22"/>
        </w:rPr>
        <w:t xml:space="preserve">. </w:t>
      </w:r>
    </w:p>
    <w:bookmarkEnd w:id="10"/>
    <w:p w14:paraId="38C43A43" w14:textId="77777777" w:rsidR="008109FF" w:rsidRPr="009E6CA0" w:rsidRDefault="008109FF" w:rsidP="009E6CA0">
      <w:pPr>
        <w:ind w:left="426" w:right="420" w:firstLine="708"/>
        <w:jc w:val="both"/>
        <w:rPr>
          <w:rFonts w:ascii="Tahoma" w:hAnsi="Tahoma" w:cs="Tahoma"/>
          <w:i/>
          <w:sz w:val="22"/>
        </w:rPr>
      </w:pPr>
    </w:p>
    <w:p w14:paraId="1D7F272D" w14:textId="77777777" w:rsidR="008109FF" w:rsidRPr="009E6CA0" w:rsidRDefault="000D05C3" w:rsidP="009E6CA0">
      <w:pPr>
        <w:ind w:left="426" w:right="420"/>
        <w:jc w:val="both"/>
        <w:rPr>
          <w:rFonts w:ascii="Tahoma" w:hAnsi="Tahoma" w:cs="Tahoma"/>
          <w:i/>
          <w:iCs/>
          <w:sz w:val="22"/>
          <w:lang w:val="es-CO"/>
        </w:rPr>
      </w:pPr>
      <w:r w:rsidRPr="009E6CA0">
        <w:rPr>
          <w:rFonts w:ascii="Tahoma" w:hAnsi="Tahoma" w:cs="Tahoma"/>
          <w:i/>
          <w:iCs/>
          <w:sz w:val="22"/>
        </w:rPr>
        <w:t>En efecto, en la primera de las referidas, esta Corporación adoctrinó que la facultad para establecer el estado de invalidez de un trabajador corresponde a las juntas de calificación por medio de valoraciones científicas y con sujeción a los reglamentos que el Gobierno Nacional dicte sobre la materia. Sin embargo, también es un criterio consolidado, que los jueces laborales son competentes «</w:t>
      </w:r>
      <w:r w:rsidRPr="009E6CA0">
        <w:rPr>
          <w:rFonts w:ascii="Tahoma" w:hAnsi="Tahoma" w:cs="Tahoma"/>
          <w:i/>
          <w:iCs/>
          <w:sz w:val="22"/>
          <w:lang w:val="es-CO"/>
        </w:rPr>
        <w:t xml:space="preserve">para examinar los hechos realmente demostrados que contextualizan la invalidez establecida por las juntas, a fin de resolver las controversias que los interesados formulen al respecto. Ello, por supuesto, no llega hasta reconocerle potestad al juez de dictaminar en forma definitiva, sin el apoyo de los conocedores de la materia, si el trabajador está realmente incapacitado o no y cuál es la etiología de su mal, como tampoco cuál es el grado de la invalidez, ni la distribución porcentual de las discapacidades y minusvalías». </w:t>
      </w:r>
    </w:p>
    <w:p w14:paraId="762196A2" w14:textId="77777777" w:rsidR="008109FF" w:rsidRPr="009E6CA0" w:rsidRDefault="008109FF" w:rsidP="009E6CA0">
      <w:pPr>
        <w:ind w:left="426" w:right="420" w:firstLine="708"/>
        <w:jc w:val="both"/>
        <w:rPr>
          <w:rFonts w:ascii="Tahoma" w:hAnsi="Tahoma" w:cs="Tahoma"/>
          <w:i/>
          <w:iCs/>
          <w:sz w:val="22"/>
          <w:lang w:val="es-CO"/>
        </w:rPr>
      </w:pPr>
    </w:p>
    <w:p w14:paraId="0BCD3DEB" w14:textId="320EA01F" w:rsidR="000D05C3" w:rsidRPr="009E6CA0" w:rsidRDefault="000D05C3" w:rsidP="009E6CA0">
      <w:pPr>
        <w:ind w:left="426" w:right="420"/>
        <w:jc w:val="both"/>
        <w:rPr>
          <w:rFonts w:ascii="Tahoma" w:hAnsi="Tahoma" w:cs="Tahoma"/>
          <w:i/>
          <w:iCs/>
          <w:sz w:val="22"/>
        </w:rPr>
      </w:pPr>
      <w:r w:rsidRPr="009E6CA0">
        <w:rPr>
          <w:rFonts w:ascii="Tahoma" w:hAnsi="Tahoma" w:cs="Tahoma"/>
          <w:i/>
          <w:iCs/>
          <w:sz w:val="22"/>
        </w:rPr>
        <w:t xml:space="preserve">En ese sentido, las decisiones adoptadas por las juntas no atan al juez del trabajo en su decisión y, por tanto, al definir el asunto, bien puede acoger lo plasmado en ellas, o alejarse de las mismas y adoptar otros conceptos científicos sobre el estado de salud de una persona si le otorgan mayor credibilidad y poder de convicción”. </w:t>
      </w:r>
    </w:p>
    <w:p w14:paraId="795A2DA5" w14:textId="77777777" w:rsidR="000D05C3" w:rsidRPr="008E6B87" w:rsidRDefault="000D05C3" w:rsidP="008E6B87">
      <w:pPr>
        <w:tabs>
          <w:tab w:val="left" w:pos="8820"/>
        </w:tabs>
        <w:spacing w:line="276" w:lineRule="auto"/>
        <w:ind w:right="-316" w:firstLine="709"/>
        <w:jc w:val="both"/>
        <w:rPr>
          <w:rFonts w:ascii="Tahoma" w:hAnsi="Tahoma" w:cs="Tahoma"/>
        </w:rPr>
      </w:pPr>
    </w:p>
    <w:p w14:paraId="7BD72D4F" w14:textId="7EB89913" w:rsidR="000D05C3" w:rsidRPr="008E6B87" w:rsidRDefault="008840C3" w:rsidP="008E6B87">
      <w:pPr>
        <w:tabs>
          <w:tab w:val="left" w:pos="8820"/>
        </w:tabs>
        <w:spacing w:line="276" w:lineRule="auto"/>
        <w:ind w:right="-316" w:firstLine="709"/>
        <w:jc w:val="both"/>
        <w:rPr>
          <w:rFonts w:ascii="Tahoma" w:hAnsi="Tahoma" w:cs="Tahoma"/>
        </w:rPr>
      </w:pPr>
      <w:bookmarkStart w:id="11" w:name="_Hlk139978703"/>
      <w:r w:rsidRPr="008E6B87">
        <w:rPr>
          <w:rFonts w:ascii="Tahoma" w:hAnsi="Tahoma" w:cs="Tahoma"/>
        </w:rPr>
        <w:t>Sin embargo</w:t>
      </w:r>
      <w:r w:rsidR="000D05C3" w:rsidRPr="008E6B87">
        <w:rPr>
          <w:rFonts w:ascii="Tahoma" w:hAnsi="Tahoma" w:cs="Tahoma"/>
        </w:rPr>
        <w:t>, en la misma providencia</w:t>
      </w:r>
      <w:r w:rsidR="00435FFF" w:rsidRPr="008E6B87">
        <w:rPr>
          <w:rFonts w:ascii="Tahoma" w:hAnsi="Tahoma" w:cs="Tahoma"/>
        </w:rPr>
        <w:t xml:space="preserve"> determinó</w:t>
      </w:r>
      <w:r w:rsidR="000D05C3" w:rsidRPr="008E6B87">
        <w:rPr>
          <w:rFonts w:ascii="Tahoma" w:hAnsi="Tahoma" w:cs="Tahoma"/>
        </w:rPr>
        <w:t xml:space="preserve"> </w:t>
      </w:r>
      <w:r w:rsidR="001E65A8" w:rsidRPr="008E6B87">
        <w:rPr>
          <w:rFonts w:ascii="Tahoma" w:hAnsi="Tahoma" w:cs="Tahoma"/>
        </w:rPr>
        <w:t xml:space="preserve">que la historia clínica no era un instrumento o concepto científico </w:t>
      </w:r>
      <w:r w:rsidR="005B3761" w:rsidRPr="008E6B87">
        <w:rPr>
          <w:rFonts w:ascii="Tahoma" w:hAnsi="Tahoma" w:cs="Tahoma"/>
        </w:rPr>
        <w:t>idóneo para inferir la fecha de estructuración de invalidez</w:t>
      </w:r>
      <w:r w:rsidR="003E21EC" w:rsidRPr="008E6B87">
        <w:rPr>
          <w:rFonts w:ascii="Tahoma" w:hAnsi="Tahoma" w:cs="Tahoma"/>
        </w:rPr>
        <w:t xml:space="preserve">, en </w:t>
      </w:r>
      <w:r w:rsidR="00435FFF" w:rsidRPr="008E6B87">
        <w:rPr>
          <w:rFonts w:ascii="Tahoma" w:hAnsi="Tahoma" w:cs="Tahoma"/>
        </w:rPr>
        <w:t xml:space="preserve">los siguientes términos: </w:t>
      </w:r>
      <w:r w:rsidR="00435FFF" w:rsidRPr="008E6B87">
        <w:rPr>
          <w:rFonts w:ascii="Tahoma" w:hAnsi="Tahoma" w:cs="Tahoma"/>
          <w:i/>
          <w:iCs/>
        </w:rPr>
        <w:t>“</w:t>
      </w:r>
      <w:r w:rsidR="003F30E6" w:rsidRPr="009E6CA0">
        <w:rPr>
          <w:rFonts w:ascii="Tahoma" w:hAnsi="Tahoma" w:cs="Tahoma"/>
          <w:i/>
          <w:iCs/>
          <w:sz w:val="22"/>
          <w:lang w:val="es-CO"/>
        </w:rPr>
        <w:t>Es cierto que la historia clínica brinda elementos que permiten conocer los dictámenes, patologías, tratamientos y terapias a las que se ha sometido el accionante desde la anualidad de 1997; pero también lo es que de la misma no es posible inferir directamente la fecha de estructuración de su invalidez. Para ello se requiere de un instrumento médico, técnico y científico que</w:t>
      </w:r>
      <w:r w:rsidR="003F30E6" w:rsidRPr="009E6CA0">
        <w:rPr>
          <w:rFonts w:ascii="Tahoma" w:hAnsi="Tahoma" w:cs="Tahoma"/>
          <w:i/>
          <w:iCs/>
          <w:sz w:val="22"/>
        </w:rPr>
        <w:t xml:space="preserve"> permita constatar la forma en que evolucionaron sus dolencias oculares y auditivas</w:t>
      </w:r>
      <w:bookmarkEnd w:id="11"/>
      <w:r w:rsidR="003F30E6" w:rsidRPr="009E6CA0">
        <w:rPr>
          <w:rFonts w:ascii="Tahoma" w:hAnsi="Tahoma" w:cs="Tahoma"/>
          <w:i/>
          <w:iCs/>
          <w:sz w:val="22"/>
        </w:rPr>
        <w:t>; debe estar respaldado en un método convalidado por la comunidad científica, e incorporar un análisis minucioso y objetivo de todos los elementos del expediente clínico</w:t>
      </w:r>
      <w:r w:rsidR="008109FF" w:rsidRPr="008E6B87">
        <w:rPr>
          <w:rFonts w:ascii="Tahoma" w:hAnsi="Tahoma" w:cs="Tahoma"/>
          <w:i/>
          <w:iCs/>
        </w:rPr>
        <w:t>”</w:t>
      </w:r>
      <w:r w:rsidR="003F30E6" w:rsidRPr="008E6B87">
        <w:rPr>
          <w:rFonts w:ascii="Tahoma" w:hAnsi="Tahoma" w:cs="Tahoma"/>
          <w:i/>
          <w:iCs/>
        </w:rPr>
        <w:t>.</w:t>
      </w:r>
    </w:p>
    <w:p w14:paraId="6DC88D7F" w14:textId="77777777" w:rsidR="00E40830" w:rsidRPr="008E6B87" w:rsidRDefault="00E40830" w:rsidP="008E6B87">
      <w:pPr>
        <w:pStyle w:val="paragraph"/>
        <w:spacing w:before="0" w:beforeAutospacing="0" w:after="0" w:afterAutospacing="0" w:line="276" w:lineRule="auto"/>
        <w:jc w:val="both"/>
        <w:textAlignment w:val="baseline"/>
        <w:rPr>
          <w:rFonts w:ascii="Tahoma" w:hAnsi="Tahoma" w:cs="Tahoma"/>
        </w:rPr>
      </w:pPr>
    </w:p>
    <w:p w14:paraId="5AA460D8" w14:textId="684E83CD" w:rsidR="00660928" w:rsidRPr="008E6B87" w:rsidRDefault="00B00BC8" w:rsidP="008E6B87">
      <w:pPr>
        <w:pStyle w:val="Prrafodelista"/>
        <w:widowControl w:val="0"/>
        <w:numPr>
          <w:ilvl w:val="1"/>
          <w:numId w:val="14"/>
        </w:numPr>
        <w:pBdr>
          <w:top w:val="nil"/>
          <w:left w:val="nil"/>
          <w:bottom w:val="nil"/>
          <w:right w:val="nil"/>
          <w:between w:val="nil"/>
        </w:pBdr>
        <w:spacing w:line="276" w:lineRule="auto"/>
        <w:jc w:val="both"/>
        <w:rPr>
          <w:rFonts w:ascii="Tahoma" w:eastAsia="Tahoma" w:hAnsi="Tahoma" w:cs="Tahoma"/>
          <w:b/>
          <w:color w:val="000000"/>
        </w:rPr>
      </w:pPr>
      <w:r w:rsidRPr="008E6B87">
        <w:rPr>
          <w:rFonts w:ascii="Tahoma" w:eastAsia="Tahoma" w:hAnsi="Tahoma" w:cs="Tahoma"/>
          <w:b/>
          <w:color w:val="000000"/>
        </w:rPr>
        <w:t>Caso concreto</w:t>
      </w:r>
    </w:p>
    <w:p w14:paraId="7685858D" w14:textId="77777777" w:rsidR="00992858" w:rsidRPr="008E6B87" w:rsidRDefault="00992858" w:rsidP="008E6B87">
      <w:pPr>
        <w:pStyle w:val="Prrafodelista"/>
        <w:widowControl w:val="0"/>
        <w:pBdr>
          <w:top w:val="nil"/>
          <w:left w:val="nil"/>
          <w:bottom w:val="nil"/>
          <w:right w:val="nil"/>
          <w:between w:val="nil"/>
        </w:pBdr>
        <w:spacing w:line="276" w:lineRule="auto"/>
        <w:ind w:left="1287"/>
        <w:jc w:val="both"/>
        <w:rPr>
          <w:rFonts w:ascii="Tahoma" w:eastAsia="Tahoma" w:hAnsi="Tahoma" w:cs="Tahoma"/>
          <w:b/>
          <w:color w:val="000000"/>
        </w:rPr>
      </w:pPr>
    </w:p>
    <w:p w14:paraId="25FFFD86" w14:textId="41A10935" w:rsidR="001E4614" w:rsidRPr="008E6B87" w:rsidRDefault="0A7E4014" w:rsidP="008E6B87">
      <w:pPr>
        <w:widowControl w:val="0"/>
        <w:pBdr>
          <w:top w:val="nil"/>
          <w:left w:val="nil"/>
          <w:bottom w:val="nil"/>
          <w:right w:val="nil"/>
          <w:between w:val="nil"/>
        </w:pBdr>
        <w:spacing w:line="276" w:lineRule="auto"/>
        <w:ind w:firstLine="720"/>
        <w:jc w:val="both"/>
        <w:rPr>
          <w:rFonts w:ascii="Tahoma" w:eastAsia="Tahoma" w:hAnsi="Tahoma" w:cs="Tahoma"/>
          <w:i/>
          <w:iCs/>
          <w:color w:val="000000"/>
        </w:rPr>
      </w:pPr>
      <w:r w:rsidRPr="008E6B87">
        <w:rPr>
          <w:rFonts w:ascii="Tahoma" w:eastAsia="Tahoma" w:hAnsi="Tahoma" w:cs="Tahoma"/>
          <w:color w:val="000000" w:themeColor="text1"/>
          <w:lang w:val="es"/>
        </w:rPr>
        <w:t>De conformidad con el dictamen No. 201465218RR emitido por Colpensiones el 26 de julio de 2014, el actor fue calificado cuando todavía estaba vigente el Decreto 917 de 1999</w:t>
      </w:r>
      <w:r w:rsidR="005361ED" w:rsidRPr="008E6B87">
        <w:rPr>
          <w:rFonts w:ascii="Tahoma" w:eastAsia="Tahoma" w:hAnsi="Tahoma" w:cs="Tahoma"/>
          <w:color w:val="000000"/>
        </w:rPr>
        <w:t xml:space="preserve">, </w:t>
      </w:r>
      <w:r w:rsidR="007E2892" w:rsidRPr="008E6B87">
        <w:rPr>
          <w:rFonts w:ascii="Tahoma" w:eastAsia="Tahoma" w:hAnsi="Tahoma" w:cs="Tahoma"/>
          <w:color w:val="000000"/>
        </w:rPr>
        <w:t>con un</w:t>
      </w:r>
      <w:r w:rsidR="002E7370" w:rsidRPr="008E6B87">
        <w:rPr>
          <w:rFonts w:ascii="Tahoma" w:eastAsia="Tahoma" w:hAnsi="Tahoma" w:cs="Tahoma"/>
          <w:color w:val="000000"/>
        </w:rPr>
        <w:t xml:space="preserve">a </w:t>
      </w:r>
      <w:r w:rsidR="007E2892" w:rsidRPr="008E6B87">
        <w:rPr>
          <w:rFonts w:ascii="Tahoma" w:eastAsia="Tahoma" w:hAnsi="Tahoma" w:cs="Tahoma"/>
          <w:color w:val="000000"/>
        </w:rPr>
        <w:t xml:space="preserve">pérdida de capacidad laboral del </w:t>
      </w:r>
      <w:r w:rsidR="002E7370" w:rsidRPr="008E6B87">
        <w:rPr>
          <w:rFonts w:ascii="Tahoma" w:eastAsia="Tahoma" w:hAnsi="Tahoma" w:cs="Tahoma"/>
          <w:color w:val="000000"/>
        </w:rPr>
        <w:t>51.41%</w:t>
      </w:r>
      <w:r w:rsidR="001C44DA" w:rsidRPr="008E6B87">
        <w:rPr>
          <w:rFonts w:ascii="Tahoma" w:eastAsia="Tahoma" w:hAnsi="Tahoma" w:cs="Tahoma"/>
          <w:color w:val="000000"/>
        </w:rPr>
        <w:t>,</w:t>
      </w:r>
      <w:r w:rsidR="002E7370" w:rsidRPr="008E6B87">
        <w:rPr>
          <w:rFonts w:ascii="Tahoma" w:eastAsia="Tahoma" w:hAnsi="Tahoma" w:cs="Tahoma"/>
          <w:color w:val="000000"/>
        </w:rPr>
        <w:t xml:space="preserve"> </w:t>
      </w:r>
      <w:r w:rsidR="00C75665" w:rsidRPr="008E6B87">
        <w:rPr>
          <w:rFonts w:ascii="Tahoma" w:eastAsia="Tahoma" w:hAnsi="Tahoma" w:cs="Tahoma"/>
          <w:color w:val="000000"/>
        </w:rPr>
        <w:t>de origen común</w:t>
      </w:r>
      <w:r w:rsidR="001C44DA" w:rsidRPr="008E6B87">
        <w:rPr>
          <w:rFonts w:ascii="Tahoma" w:eastAsia="Tahoma" w:hAnsi="Tahoma" w:cs="Tahoma"/>
          <w:color w:val="000000"/>
        </w:rPr>
        <w:t>,</w:t>
      </w:r>
      <w:r w:rsidR="00C75665" w:rsidRPr="008E6B87">
        <w:rPr>
          <w:rFonts w:ascii="Tahoma" w:eastAsia="Tahoma" w:hAnsi="Tahoma" w:cs="Tahoma"/>
          <w:color w:val="000000"/>
        </w:rPr>
        <w:t xml:space="preserve"> </w:t>
      </w:r>
      <w:r w:rsidR="002E7370" w:rsidRPr="008E6B87">
        <w:rPr>
          <w:rFonts w:ascii="Tahoma" w:eastAsia="Tahoma" w:hAnsi="Tahoma" w:cs="Tahoma"/>
          <w:color w:val="000000"/>
        </w:rPr>
        <w:t>fecha de estructuración del 15 de mayo de 2014</w:t>
      </w:r>
      <w:r w:rsidR="00B11298" w:rsidRPr="008E6B87">
        <w:rPr>
          <w:rFonts w:ascii="Tahoma" w:eastAsia="Tahoma" w:hAnsi="Tahoma" w:cs="Tahoma"/>
          <w:color w:val="000000"/>
        </w:rPr>
        <w:t xml:space="preserve">, </w:t>
      </w:r>
      <w:r w:rsidR="00AE4280" w:rsidRPr="008E6B87">
        <w:rPr>
          <w:rFonts w:ascii="Tahoma" w:eastAsia="Tahoma" w:hAnsi="Tahoma" w:cs="Tahoma"/>
          <w:color w:val="000000"/>
        </w:rPr>
        <w:t xml:space="preserve">que según las consideraciones del dictamen corresponde a la </w:t>
      </w:r>
      <w:r w:rsidR="00B11298" w:rsidRPr="008E6B87">
        <w:rPr>
          <w:rFonts w:ascii="Tahoma" w:eastAsia="Tahoma" w:hAnsi="Tahoma" w:cs="Tahoma"/>
          <w:color w:val="000000"/>
        </w:rPr>
        <w:t xml:space="preserve">cita de neurología, así: </w:t>
      </w:r>
      <w:r w:rsidR="00B11298" w:rsidRPr="008E6B87">
        <w:rPr>
          <w:rFonts w:ascii="Tahoma" w:eastAsia="Tahoma" w:hAnsi="Tahoma" w:cs="Tahoma"/>
          <w:i/>
          <w:iCs/>
          <w:color w:val="000000"/>
        </w:rPr>
        <w:t>“</w:t>
      </w:r>
      <w:r w:rsidR="00B11298" w:rsidRPr="009E6CA0">
        <w:rPr>
          <w:rFonts w:ascii="Tahoma" w:eastAsia="Tahoma" w:hAnsi="Tahoma" w:cs="Tahoma"/>
          <w:i/>
          <w:iCs/>
          <w:color w:val="000000"/>
          <w:sz w:val="22"/>
        </w:rPr>
        <w:t xml:space="preserve">dolor </w:t>
      </w:r>
      <w:r w:rsidR="00F115B7" w:rsidRPr="009E6CA0">
        <w:rPr>
          <w:rFonts w:ascii="Tahoma" w:eastAsia="Tahoma" w:hAnsi="Tahoma" w:cs="Tahoma"/>
          <w:i/>
          <w:iCs/>
          <w:color w:val="000000"/>
          <w:sz w:val="22"/>
        </w:rPr>
        <w:t xml:space="preserve">lumbociática crónico izquierdo, post operario en 2 oportunidades de cirugía de hernia de disco; DX Lumbago ciática crónico, pop hernia de disco </w:t>
      </w:r>
      <w:r w:rsidR="007D23C6" w:rsidRPr="009E6CA0">
        <w:rPr>
          <w:rFonts w:ascii="Tahoma" w:eastAsia="Tahoma" w:hAnsi="Tahoma" w:cs="Tahoma"/>
          <w:i/>
          <w:iCs/>
          <w:color w:val="000000"/>
          <w:sz w:val="22"/>
        </w:rPr>
        <w:t>lumbar</w:t>
      </w:r>
      <w:r w:rsidR="00F115B7" w:rsidRPr="009E6CA0">
        <w:rPr>
          <w:rFonts w:ascii="Tahoma" w:eastAsia="Tahoma" w:hAnsi="Tahoma" w:cs="Tahoma"/>
          <w:i/>
          <w:iCs/>
          <w:color w:val="000000"/>
          <w:sz w:val="22"/>
        </w:rPr>
        <w:t xml:space="preserve"> L5-S1 Izquierdo; estado actual, dolor no controlado, reintegro laboral no viable; </w:t>
      </w:r>
      <w:r w:rsidR="007D23C6" w:rsidRPr="009E6CA0">
        <w:rPr>
          <w:rFonts w:ascii="Tahoma" w:eastAsia="Tahoma" w:hAnsi="Tahoma" w:cs="Tahoma"/>
          <w:i/>
          <w:iCs/>
          <w:color w:val="000000"/>
          <w:sz w:val="22"/>
        </w:rPr>
        <w:t>pronóstico</w:t>
      </w:r>
      <w:r w:rsidR="00F115B7" w:rsidRPr="009E6CA0">
        <w:rPr>
          <w:rFonts w:ascii="Tahoma" w:eastAsia="Tahoma" w:hAnsi="Tahoma" w:cs="Tahoma"/>
          <w:i/>
          <w:iCs/>
          <w:color w:val="000000"/>
          <w:sz w:val="22"/>
        </w:rPr>
        <w:t xml:space="preserve"> de recuperación no favorable; secuelas definitivas dolor crónico </w:t>
      </w:r>
      <w:r w:rsidR="007D23C6" w:rsidRPr="009E6CA0">
        <w:rPr>
          <w:rFonts w:ascii="Tahoma" w:eastAsia="Tahoma" w:hAnsi="Tahoma" w:cs="Tahoma"/>
          <w:i/>
          <w:iCs/>
          <w:color w:val="000000"/>
          <w:sz w:val="22"/>
        </w:rPr>
        <w:t>lumbociática</w:t>
      </w:r>
      <w:r w:rsidR="00F115B7" w:rsidRPr="009E6CA0">
        <w:rPr>
          <w:rFonts w:ascii="Tahoma" w:eastAsia="Tahoma" w:hAnsi="Tahoma" w:cs="Tahoma"/>
          <w:i/>
          <w:iCs/>
          <w:color w:val="000000"/>
          <w:sz w:val="22"/>
        </w:rPr>
        <w:t xml:space="preserve"> </w:t>
      </w:r>
      <w:r w:rsidR="00F115B7" w:rsidRPr="009E6CA0">
        <w:rPr>
          <w:rFonts w:ascii="Tahoma" w:eastAsia="Tahoma" w:hAnsi="Tahoma" w:cs="Tahoma"/>
          <w:i/>
          <w:iCs/>
          <w:color w:val="000000"/>
          <w:sz w:val="22"/>
        </w:rPr>
        <w:lastRenderedPageBreak/>
        <w:t>izquierdo</w:t>
      </w:r>
      <w:r w:rsidR="00EC5543" w:rsidRPr="008E6B87">
        <w:rPr>
          <w:rFonts w:ascii="Tahoma" w:eastAsia="Tahoma" w:hAnsi="Tahoma" w:cs="Tahoma"/>
          <w:i/>
          <w:iCs/>
          <w:color w:val="000000"/>
        </w:rPr>
        <w:t>”</w:t>
      </w:r>
      <w:r w:rsidR="009E6CA0">
        <w:rPr>
          <w:rFonts w:ascii="Tahoma" w:eastAsia="Tahoma" w:hAnsi="Tahoma" w:cs="Tahoma"/>
          <w:i/>
          <w:iCs/>
          <w:color w:val="000000"/>
        </w:rPr>
        <w:t xml:space="preserve"> </w:t>
      </w:r>
      <w:r w:rsidR="00B00E91" w:rsidRPr="008E6B87">
        <w:rPr>
          <w:rStyle w:val="Refdenotaalpie"/>
          <w:rFonts w:ascii="Tahoma" w:eastAsia="Tahoma" w:hAnsi="Tahoma" w:cs="Tahoma"/>
          <w:i/>
          <w:iCs/>
          <w:color w:val="000000"/>
        </w:rPr>
        <w:footnoteReference w:id="2"/>
      </w:r>
      <w:r w:rsidR="00EC5543" w:rsidRPr="008E6B87">
        <w:rPr>
          <w:rFonts w:ascii="Tahoma" w:eastAsia="Tahoma" w:hAnsi="Tahoma" w:cs="Tahoma"/>
          <w:i/>
          <w:iCs/>
          <w:color w:val="000000"/>
        </w:rPr>
        <w:t>.</w:t>
      </w:r>
    </w:p>
    <w:p w14:paraId="5869C1D7" w14:textId="77777777" w:rsidR="000A11B5" w:rsidRPr="008E6B87" w:rsidRDefault="000A11B5" w:rsidP="008E6B87">
      <w:pPr>
        <w:widowControl w:val="0"/>
        <w:pBdr>
          <w:top w:val="nil"/>
          <w:left w:val="nil"/>
          <w:bottom w:val="nil"/>
          <w:right w:val="nil"/>
          <w:between w:val="nil"/>
        </w:pBdr>
        <w:spacing w:line="276" w:lineRule="auto"/>
        <w:ind w:firstLine="720"/>
        <w:jc w:val="both"/>
        <w:rPr>
          <w:rFonts w:ascii="Tahoma" w:eastAsia="Tahoma" w:hAnsi="Tahoma" w:cs="Tahoma"/>
          <w:bCs/>
          <w:i/>
          <w:iCs/>
          <w:color w:val="000000"/>
        </w:rPr>
      </w:pPr>
    </w:p>
    <w:p w14:paraId="6C836F7A" w14:textId="4124AF5D" w:rsidR="00A736E9" w:rsidRPr="008E6B87" w:rsidRDefault="00146422" w:rsidP="008E6B87">
      <w:pPr>
        <w:widowControl w:val="0"/>
        <w:pBdr>
          <w:top w:val="nil"/>
          <w:left w:val="nil"/>
          <w:bottom w:val="nil"/>
          <w:right w:val="nil"/>
          <w:between w:val="nil"/>
        </w:pBdr>
        <w:spacing w:line="276" w:lineRule="auto"/>
        <w:ind w:firstLine="720"/>
        <w:jc w:val="both"/>
        <w:rPr>
          <w:rFonts w:ascii="Tahoma" w:eastAsia="Tahoma" w:hAnsi="Tahoma" w:cs="Tahoma"/>
          <w:color w:val="000000"/>
        </w:rPr>
      </w:pPr>
      <w:r w:rsidRPr="008E6B87">
        <w:rPr>
          <w:rFonts w:ascii="Tahoma" w:eastAsia="Tahoma" w:hAnsi="Tahoma" w:cs="Tahoma"/>
          <w:color w:val="000000" w:themeColor="text1"/>
        </w:rPr>
        <w:t xml:space="preserve">Por su parte, la </w:t>
      </w:r>
      <w:r w:rsidR="00152F21" w:rsidRPr="008E6B87">
        <w:rPr>
          <w:rFonts w:ascii="Tahoma" w:eastAsia="Tahoma" w:hAnsi="Tahoma" w:cs="Tahoma"/>
          <w:color w:val="000000" w:themeColor="text1"/>
        </w:rPr>
        <w:t>Junta Regional de Calificación de invalidez de Risaralda</w:t>
      </w:r>
      <w:r w:rsidR="00826460" w:rsidRPr="008E6B87">
        <w:rPr>
          <w:rFonts w:ascii="Tahoma" w:eastAsia="Tahoma" w:hAnsi="Tahoma" w:cs="Tahoma"/>
          <w:color w:val="000000" w:themeColor="text1"/>
        </w:rPr>
        <w:t xml:space="preserve"> </w:t>
      </w:r>
      <w:r w:rsidRPr="008E6B87">
        <w:rPr>
          <w:rFonts w:ascii="Tahoma" w:eastAsia="Tahoma" w:hAnsi="Tahoma" w:cs="Tahoma"/>
          <w:color w:val="000000" w:themeColor="text1"/>
        </w:rPr>
        <w:t xml:space="preserve">por medio de </w:t>
      </w:r>
      <w:r w:rsidR="00826460" w:rsidRPr="008E6B87">
        <w:rPr>
          <w:rFonts w:ascii="Tahoma" w:eastAsia="Tahoma" w:hAnsi="Tahoma" w:cs="Tahoma"/>
          <w:color w:val="000000" w:themeColor="text1"/>
        </w:rPr>
        <w:t>dictamen No. 954-2014 del 30 de octubre de 2014</w:t>
      </w:r>
      <w:r w:rsidR="00AF2D37" w:rsidRPr="008E6B87">
        <w:rPr>
          <w:rFonts w:ascii="Tahoma" w:eastAsia="Tahoma" w:hAnsi="Tahoma" w:cs="Tahoma"/>
          <w:color w:val="000000" w:themeColor="text1"/>
        </w:rPr>
        <w:t xml:space="preserve">, </w:t>
      </w:r>
      <w:r w:rsidR="00D9061A" w:rsidRPr="008E6B87">
        <w:rPr>
          <w:rFonts w:ascii="Tahoma" w:eastAsia="Tahoma" w:hAnsi="Tahoma" w:cs="Tahoma"/>
          <w:color w:val="000000" w:themeColor="text1"/>
        </w:rPr>
        <w:t>modific</w:t>
      </w:r>
      <w:r w:rsidRPr="008E6B87">
        <w:rPr>
          <w:rFonts w:ascii="Tahoma" w:eastAsia="Tahoma" w:hAnsi="Tahoma" w:cs="Tahoma"/>
          <w:color w:val="000000" w:themeColor="text1"/>
        </w:rPr>
        <w:t>ó</w:t>
      </w:r>
      <w:r w:rsidR="00D9061A" w:rsidRPr="008E6B87">
        <w:rPr>
          <w:rFonts w:ascii="Tahoma" w:eastAsia="Tahoma" w:hAnsi="Tahoma" w:cs="Tahoma"/>
          <w:color w:val="000000" w:themeColor="text1"/>
        </w:rPr>
        <w:t xml:space="preserve"> la fecha de estructuración al 22 de marzo de 2014, </w:t>
      </w:r>
      <w:r w:rsidR="00F91268" w:rsidRPr="008E6B87">
        <w:rPr>
          <w:rFonts w:ascii="Tahoma" w:eastAsia="Tahoma" w:hAnsi="Tahoma" w:cs="Tahoma"/>
          <w:color w:val="000000" w:themeColor="text1"/>
        </w:rPr>
        <w:t xml:space="preserve">en </w:t>
      </w:r>
      <w:r w:rsidR="00DE5443" w:rsidRPr="008E6B87">
        <w:rPr>
          <w:rFonts w:ascii="Tahoma" w:eastAsia="Tahoma" w:hAnsi="Tahoma" w:cs="Tahoma"/>
          <w:color w:val="000000" w:themeColor="text1"/>
        </w:rPr>
        <w:t>síntesis,</w:t>
      </w:r>
      <w:r w:rsidR="00F91268" w:rsidRPr="008E6B87">
        <w:rPr>
          <w:rFonts w:ascii="Tahoma" w:eastAsia="Tahoma" w:hAnsi="Tahoma" w:cs="Tahoma"/>
          <w:color w:val="000000" w:themeColor="text1"/>
        </w:rPr>
        <w:t xml:space="preserve"> con las siguientes consideraciones</w:t>
      </w:r>
      <w:r w:rsidR="00AE4280" w:rsidRPr="008E6B87">
        <w:rPr>
          <w:rFonts w:ascii="Tahoma" w:eastAsia="Tahoma" w:hAnsi="Tahoma" w:cs="Tahoma"/>
          <w:color w:val="000000" w:themeColor="text1"/>
        </w:rPr>
        <w:t>:</w:t>
      </w:r>
      <w:r w:rsidR="0051570D" w:rsidRPr="008E6B87">
        <w:rPr>
          <w:rFonts w:ascii="Tahoma" w:eastAsia="Tahoma" w:hAnsi="Tahoma" w:cs="Tahoma"/>
          <w:color w:val="000000" w:themeColor="text1"/>
        </w:rPr>
        <w:t xml:space="preserve"> explicó que</w:t>
      </w:r>
      <w:r w:rsidR="00F91268" w:rsidRPr="008E6B87">
        <w:rPr>
          <w:rFonts w:ascii="Tahoma" w:eastAsia="Tahoma" w:hAnsi="Tahoma" w:cs="Tahoma"/>
          <w:color w:val="000000" w:themeColor="text1"/>
        </w:rPr>
        <w:t xml:space="preserve"> </w:t>
      </w:r>
      <w:r w:rsidR="00DE5443" w:rsidRPr="008E6B87">
        <w:rPr>
          <w:rFonts w:ascii="Tahoma" w:eastAsia="Tahoma" w:hAnsi="Tahoma" w:cs="Tahoma"/>
          <w:color w:val="000000" w:themeColor="text1"/>
        </w:rPr>
        <w:t>después</w:t>
      </w:r>
      <w:r w:rsidR="00F91268" w:rsidRPr="008E6B87">
        <w:rPr>
          <w:rFonts w:ascii="Tahoma" w:eastAsia="Tahoma" w:hAnsi="Tahoma" w:cs="Tahoma"/>
          <w:color w:val="000000" w:themeColor="text1"/>
        </w:rPr>
        <w:t xml:space="preserve"> de dos cirugías sin resultado esperado</w:t>
      </w:r>
      <w:r w:rsidR="0051570D" w:rsidRPr="008E6B87">
        <w:rPr>
          <w:rFonts w:ascii="Tahoma" w:eastAsia="Tahoma" w:hAnsi="Tahoma" w:cs="Tahoma"/>
          <w:color w:val="000000" w:themeColor="text1"/>
        </w:rPr>
        <w:t xml:space="preserve">, debido al dolor y limitación funcional, </w:t>
      </w:r>
      <w:r w:rsidR="005B08F6" w:rsidRPr="008E6B87">
        <w:rPr>
          <w:rFonts w:ascii="Tahoma" w:eastAsia="Tahoma" w:hAnsi="Tahoma" w:cs="Tahoma"/>
          <w:color w:val="000000" w:themeColor="text1"/>
        </w:rPr>
        <w:t>e</w:t>
      </w:r>
      <w:r w:rsidR="0051570D" w:rsidRPr="008E6B87">
        <w:rPr>
          <w:rFonts w:ascii="Tahoma" w:eastAsia="Tahoma" w:hAnsi="Tahoma" w:cs="Tahoma"/>
          <w:color w:val="000000" w:themeColor="text1"/>
        </w:rPr>
        <w:t>l actor</w:t>
      </w:r>
      <w:r w:rsidR="005B08F6" w:rsidRPr="008E6B87">
        <w:rPr>
          <w:rFonts w:ascii="Tahoma" w:eastAsia="Tahoma" w:hAnsi="Tahoma" w:cs="Tahoma"/>
          <w:color w:val="000000" w:themeColor="text1"/>
        </w:rPr>
        <w:t xml:space="preserve"> fue calificado</w:t>
      </w:r>
      <w:r w:rsidR="0051570D" w:rsidRPr="008E6B87">
        <w:rPr>
          <w:rFonts w:ascii="Tahoma" w:eastAsia="Tahoma" w:hAnsi="Tahoma" w:cs="Tahoma"/>
          <w:color w:val="000000" w:themeColor="text1"/>
        </w:rPr>
        <w:t xml:space="preserve"> con el </w:t>
      </w:r>
      <w:r w:rsidR="009F4149" w:rsidRPr="008E6B87">
        <w:rPr>
          <w:rFonts w:ascii="Tahoma" w:eastAsia="Tahoma" w:hAnsi="Tahoma" w:cs="Tahoma"/>
          <w:color w:val="000000" w:themeColor="text1"/>
        </w:rPr>
        <w:t>20%</w:t>
      </w:r>
      <w:r w:rsidR="005B08F6" w:rsidRPr="008E6B87">
        <w:rPr>
          <w:rFonts w:ascii="Tahoma" w:eastAsia="Tahoma" w:hAnsi="Tahoma" w:cs="Tahoma"/>
          <w:color w:val="000000" w:themeColor="text1"/>
        </w:rPr>
        <w:t>, que es el</w:t>
      </w:r>
      <w:r w:rsidR="009F4149" w:rsidRPr="008E6B87">
        <w:rPr>
          <w:rFonts w:ascii="Tahoma" w:eastAsia="Tahoma" w:hAnsi="Tahoma" w:cs="Tahoma"/>
          <w:color w:val="000000" w:themeColor="text1"/>
        </w:rPr>
        <w:t xml:space="preserve"> porcentaje máximo para las secuelas de columna</w:t>
      </w:r>
      <w:r w:rsidR="10E4D678" w:rsidRPr="008E6B87">
        <w:rPr>
          <w:rFonts w:ascii="Tahoma" w:eastAsia="Tahoma" w:hAnsi="Tahoma" w:cs="Tahoma"/>
          <w:color w:val="000000" w:themeColor="text1"/>
        </w:rPr>
        <w:t>; e</w:t>
      </w:r>
      <w:r w:rsidR="005B08F6" w:rsidRPr="008E6B87">
        <w:rPr>
          <w:rFonts w:ascii="Tahoma" w:eastAsia="Tahoma" w:hAnsi="Tahoma" w:cs="Tahoma"/>
          <w:color w:val="000000" w:themeColor="text1"/>
        </w:rPr>
        <w:t xml:space="preserve">xpone, que el aumento en la calificación </w:t>
      </w:r>
      <w:r w:rsidR="00DD4B1F" w:rsidRPr="008E6B87">
        <w:rPr>
          <w:rFonts w:ascii="Tahoma" w:eastAsia="Tahoma" w:hAnsi="Tahoma" w:cs="Tahoma"/>
          <w:color w:val="000000" w:themeColor="text1"/>
        </w:rPr>
        <w:t xml:space="preserve">que genera un estado </w:t>
      </w:r>
      <w:r w:rsidR="00687139" w:rsidRPr="008E6B87">
        <w:rPr>
          <w:rFonts w:ascii="Tahoma" w:eastAsia="Tahoma" w:hAnsi="Tahoma" w:cs="Tahoma"/>
          <w:color w:val="000000" w:themeColor="text1"/>
        </w:rPr>
        <w:t>de invalidez</w:t>
      </w:r>
      <w:r w:rsidR="00DD4B1F" w:rsidRPr="008E6B87">
        <w:rPr>
          <w:rFonts w:ascii="Tahoma" w:eastAsia="Tahoma" w:hAnsi="Tahoma" w:cs="Tahoma"/>
          <w:color w:val="000000" w:themeColor="text1"/>
        </w:rPr>
        <w:t xml:space="preserve"> </w:t>
      </w:r>
      <w:r w:rsidR="009F4149" w:rsidRPr="008E6B87">
        <w:rPr>
          <w:rFonts w:ascii="Tahoma" w:eastAsia="Tahoma" w:hAnsi="Tahoma" w:cs="Tahoma"/>
          <w:color w:val="000000" w:themeColor="text1"/>
        </w:rPr>
        <w:t xml:space="preserve">se obtiene por el </w:t>
      </w:r>
      <w:r w:rsidR="00BA3D7A" w:rsidRPr="008E6B87">
        <w:rPr>
          <w:rFonts w:ascii="Tahoma" w:eastAsia="Tahoma" w:hAnsi="Tahoma" w:cs="Tahoma"/>
          <w:color w:val="000000" w:themeColor="text1"/>
        </w:rPr>
        <w:t>“</w:t>
      </w:r>
      <w:r w:rsidR="009F4149" w:rsidRPr="009E6CA0">
        <w:rPr>
          <w:rFonts w:ascii="Tahoma" w:eastAsia="Tahoma" w:hAnsi="Tahoma" w:cs="Tahoma"/>
          <w:color w:val="000000" w:themeColor="text1"/>
          <w:sz w:val="22"/>
        </w:rPr>
        <w:t>trastorno depresivo</w:t>
      </w:r>
      <w:r w:rsidR="009F4149" w:rsidRPr="008E6B87">
        <w:rPr>
          <w:rFonts w:ascii="Tahoma" w:eastAsia="Tahoma" w:hAnsi="Tahoma" w:cs="Tahoma"/>
          <w:color w:val="000000" w:themeColor="text1"/>
        </w:rPr>
        <w:t xml:space="preserve">”, </w:t>
      </w:r>
      <w:r w:rsidR="00A736E9" w:rsidRPr="008E6B87">
        <w:rPr>
          <w:rFonts w:ascii="Tahoma" w:eastAsia="Tahoma" w:hAnsi="Tahoma" w:cs="Tahoma"/>
          <w:color w:val="000000" w:themeColor="text1"/>
        </w:rPr>
        <w:t xml:space="preserve">diagnosticado por psiquiatría el 22 de marzo de 2014, lo que a juicio del calificador lo ubica en la </w:t>
      </w:r>
      <w:r w:rsidR="0E6665F4" w:rsidRPr="008E6B87">
        <w:rPr>
          <w:rFonts w:ascii="Tahoma" w:eastAsia="Tahoma" w:hAnsi="Tahoma" w:cs="Tahoma"/>
          <w:color w:val="000000" w:themeColor="text1"/>
        </w:rPr>
        <w:t>cl</w:t>
      </w:r>
      <w:r w:rsidR="00A736E9" w:rsidRPr="008E6B87">
        <w:rPr>
          <w:rFonts w:ascii="Tahoma" w:eastAsia="Tahoma" w:hAnsi="Tahoma" w:cs="Tahoma"/>
          <w:color w:val="000000" w:themeColor="text1"/>
        </w:rPr>
        <w:t xml:space="preserve">ase II </w:t>
      </w:r>
      <w:r w:rsidR="00C90505" w:rsidRPr="008E6B87">
        <w:rPr>
          <w:rFonts w:ascii="Tahoma" w:eastAsia="Tahoma" w:hAnsi="Tahoma" w:cs="Tahoma"/>
          <w:color w:val="000000" w:themeColor="text1"/>
        </w:rPr>
        <w:t xml:space="preserve">de acuerdo a la tabla 12.4.5 </w:t>
      </w:r>
      <w:r w:rsidR="00A736E9" w:rsidRPr="008E6B87">
        <w:rPr>
          <w:rFonts w:ascii="Tahoma" w:eastAsia="Tahoma" w:hAnsi="Tahoma" w:cs="Tahoma"/>
          <w:color w:val="000000" w:themeColor="text1"/>
        </w:rPr>
        <w:t xml:space="preserve">(a pesar de no llevar 10 años de evolución) </w:t>
      </w:r>
      <w:r w:rsidR="0023243E" w:rsidRPr="008E6B87">
        <w:rPr>
          <w:rFonts w:ascii="Tahoma" w:eastAsia="Tahoma" w:hAnsi="Tahoma" w:cs="Tahoma"/>
          <w:color w:val="000000" w:themeColor="text1"/>
        </w:rPr>
        <w:t xml:space="preserve">y en esa clase, el valor de la de la deficiencia es </w:t>
      </w:r>
      <w:r w:rsidR="00A736E9" w:rsidRPr="008E6B87">
        <w:rPr>
          <w:rFonts w:ascii="Tahoma" w:eastAsia="Tahoma" w:hAnsi="Tahoma" w:cs="Tahoma"/>
          <w:color w:val="000000" w:themeColor="text1"/>
        </w:rPr>
        <w:t>20% que</w:t>
      </w:r>
      <w:r w:rsidR="63EE4E6A" w:rsidRPr="008E6B87">
        <w:rPr>
          <w:rFonts w:ascii="Tahoma" w:eastAsia="Tahoma" w:hAnsi="Tahoma" w:cs="Tahoma"/>
          <w:color w:val="000000" w:themeColor="text1"/>
        </w:rPr>
        <w:t xml:space="preserve">, </w:t>
      </w:r>
      <w:r w:rsidR="00A736E9" w:rsidRPr="008E6B87">
        <w:rPr>
          <w:rFonts w:ascii="Tahoma" w:eastAsia="Tahoma" w:hAnsi="Tahoma" w:cs="Tahoma"/>
          <w:color w:val="000000" w:themeColor="text1"/>
        </w:rPr>
        <w:t>sumado a las demás patologías</w:t>
      </w:r>
      <w:r w:rsidR="3C31F74C" w:rsidRPr="008E6B87">
        <w:rPr>
          <w:rFonts w:ascii="Tahoma" w:eastAsia="Tahoma" w:hAnsi="Tahoma" w:cs="Tahoma"/>
          <w:color w:val="000000" w:themeColor="text1"/>
        </w:rPr>
        <w:t>,</w:t>
      </w:r>
      <w:r w:rsidR="00A736E9" w:rsidRPr="008E6B87">
        <w:rPr>
          <w:rFonts w:ascii="Tahoma" w:eastAsia="Tahoma" w:hAnsi="Tahoma" w:cs="Tahoma"/>
          <w:color w:val="000000" w:themeColor="text1"/>
        </w:rPr>
        <w:t xml:space="preserve"> le permite</w:t>
      </w:r>
      <w:r w:rsidR="005D2FE0" w:rsidRPr="008E6B87">
        <w:rPr>
          <w:rFonts w:ascii="Tahoma" w:eastAsia="Tahoma" w:hAnsi="Tahoma" w:cs="Tahoma"/>
          <w:color w:val="000000" w:themeColor="text1"/>
        </w:rPr>
        <w:t>n</w:t>
      </w:r>
      <w:r w:rsidR="00A736E9" w:rsidRPr="008E6B87">
        <w:rPr>
          <w:rFonts w:ascii="Tahoma" w:eastAsia="Tahoma" w:hAnsi="Tahoma" w:cs="Tahoma"/>
          <w:color w:val="000000" w:themeColor="text1"/>
        </w:rPr>
        <w:t xml:space="preserve"> obtener una PCL mayor </w:t>
      </w:r>
      <w:r w:rsidR="00AD3B35" w:rsidRPr="008E6B87">
        <w:rPr>
          <w:rFonts w:ascii="Tahoma" w:eastAsia="Tahoma" w:hAnsi="Tahoma" w:cs="Tahoma"/>
          <w:color w:val="000000" w:themeColor="text1"/>
        </w:rPr>
        <w:t>al</w:t>
      </w:r>
      <w:r w:rsidR="00A736E9" w:rsidRPr="008E6B87">
        <w:rPr>
          <w:rFonts w:ascii="Tahoma" w:eastAsia="Tahoma" w:hAnsi="Tahoma" w:cs="Tahoma"/>
          <w:color w:val="000000" w:themeColor="text1"/>
        </w:rPr>
        <w:t xml:space="preserve"> 50%</w:t>
      </w:r>
      <w:r w:rsidR="005D2FE0" w:rsidRPr="008E6B87">
        <w:rPr>
          <w:rFonts w:ascii="Tahoma" w:eastAsia="Tahoma" w:hAnsi="Tahoma" w:cs="Tahoma"/>
          <w:color w:val="000000" w:themeColor="text1"/>
        </w:rPr>
        <w:t xml:space="preserve">. Añadió que, la </w:t>
      </w:r>
      <w:r w:rsidR="00687139" w:rsidRPr="008E6B87">
        <w:rPr>
          <w:rFonts w:ascii="Tahoma" w:eastAsia="Tahoma" w:hAnsi="Tahoma" w:cs="Tahoma"/>
          <w:color w:val="000000" w:themeColor="text1"/>
        </w:rPr>
        <w:t>primera muestra de la patología psiquiátrica “</w:t>
      </w:r>
      <w:r w:rsidR="00687139" w:rsidRPr="009E6CA0">
        <w:rPr>
          <w:rFonts w:ascii="Tahoma" w:eastAsia="Tahoma" w:hAnsi="Tahoma" w:cs="Tahoma"/>
          <w:color w:val="000000" w:themeColor="text1"/>
          <w:sz w:val="22"/>
        </w:rPr>
        <w:t>trastorno mixto de ansiedad y depresión</w:t>
      </w:r>
      <w:r w:rsidR="00687139" w:rsidRPr="008E6B87">
        <w:rPr>
          <w:rFonts w:ascii="Tahoma" w:eastAsia="Tahoma" w:hAnsi="Tahoma" w:cs="Tahoma"/>
          <w:color w:val="000000" w:themeColor="text1"/>
        </w:rPr>
        <w:t>”</w:t>
      </w:r>
      <w:r w:rsidR="00CC1E69" w:rsidRPr="008E6B87">
        <w:rPr>
          <w:rFonts w:ascii="Tahoma" w:eastAsia="Tahoma" w:hAnsi="Tahoma" w:cs="Tahoma"/>
          <w:color w:val="000000" w:themeColor="text1"/>
        </w:rPr>
        <w:t xml:space="preserve"> </w:t>
      </w:r>
      <w:r w:rsidR="00757ADA" w:rsidRPr="008E6B87">
        <w:rPr>
          <w:rFonts w:ascii="Tahoma" w:eastAsia="Tahoma" w:hAnsi="Tahoma" w:cs="Tahoma"/>
          <w:color w:val="000000" w:themeColor="text1"/>
        </w:rPr>
        <w:t xml:space="preserve">que inicia en clase </w:t>
      </w:r>
      <w:r w:rsidR="00AD3B35" w:rsidRPr="008E6B87">
        <w:rPr>
          <w:rFonts w:ascii="Tahoma" w:eastAsia="Tahoma" w:hAnsi="Tahoma" w:cs="Tahoma"/>
          <w:color w:val="000000" w:themeColor="text1"/>
        </w:rPr>
        <w:t>I, tiene</w:t>
      </w:r>
      <w:r w:rsidR="00CC1E69" w:rsidRPr="008E6B87">
        <w:rPr>
          <w:rFonts w:ascii="Tahoma" w:eastAsia="Tahoma" w:hAnsi="Tahoma" w:cs="Tahoma"/>
          <w:color w:val="000000" w:themeColor="text1"/>
        </w:rPr>
        <w:t xml:space="preserve"> la primera valoración el 24 de octubre de 2011, </w:t>
      </w:r>
      <w:r w:rsidR="005D2FE0" w:rsidRPr="008E6B87">
        <w:rPr>
          <w:rFonts w:ascii="Tahoma" w:eastAsia="Tahoma" w:hAnsi="Tahoma" w:cs="Tahoma"/>
          <w:color w:val="000000" w:themeColor="text1"/>
        </w:rPr>
        <w:t>sin embargo, al</w:t>
      </w:r>
      <w:r w:rsidR="00CC1E69" w:rsidRPr="008E6B87">
        <w:rPr>
          <w:rFonts w:ascii="Tahoma" w:eastAsia="Tahoma" w:hAnsi="Tahoma" w:cs="Tahoma"/>
          <w:color w:val="000000" w:themeColor="text1"/>
        </w:rPr>
        <w:t xml:space="preserve"> </w:t>
      </w:r>
      <w:r w:rsidR="005D2FE0" w:rsidRPr="008E6B87">
        <w:rPr>
          <w:rFonts w:ascii="Tahoma" w:eastAsia="Tahoma" w:hAnsi="Tahoma" w:cs="Tahoma"/>
          <w:color w:val="000000" w:themeColor="text1"/>
        </w:rPr>
        <w:t>tener</w:t>
      </w:r>
      <w:r w:rsidR="00CC1E69" w:rsidRPr="008E6B87">
        <w:rPr>
          <w:rFonts w:ascii="Tahoma" w:eastAsia="Tahoma" w:hAnsi="Tahoma" w:cs="Tahoma"/>
          <w:color w:val="000000" w:themeColor="text1"/>
        </w:rPr>
        <w:t xml:space="preserve"> una calificación máxima del 10%, </w:t>
      </w:r>
      <w:r w:rsidR="00AD3B35" w:rsidRPr="008E6B87">
        <w:rPr>
          <w:rFonts w:ascii="Tahoma" w:eastAsia="Tahoma" w:hAnsi="Tahoma" w:cs="Tahoma"/>
          <w:color w:val="000000" w:themeColor="text1"/>
        </w:rPr>
        <w:t xml:space="preserve">el porcentaje total de calificación de PCL sería inferior al </w:t>
      </w:r>
      <w:r w:rsidR="00757ADA" w:rsidRPr="008E6B87">
        <w:rPr>
          <w:rFonts w:ascii="Tahoma" w:eastAsia="Tahoma" w:hAnsi="Tahoma" w:cs="Tahoma"/>
          <w:color w:val="000000" w:themeColor="text1"/>
        </w:rPr>
        <w:t>50%.</w:t>
      </w:r>
    </w:p>
    <w:p w14:paraId="702EFB1D" w14:textId="77777777" w:rsidR="001E4614" w:rsidRPr="008E6B87" w:rsidRDefault="001E4614" w:rsidP="008E6B87">
      <w:pPr>
        <w:widowControl w:val="0"/>
        <w:pBdr>
          <w:top w:val="nil"/>
          <w:left w:val="nil"/>
          <w:bottom w:val="nil"/>
          <w:right w:val="nil"/>
          <w:between w:val="nil"/>
        </w:pBdr>
        <w:spacing w:line="276" w:lineRule="auto"/>
        <w:jc w:val="both"/>
        <w:rPr>
          <w:rFonts w:ascii="Tahoma" w:eastAsia="Tahoma" w:hAnsi="Tahoma" w:cs="Tahoma"/>
          <w:bCs/>
          <w:color w:val="000000"/>
        </w:rPr>
      </w:pPr>
    </w:p>
    <w:p w14:paraId="0D450900" w14:textId="5C165890" w:rsidR="001E4614" w:rsidRPr="008E6B87" w:rsidRDefault="00810F73" w:rsidP="008E6B87">
      <w:pPr>
        <w:widowControl w:val="0"/>
        <w:pBdr>
          <w:top w:val="nil"/>
          <w:left w:val="nil"/>
          <w:bottom w:val="nil"/>
          <w:right w:val="nil"/>
          <w:between w:val="nil"/>
        </w:pBdr>
        <w:spacing w:line="276" w:lineRule="auto"/>
        <w:ind w:firstLine="720"/>
        <w:jc w:val="both"/>
        <w:rPr>
          <w:rFonts w:ascii="Tahoma" w:eastAsia="Tahoma" w:hAnsi="Tahoma" w:cs="Tahoma"/>
          <w:bCs/>
          <w:i/>
          <w:iCs/>
          <w:color w:val="000000"/>
        </w:rPr>
      </w:pPr>
      <w:r w:rsidRPr="008E6B87">
        <w:rPr>
          <w:rFonts w:ascii="Tahoma" w:eastAsia="Tahoma" w:hAnsi="Tahoma" w:cs="Tahoma"/>
          <w:bCs/>
          <w:color w:val="000000"/>
        </w:rPr>
        <w:t>Por último, l</w:t>
      </w:r>
      <w:r w:rsidR="001029E7" w:rsidRPr="008E6B87">
        <w:rPr>
          <w:rFonts w:ascii="Tahoma" w:eastAsia="Tahoma" w:hAnsi="Tahoma" w:cs="Tahoma"/>
          <w:bCs/>
          <w:color w:val="000000"/>
        </w:rPr>
        <w:t xml:space="preserve">a Junta Nacional de Invalidez </w:t>
      </w:r>
      <w:r w:rsidR="00D170BD" w:rsidRPr="008E6B87">
        <w:rPr>
          <w:rFonts w:ascii="Tahoma" w:eastAsia="Tahoma" w:hAnsi="Tahoma" w:cs="Tahoma"/>
          <w:bCs/>
          <w:color w:val="000000"/>
        </w:rPr>
        <w:t>por medio de dictamen No. 1622</w:t>
      </w:r>
      <w:r w:rsidR="007B747E" w:rsidRPr="008E6B87">
        <w:rPr>
          <w:rFonts w:ascii="Tahoma" w:eastAsia="Tahoma" w:hAnsi="Tahoma" w:cs="Tahoma"/>
          <w:bCs/>
          <w:color w:val="000000"/>
        </w:rPr>
        <w:t>995 del 20 de agosto de 2015</w:t>
      </w:r>
      <w:r w:rsidR="007B747E" w:rsidRPr="008E6B87">
        <w:rPr>
          <w:rStyle w:val="Refdenotaalpie"/>
          <w:rFonts w:ascii="Tahoma" w:eastAsia="Tahoma" w:hAnsi="Tahoma" w:cs="Tahoma"/>
          <w:bCs/>
          <w:color w:val="000000"/>
        </w:rPr>
        <w:footnoteReference w:id="3"/>
      </w:r>
      <w:r w:rsidR="007B747E" w:rsidRPr="008E6B87">
        <w:rPr>
          <w:rFonts w:ascii="Tahoma" w:eastAsia="Tahoma" w:hAnsi="Tahoma" w:cs="Tahoma"/>
          <w:bCs/>
          <w:color w:val="000000"/>
        </w:rPr>
        <w:t xml:space="preserve">, </w:t>
      </w:r>
      <w:r w:rsidR="00F33E48" w:rsidRPr="008E6B87">
        <w:rPr>
          <w:rFonts w:ascii="Tahoma" w:eastAsia="Tahoma" w:hAnsi="Tahoma" w:cs="Tahoma"/>
          <w:bCs/>
          <w:color w:val="000000"/>
        </w:rPr>
        <w:t xml:space="preserve">mantuvo </w:t>
      </w:r>
      <w:r w:rsidR="00C75665" w:rsidRPr="008E6B87">
        <w:rPr>
          <w:rFonts w:ascii="Tahoma" w:eastAsia="Tahoma" w:hAnsi="Tahoma" w:cs="Tahoma"/>
          <w:bCs/>
          <w:color w:val="000000"/>
        </w:rPr>
        <w:t xml:space="preserve">incólume el dictamen de la Junta Regional con base en los siguientes argumentos: </w:t>
      </w:r>
      <w:r w:rsidR="00E33B97" w:rsidRPr="008E6B87">
        <w:rPr>
          <w:rFonts w:ascii="Tahoma" w:eastAsia="Tahoma" w:hAnsi="Tahoma" w:cs="Tahoma"/>
          <w:bCs/>
          <w:i/>
          <w:iCs/>
          <w:color w:val="000000"/>
        </w:rPr>
        <w:t>“</w:t>
      </w:r>
      <w:r w:rsidR="00E33B97" w:rsidRPr="009E6CA0">
        <w:rPr>
          <w:rFonts w:ascii="Tahoma" w:eastAsia="Tahoma" w:hAnsi="Tahoma" w:cs="Tahoma"/>
          <w:bCs/>
          <w:i/>
          <w:iCs/>
          <w:color w:val="000000"/>
          <w:sz w:val="22"/>
        </w:rPr>
        <w:t xml:space="preserve">revisada nuevamente la historia clínica, se considera que no hay error en el dictamen al considerar la </w:t>
      </w:r>
      <w:r w:rsidR="00553FAB" w:rsidRPr="009E6CA0">
        <w:rPr>
          <w:rFonts w:ascii="Tahoma" w:eastAsia="Tahoma" w:hAnsi="Tahoma" w:cs="Tahoma"/>
          <w:bCs/>
          <w:i/>
          <w:iCs/>
          <w:color w:val="000000"/>
          <w:sz w:val="22"/>
        </w:rPr>
        <w:t xml:space="preserve">fecha de estructuración </w:t>
      </w:r>
      <w:r w:rsidR="00553FAB" w:rsidRPr="009E6CA0">
        <w:rPr>
          <w:rFonts w:ascii="Tahoma" w:eastAsia="Tahoma" w:hAnsi="Tahoma" w:cs="Tahoma"/>
          <w:bCs/>
          <w:i/>
          <w:iCs/>
          <w:color w:val="000000"/>
          <w:sz w:val="22"/>
          <w:u w:val="single"/>
        </w:rPr>
        <w:t>el 22 de marzo de 2014</w:t>
      </w:r>
      <w:r w:rsidR="00553FAB" w:rsidRPr="009E6CA0">
        <w:rPr>
          <w:rFonts w:ascii="Tahoma" w:eastAsia="Tahoma" w:hAnsi="Tahoma" w:cs="Tahoma"/>
          <w:bCs/>
          <w:i/>
          <w:iCs/>
          <w:color w:val="000000"/>
          <w:sz w:val="22"/>
        </w:rPr>
        <w:t xml:space="preserve"> por evolución del estado mental de acuerdo a concepto de psiquiatra. La restricción de movimientos de columna y la radiculopatía, ya estaban presentes, pero </w:t>
      </w:r>
      <w:r w:rsidR="0032776C" w:rsidRPr="009E6CA0">
        <w:rPr>
          <w:rFonts w:ascii="Tahoma" w:eastAsia="Tahoma" w:hAnsi="Tahoma" w:cs="Tahoma"/>
          <w:bCs/>
          <w:i/>
          <w:iCs/>
          <w:color w:val="000000"/>
          <w:sz w:val="22"/>
        </w:rPr>
        <w:t>de acuerdo al Decreto 917 de 1999 no alcanzaban a superar el 50% de PCL</w:t>
      </w:r>
      <w:r w:rsidR="0032776C" w:rsidRPr="008E6B87">
        <w:rPr>
          <w:rFonts w:ascii="Tahoma" w:eastAsia="Tahoma" w:hAnsi="Tahoma" w:cs="Tahoma"/>
          <w:bCs/>
          <w:i/>
          <w:iCs/>
          <w:color w:val="000000"/>
        </w:rPr>
        <w:t xml:space="preserve">”. </w:t>
      </w:r>
    </w:p>
    <w:p w14:paraId="0FB1FC31" w14:textId="77777777" w:rsidR="00491B2D" w:rsidRPr="008E6B87" w:rsidRDefault="00491B2D" w:rsidP="008E6B87">
      <w:pPr>
        <w:widowControl w:val="0"/>
        <w:pBdr>
          <w:top w:val="nil"/>
          <w:left w:val="nil"/>
          <w:bottom w:val="nil"/>
          <w:right w:val="nil"/>
          <w:between w:val="nil"/>
        </w:pBdr>
        <w:spacing w:line="276" w:lineRule="auto"/>
        <w:ind w:firstLine="720"/>
        <w:jc w:val="both"/>
        <w:rPr>
          <w:rFonts w:ascii="Tahoma" w:eastAsia="Tahoma" w:hAnsi="Tahoma" w:cs="Tahoma"/>
          <w:bCs/>
          <w:i/>
          <w:iCs/>
          <w:color w:val="000000"/>
        </w:rPr>
      </w:pPr>
    </w:p>
    <w:p w14:paraId="7E9409FB" w14:textId="5FB66CEA" w:rsidR="009A4A67" w:rsidRPr="008E6B87" w:rsidRDefault="00491B2D" w:rsidP="008E6B87">
      <w:pPr>
        <w:widowControl w:val="0"/>
        <w:pBdr>
          <w:top w:val="nil"/>
          <w:left w:val="nil"/>
          <w:bottom w:val="nil"/>
          <w:right w:val="nil"/>
          <w:between w:val="nil"/>
        </w:pBdr>
        <w:spacing w:line="276" w:lineRule="auto"/>
        <w:ind w:firstLine="720"/>
        <w:jc w:val="both"/>
        <w:rPr>
          <w:rFonts w:ascii="Tahoma" w:eastAsia="Tahoma" w:hAnsi="Tahoma" w:cs="Tahoma"/>
          <w:color w:val="000000"/>
        </w:rPr>
      </w:pPr>
      <w:r w:rsidRPr="008E6B87">
        <w:rPr>
          <w:rFonts w:ascii="Tahoma" w:eastAsia="Tahoma" w:hAnsi="Tahoma" w:cs="Tahoma"/>
          <w:color w:val="000000" w:themeColor="text1"/>
        </w:rPr>
        <w:t>Con base e</w:t>
      </w:r>
      <w:r w:rsidR="00322418" w:rsidRPr="008E6B87">
        <w:rPr>
          <w:rFonts w:ascii="Tahoma" w:eastAsia="Tahoma" w:hAnsi="Tahoma" w:cs="Tahoma"/>
          <w:color w:val="000000" w:themeColor="text1"/>
        </w:rPr>
        <w:t xml:space="preserve">n las conclusiones de </w:t>
      </w:r>
      <w:r w:rsidRPr="008E6B87">
        <w:rPr>
          <w:rFonts w:ascii="Tahoma" w:eastAsia="Tahoma" w:hAnsi="Tahoma" w:cs="Tahoma"/>
          <w:color w:val="000000" w:themeColor="text1"/>
        </w:rPr>
        <w:t>las juntas calificadoras, las def</w:t>
      </w:r>
      <w:r w:rsidR="008E57EB" w:rsidRPr="008E6B87">
        <w:rPr>
          <w:rFonts w:ascii="Tahoma" w:eastAsia="Tahoma" w:hAnsi="Tahoma" w:cs="Tahoma"/>
          <w:color w:val="000000" w:themeColor="text1"/>
        </w:rPr>
        <w:t>iciencias denominadas “Hernia de disco operada con secuela clínica (20%)”, “restricción de movimiento de columna dorsolumbar (6%)</w:t>
      </w:r>
      <w:r w:rsidR="004D7488" w:rsidRPr="008E6B87">
        <w:rPr>
          <w:rFonts w:ascii="Tahoma" w:eastAsia="Tahoma" w:hAnsi="Tahoma" w:cs="Tahoma"/>
          <w:color w:val="000000" w:themeColor="text1"/>
        </w:rPr>
        <w:t>”, “síndrome de túnel carpiano (4.41%)”</w:t>
      </w:r>
      <w:r w:rsidR="00980E25" w:rsidRPr="008E6B87">
        <w:rPr>
          <w:rFonts w:ascii="Tahoma" w:eastAsia="Tahoma" w:hAnsi="Tahoma" w:cs="Tahoma"/>
          <w:color w:val="000000" w:themeColor="text1"/>
        </w:rPr>
        <w:t xml:space="preserve">, </w:t>
      </w:r>
      <w:r w:rsidR="004D7488" w:rsidRPr="008E6B87">
        <w:rPr>
          <w:rFonts w:ascii="Tahoma" w:eastAsia="Tahoma" w:hAnsi="Tahoma" w:cs="Tahoma"/>
          <w:color w:val="000000" w:themeColor="text1"/>
        </w:rPr>
        <w:t>“radiculopatía (1.5%)”</w:t>
      </w:r>
      <w:r w:rsidR="00946708" w:rsidRPr="008E6B87">
        <w:rPr>
          <w:rFonts w:ascii="Tahoma" w:eastAsia="Tahoma" w:hAnsi="Tahoma" w:cs="Tahoma"/>
          <w:color w:val="000000" w:themeColor="text1"/>
        </w:rPr>
        <w:t xml:space="preserve"> </w:t>
      </w:r>
      <w:r w:rsidR="00222CA1" w:rsidRPr="008E6B87">
        <w:rPr>
          <w:rFonts w:ascii="Tahoma" w:eastAsia="Tahoma" w:hAnsi="Tahoma" w:cs="Tahoma"/>
          <w:color w:val="000000" w:themeColor="text1"/>
        </w:rPr>
        <w:t xml:space="preserve">y </w:t>
      </w:r>
      <w:r w:rsidR="006342BF" w:rsidRPr="008E6B87">
        <w:rPr>
          <w:rFonts w:ascii="Tahoma" w:eastAsia="Tahoma" w:hAnsi="Tahoma" w:cs="Tahoma"/>
          <w:color w:val="000000" w:themeColor="text1"/>
        </w:rPr>
        <w:t>“</w:t>
      </w:r>
      <w:r w:rsidR="009F3704" w:rsidRPr="008E6B87">
        <w:rPr>
          <w:rFonts w:ascii="Tahoma" w:eastAsia="Tahoma" w:hAnsi="Tahoma" w:cs="Tahoma"/>
          <w:color w:val="000000" w:themeColor="text1"/>
        </w:rPr>
        <w:t>trastorno depresivo recurrent</w:t>
      </w:r>
      <w:r w:rsidR="00797A7C" w:rsidRPr="008E6B87">
        <w:rPr>
          <w:rFonts w:ascii="Tahoma" w:eastAsia="Tahoma" w:hAnsi="Tahoma" w:cs="Tahoma"/>
          <w:color w:val="000000" w:themeColor="text1"/>
        </w:rPr>
        <w:t>e</w:t>
      </w:r>
      <w:r w:rsidR="006342BF" w:rsidRPr="008E6B87">
        <w:rPr>
          <w:rFonts w:ascii="Tahoma" w:eastAsia="Tahoma" w:hAnsi="Tahoma" w:cs="Tahoma"/>
          <w:color w:val="000000" w:themeColor="text1"/>
        </w:rPr>
        <w:t>”</w:t>
      </w:r>
      <w:r w:rsidR="00797A7C" w:rsidRPr="008E6B87">
        <w:rPr>
          <w:rFonts w:ascii="Tahoma" w:eastAsia="Tahoma" w:hAnsi="Tahoma" w:cs="Tahoma"/>
          <w:color w:val="000000" w:themeColor="text1"/>
        </w:rPr>
        <w:t xml:space="preserve"> en clase I</w:t>
      </w:r>
      <w:r w:rsidR="00725874" w:rsidRPr="008E6B87">
        <w:rPr>
          <w:rFonts w:ascii="Tahoma" w:eastAsia="Tahoma" w:hAnsi="Tahoma" w:cs="Tahoma"/>
          <w:color w:val="000000" w:themeColor="text1"/>
        </w:rPr>
        <w:t xml:space="preserve"> (10%)</w:t>
      </w:r>
      <w:r w:rsidR="00797A7C" w:rsidRPr="008E6B87">
        <w:rPr>
          <w:rFonts w:ascii="Tahoma" w:eastAsia="Tahoma" w:hAnsi="Tahoma" w:cs="Tahoma"/>
          <w:color w:val="000000" w:themeColor="text1"/>
        </w:rPr>
        <w:t>, h</w:t>
      </w:r>
      <w:r w:rsidR="4F89BBA9" w:rsidRPr="008E6B87">
        <w:rPr>
          <w:rFonts w:ascii="Tahoma" w:eastAsia="Tahoma" w:hAnsi="Tahoma" w:cs="Tahoma"/>
          <w:color w:val="000000" w:themeColor="text1"/>
        </w:rPr>
        <w:t>abrían</w:t>
      </w:r>
      <w:r w:rsidR="00797A7C" w:rsidRPr="008E6B87">
        <w:rPr>
          <w:rFonts w:ascii="Tahoma" w:eastAsia="Tahoma" w:hAnsi="Tahoma" w:cs="Tahoma"/>
          <w:color w:val="000000" w:themeColor="text1"/>
        </w:rPr>
        <w:t xml:space="preserve"> sido insuficiente</w:t>
      </w:r>
      <w:r w:rsidR="00980E25" w:rsidRPr="008E6B87">
        <w:rPr>
          <w:rFonts w:ascii="Tahoma" w:eastAsia="Tahoma" w:hAnsi="Tahoma" w:cs="Tahoma"/>
          <w:color w:val="000000" w:themeColor="text1"/>
        </w:rPr>
        <w:t xml:space="preserve">s para que el actor obtuviera una PCL superior al 50%, </w:t>
      </w:r>
      <w:r w:rsidR="00797A7C" w:rsidRPr="008E6B87">
        <w:rPr>
          <w:rFonts w:ascii="Tahoma" w:eastAsia="Tahoma" w:hAnsi="Tahoma" w:cs="Tahoma"/>
          <w:color w:val="000000" w:themeColor="text1"/>
        </w:rPr>
        <w:t xml:space="preserve"> </w:t>
      </w:r>
      <w:r w:rsidR="00CA7AF7" w:rsidRPr="008E6B87">
        <w:rPr>
          <w:rFonts w:ascii="Tahoma" w:eastAsia="Tahoma" w:hAnsi="Tahoma" w:cs="Tahoma"/>
          <w:color w:val="000000" w:themeColor="text1"/>
        </w:rPr>
        <w:t>pues al realizarse la suma ponderada manteniendo incólumes los porcentajes dictaminados por discapacidad</w:t>
      </w:r>
      <w:r w:rsidR="009B458C" w:rsidRPr="008E6B87">
        <w:rPr>
          <w:rFonts w:ascii="Tahoma" w:eastAsia="Tahoma" w:hAnsi="Tahoma" w:cs="Tahoma"/>
          <w:color w:val="000000" w:themeColor="text1"/>
        </w:rPr>
        <w:t xml:space="preserve"> (6.40%)</w:t>
      </w:r>
      <w:r w:rsidR="00CA7AF7" w:rsidRPr="008E6B87">
        <w:rPr>
          <w:rFonts w:ascii="Tahoma" w:eastAsia="Tahoma" w:hAnsi="Tahoma" w:cs="Tahoma"/>
          <w:color w:val="000000" w:themeColor="text1"/>
        </w:rPr>
        <w:t xml:space="preserve"> y minusvalía</w:t>
      </w:r>
      <w:r w:rsidR="009B458C" w:rsidRPr="008E6B87">
        <w:rPr>
          <w:rFonts w:ascii="Tahoma" w:eastAsia="Tahoma" w:hAnsi="Tahoma" w:cs="Tahoma"/>
          <w:color w:val="000000" w:themeColor="text1"/>
        </w:rPr>
        <w:t xml:space="preserve"> (16.25%)</w:t>
      </w:r>
      <w:r w:rsidR="00CA7AF7" w:rsidRPr="008E6B87">
        <w:rPr>
          <w:rFonts w:ascii="Tahoma" w:eastAsia="Tahoma" w:hAnsi="Tahoma" w:cs="Tahoma"/>
          <w:color w:val="000000" w:themeColor="text1"/>
        </w:rPr>
        <w:t xml:space="preserve">, el promotor del litigio tan solo tendría una PCL </w:t>
      </w:r>
      <w:r w:rsidR="00A87762" w:rsidRPr="008E6B87">
        <w:rPr>
          <w:rFonts w:ascii="Tahoma" w:eastAsia="Tahoma" w:hAnsi="Tahoma" w:cs="Tahoma"/>
          <w:color w:val="000000" w:themeColor="text1"/>
        </w:rPr>
        <w:t>del 48.65%</w:t>
      </w:r>
      <w:r w:rsidR="006E77B2" w:rsidRPr="008E6B87">
        <w:rPr>
          <w:rFonts w:ascii="Tahoma" w:eastAsia="Tahoma" w:hAnsi="Tahoma" w:cs="Tahoma"/>
          <w:color w:val="000000" w:themeColor="text1"/>
        </w:rPr>
        <w:t>.</w:t>
      </w:r>
    </w:p>
    <w:p w14:paraId="6BC18CA3" w14:textId="77777777" w:rsidR="00BB65B6" w:rsidRPr="008E6B87" w:rsidRDefault="00BB65B6"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p>
    <w:p w14:paraId="7510F60B" w14:textId="7D2A4E45" w:rsidR="00BB65B6" w:rsidRPr="008E6B87" w:rsidRDefault="00BB65B6"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r w:rsidRPr="008E6B87">
        <w:rPr>
          <w:rFonts w:ascii="Tahoma" w:eastAsia="Tahoma" w:hAnsi="Tahoma" w:cs="Tahoma"/>
          <w:bCs/>
          <w:color w:val="000000"/>
        </w:rPr>
        <w:t xml:space="preserve">Por otra parte, obra análisis médico laboral emitido por el Dr. Armando Cardozo Vargas, de acuerdo al Decreto 1507 de 2014, por medio del cual, como fecha de estructuración establece el </w:t>
      </w:r>
      <w:r w:rsidRPr="008E6B87">
        <w:rPr>
          <w:rFonts w:ascii="Tahoma" w:eastAsia="Tahoma" w:hAnsi="Tahoma" w:cs="Tahoma"/>
          <w:bCs/>
          <w:color w:val="000000"/>
          <w:u w:val="single"/>
        </w:rPr>
        <w:t>22 de agosto de 2012</w:t>
      </w:r>
      <w:r w:rsidRPr="008E6B87">
        <w:rPr>
          <w:rFonts w:ascii="Tahoma" w:eastAsia="Tahoma" w:hAnsi="Tahoma" w:cs="Tahoma"/>
          <w:bCs/>
          <w:color w:val="000000"/>
        </w:rPr>
        <w:t xml:space="preserve"> de acuerdo al concepto de sociedad de cirugía de Bogotá Hospital San José- </w:t>
      </w:r>
      <w:r w:rsidR="00F726D8" w:rsidRPr="008E6B87">
        <w:rPr>
          <w:rFonts w:ascii="Tahoma" w:eastAsia="Tahoma" w:hAnsi="Tahoma" w:cs="Tahoma"/>
          <w:bCs/>
          <w:color w:val="000000"/>
        </w:rPr>
        <w:t>Anestesiólogo</w:t>
      </w:r>
      <w:r w:rsidRPr="008E6B87">
        <w:rPr>
          <w:rFonts w:ascii="Tahoma" w:eastAsia="Tahoma" w:hAnsi="Tahoma" w:cs="Tahoma"/>
          <w:bCs/>
          <w:color w:val="000000"/>
        </w:rPr>
        <w:t xml:space="preserve"> Dr. Luis Alberto Garzón.</w:t>
      </w:r>
    </w:p>
    <w:p w14:paraId="1D3147A9" w14:textId="77777777" w:rsidR="006E77B2" w:rsidRPr="008E6B87" w:rsidRDefault="006E77B2" w:rsidP="008E6B87">
      <w:pPr>
        <w:widowControl w:val="0"/>
        <w:pBdr>
          <w:top w:val="nil"/>
          <w:left w:val="nil"/>
          <w:bottom w:val="nil"/>
          <w:right w:val="nil"/>
          <w:between w:val="nil"/>
        </w:pBdr>
        <w:spacing w:line="276" w:lineRule="auto"/>
        <w:jc w:val="both"/>
        <w:rPr>
          <w:rFonts w:ascii="Tahoma" w:eastAsia="Tahoma" w:hAnsi="Tahoma" w:cs="Tahoma"/>
          <w:bCs/>
          <w:color w:val="000000"/>
        </w:rPr>
      </w:pPr>
    </w:p>
    <w:p w14:paraId="7E4D2A38" w14:textId="3613323C" w:rsidR="142230E1" w:rsidRPr="008E6B87" w:rsidRDefault="142230E1" w:rsidP="008E6B87">
      <w:pPr>
        <w:spacing w:line="276" w:lineRule="auto"/>
        <w:ind w:firstLine="720"/>
        <w:jc w:val="both"/>
        <w:rPr>
          <w:rFonts w:ascii="Tahoma" w:hAnsi="Tahoma" w:cs="Tahoma"/>
        </w:rPr>
      </w:pPr>
      <w:r w:rsidRPr="008E6B87">
        <w:rPr>
          <w:rFonts w:ascii="Tahoma" w:eastAsia="Tahoma" w:hAnsi="Tahoma" w:cs="Tahoma"/>
          <w:color w:val="000000" w:themeColor="text1"/>
          <w:lang w:val="es"/>
        </w:rPr>
        <w:t xml:space="preserve">En este orden de ideas, con el fin de esclarecer la fecha en que el actor alcanzó una PCL superior al 50%, hito en el cual debe ser sentada la fecha de estructuración, es menester realizar un análisis conjunto de los medios de prueba en aras de identificar cuál de los dos conceptos médico científicos se acompasan con el historial médico del paciente a efectos de ponderar entre una u otra experticia, como quiera que la fecha de estructuración establecida por la </w:t>
      </w:r>
      <w:r w:rsidRPr="008E6B87">
        <w:rPr>
          <w:rFonts w:ascii="Tahoma" w:eastAsia="Tahoma" w:hAnsi="Tahoma" w:cs="Tahoma"/>
          <w:i/>
          <w:iCs/>
          <w:color w:val="000000" w:themeColor="text1"/>
          <w:lang w:val="es"/>
        </w:rPr>
        <w:t>a-quo</w:t>
      </w:r>
      <w:r w:rsidRPr="008E6B87">
        <w:rPr>
          <w:rFonts w:ascii="Tahoma" w:eastAsia="Tahoma" w:hAnsi="Tahoma" w:cs="Tahoma"/>
          <w:color w:val="000000" w:themeColor="text1"/>
          <w:lang w:val="es"/>
        </w:rPr>
        <w:t xml:space="preserve"> con sustento en la historia clínica y de espalda a </w:t>
      </w:r>
      <w:r w:rsidRPr="008E6B87">
        <w:rPr>
          <w:rFonts w:ascii="Tahoma" w:eastAsia="Tahoma" w:hAnsi="Tahoma" w:cs="Tahoma"/>
          <w:color w:val="000000" w:themeColor="text1"/>
          <w:lang w:val="es"/>
        </w:rPr>
        <w:lastRenderedPageBreak/>
        <w:t>los dictámenes, no es un instrumento conducente, y, por tanto, no está llamada a gobernar el estado invalidante del actor.</w:t>
      </w:r>
    </w:p>
    <w:p w14:paraId="284E7EFD" w14:textId="77777777" w:rsidR="00746928" w:rsidRPr="008E6B87" w:rsidRDefault="00746928"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p>
    <w:p w14:paraId="1531F5A6" w14:textId="64862D17" w:rsidR="00BD250A" w:rsidRPr="008E6B87" w:rsidRDefault="00E33896" w:rsidP="008E6B87">
      <w:pPr>
        <w:widowControl w:val="0"/>
        <w:pBdr>
          <w:top w:val="nil"/>
          <w:left w:val="nil"/>
          <w:bottom w:val="nil"/>
          <w:right w:val="nil"/>
          <w:between w:val="nil"/>
        </w:pBdr>
        <w:spacing w:line="276" w:lineRule="auto"/>
        <w:ind w:firstLine="720"/>
        <w:jc w:val="both"/>
        <w:rPr>
          <w:rFonts w:ascii="Tahoma" w:eastAsia="Tahoma" w:hAnsi="Tahoma" w:cs="Tahoma"/>
          <w:color w:val="000000"/>
        </w:rPr>
      </w:pPr>
      <w:r w:rsidRPr="008E6B87">
        <w:rPr>
          <w:rFonts w:ascii="Tahoma" w:eastAsia="Tahoma" w:hAnsi="Tahoma" w:cs="Tahoma"/>
          <w:color w:val="000000" w:themeColor="text1"/>
        </w:rPr>
        <w:t xml:space="preserve"> </w:t>
      </w:r>
      <w:r w:rsidR="00615928" w:rsidRPr="008E6B87">
        <w:rPr>
          <w:rFonts w:ascii="Tahoma" w:eastAsia="Tahoma" w:hAnsi="Tahoma" w:cs="Tahoma"/>
          <w:color w:val="000000" w:themeColor="text1"/>
        </w:rPr>
        <w:t>C</w:t>
      </w:r>
      <w:r w:rsidRPr="008E6B87">
        <w:rPr>
          <w:rFonts w:ascii="Tahoma" w:eastAsia="Tahoma" w:hAnsi="Tahoma" w:cs="Tahoma"/>
          <w:color w:val="000000" w:themeColor="text1"/>
        </w:rPr>
        <w:t xml:space="preserve">abe agregar que la experticia rendida por el Dr. Armando Cardozo Vargas, tiene plena validez como prueba pericial, pues así lo determinó esta Corporación </w:t>
      </w:r>
      <w:r w:rsidR="007567D4" w:rsidRPr="008E6B87">
        <w:rPr>
          <w:rFonts w:ascii="Tahoma" w:eastAsia="Tahoma" w:hAnsi="Tahoma" w:cs="Tahoma"/>
          <w:color w:val="000000" w:themeColor="text1"/>
        </w:rPr>
        <w:t>por medi</w:t>
      </w:r>
      <w:r w:rsidR="7374A379" w:rsidRPr="008E6B87">
        <w:rPr>
          <w:rFonts w:ascii="Tahoma" w:eastAsia="Tahoma" w:hAnsi="Tahoma" w:cs="Tahoma"/>
          <w:color w:val="000000" w:themeColor="text1"/>
        </w:rPr>
        <w:t>o</w:t>
      </w:r>
      <w:r w:rsidR="007567D4" w:rsidRPr="008E6B87">
        <w:rPr>
          <w:rFonts w:ascii="Tahoma" w:eastAsia="Tahoma" w:hAnsi="Tahoma" w:cs="Tahoma"/>
          <w:color w:val="000000" w:themeColor="text1"/>
        </w:rPr>
        <w:t xml:space="preserve"> de auto del 19 de julio de 2021, sin recibir reproche alguno por los sujetos procesales vencido el término de contradicción.</w:t>
      </w:r>
    </w:p>
    <w:p w14:paraId="5ED43646" w14:textId="77777777" w:rsidR="00BD250A" w:rsidRPr="008E6B87" w:rsidRDefault="00BD250A"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p>
    <w:p w14:paraId="6696004C" w14:textId="185C382D" w:rsidR="006E77B2" w:rsidRPr="008E6B87" w:rsidRDefault="004642CC"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r w:rsidRPr="008E6B87">
        <w:rPr>
          <w:rFonts w:ascii="Tahoma" w:eastAsia="Tahoma" w:hAnsi="Tahoma" w:cs="Tahoma"/>
          <w:bCs/>
          <w:color w:val="000000"/>
        </w:rPr>
        <w:t xml:space="preserve">Expuesto lo anterior, además de los </w:t>
      </w:r>
      <w:r w:rsidR="007F1C29" w:rsidRPr="008E6B87">
        <w:rPr>
          <w:rFonts w:ascii="Tahoma" w:eastAsia="Tahoma" w:hAnsi="Tahoma" w:cs="Tahoma"/>
          <w:bCs/>
          <w:color w:val="000000"/>
        </w:rPr>
        <w:t xml:space="preserve">dictámenes referidos, obra en el proceso la historia clínica del demandante, </w:t>
      </w:r>
      <w:r w:rsidR="00B41577" w:rsidRPr="008E6B87">
        <w:rPr>
          <w:rFonts w:ascii="Tahoma" w:eastAsia="Tahoma" w:hAnsi="Tahoma" w:cs="Tahoma"/>
          <w:bCs/>
          <w:color w:val="000000"/>
        </w:rPr>
        <w:t xml:space="preserve">de la cual se extrae lo siguiente: </w:t>
      </w:r>
    </w:p>
    <w:p w14:paraId="5074C2B5" w14:textId="77777777" w:rsidR="000E2E2F" w:rsidRPr="008E6B87" w:rsidRDefault="000E2E2F"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p>
    <w:tbl>
      <w:tblPr>
        <w:tblStyle w:val="Tablaconcuadrcula"/>
        <w:tblW w:w="9284" w:type="dxa"/>
        <w:tblLook w:val="04A0" w:firstRow="1" w:lastRow="0" w:firstColumn="1" w:lastColumn="0" w:noHBand="0" w:noVBand="1"/>
      </w:tblPr>
      <w:tblGrid>
        <w:gridCol w:w="1498"/>
        <w:gridCol w:w="2489"/>
        <w:gridCol w:w="5297"/>
      </w:tblGrid>
      <w:tr w:rsidR="000E2E2F" w:rsidRPr="00413C85" w14:paraId="23D8E77E" w14:textId="77777777" w:rsidTr="3D1E752D">
        <w:tc>
          <w:tcPr>
            <w:tcW w:w="1470" w:type="dxa"/>
          </w:tcPr>
          <w:p w14:paraId="4AE8324B" w14:textId="77777777" w:rsidR="000E2E2F" w:rsidRPr="00413C85" w:rsidRDefault="000E2E2F" w:rsidP="00413C85">
            <w:pPr>
              <w:widowControl w:val="0"/>
              <w:jc w:val="center"/>
              <w:rPr>
                <w:rFonts w:ascii="Tahoma" w:eastAsia="Tahoma" w:hAnsi="Tahoma" w:cs="Tahoma"/>
                <w:b/>
                <w:color w:val="000000"/>
                <w:sz w:val="22"/>
                <w:szCs w:val="22"/>
              </w:rPr>
            </w:pPr>
            <w:bookmarkStart w:id="12" w:name="_Hlk134534548"/>
            <w:r w:rsidRPr="00413C85">
              <w:rPr>
                <w:rFonts w:ascii="Tahoma" w:eastAsia="Tahoma" w:hAnsi="Tahoma" w:cs="Tahoma"/>
                <w:b/>
                <w:color w:val="000000"/>
                <w:sz w:val="22"/>
                <w:szCs w:val="22"/>
              </w:rPr>
              <w:t>Fecha</w:t>
            </w:r>
          </w:p>
        </w:tc>
        <w:tc>
          <w:tcPr>
            <w:tcW w:w="2494" w:type="dxa"/>
          </w:tcPr>
          <w:p w14:paraId="48DE3CBD" w14:textId="77777777" w:rsidR="000E2E2F" w:rsidRPr="00413C85" w:rsidRDefault="000E2E2F" w:rsidP="00413C85">
            <w:pPr>
              <w:widowControl w:val="0"/>
              <w:jc w:val="center"/>
              <w:rPr>
                <w:rFonts w:ascii="Tahoma" w:eastAsia="Tahoma" w:hAnsi="Tahoma" w:cs="Tahoma"/>
                <w:b/>
                <w:color w:val="000000"/>
                <w:sz w:val="22"/>
                <w:szCs w:val="22"/>
              </w:rPr>
            </w:pPr>
            <w:r w:rsidRPr="00413C85">
              <w:rPr>
                <w:rFonts w:ascii="Tahoma" w:eastAsia="Tahoma" w:hAnsi="Tahoma" w:cs="Tahoma"/>
                <w:b/>
                <w:color w:val="000000"/>
                <w:sz w:val="22"/>
                <w:szCs w:val="22"/>
              </w:rPr>
              <w:t>Especialidad/ procedimiento</w:t>
            </w:r>
          </w:p>
        </w:tc>
        <w:tc>
          <w:tcPr>
            <w:tcW w:w="5320" w:type="dxa"/>
          </w:tcPr>
          <w:p w14:paraId="10CD022B" w14:textId="77777777" w:rsidR="000E2E2F" w:rsidRPr="00413C85" w:rsidRDefault="000E2E2F" w:rsidP="00413C85">
            <w:pPr>
              <w:widowControl w:val="0"/>
              <w:jc w:val="center"/>
              <w:rPr>
                <w:rFonts w:ascii="Tahoma" w:eastAsia="Tahoma" w:hAnsi="Tahoma" w:cs="Tahoma"/>
                <w:b/>
                <w:color w:val="000000"/>
                <w:sz w:val="22"/>
                <w:szCs w:val="22"/>
              </w:rPr>
            </w:pPr>
            <w:r w:rsidRPr="00413C85">
              <w:rPr>
                <w:rFonts w:ascii="Tahoma" w:eastAsia="Tahoma" w:hAnsi="Tahoma" w:cs="Tahoma"/>
                <w:b/>
                <w:color w:val="000000"/>
                <w:sz w:val="22"/>
                <w:szCs w:val="22"/>
              </w:rPr>
              <w:t>Valoración médica</w:t>
            </w:r>
          </w:p>
        </w:tc>
      </w:tr>
      <w:tr w:rsidR="000E2E2F" w:rsidRPr="00413C85" w14:paraId="0A3542E3" w14:textId="77777777" w:rsidTr="3D1E752D">
        <w:tc>
          <w:tcPr>
            <w:tcW w:w="1470" w:type="dxa"/>
          </w:tcPr>
          <w:p w14:paraId="5423BA6F" w14:textId="1C10A28D" w:rsidR="000E2E2F" w:rsidRPr="00413C85" w:rsidRDefault="000E2E2F" w:rsidP="00413C85">
            <w:pPr>
              <w:widowControl w:val="0"/>
              <w:jc w:val="center"/>
              <w:rPr>
                <w:rFonts w:ascii="Tahoma" w:eastAsia="Tahoma" w:hAnsi="Tahoma" w:cs="Tahoma"/>
                <w:bCs/>
                <w:color w:val="000000"/>
                <w:sz w:val="22"/>
                <w:szCs w:val="22"/>
              </w:rPr>
            </w:pPr>
            <w:r w:rsidRPr="00413C85">
              <w:rPr>
                <w:rFonts w:ascii="Tahoma" w:eastAsia="Tahoma" w:hAnsi="Tahoma" w:cs="Tahoma"/>
                <w:bCs/>
                <w:color w:val="000000"/>
                <w:sz w:val="22"/>
                <w:szCs w:val="22"/>
              </w:rPr>
              <w:t>31/08/2011</w:t>
            </w:r>
            <w:r w:rsidR="00D874BF" w:rsidRPr="00413C85">
              <w:rPr>
                <w:rFonts w:ascii="Tahoma" w:eastAsia="Tahoma" w:hAnsi="Tahoma" w:cs="Tahoma"/>
                <w:bCs/>
                <w:color w:val="000000"/>
                <w:sz w:val="22"/>
                <w:szCs w:val="22"/>
                <w:vertAlign w:val="superscript"/>
              </w:rPr>
              <w:footnoteReference w:id="4"/>
            </w:r>
          </w:p>
        </w:tc>
        <w:tc>
          <w:tcPr>
            <w:tcW w:w="2494" w:type="dxa"/>
          </w:tcPr>
          <w:p w14:paraId="79B420BE" w14:textId="7487BA0F" w:rsidR="000E2E2F" w:rsidRPr="00413C85" w:rsidRDefault="007A4A27" w:rsidP="00413C85">
            <w:pPr>
              <w:widowControl w:val="0"/>
              <w:jc w:val="center"/>
              <w:rPr>
                <w:rFonts w:ascii="Tahoma" w:eastAsia="Tahoma" w:hAnsi="Tahoma" w:cs="Tahoma"/>
                <w:bCs/>
                <w:color w:val="000000"/>
                <w:sz w:val="22"/>
                <w:szCs w:val="22"/>
              </w:rPr>
            </w:pPr>
            <w:r w:rsidRPr="00413C85">
              <w:rPr>
                <w:rFonts w:ascii="Tahoma" w:eastAsia="Tahoma" w:hAnsi="Tahoma" w:cs="Tahoma"/>
                <w:bCs/>
                <w:color w:val="000000"/>
                <w:sz w:val="22"/>
                <w:szCs w:val="22"/>
              </w:rPr>
              <w:t>P</w:t>
            </w:r>
            <w:r w:rsidR="000E2E2F" w:rsidRPr="00413C85">
              <w:rPr>
                <w:rFonts w:ascii="Tahoma" w:eastAsia="Tahoma" w:hAnsi="Tahoma" w:cs="Tahoma"/>
                <w:bCs/>
                <w:color w:val="000000"/>
                <w:sz w:val="22"/>
                <w:szCs w:val="22"/>
              </w:rPr>
              <w:t>sicología</w:t>
            </w:r>
          </w:p>
        </w:tc>
        <w:tc>
          <w:tcPr>
            <w:tcW w:w="5320" w:type="dxa"/>
          </w:tcPr>
          <w:p w14:paraId="0E5912DC" w14:textId="3EA47D43" w:rsidR="001446C1" w:rsidRPr="00413C85" w:rsidRDefault="00F84D6A"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 xml:space="preserve">El profesional de la medicina recomienda que sea valorado por </w:t>
            </w:r>
            <w:r w:rsidR="00882E3A" w:rsidRPr="00413C85">
              <w:rPr>
                <w:rFonts w:ascii="Tahoma" w:eastAsia="Tahoma" w:hAnsi="Tahoma" w:cs="Tahoma"/>
                <w:bCs/>
                <w:color w:val="000000"/>
                <w:sz w:val="22"/>
                <w:szCs w:val="22"/>
              </w:rPr>
              <w:t xml:space="preserve">psiquiatría, debido a la posible concomitancia con un trastorno mixto de ansiedad y depresión </w:t>
            </w:r>
            <w:r w:rsidR="002C7EEF" w:rsidRPr="00413C85">
              <w:rPr>
                <w:rFonts w:ascii="Tahoma" w:eastAsia="Tahoma" w:hAnsi="Tahoma" w:cs="Tahoma"/>
                <w:bCs/>
                <w:color w:val="000000"/>
                <w:sz w:val="22"/>
                <w:szCs w:val="22"/>
              </w:rPr>
              <w:t>y con padecimientos como y el estrés</w:t>
            </w:r>
            <w:r w:rsidR="001446C1" w:rsidRPr="00413C85">
              <w:rPr>
                <w:rFonts w:ascii="Tahoma" w:eastAsia="Tahoma" w:hAnsi="Tahoma" w:cs="Tahoma"/>
                <w:bCs/>
                <w:color w:val="000000"/>
                <w:sz w:val="22"/>
                <w:szCs w:val="22"/>
              </w:rPr>
              <w:t>.</w:t>
            </w:r>
          </w:p>
        </w:tc>
      </w:tr>
      <w:tr w:rsidR="007A4A27" w:rsidRPr="00413C85" w14:paraId="2341E84E" w14:textId="77777777" w:rsidTr="3D1E752D">
        <w:tc>
          <w:tcPr>
            <w:tcW w:w="1470" w:type="dxa"/>
          </w:tcPr>
          <w:p w14:paraId="3719F58F" w14:textId="4513EE86" w:rsidR="007A4A27" w:rsidRPr="00413C85" w:rsidRDefault="007A4A27" w:rsidP="00413C85">
            <w:pPr>
              <w:widowControl w:val="0"/>
              <w:jc w:val="center"/>
              <w:rPr>
                <w:rFonts w:ascii="Tahoma" w:eastAsia="Tahoma" w:hAnsi="Tahoma" w:cs="Tahoma"/>
                <w:bCs/>
                <w:color w:val="000000"/>
                <w:sz w:val="22"/>
                <w:szCs w:val="22"/>
              </w:rPr>
            </w:pPr>
            <w:r w:rsidRPr="00413C85">
              <w:rPr>
                <w:rFonts w:ascii="Tahoma" w:eastAsia="Tahoma" w:hAnsi="Tahoma" w:cs="Tahoma"/>
                <w:bCs/>
                <w:color w:val="000000"/>
                <w:sz w:val="22"/>
                <w:szCs w:val="22"/>
              </w:rPr>
              <w:t>24/10/2011</w:t>
            </w:r>
            <w:r w:rsidR="00D874BF" w:rsidRPr="00413C85">
              <w:rPr>
                <w:rFonts w:ascii="Tahoma" w:eastAsia="Tahoma" w:hAnsi="Tahoma" w:cs="Tahoma"/>
                <w:bCs/>
                <w:color w:val="000000"/>
                <w:sz w:val="22"/>
                <w:szCs w:val="22"/>
                <w:vertAlign w:val="superscript"/>
              </w:rPr>
              <w:footnoteReference w:id="5"/>
            </w:r>
          </w:p>
        </w:tc>
        <w:tc>
          <w:tcPr>
            <w:tcW w:w="2494" w:type="dxa"/>
          </w:tcPr>
          <w:p w14:paraId="79EE3681" w14:textId="11ABB0DF" w:rsidR="007A4A27" w:rsidRPr="00413C85" w:rsidRDefault="007A4A27" w:rsidP="00413C85">
            <w:pPr>
              <w:widowControl w:val="0"/>
              <w:jc w:val="center"/>
              <w:rPr>
                <w:rFonts w:ascii="Tahoma" w:eastAsia="Tahoma" w:hAnsi="Tahoma" w:cs="Tahoma"/>
                <w:bCs/>
                <w:color w:val="000000"/>
                <w:sz w:val="22"/>
                <w:szCs w:val="22"/>
              </w:rPr>
            </w:pPr>
            <w:r w:rsidRPr="00413C85">
              <w:rPr>
                <w:rFonts w:ascii="Tahoma" w:eastAsia="Tahoma" w:hAnsi="Tahoma" w:cs="Tahoma"/>
                <w:bCs/>
                <w:color w:val="000000"/>
                <w:sz w:val="22"/>
                <w:szCs w:val="22"/>
              </w:rPr>
              <w:t>Psiquiatría</w:t>
            </w:r>
          </w:p>
        </w:tc>
        <w:tc>
          <w:tcPr>
            <w:tcW w:w="5320" w:type="dxa"/>
          </w:tcPr>
          <w:p w14:paraId="332A3568" w14:textId="77777777" w:rsidR="007A4A27" w:rsidRPr="00413C85" w:rsidRDefault="007A4A27"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Diagnóstico: Trastorno mixto de ansiedad y depresión</w:t>
            </w:r>
          </w:p>
          <w:p w14:paraId="668661B8" w14:textId="77777777" w:rsidR="007A4A27" w:rsidRPr="00413C85" w:rsidRDefault="003F655C"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 xml:space="preserve">Concepto: Desde hace más de un año presenta episodios de aburrimiento, tristeza, el dolor le produce insomnio, </w:t>
            </w:r>
            <w:r w:rsidR="005912A8" w:rsidRPr="00413C85">
              <w:rPr>
                <w:rFonts w:ascii="Tahoma" w:eastAsia="Tahoma" w:hAnsi="Tahoma" w:cs="Tahoma"/>
                <w:bCs/>
                <w:color w:val="000000"/>
                <w:sz w:val="22"/>
                <w:szCs w:val="22"/>
              </w:rPr>
              <w:t xml:space="preserve">ideas de muerte sin plan suicida, cambios de apetito, se fatiga fácil, dificultad para concentrarse, irritabilidad, esta sintomatología ha alterado su funcionalidad global. </w:t>
            </w:r>
          </w:p>
          <w:p w14:paraId="7A1E5BC8" w14:textId="77777777" w:rsidR="006B5879" w:rsidRPr="00413C85" w:rsidRDefault="006B5879"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 xml:space="preserve">Medicamentos: </w:t>
            </w:r>
            <w:proofErr w:type="spellStart"/>
            <w:r w:rsidRPr="00413C85">
              <w:rPr>
                <w:rFonts w:ascii="Tahoma" w:eastAsia="Tahoma" w:hAnsi="Tahoma" w:cs="Tahoma"/>
                <w:bCs/>
                <w:color w:val="000000"/>
                <w:sz w:val="22"/>
                <w:szCs w:val="22"/>
              </w:rPr>
              <w:t>pregabalina</w:t>
            </w:r>
            <w:proofErr w:type="spellEnd"/>
            <w:r w:rsidRPr="00413C85">
              <w:rPr>
                <w:rFonts w:ascii="Tahoma" w:eastAsia="Tahoma" w:hAnsi="Tahoma" w:cs="Tahoma"/>
                <w:bCs/>
                <w:color w:val="000000"/>
                <w:sz w:val="22"/>
                <w:szCs w:val="22"/>
              </w:rPr>
              <w:t xml:space="preserve"> e </w:t>
            </w:r>
            <w:proofErr w:type="spellStart"/>
            <w:r w:rsidR="00A00F2C" w:rsidRPr="00413C85">
              <w:rPr>
                <w:rFonts w:ascii="Tahoma" w:eastAsia="Tahoma" w:hAnsi="Tahoma" w:cs="Tahoma"/>
                <w:bCs/>
                <w:color w:val="000000"/>
                <w:sz w:val="22"/>
                <w:szCs w:val="22"/>
              </w:rPr>
              <w:t>impramina</w:t>
            </w:r>
            <w:proofErr w:type="spellEnd"/>
            <w:r w:rsidR="00A00F2C" w:rsidRPr="00413C85">
              <w:rPr>
                <w:rFonts w:ascii="Tahoma" w:eastAsia="Tahoma" w:hAnsi="Tahoma" w:cs="Tahoma"/>
                <w:bCs/>
                <w:color w:val="000000"/>
                <w:sz w:val="22"/>
                <w:szCs w:val="22"/>
              </w:rPr>
              <w:t xml:space="preserve"> 25 mg cada 12 horas.</w:t>
            </w:r>
          </w:p>
          <w:p w14:paraId="42ADDE9C" w14:textId="0B9718F1" w:rsidR="001446C1" w:rsidRPr="00413C85" w:rsidRDefault="00A00F2C"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Control: 20</w:t>
            </w:r>
            <w:r w:rsidR="00413C85">
              <w:rPr>
                <w:rFonts w:ascii="Tahoma" w:eastAsia="Tahoma" w:hAnsi="Tahoma" w:cs="Tahoma"/>
                <w:bCs/>
                <w:color w:val="000000"/>
                <w:sz w:val="22"/>
                <w:szCs w:val="22"/>
              </w:rPr>
              <w:t xml:space="preserve"> </w:t>
            </w:r>
            <w:r w:rsidRPr="00413C85">
              <w:rPr>
                <w:rFonts w:ascii="Tahoma" w:eastAsia="Tahoma" w:hAnsi="Tahoma" w:cs="Tahoma"/>
                <w:bCs/>
                <w:color w:val="000000"/>
                <w:sz w:val="22"/>
                <w:szCs w:val="22"/>
              </w:rPr>
              <w:t>días</w:t>
            </w:r>
          </w:p>
        </w:tc>
      </w:tr>
      <w:tr w:rsidR="00A00F2C" w:rsidRPr="00413C85" w14:paraId="0D36DA3F" w14:textId="77777777" w:rsidTr="3D1E752D">
        <w:tc>
          <w:tcPr>
            <w:tcW w:w="1470" w:type="dxa"/>
          </w:tcPr>
          <w:p w14:paraId="5AE450E1" w14:textId="0966307B" w:rsidR="00A00F2C" w:rsidRPr="00413C85" w:rsidRDefault="00A00F2C" w:rsidP="00413C85">
            <w:pPr>
              <w:widowControl w:val="0"/>
              <w:jc w:val="center"/>
              <w:rPr>
                <w:rFonts w:ascii="Tahoma" w:eastAsia="Tahoma" w:hAnsi="Tahoma" w:cs="Tahoma"/>
                <w:bCs/>
                <w:color w:val="000000"/>
                <w:sz w:val="22"/>
                <w:szCs w:val="22"/>
              </w:rPr>
            </w:pPr>
            <w:r w:rsidRPr="00413C85">
              <w:rPr>
                <w:rFonts w:ascii="Tahoma" w:eastAsia="Tahoma" w:hAnsi="Tahoma" w:cs="Tahoma"/>
                <w:bCs/>
                <w:color w:val="000000"/>
                <w:sz w:val="22"/>
                <w:szCs w:val="22"/>
              </w:rPr>
              <w:t>1</w:t>
            </w:r>
            <w:r w:rsidR="00F2754C" w:rsidRPr="00413C85">
              <w:rPr>
                <w:rFonts w:ascii="Tahoma" w:eastAsia="Tahoma" w:hAnsi="Tahoma" w:cs="Tahoma"/>
                <w:bCs/>
                <w:color w:val="000000"/>
                <w:sz w:val="22"/>
                <w:szCs w:val="22"/>
              </w:rPr>
              <w:t>7/07/2012</w:t>
            </w:r>
            <w:r w:rsidR="00D874BF" w:rsidRPr="00413C85">
              <w:rPr>
                <w:rStyle w:val="Refdenotaalpie"/>
                <w:rFonts w:ascii="Tahoma" w:eastAsia="Tahoma" w:hAnsi="Tahoma" w:cs="Tahoma"/>
                <w:bCs/>
                <w:color w:val="000000"/>
                <w:sz w:val="22"/>
                <w:szCs w:val="22"/>
              </w:rPr>
              <w:footnoteReference w:id="6"/>
            </w:r>
          </w:p>
        </w:tc>
        <w:tc>
          <w:tcPr>
            <w:tcW w:w="2494" w:type="dxa"/>
          </w:tcPr>
          <w:p w14:paraId="03FFB1EA" w14:textId="3F0E5AB4" w:rsidR="00A00F2C" w:rsidRPr="00413C85" w:rsidRDefault="00F2754C" w:rsidP="00413C85">
            <w:pPr>
              <w:widowControl w:val="0"/>
              <w:jc w:val="center"/>
              <w:rPr>
                <w:rFonts w:ascii="Tahoma" w:eastAsia="Tahoma" w:hAnsi="Tahoma" w:cs="Tahoma"/>
                <w:bCs/>
                <w:color w:val="000000"/>
                <w:sz w:val="22"/>
                <w:szCs w:val="22"/>
              </w:rPr>
            </w:pPr>
            <w:r w:rsidRPr="00413C85">
              <w:rPr>
                <w:rFonts w:ascii="Tahoma" w:eastAsia="Tahoma" w:hAnsi="Tahoma" w:cs="Tahoma"/>
                <w:bCs/>
                <w:color w:val="000000"/>
                <w:sz w:val="22"/>
                <w:szCs w:val="22"/>
              </w:rPr>
              <w:t>Psiquiatría</w:t>
            </w:r>
          </w:p>
        </w:tc>
        <w:tc>
          <w:tcPr>
            <w:tcW w:w="5320" w:type="dxa"/>
          </w:tcPr>
          <w:p w14:paraId="3FE29B52" w14:textId="15B028FB" w:rsidR="00DF6951" w:rsidRPr="00413C85" w:rsidRDefault="00604EFD"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 xml:space="preserve">Diagnóstico: Trastorno mixto de ansiedad y depresión, Síndrome </w:t>
            </w:r>
            <w:proofErr w:type="spellStart"/>
            <w:r w:rsidRPr="00413C85">
              <w:rPr>
                <w:rFonts w:ascii="Tahoma" w:eastAsia="Tahoma" w:hAnsi="Tahoma" w:cs="Tahoma"/>
                <w:bCs/>
                <w:color w:val="000000"/>
                <w:sz w:val="22"/>
                <w:szCs w:val="22"/>
              </w:rPr>
              <w:t>poslaminectomia</w:t>
            </w:r>
            <w:proofErr w:type="spellEnd"/>
          </w:p>
          <w:p w14:paraId="0885405B" w14:textId="49ABA8AD" w:rsidR="00E64FE9" w:rsidRPr="00413C85" w:rsidRDefault="00E64FE9"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Medicamentos: se cambia Imipramina por amitriptilina x 25 mg dos en la noche.</w:t>
            </w:r>
          </w:p>
          <w:p w14:paraId="03592040" w14:textId="47665785" w:rsidR="001446C1" w:rsidRPr="00413C85" w:rsidRDefault="00DF6951"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Control: valoración por psicólogo</w:t>
            </w:r>
            <w:r w:rsidR="00604EFD" w:rsidRPr="00413C85">
              <w:rPr>
                <w:rFonts w:ascii="Tahoma" w:eastAsia="Tahoma" w:hAnsi="Tahoma" w:cs="Tahoma"/>
                <w:bCs/>
                <w:color w:val="000000"/>
                <w:sz w:val="22"/>
                <w:szCs w:val="22"/>
              </w:rPr>
              <w:t xml:space="preserve"> </w:t>
            </w:r>
          </w:p>
        </w:tc>
      </w:tr>
      <w:tr w:rsidR="00AF4C06" w:rsidRPr="00413C85" w14:paraId="3A5F2427" w14:textId="77777777" w:rsidTr="3D1E752D">
        <w:tc>
          <w:tcPr>
            <w:tcW w:w="1470" w:type="dxa"/>
          </w:tcPr>
          <w:p w14:paraId="1BC0C460" w14:textId="262635D8" w:rsidR="00AF4C06" w:rsidRPr="00413C85" w:rsidRDefault="00AF4C06" w:rsidP="00413C85">
            <w:pPr>
              <w:widowControl w:val="0"/>
              <w:jc w:val="center"/>
              <w:rPr>
                <w:rFonts w:ascii="Tahoma" w:eastAsia="Tahoma" w:hAnsi="Tahoma" w:cs="Tahoma"/>
                <w:bCs/>
                <w:color w:val="000000"/>
                <w:sz w:val="22"/>
                <w:szCs w:val="22"/>
              </w:rPr>
            </w:pPr>
            <w:r w:rsidRPr="00413C85">
              <w:rPr>
                <w:rFonts w:ascii="Tahoma" w:eastAsia="Tahoma" w:hAnsi="Tahoma" w:cs="Tahoma"/>
                <w:bCs/>
                <w:color w:val="000000"/>
                <w:sz w:val="22"/>
                <w:szCs w:val="22"/>
              </w:rPr>
              <w:t>31/</w:t>
            </w:r>
            <w:r w:rsidR="00AD26D7" w:rsidRPr="00413C85">
              <w:rPr>
                <w:rFonts w:ascii="Tahoma" w:eastAsia="Tahoma" w:hAnsi="Tahoma" w:cs="Tahoma"/>
                <w:bCs/>
                <w:color w:val="000000"/>
                <w:sz w:val="22"/>
                <w:szCs w:val="22"/>
              </w:rPr>
              <w:t>07/2012</w:t>
            </w:r>
            <w:r w:rsidR="00AD26D7" w:rsidRPr="00413C85">
              <w:rPr>
                <w:rStyle w:val="Refdenotaalpie"/>
                <w:rFonts w:ascii="Tahoma" w:eastAsia="Tahoma" w:hAnsi="Tahoma" w:cs="Tahoma"/>
                <w:bCs/>
                <w:color w:val="000000"/>
                <w:sz w:val="22"/>
                <w:szCs w:val="22"/>
              </w:rPr>
              <w:footnoteReference w:id="7"/>
            </w:r>
          </w:p>
        </w:tc>
        <w:tc>
          <w:tcPr>
            <w:tcW w:w="2494" w:type="dxa"/>
          </w:tcPr>
          <w:p w14:paraId="4D3A5644" w14:textId="708565D6" w:rsidR="00AF4C06" w:rsidRPr="00413C85" w:rsidRDefault="0083327A" w:rsidP="00413C85">
            <w:pPr>
              <w:widowControl w:val="0"/>
              <w:jc w:val="center"/>
              <w:rPr>
                <w:rFonts w:ascii="Tahoma" w:eastAsia="Tahoma" w:hAnsi="Tahoma" w:cs="Tahoma"/>
                <w:bCs/>
                <w:color w:val="000000"/>
                <w:sz w:val="22"/>
                <w:szCs w:val="22"/>
              </w:rPr>
            </w:pPr>
            <w:r w:rsidRPr="00413C85">
              <w:rPr>
                <w:rFonts w:ascii="Tahoma" w:eastAsia="Tahoma" w:hAnsi="Tahoma" w:cs="Tahoma"/>
                <w:bCs/>
                <w:color w:val="000000"/>
                <w:sz w:val="22"/>
                <w:szCs w:val="22"/>
              </w:rPr>
              <w:t>Psicología</w:t>
            </w:r>
          </w:p>
        </w:tc>
        <w:tc>
          <w:tcPr>
            <w:tcW w:w="5320" w:type="dxa"/>
          </w:tcPr>
          <w:p w14:paraId="28E4F640" w14:textId="77777777" w:rsidR="00AD26D7" w:rsidRPr="00413C85" w:rsidRDefault="00AD26D7"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 xml:space="preserve">Diagnóstico: Trastorno mixto de ansiedad y depresión, Síndrome </w:t>
            </w:r>
            <w:proofErr w:type="spellStart"/>
            <w:r w:rsidRPr="00413C85">
              <w:rPr>
                <w:rFonts w:ascii="Tahoma" w:eastAsia="Tahoma" w:hAnsi="Tahoma" w:cs="Tahoma"/>
                <w:bCs/>
                <w:color w:val="000000"/>
                <w:sz w:val="22"/>
                <w:szCs w:val="22"/>
              </w:rPr>
              <w:t>poslaminectomia</w:t>
            </w:r>
            <w:proofErr w:type="spellEnd"/>
          </w:p>
          <w:p w14:paraId="520C3BCE" w14:textId="3C385D89" w:rsidR="001446C1" w:rsidRPr="00413C85" w:rsidRDefault="00A22CBE"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 xml:space="preserve">Concepto: por las dos cirugías que tiene el paciente, los exámenes, los conceptos de los neurocirujanos, la condición del paciente es inmodificable, el control del dolor </w:t>
            </w:r>
            <w:r w:rsidR="00194A0B" w:rsidRPr="00413C85">
              <w:rPr>
                <w:rFonts w:ascii="Tahoma" w:eastAsia="Tahoma" w:hAnsi="Tahoma" w:cs="Tahoma"/>
                <w:bCs/>
                <w:color w:val="000000"/>
                <w:sz w:val="22"/>
                <w:szCs w:val="22"/>
              </w:rPr>
              <w:t xml:space="preserve">es muy complejo, sus condiciones no le permiten acceder a un trabajo por ello debe volver a solicitar calificación para pensión. </w:t>
            </w:r>
          </w:p>
        </w:tc>
      </w:tr>
      <w:tr w:rsidR="00194A0B" w:rsidRPr="00413C85" w14:paraId="3C9A0257" w14:textId="77777777" w:rsidTr="3D1E752D">
        <w:tc>
          <w:tcPr>
            <w:tcW w:w="1470" w:type="dxa"/>
          </w:tcPr>
          <w:p w14:paraId="2CDAF110" w14:textId="47CFC788" w:rsidR="00194A0B" w:rsidRPr="00413C85" w:rsidRDefault="00194A0B" w:rsidP="00413C85">
            <w:pPr>
              <w:widowControl w:val="0"/>
              <w:jc w:val="center"/>
              <w:rPr>
                <w:rFonts w:ascii="Tahoma" w:eastAsia="Tahoma" w:hAnsi="Tahoma" w:cs="Tahoma"/>
                <w:bCs/>
                <w:color w:val="000000"/>
                <w:sz w:val="22"/>
                <w:szCs w:val="22"/>
              </w:rPr>
            </w:pPr>
            <w:r w:rsidRPr="00413C85">
              <w:rPr>
                <w:rFonts w:ascii="Tahoma" w:eastAsia="Tahoma" w:hAnsi="Tahoma" w:cs="Tahoma"/>
                <w:bCs/>
                <w:color w:val="000000"/>
                <w:sz w:val="22"/>
                <w:szCs w:val="22"/>
              </w:rPr>
              <w:t>16/08/2012</w:t>
            </w:r>
            <w:r w:rsidRPr="00413C85">
              <w:rPr>
                <w:rStyle w:val="Refdenotaalpie"/>
                <w:rFonts w:ascii="Tahoma" w:eastAsia="Tahoma" w:hAnsi="Tahoma" w:cs="Tahoma"/>
                <w:bCs/>
                <w:color w:val="000000"/>
                <w:sz w:val="22"/>
                <w:szCs w:val="22"/>
              </w:rPr>
              <w:footnoteReference w:id="8"/>
            </w:r>
          </w:p>
        </w:tc>
        <w:tc>
          <w:tcPr>
            <w:tcW w:w="2494" w:type="dxa"/>
          </w:tcPr>
          <w:p w14:paraId="665ECD19" w14:textId="0B15F2C8" w:rsidR="00194A0B" w:rsidRPr="00413C85" w:rsidRDefault="008A5B39" w:rsidP="00413C85">
            <w:pPr>
              <w:widowControl w:val="0"/>
              <w:jc w:val="center"/>
              <w:rPr>
                <w:rFonts w:ascii="Tahoma" w:eastAsia="Tahoma" w:hAnsi="Tahoma" w:cs="Tahoma"/>
                <w:bCs/>
                <w:color w:val="000000"/>
                <w:sz w:val="22"/>
                <w:szCs w:val="22"/>
              </w:rPr>
            </w:pPr>
            <w:r w:rsidRPr="00413C85">
              <w:rPr>
                <w:rFonts w:ascii="Tahoma" w:eastAsia="Tahoma" w:hAnsi="Tahoma" w:cs="Tahoma"/>
                <w:bCs/>
                <w:color w:val="000000"/>
                <w:sz w:val="22"/>
                <w:szCs w:val="22"/>
              </w:rPr>
              <w:t>Psiquiatría</w:t>
            </w:r>
          </w:p>
        </w:tc>
        <w:tc>
          <w:tcPr>
            <w:tcW w:w="5320" w:type="dxa"/>
          </w:tcPr>
          <w:p w14:paraId="2126EE74" w14:textId="77777777" w:rsidR="00C53F8F" w:rsidRPr="00413C85" w:rsidRDefault="00C53F8F"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 xml:space="preserve">Diagnóstico: Trastorno mixto de ansiedad y depresión, Síndrome </w:t>
            </w:r>
            <w:proofErr w:type="spellStart"/>
            <w:r w:rsidRPr="00413C85">
              <w:rPr>
                <w:rFonts w:ascii="Tahoma" w:eastAsia="Tahoma" w:hAnsi="Tahoma" w:cs="Tahoma"/>
                <w:bCs/>
                <w:color w:val="000000"/>
                <w:sz w:val="22"/>
                <w:szCs w:val="22"/>
              </w:rPr>
              <w:t>poslaminectomia</w:t>
            </w:r>
            <w:proofErr w:type="spellEnd"/>
          </w:p>
          <w:p w14:paraId="1E092B85" w14:textId="7D7CF371" w:rsidR="00C6672B" w:rsidRPr="00413C85" w:rsidRDefault="00C6672B"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Concepto: paciente que presenta patología lumbar, por lo que presenta dolor crónico, el cual desencade</w:t>
            </w:r>
            <w:r w:rsidR="00B75374" w:rsidRPr="00413C85">
              <w:rPr>
                <w:rFonts w:ascii="Tahoma" w:eastAsia="Tahoma" w:hAnsi="Tahoma" w:cs="Tahoma"/>
                <w:bCs/>
                <w:color w:val="000000"/>
                <w:sz w:val="22"/>
                <w:szCs w:val="22"/>
              </w:rPr>
              <w:t xml:space="preserve">nó un trastorno mixto de ansiedad y depresión. El paciente no ha tenido un tratamiento cumplido </w:t>
            </w:r>
            <w:r w:rsidR="00964A52" w:rsidRPr="00413C85">
              <w:rPr>
                <w:rFonts w:ascii="Tahoma" w:eastAsia="Tahoma" w:hAnsi="Tahoma" w:cs="Tahoma"/>
                <w:bCs/>
                <w:color w:val="000000"/>
                <w:sz w:val="22"/>
                <w:szCs w:val="22"/>
              </w:rPr>
              <w:t>y apropiado, ya que los medicamentos prescritos no han sido autorizados a largo plazo. Esto obstaculiza la recuperación y empeora el pr</w:t>
            </w:r>
            <w:r w:rsidR="00D35076" w:rsidRPr="00413C85">
              <w:rPr>
                <w:rFonts w:ascii="Tahoma" w:eastAsia="Tahoma" w:hAnsi="Tahoma" w:cs="Tahoma"/>
                <w:bCs/>
                <w:color w:val="000000"/>
                <w:sz w:val="22"/>
                <w:szCs w:val="22"/>
              </w:rPr>
              <w:t>onóstico de la patología.</w:t>
            </w:r>
            <w:r w:rsidR="00B75374" w:rsidRPr="00413C85">
              <w:rPr>
                <w:rFonts w:ascii="Tahoma" w:eastAsia="Tahoma" w:hAnsi="Tahoma" w:cs="Tahoma"/>
                <w:bCs/>
                <w:color w:val="000000"/>
                <w:sz w:val="22"/>
                <w:szCs w:val="22"/>
              </w:rPr>
              <w:t xml:space="preserve"> </w:t>
            </w:r>
          </w:p>
          <w:p w14:paraId="16A49440" w14:textId="611B37DA" w:rsidR="00C53F8F" w:rsidRPr="00413C85" w:rsidRDefault="00C53F8F"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lastRenderedPageBreak/>
              <w:t>Medicamentos: amitriptilina x 25 mg</w:t>
            </w:r>
            <w:r w:rsidR="00C6672B" w:rsidRPr="00413C85">
              <w:rPr>
                <w:rFonts w:ascii="Tahoma" w:eastAsia="Tahoma" w:hAnsi="Tahoma" w:cs="Tahoma"/>
                <w:bCs/>
                <w:color w:val="000000"/>
                <w:sz w:val="22"/>
                <w:szCs w:val="22"/>
              </w:rPr>
              <w:t>, media en la mañana, media en la tarde y dos en la noche.</w:t>
            </w:r>
          </w:p>
          <w:p w14:paraId="5DEF3390" w14:textId="596930E7" w:rsidR="001446C1" w:rsidRPr="00413C85" w:rsidRDefault="00C53F8F"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Control: valoración por psicólogo</w:t>
            </w:r>
          </w:p>
        </w:tc>
      </w:tr>
      <w:tr w:rsidR="00021A72" w:rsidRPr="00413C85" w14:paraId="4B5630D2" w14:textId="77777777" w:rsidTr="3D1E752D">
        <w:tc>
          <w:tcPr>
            <w:tcW w:w="1470" w:type="dxa"/>
          </w:tcPr>
          <w:p w14:paraId="3F0E24D4" w14:textId="5ECF1A9A" w:rsidR="00021A72" w:rsidRPr="00413C85" w:rsidRDefault="00021A72" w:rsidP="00413C85">
            <w:pPr>
              <w:widowControl w:val="0"/>
              <w:jc w:val="center"/>
              <w:rPr>
                <w:rFonts w:ascii="Tahoma" w:eastAsia="Tahoma" w:hAnsi="Tahoma" w:cs="Tahoma"/>
                <w:bCs/>
                <w:color w:val="000000"/>
                <w:sz w:val="22"/>
                <w:szCs w:val="22"/>
              </w:rPr>
            </w:pPr>
            <w:r w:rsidRPr="00413C85">
              <w:rPr>
                <w:rFonts w:ascii="Tahoma" w:eastAsia="Tahoma" w:hAnsi="Tahoma" w:cs="Tahoma"/>
                <w:bCs/>
                <w:color w:val="000000"/>
                <w:sz w:val="22"/>
                <w:szCs w:val="22"/>
              </w:rPr>
              <w:lastRenderedPageBreak/>
              <w:t>22/08/2012</w:t>
            </w:r>
            <w:r w:rsidRPr="00413C85">
              <w:rPr>
                <w:rStyle w:val="Refdenotaalpie"/>
                <w:rFonts w:ascii="Tahoma" w:eastAsia="Tahoma" w:hAnsi="Tahoma" w:cs="Tahoma"/>
                <w:bCs/>
                <w:color w:val="000000"/>
                <w:sz w:val="22"/>
                <w:szCs w:val="22"/>
              </w:rPr>
              <w:footnoteReference w:id="9"/>
            </w:r>
          </w:p>
        </w:tc>
        <w:tc>
          <w:tcPr>
            <w:tcW w:w="2494" w:type="dxa"/>
          </w:tcPr>
          <w:p w14:paraId="1CA7AE10" w14:textId="4F0985FB" w:rsidR="00021A72" w:rsidRPr="00413C85" w:rsidRDefault="00415672" w:rsidP="00413C85">
            <w:pPr>
              <w:widowControl w:val="0"/>
              <w:jc w:val="center"/>
              <w:rPr>
                <w:rFonts w:ascii="Tahoma" w:eastAsia="Tahoma" w:hAnsi="Tahoma" w:cs="Tahoma"/>
                <w:bCs/>
                <w:color w:val="000000"/>
                <w:sz w:val="22"/>
                <w:szCs w:val="22"/>
              </w:rPr>
            </w:pPr>
            <w:r w:rsidRPr="00413C85">
              <w:rPr>
                <w:rFonts w:ascii="Tahoma" w:eastAsia="Tahoma" w:hAnsi="Tahoma" w:cs="Tahoma"/>
                <w:bCs/>
                <w:color w:val="000000"/>
                <w:sz w:val="22"/>
                <w:szCs w:val="22"/>
              </w:rPr>
              <w:t>Anestesiología</w:t>
            </w:r>
            <w:r w:rsidR="00BE7058" w:rsidRPr="00413C85">
              <w:rPr>
                <w:rFonts w:ascii="Tahoma" w:eastAsia="Tahoma" w:hAnsi="Tahoma" w:cs="Tahoma"/>
                <w:bCs/>
                <w:color w:val="000000"/>
                <w:sz w:val="22"/>
                <w:szCs w:val="22"/>
              </w:rPr>
              <w:t xml:space="preserve"> </w:t>
            </w:r>
            <w:proofErr w:type="spellStart"/>
            <w:r w:rsidR="00BE7058" w:rsidRPr="00413C85">
              <w:rPr>
                <w:rFonts w:ascii="Tahoma" w:eastAsia="Tahoma" w:hAnsi="Tahoma" w:cs="Tahoma"/>
                <w:bCs/>
                <w:color w:val="000000"/>
                <w:sz w:val="22"/>
                <w:szCs w:val="22"/>
              </w:rPr>
              <w:t>Paliativista</w:t>
            </w:r>
            <w:proofErr w:type="spellEnd"/>
          </w:p>
        </w:tc>
        <w:tc>
          <w:tcPr>
            <w:tcW w:w="5320" w:type="dxa"/>
          </w:tcPr>
          <w:p w14:paraId="39C3DCBE" w14:textId="07249C7F" w:rsidR="001446C1" w:rsidRPr="00413C85" w:rsidRDefault="001446C1"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Sociedad de Cirugía de Bogotá Hospital San José</w:t>
            </w:r>
          </w:p>
          <w:p w14:paraId="519C9020" w14:textId="698F4E83" w:rsidR="00415672" w:rsidRPr="00413C85" w:rsidRDefault="00415672"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 xml:space="preserve">Diagnóstico: Síndrome </w:t>
            </w:r>
            <w:proofErr w:type="spellStart"/>
            <w:r w:rsidRPr="00413C85">
              <w:rPr>
                <w:rFonts w:ascii="Tahoma" w:eastAsia="Tahoma" w:hAnsi="Tahoma" w:cs="Tahoma"/>
                <w:bCs/>
                <w:color w:val="000000"/>
                <w:sz w:val="22"/>
                <w:szCs w:val="22"/>
              </w:rPr>
              <w:t>poslaminectomi</w:t>
            </w:r>
            <w:r w:rsidR="006B2A89" w:rsidRPr="00413C85">
              <w:rPr>
                <w:rFonts w:ascii="Tahoma" w:eastAsia="Tahoma" w:hAnsi="Tahoma" w:cs="Tahoma"/>
                <w:bCs/>
                <w:color w:val="000000"/>
                <w:sz w:val="22"/>
                <w:szCs w:val="22"/>
              </w:rPr>
              <w:t>a</w:t>
            </w:r>
            <w:proofErr w:type="spellEnd"/>
            <w:r w:rsidR="006B2A89" w:rsidRPr="00413C85">
              <w:rPr>
                <w:rFonts w:ascii="Tahoma" w:eastAsia="Tahoma" w:hAnsi="Tahoma" w:cs="Tahoma"/>
                <w:bCs/>
                <w:color w:val="000000"/>
                <w:sz w:val="22"/>
                <w:szCs w:val="22"/>
              </w:rPr>
              <w:t xml:space="preserve">, ampliado por 1) Dolor Crónico Radicular; 2) Antecedente </w:t>
            </w:r>
            <w:r w:rsidR="002B4FB3" w:rsidRPr="00413C85">
              <w:rPr>
                <w:rFonts w:ascii="Tahoma" w:eastAsia="Tahoma" w:hAnsi="Tahoma" w:cs="Tahoma"/>
                <w:bCs/>
                <w:color w:val="000000"/>
                <w:sz w:val="22"/>
                <w:szCs w:val="22"/>
              </w:rPr>
              <w:t>quirúrgico</w:t>
            </w:r>
            <w:r w:rsidR="006B2A89" w:rsidRPr="00413C85">
              <w:rPr>
                <w:rFonts w:ascii="Tahoma" w:eastAsia="Tahoma" w:hAnsi="Tahoma" w:cs="Tahoma"/>
                <w:bCs/>
                <w:color w:val="000000"/>
                <w:sz w:val="22"/>
                <w:szCs w:val="22"/>
              </w:rPr>
              <w:t xml:space="preserve"> de laminectomía; 3) Radiculopatía L5-S1 Izquierda; 4) Trastorno de ansiedad y depresión.</w:t>
            </w:r>
          </w:p>
          <w:p w14:paraId="72D718BA" w14:textId="4756D752" w:rsidR="001446C1" w:rsidRPr="00413C85" w:rsidRDefault="00852979"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 xml:space="preserve">Concepto: el cuadro clínico a afectado considerablemente su calidad de vida, su entorno familiar y situación laboral. </w:t>
            </w:r>
          </w:p>
          <w:p w14:paraId="67CD5581" w14:textId="3385E97B" w:rsidR="001446C1" w:rsidRPr="00413C85" w:rsidRDefault="00DA16EA"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 xml:space="preserve">Medicamentos: Hidromorfona 5mg y </w:t>
            </w:r>
            <w:r w:rsidR="00B20B6A" w:rsidRPr="00413C85">
              <w:rPr>
                <w:rFonts w:ascii="Tahoma" w:eastAsia="Tahoma" w:hAnsi="Tahoma" w:cs="Tahoma"/>
                <w:bCs/>
                <w:color w:val="000000"/>
                <w:sz w:val="22"/>
                <w:szCs w:val="22"/>
              </w:rPr>
              <w:t xml:space="preserve">amitriptilina 25mg </w:t>
            </w:r>
            <w:r w:rsidRPr="00413C85">
              <w:rPr>
                <w:rFonts w:ascii="Tahoma" w:eastAsia="Tahoma" w:hAnsi="Tahoma" w:cs="Tahoma"/>
                <w:bCs/>
                <w:color w:val="000000"/>
                <w:sz w:val="22"/>
                <w:szCs w:val="22"/>
              </w:rPr>
              <w:t>1 cada 6 horas; amitriptilina 25mg</w:t>
            </w:r>
            <w:r w:rsidR="003B7E3E" w:rsidRPr="00413C85">
              <w:rPr>
                <w:rFonts w:ascii="Tahoma" w:eastAsia="Tahoma" w:hAnsi="Tahoma" w:cs="Tahoma"/>
                <w:bCs/>
                <w:color w:val="000000"/>
                <w:sz w:val="22"/>
                <w:szCs w:val="22"/>
              </w:rPr>
              <w:t xml:space="preserve">; resonancia magnética lumbosacra; electromiografía con velocidades de </w:t>
            </w:r>
            <w:proofErr w:type="spellStart"/>
            <w:r w:rsidR="003B7E3E" w:rsidRPr="00413C85">
              <w:rPr>
                <w:rFonts w:ascii="Tahoma" w:eastAsia="Tahoma" w:hAnsi="Tahoma" w:cs="Tahoma"/>
                <w:bCs/>
                <w:color w:val="000000"/>
                <w:sz w:val="22"/>
                <w:szCs w:val="22"/>
              </w:rPr>
              <w:t>neuroconducción</w:t>
            </w:r>
            <w:proofErr w:type="spellEnd"/>
            <w:r w:rsidR="003B7E3E" w:rsidRPr="00413C85">
              <w:rPr>
                <w:rFonts w:ascii="Tahoma" w:eastAsia="Tahoma" w:hAnsi="Tahoma" w:cs="Tahoma"/>
                <w:bCs/>
                <w:color w:val="000000"/>
                <w:sz w:val="22"/>
                <w:szCs w:val="22"/>
              </w:rPr>
              <w:t>.</w:t>
            </w:r>
          </w:p>
        </w:tc>
      </w:tr>
      <w:tr w:rsidR="00D35076" w:rsidRPr="00413C85" w14:paraId="095018A4" w14:textId="77777777" w:rsidTr="3D1E752D">
        <w:tc>
          <w:tcPr>
            <w:tcW w:w="1470" w:type="dxa"/>
          </w:tcPr>
          <w:p w14:paraId="2D11B8DB" w14:textId="5E55D4C6" w:rsidR="00D35076" w:rsidRPr="00413C85" w:rsidRDefault="00D35076" w:rsidP="00413C85">
            <w:pPr>
              <w:widowControl w:val="0"/>
              <w:jc w:val="center"/>
              <w:rPr>
                <w:rFonts w:ascii="Tahoma" w:eastAsia="Tahoma" w:hAnsi="Tahoma" w:cs="Tahoma"/>
                <w:bCs/>
                <w:color w:val="000000"/>
                <w:sz w:val="22"/>
                <w:szCs w:val="22"/>
              </w:rPr>
            </w:pPr>
            <w:r w:rsidRPr="00413C85">
              <w:rPr>
                <w:rFonts w:ascii="Tahoma" w:eastAsia="Tahoma" w:hAnsi="Tahoma" w:cs="Tahoma"/>
                <w:bCs/>
                <w:color w:val="000000"/>
                <w:sz w:val="22"/>
                <w:szCs w:val="22"/>
              </w:rPr>
              <w:t>30/08/2012</w:t>
            </w:r>
            <w:r w:rsidRPr="00413C85">
              <w:rPr>
                <w:rStyle w:val="Refdenotaalpie"/>
                <w:rFonts w:ascii="Tahoma" w:eastAsia="Tahoma" w:hAnsi="Tahoma" w:cs="Tahoma"/>
                <w:bCs/>
                <w:color w:val="000000"/>
                <w:sz w:val="22"/>
                <w:szCs w:val="22"/>
              </w:rPr>
              <w:footnoteReference w:id="10"/>
            </w:r>
          </w:p>
        </w:tc>
        <w:tc>
          <w:tcPr>
            <w:tcW w:w="2494" w:type="dxa"/>
          </w:tcPr>
          <w:p w14:paraId="1BED711E" w14:textId="3E3B3A4C" w:rsidR="00D35076" w:rsidRPr="00413C85" w:rsidRDefault="00552645" w:rsidP="00413C85">
            <w:pPr>
              <w:widowControl w:val="0"/>
              <w:jc w:val="center"/>
              <w:rPr>
                <w:rFonts w:ascii="Tahoma" w:eastAsia="Tahoma" w:hAnsi="Tahoma" w:cs="Tahoma"/>
                <w:bCs/>
                <w:color w:val="000000"/>
                <w:sz w:val="22"/>
                <w:szCs w:val="22"/>
              </w:rPr>
            </w:pPr>
            <w:r w:rsidRPr="00413C85">
              <w:rPr>
                <w:rFonts w:ascii="Tahoma" w:eastAsia="Tahoma" w:hAnsi="Tahoma" w:cs="Tahoma"/>
                <w:bCs/>
                <w:color w:val="000000"/>
                <w:sz w:val="22"/>
                <w:szCs w:val="22"/>
              </w:rPr>
              <w:t>Psi</w:t>
            </w:r>
            <w:bookmarkStart w:id="13" w:name="_GoBack"/>
            <w:bookmarkEnd w:id="13"/>
            <w:r w:rsidRPr="00413C85">
              <w:rPr>
                <w:rFonts w:ascii="Tahoma" w:eastAsia="Tahoma" w:hAnsi="Tahoma" w:cs="Tahoma"/>
                <w:bCs/>
                <w:color w:val="000000"/>
                <w:sz w:val="22"/>
                <w:szCs w:val="22"/>
              </w:rPr>
              <w:t>cología</w:t>
            </w:r>
          </w:p>
        </w:tc>
        <w:tc>
          <w:tcPr>
            <w:tcW w:w="5320" w:type="dxa"/>
          </w:tcPr>
          <w:p w14:paraId="41FC0845" w14:textId="77777777" w:rsidR="00552645" w:rsidRPr="00413C85" w:rsidRDefault="00552645"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 xml:space="preserve">Diagnóstico: Trastorno mixto de ansiedad y depresión, Síndrome </w:t>
            </w:r>
            <w:proofErr w:type="spellStart"/>
            <w:r w:rsidRPr="00413C85">
              <w:rPr>
                <w:rFonts w:ascii="Tahoma" w:eastAsia="Tahoma" w:hAnsi="Tahoma" w:cs="Tahoma"/>
                <w:bCs/>
                <w:color w:val="000000"/>
                <w:sz w:val="22"/>
                <w:szCs w:val="22"/>
              </w:rPr>
              <w:t>poslaminectomia</w:t>
            </w:r>
            <w:proofErr w:type="spellEnd"/>
          </w:p>
          <w:p w14:paraId="455D6FC9" w14:textId="0AA77982" w:rsidR="007E69DB" w:rsidRPr="00413C85" w:rsidRDefault="00CA4F5F"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 xml:space="preserve">Concepto: Obtener el medicamento que le formularon en </w:t>
            </w:r>
            <w:r w:rsidR="007E69DB" w:rsidRPr="00413C85">
              <w:rPr>
                <w:rFonts w:ascii="Tahoma" w:eastAsia="Tahoma" w:hAnsi="Tahoma" w:cs="Tahoma"/>
                <w:bCs/>
                <w:color w:val="000000"/>
                <w:sz w:val="22"/>
                <w:szCs w:val="22"/>
              </w:rPr>
              <w:t xml:space="preserve">Bogotá, el poder disminuir el dolor es una buena alternativa para mejorar su estado emocional. </w:t>
            </w:r>
          </w:p>
          <w:p w14:paraId="7F195147" w14:textId="335AEC2D" w:rsidR="001446C1" w:rsidRPr="00413C85" w:rsidRDefault="007E69DB"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Control: en un mes.</w:t>
            </w:r>
            <w:r w:rsidR="00CA4F5F" w:rsidRPr="00413C85">
              <w:rPr>
                <w:rFonts w:ascii="Tahoma" w:eastAsia="Tahoma" w:hAnsi="Tahoma" w:cs="Tahoma"/>
                <w:bCs/>
                <w:color w:val="000000"/>
                <w:sz w:val="22"/>
                <w:szCs w:val="22"/>
              </w:rPr>
              <w:t xml:space="preserve"> </w:t>
            </w:r>
          </w:p>
        </w:tc>
      </w:tr>
      <w:tr w:rsidR="007E69DB" w:rsidRPr="00413C85" w14:paraId="6112CB9E" w14:textId="77777777" w:rsidTr="3D1E752D">
        <w:tc>
          <w:tcPr>
            <w:tcW w:w="1470" w:type="dxa"/>
          </w:tcPr>
          <w:p w14:paraId="362D570A" w14:textId="1E163B71" w:rsidR="007E69DB" w:rsidRPr="00413C85" w:rsidRDefault="00A00171" w:rsidP="00413C85">
            <w:pPr>
              <w:widowControl w:val="0"/>
              <w:jc w:val="center"/>
              <w:rPr>
                <w:rFonts w:ascii="Tahoma" w:eastAsia="Tahoma" w:hAnsi="Tahoma" w:cs="Tahoma"/>
                <w:bCs/>
                <w:color w:val="000000"/>
                <w:sz w:val="22"/>
                <w:szCs w:val="22"/>
              </w:rPr>
            </w:pPr>
            <w:r w:rsidRPr="00413C85">
              <w:rPr>
                <w:rFonts w:ascii="Tahoma" w:eastAsia="Tahoma" w:hAnsi="Tahoma" w:cs="Tahoma"/>
                <w:bCs/>
                <w:color w:val="000000"/>
                <w:sz w:val="22"/>
                <w:szCs w:val="22"/>
              </w:rPr>
              <w:t>18/09/2012</w:t>
            </w:r>
            <w:r w:rsidRPr="00413C85">
              <w:rPr>
                <w:rStyle w:val="Refdenotaalpie"/>
                <w:rFonts w:ascii="Tahoma" w:eastAsia="Tahoma" w:hAnsi="Tahoma" w:cs="Tahoma"/>
                <w:bCs/>
                <w:color w:val="000000"/>
                <w:sz w:val="22"/>
                <w:szCs w:val="22"/>
              </w:rPr>
              <w:footnoteReference w:id="11"/>
            </w:r>
          </w:p>
        </w:tc>
        <w:tc>
          <w:tcPr>
            <w:tcW w:w="2494" w:type="dxa"/>
          </w:tcPr>
          <w:p w14:paraId="0470E4E4" w14:textId="34C69392" w:rsidR="007E69DB" w:rsidRPr="00413C85" w:rsidRDefault="00515EB4" w:rsidP="00413C85">
            <w:pPr>
              <w:widowControl w:val="0"/>
              <w:jc w:val="center"/>
              <w:rPr>
                <w:rFonts w:ascii="Tahoma" w:eastAsia="Tahoma" w:hAnsi="Tahoma" w:cs="Tahoma"/>
                <w:bCs/>
                <w:color w:val="000000"/>
                <w:sz w:val="22"/>
                <w:szCs w:val="22"/>
              </w:rPr>
            </w:pPr>
            <w:r w:rsidRPr="00413C85">
              <w:rPr>
                <w:rFonts w:ascii="Tahoma" w:eastAsia="Tahoma" w:hAnsi="Tahoma" w:cs="Tahoma"/>
                <w:bCs/>
                <w:color w:val="000000"/>
                <w:sz w:val="22"/>
                <w:szCs w:val="22"/>
              </w:rPr>
              <w:t>Psiquiatría</w:t>
            </w:r>
          </w:p>
        </w:tc>
        <w:tc>
          <w:tcPr>
            <w:tcW w:w="5320" w:type="dxa"/>
          </w:tcPr>
          <w:p w14:paraId="336A7DB2" w14:textId="77777777" w:rsidR="00515EB4" w:rsidRPr="00413C85" w:rsidRDefault="00515EB4" w:rsidP="00413C85">
            <w:pPr>
              <w:widowControl w:val="0"/>
              <w:jc w:val="both"/>
              <w:rPr>
                <w:rFonts w:ascii="Tahoma" w:eastAsia="Tahoma" w:hAnsi="Tahoma" w:cs="Tahoma"/>
                <w:bCs/>
                <w:color w:val="000000"/>
                <w:sz w:val="22"/>
                <w:szCs w:val="22"/>
              </w:rPr>
            </w:pPr>
            <w:r w:rsidRPr="00413C85">
              <w:rPr>
                <w:rFonts w:ascii="Tahoma" w:eastAsia="Tahoma" w:hAnsi="Tahoma" w:cs="Tahoma"/>
                <w:bCs/>
                <w:color w:val="000000"/>
                <w:sz w:val="22"/>
                <w:szCs w:val="22"/>
              </w:rPr>
              <w:t xml:space="preserve">Diagnóstico: Trastorno mixto de ansiedad y depresión, Síndrome </w:t>
            </w:r>
            <w:proofErr w:type="spellStart"/>
            <w:r w:rsidRPr="00413C85">
              <w:rPr>
                <w:rFonts w:ascii="Tahoma" w:eastAsia="Tahoma" w:hAnsi="Tahoma" w:cs="Tahoma"/>
                <w:bCs/>
                <w:color w:val="000000"/>
                <w:sz w:val="22"/>
                <w:szCs w:val="22"/>
              </w:rPr>
              <w:t>poslaminectomia</w:t>
            </w:r>
            <w:proofErr w:type="spellEnd"/>
          </w:p>
          <w:p w14:paraId="70F3A6BD" w14:textId="5B2BFB9D" w:rsidR="007E69DB" w:rsidRPr="00413C85" w:rsidRDefault="31AC8CDD" w:rsidP="00413C85">
            <w:pPr>
              <w:widowControl w:val="0"/>
              <w:jc w:val="both"/>
              <w:rPr>
                <w:rFonts w:ascii="Tahoma" w:eastAsia="Tahoma" w:hAnsi="Tahoma" w:cs="Tahoma"/>
                <w:color w:val="000000"/>
                <w:sz w:val="22"/>
                <w:szCs w:val="22"/>
              </w:rPr>
            </w:pPr>
            <w:r w:rsidRPr="00413C85">
              <w:rPr>
                <w:rFonts w:ascii="Tahoma" w:eastAsia="Tahoma" w:hAnsi="Tahoma" w:cs="Tahoma"/>
                <w:color w:val="000000" w:themeColor="text1"/>
                <w:sz w:val="22"/>
                <w:szCs w:val="22"/>
              </w:rPr>
              <w:t xml:space="preserve">Concepto: </w:t>
            </w:r>
            <w:r w:rsidR="4C17F1DD" w:rsidRPr="00413C85">
              <w:rPr>
                <w:rFonts w:ascii="Tahoma" w:eastAsia="Tahoma" w:hAnsi="Tahoma" w:cs="Tahoma"/>
                <w:color w:val="000000" w:themeColor="text1"/>
                <w:sz w:val="22"/>
                <w:szCs w:val="22"/>
              </w:rPr>
              <w:t>cuadro clínico de tristeza y angustia asociados a dolor secundario a patología de columna lumbar tiene ideas de minusvalía, desesperanza muerte y suicidio, así como preocupación marcada.</w:t>
            </w:r>
          </w:p>
          <w:p w14:paraId="7A09B287" w14:textId="422341AE" w:rsidR="001446C1" w:rsidRPr="00413C85" w:rsidRDefault="6D49E20D" w:rsidP="00413C85">
            <w:pPr>
              <w:widowControl w:val="0"/>
              <w:jc w:val="both"/>
              <w:rPr>
                <w:rFonts w:ascii="Tahoma" w:eastAsia="Tahoma" w:hAnsi="Tahoma" w:cs="Tahoma"/>
                <w:color w:val="000000"/>
                <w:sz w:val="22"/>
                <w:szCs w:val="22"/>
              </w:rPr>
            </w:pPr>
            <w:r w:rsidRPr="00413C85">
              <w:rPr>
                <w:rFonts w:ascii="Tahoma" w:eastAsia="Tahoma" w:hAnsi="Tahoma" w:cs="Tahoma"/>
                <w:color w:val="000000" w:themeColor="text1"/>
                <w:sz w:val="22"/>
                <w:szCs w:val="22"/>
              </w:rPr>
              <w:t>Medicamento</w:t>
            </w:r>
            <w:r w:rsidR="654A04E3" w:rsidRPr="00413C85">
              <w:rPr>
                <w:rFonts w:ascii="Tahoma" w:eastAsia="Tahoma" w:hAnsi="Tahoma" w:cs="Tahoma"/>
                <w:color w:val="000000" w:themeColor="text1"/>
                <w:sz w:val="22"/>
                <w:szCs w:val="22"/>
              </w:rPr>
              <w:t xml:space="preserve">s: suspender amitriptilina. Se cambia por </w:t>
            </w:r>
            <w:proofErr w:type="spellStart"/>
            <w:r w:rsidR="654A04E3" w:rsidRPr="00413C85">
              <w:rPr>
                <w:rFonts w:ascii="Tahoma" w:eastAsia="Tahoma" w:hAnsi="Tahoma" w:cs="Tahoma"/>
                <w:color w:val="000000" w:themeColor="text1"/>
                <w:sz w:val="22"/>
                <w:szCs w:val="22"/>
              </w:rPr>
              <w:t>duloxetina</w:t>
            </w:r>
            <w:proofErr w:type="spellEnd"/>
            <w:r w:rsidR="654A04E3" w:rsidRPr="00413C85">
              <w:rPr>
                <w:rFonts w:ascii="Tahoma" w:eastAsia="Tahoma" w:hAnsi="Tahoma" w:cs="Tahoma"/>
                <w:color w:val="000000" w:themeColor="text1"/>
                <w:sz w:val="22"/>
                <w:szCs w:val="22"/>
              </w:rPr>
              <w:t xml:space="preserve"> x 60mg 1 cada mañana.</w:t>
            </w:r>
          </w:p>
        </w:tc>
      </w:tr>
      <w:tr w:rsidR="00493561" w:rsidRPr="00413C85" w14:paraId="2A7287B1" w14:textId="77777777" w:rsidTr="3D1E752D">
        <w:tc>
          <w:tcPr>
            <w:tcW w:w="1470" w:type="dxa"/>
          </w:tcPr>
          <w:p w14:paraId="1ED4CFFA" w14:textId="212EA407" w:rsidR="00493561" w:rsidRPr="00413C85" w:rsidRDefault="00493561" w:rsidP="00413C85">
            <w:pPr>
              <w:widowControl w:val="0"/>
              <w:jc w:val="center"/>
              <w:rPr>
                <w:rFonts w:ascii="Tahoma" w:eastAsia="Tahoma" w:hAnsi="Tahoma" w:cs="Tahoma"/>
                <w:bCs/>
                <w:sz w:val="22"/>
                <w:szCs w:val="22"/>
              </w:rPr>
            </w:pPr>
            <w:r w:rsidRPr="00413C85">
              <w:rPr>
                <w:rFonts w:ascii="Tahoma" w:eastAsia="Tahoma" w:hAnsi="Tahoma" w:cs="Tahoma"/>
                <w:bCs/>
                <w:sz w:val="22"/>
                <w:szCs w:val="22"/>
              </w:rPr>
              <w:t>28/01/2013</w:t>
            </w:r>
            <w:r w:rsidR="00905B2F" w:rsidRPr="00413C85">
              <w:rPr>
                <w:rStyle w:val="Refdenotaalpie"/>
                <w:rFonts w:ascii="Tahoma" w:eastAsia="Tahoma" w:hAnsi="Tahoma" w:cs="Tahoma"/>
                <w:bCs/>
                <w:sz w:val="22"/>
                <w:szCs w:val="22"/>
              </w:rPr>
              <w:footnoteReference w:id="12"/>
            </w:r>
          </w:p>
        </w:tc>
        <w:tc>
          <w:tcPr>
            <w:tcW w:w="2494" w:type="dxa"/>
          </w:tcPr>
          <w:p w14:paraId="653B7F76" w14:textId="5BB65565" w:rsidR="00493561" w:rsidRPr="00413C85" w:rsidRDefault="001446C1" w:rsidP="00413C85">
            <w:pPr>
              <w:widowControl w:val="0"/>
              <w:jc w:val="center"/>
              <w:rPr>
                <w:rFonts w:ascii="Tahoma" w:eastAsia="Tahoma" w:hAnsi="Tahoma" w:cs="Tahoma"/>
                <w:bCs/>
                <w:sz w:val="22"/>
                <w:szCs w:val="22"/>
              </w:rPr>
            </w:pPr>
            <w:r w:rsidRPr="00413C85">
              <w:rPr>
                <w:rFonts w:ascii="Tahoma" w:eastAsia="Tahoma" w:hAnsi="Tahoma" w:cs="Tahoma"/>
                <w:bCs/>
                <w:color w:val="000000"/>
                <w:sz w:val="22"/>
                <w:szCs w:val="22"/>
              </w:rPr>
              <w:t>Psicología</w:t>
            </w:r>
          </w:p>
        </w:tc>
        <w:tc>
          <w:tcPr>
            <w:tcW w:w="5320" w:type="dxa"/>
          </w:tcPr>
          <w:p w14:paraId="3695C34F" w14:textId="5D9B870D" w:rsidR="00493561" w:rsidRPr="00413C85" w:rsidRDefault="003532BB" w:rsidP="00413C85">
            <w:pPr>
              <w:widowControl w:val="0"/>
              <w:jc w:val="both"/>
              <w:rPr>
                <w:rFonts w:ascii="Tahoma" w:eastAsia="Tahoma" w:hAnsi="Tahoma" w:cs="Tahoma"/>
                <w:bCs/>
                <w:sz w:val="22"/>
                <w:szCs w:val="22"/>
              </w:rPr>
            </w:pPr>
            <w:r w:rsidRPr="00413C85">
              <w:rPr>
                <w:rFonts w:ascii="Tahoma" w:eastAsia="Tahoma" w:hAnsi="Tahoma" w:cs="Tahoma"/>
                <w:bCs/>
                <w:sz w:val="22"/>
                <w:szCs w:val="22"/>
              </w:rPr>
              <w:t xml:space="preserve">Diagnóstico: Trastorno mixto de ansiedad y depresión, Síndrome </w:t>
            </w:r>
            <w:proofErr w:type="spellStart"/>
            <w:r w:rsidRPr="00413C85">
              <w:rPr>
                <w:rFonts w:ascii="Tahoma" w:eastAsia="Tahoma" w:hAnsi="Tahoma" w:cs="Tahoma"/>
                <w:bCs/>
                <w:sz w:val="22"/>
                <w:szCs w:val="22"/>
              </w:rPr>
              <w:t>poslaminectomia</w:t>
            </w:r>
            <w:proofErr w:type="spellEnd"/>
          </w:p>
        </w:tc>
      </w:tr>
      <w:tr w:rsidR="00744527" w:rsidRPr="00413C85" w14:paraId="4E093F83" w14:textId="77777777" w:rsidTr="3D1E752D">
        <w:tc>
          <w:tcPr>
            <w:tcW w:w="1470" w:type="dxa"/>
          </w:tcPr>
          <w:p w14:paraId="4E24C5B1" w14:textId="3AC88611" w:rsidR="006E7615" w:rsidRPr="00413C85" w:rsidRDefault="006E7615" w:rsidP="00413C85">
            <w:pPr>
              <w:widowControl w:val="0"/>
              <w:jc w:val="center"/>
              <w:rPr>
                <w:rFonts w:ascii="Tahoma" w:eastAsia="Tahoma" w:hAnsi="Tahoma" w:cs="Tahoma"/>
                <w:bCs/>
                <w:sz w:val="22"/>
                <w:szCs w:val="22"/>
              </w:rPr>
            </w:pPr>
            <w:r w:rsidRPr="00413C85">
              <w:rPr>
                <w:rFonts w:ascii="Tahoma" w:eastAsia="Tahoma" w:hAnsi="Tahoma" w:cs="Tahoma"/>
                <w:bCs/>
                <w:sz w:val="22"/>
                <w:szCs w:val="22"/>
              </w:rPr>
              <w:t>22/03/2014</w:t>
            </w:r>
            <w:r w:rsidR="007522F8" w:rsidRPr="00413C85">
              <w:rPr>
                <w:rStyle w:val="Refdenotaalpie"/>
                <w:rFonts w:ascii="Tahoma" w:eastAsia="Tahoma" w:hAnsi="Tahoma" w:cs="Tahoma"/>
                <w:bCs/>
                <w:sz w:val="22"/>
                <w:szCs w:val="22"/>
              </w:rPr>
              <w:footnoteReference w:id="13"/>
            </w:r>
          </w:p>
        </w:tc>
        <w:tc>
          <w:tcPr>
            <w:tcW w:w="2494" w:type="dxa"/>
          </w:tcPr>
          <w:p w14:paraId="73C0F45C" w14:textId="701B5599" w:rsidR="006E7615" w:rsidRPr="00413C85" w:rsidRDefault="006E7615" w:rsidP="00413C85">
            <w:pPr>
              <w:widowControl w:val="0"/>
              <w:jc w:val="center"/>
              <w:rPr>
                <w:rFonts w:ascii="Tahoma" w:eastAsia="Tahoma" w:hAnsi="Tahoma" w:cs="Tahoma"/>
                <w:bCs/>
                <w:sz w:val="22"/>
                <w:szCs w:val="22"/>
              </w:rPr>
            </w:pPr>
            <w:r w:rsidRPr="00413C85">
              <w:rPr>
                <w:rFonts w:ascii="Tahoma" w:eastAsia="Tahoma" w:hAnsi="Tahoma" w:cs="Tahoma"/>
                <w:bCs/>
                <w:sz w:val="22"/>
                <w:szCs w:val="22"/>
              </w:rPr>
              <w:t>Psiquiatría</w:t>
            </w:r>
          </w:p>
        </w:tc>
        <w:tc>
          <w:tcPr>
            <w:tcW w:w="5320" w:type="dxa"/>
          </w:tcPr>
          <w:p w14:paraId="31A3BE1D" w14:textId="77777777" w:rsidR="006E7615" w:rsidRPr="00413C85" w:rsidRDefault="69EADBAA" w:rsidP="00413C85">
            <w:pPr>
              <w:widowControl w:val="0"/>
              <w:jc w:val="both"/>
              <w:rPr>
                <w:rFonts w:ascii="Tahoma" w:eastAsia="Tahoma" w:hAnsi="Tahoma" w:cs="Tahoma"/>
                <w:sz w:val="22"/>
                <w:szCs w:val="22"/>
              </w:rPr>
            </w:pPr>
            <w:r w:rsidRPr="00413C85">
              <w:rPr>
                <w:rFonts w:ascii="Tahoma" w:eastAsia="Tahoma" w:hAnsi="Tahoma" w:cs="Tahoma"/>
                <w:sz w:val="22"/>
                <w:szCs w:val="22"/>
              </w:rPr>
              <w:t xml:space="preserve">Diagnóstico: Trastorno depresivo recurrente, episodio </w:t>
            </w:r>
            <w:r w:rsidR="2621D6CA" w:rsidRPr="00413C85">
              <w:rPr>
                <w:rFonts w:ascii="Tahoma" w:eastAsia="Tahoma" w:hAnsi="Tahoma" w:cs="Tahoma"/>
                <w:sz w:val="22"/>
                <w:szCs w:val="22"/>
              </w:rPr>
              <w:t>depresivo grave presente sin síntomas psicóticos</w:t>
            </w:r>
          </w:p>
          <w:p w14:paraId="26A9C1A0" w14:textId="5B881ED7" w:rsidR="00097275" w:rsidRPr="00413C85" w:rsidRDefault="7E396D5A" w:rsidP="00413C85">
            <w:pPr>
              <w:widowControl w:val="0"/>
              <w:jc w:val="both"/>
              <w:rPr>
                <w:rFonts w:ascii="Tahoma" w:eastAsia="Tahoma" w:hAnsi="Tahoma" w:cs="Tahoma"/>
                <w:sz w:val="22"/>
                <w:szCs w:val="22"/>
              </w:rPr>
            </w:pPr>
            <w:r w:rsidRPr="00413C85">
              <w:rPr>
                <w:rFonts w:ascii="Tahoma" w:eastAsia="Tahoma" w:hAnsi="Tahoma" w:cs="Tahoma"/>
                <w:sz w:val="22"/>
                <w:szCs w:val="22"/>
              </w:rPr>
              <w:t xml:space="preserve">Concepto: </w:t>
            </w:r>
            <w:proofErr w:type="spellStart"/>
            <w:r w:rsidRPr="00413C85">
              <w:rPr>
                <w:rFonts w:ascii="Tahoma" w:eastAsia="Tahoma" w:hAnsi="Tahoma" w:cs="Tahoma"/>
                <w:sz w:val="22"/>
                <w:szCs w:val="22"/>
              </w:rPr>
              <w:t>Pac</w:t>
            </w:r>
            <w:proofErr w:type="spellEnd"/>
            <w:r w:rsidRPr="00413C85">
              <w:rPr>
                <w:rFonts w:ascii="Tahoma" w:eastAsia="Tahoma" w:hAnsi="Tahoma" w:cs="Tahoma"/>
                <w:sz w:val="22"/>
                <w:szCs w:val="22"/>
              </w:rPr>
              <w:t xml:space="preserve"> con T Depresivo mayor recurrente, dolor crónico, riesgo de suicidio no </w:t>
            </w:r>
            <w:proofErr w:type="spellStart"/>
            <w:r w:rsidRPr="00413C85">
              <w:rPr>
                <w:rFonts w:ascii="Tahoma" w:eastAsia="Tahoma" w:hAnsi="Tahoma" w:cs="Tahoma"/>
                <w:sz w:val="22"/>
                <w:szCs w:val="22"/>
              </w:rPr>
              <w:t>tto</w:t>
            </w:r>
            <w:proofErr w:type="spellEnd"/>
            <w:r w:rsidRPr="00413C85">
              <w:rPr>
                <w:rFonts w:ascii="Tahoma" w:eastAsia="Tahoma" w:hAnsi="Tahoma" w:cs="Tahoma"/>
                <w:sz w:val="22"/>
                <w:szCs w:val="22"/>
              </w:rPr>
              <w:t xml:space="preserve"> convencional. Ni </w:t>
            </w:r>
            <w:proofErr w:type="spellStart"/>
            <w:r w:rsidRPr="00413C85">
              <w:rPr>
                <w:rFonts w:ascii="Tahoma" w:eastAsia="Tahoma" w:hAnsi="Tahoma" w:cs="Tahoma"/>
                <w:sz w:val="22"/>
                <w:szCs w:val="22"/>
              </w:rPr>
              <w:t>flxuoetina</w:t>
            </w:r>
            <w:proofErr w:type="spellEnd"/>
            <w:r w:rsidRPr="00413C85">
              <w:rPr>
                <w:rFonts w:ascii="Tahoma" w:eastAsia="Tahoma" w:hAnsi="Tahoma" w:cs="Tahoma"/>
                <w:sz w:val="22"/>
                <w:szCs w:val="22"/>
              </w:rPr>
              <w:t xml:space="preserve">, ni </w:t>
            </w:r>
            <w:proofErr w:type="spellStart"/>
            <w:r w:rsidRPr="00413C85">
              <w:rPr>
                <w:rFonts w:ascii="Tahoma" w:eastAsia="Tahoma" w:hAnsi="Tahoma" w:cs="Tahoma"/>
                <w:sz w:val="22"/>
                <w:szCs w:val="22"/>
              </w:rPr>
              <w:t>imipramida</w:t>
            </w:r>
            <w:proofErr w:type="spellEnd"/>
            <w:r w:rsidRPr="00413C85">
              <w:rPr>
                <w:rFonts w:ascii="Tahoma" w:eastAsia="Tahoma" w:hAnsi="Tahoma" w:cs="Tahoma"/>
                <w:sz w:val="22"/>
                <w:szCs w:val="22"/>
              </w:rPr>
              <w:t>, ni sertralina</w:t>
            </w:r>
            <w:r w:rsidR="38EB6666" w:rsidRPr="00413C85">
              <w:rPr>
                <w:rFonts w:ascii="Tahoma" w:eastAsia="Tahoma" w:hAnsi="Tahoma" w:cs="Tahoma"/>
                <w:sz w:val="22"/>
                <w:szCs w:val="22"/>
              </w:rPr>
              <w:t xml:space="preserve">. </w:t>
            </w:r>
            <w:r w:rsidR="5057A051" w:rsidRPr="00413C85">
              <w:rPr>
                <w:rFonts w:ascii="Tahoma" w:eastAsia="Tahoma" w:hAnsi="Tahoma" w:cs="Tahoma"/>
                <w:sz w:val="22"/>
                <w:szCs w:val="22"/>
              </w:rPr>
              <w:t xml:space="preserve">Con síntomas depresivos, ansioso </w:t>
            </w:r>
            <w:proofErr w:type="spellStart"/>
            <w:r w:rsidR="5057A051" w:rsidRPr="00413C85">
              <w:rPr>
                <w:rFonts w:ascii="Tahoma" w:eastAsia="Tahoma" w:hAnsi="Tahoma" w:cs="Tahoma"/>
                <w:sz w:val="22"/>
                <w:szCs w:val="22"/>
              </w:rPr>
              <w:t>hipo</w:t>
            </w:r>
            <w:r w:rsidR="6A965338" w:rsidRPr="00413C85">
              <w:rPr>
                <w:rFonts w:ascii="Tahoma" w:eastAsia="Tahoma" w:hAnsi="Tahoma" w:cs="Tahoma"/>
                <w:sz w:val="22"/>
                <w:szCs w:val="22"/>
              </w:rPr>
              <w:t>bulico</w:t>
            </w:r>
            <w:proofErr w:type="spellEnd"/>
            <w:r w:rsidR="5057A051" w:rsidRPr="00413C85">
              <w:rPr>
                <w:rFonts w:ascii="Tahoma" w:eastAsia="Tahoma" w:hAnsi="Tahoma" w:cs="Tahoma"/>
                <w:sz w:val="22"/>
                <w:szCs w:val="22"/>
              </w:rPr>
              <w:t xml:space="preserve">, </w:t>
            </w:r>
            <w:r w:rsidR="21C102CD" w:rsidRPr="00413C85">
              <w:rPr>
                <w:rFonts w:ascii="Tahoma" w:eastAsia="Tahoma" w:hAnsi="Tahoma" w:cs="Tahoma"/>
                <w:sz w:val="22"/>
                <w:szCs w:val="22"/>
              </w:rPr>
              <w:t xml:space="preserve">ideación de minusvalía e injusticia, irritable, insomnio, </w:t>
            </w:r>
            <w:proofErr w:type="spellStart"/>
            <w:r w:rsidR="21C102CD" w:rsidRPr="00413C85">
              <w:rPr>
                <w:rFonts w:ascii="Tahoma" w:eastAsia="Tahoma" w:hAnsi="Tahoma" w:cs="Tahoma"/>
                <w:sz w:val="22"/>
                <w:szCs w:val="22"/>
              </w:rPr>
              <w:t>anhedonico</w:t>
            </w:r>
            <w:proofErr w:type="spellEnd"/>
            <w:r w:rsidR="21C102CD" w:rsidRPr="00413C85">
              <w:rPr>
                <w:rFonts w:ascii="Tahoma" w:eastAsia="Tahoma" w:hAnsi="Tahoma" w:cs="Tahoma"/>
                <w:sz w:val="22"/>
                <w:szCs w:val="22"/>
              </w:rPr>
              <w:t xml:space="preserve"> ideación suicida.</w:t>
            </w:r>
          </w:p>
          <w:p w14:paraId="4C6B5E30" w14:textId="3298EB92" w:rsidR="001D2015" w:rsidRPr="00413C85" w:rsidRDefault="38EB6666" w:rsidP="00413C85">
            <w:pPr>
              <w:widowControl w:val="0"/>
              <w:jc w:val="both"/>
              <w:rPr>
                <w:rFonts w:ascii="Tahoma" w:eastAsia="Tahoma" w:hAnsi="Tahoma" w:cs="Tahoma"/>
                <w:sz w:val="22"/>
                <w:szCs w:val="22"/>
              </w:rPr>
            </w:pPr>
            <w:r w:rsidRPr="00413C85">
              <w:rPr>
                <w:rFonts w:ascii="Tahoma" w:eastAsia="Tahoma" w:hAnsi="Tahoma" w:cs="Tahoma"/>
                <w:sz w:val="22"/>
                <w:szCs w:val="22"/>
              </w:rPr>
              <w:t xml:space="preserve">Medicamentos: </w:t>
            </w:r>
            <w:proofErr w:type="spellStart"/>
            <w:r w:rsidRPr="00413C85">
              <w:rPr>
                <w:rFonts w:ascii="Tahoma" w:eastAsia="Tahoma" w:hAnsi="Tahoma" w:cs="Tahoma"/>
                <w:sz w:val="22"/>
                <w:szCs w:val="22"/>
              </w:rPr>
              <w:t>Duloxetina</w:t>
            </w:r>
            <w:proofErr w:type="spellEnd"/>
            <w:r w:rsidRPr="00413C85">
              <w:rPr>
                <w:rFonts w:ascii="Tahoma" w:eastAsia="Tahoma" w:hAnsi="Tahoma" w:cs="Tahoma"/>
                <w:sz w:val="22"/>
                <w:szCs w:val="22"/>
              </w:rPr>
              <w:t xml:space="preserve"> 30mg dos diarias</w:t>
            </w:r>
          </w:p>
        </w:tc>
      </w:tr>
      <w:tr w:rsidR="00744527" w:rsidRPr="00413C85" w14:paraId="26A3B623" w14:textId="77777777" w:rsidTr="3D1E752D">
        <w:tc>
          <w:tcPr>
            <w:tcW w:w="1470" w:type="dxa"/>
          </w:tcPr>
          <w:p w14:paraId="463F8DEC" w14:textId="731CDDFC" w:rsidR="006E7615" w:rsidRPr="00413C85" w:rsidRDefault="00967772" w:rsidP="00413C85">
            <w:pPr>
              <w:widowControl w:val="0"/>
              <w:jc w:val="center"/>
              <w:rPr>
                <w:rFonts w:ascii="Tahoma" w:eastAsia="Tahoma" w:hAnsi="Tahoma" w:cs="Tahoma"/>
                <w:bCs/>
                <w:sz w:val="22"/>
                <w:szCs w:val="22"/>
              </w:rPr>
            </w:pPr>
            <w:r w:rsidRPr="00413C85">
              <w:rPr>
                <w:rFonts w:ascii="Tahoma" w:eastAsia="Tahoma" w:hAnsi="Tahoma" w:cs="Tahoma"/>
                <w:bCs/>
                <w:sz w:val="22"/>
                <w:szCs w:val="22"/>
              </w:rPr>
              <w:t>27/03/2014</w:t>
            </w:r>
          </w:p>
        </w:tc>
        <w:tc>
          <w:tcPr>
            <w:tcW w:w="2494" w:type="dxa"/>
          </w:tcPr>
          <w:p w14:paraId="0F346EA1" w14:textId="4FE0E714" w:rsidR="006E7615" w:rsidRPr="00413C85" w:rsidRDefault="00536F05" w:rsidP="00413C85">
            <w:pPr>
              <w:widowControl w:val="0"/>
              <w:jc w:val="center"/>
              <w:rPr>
                <w:rFonts w:ascii="Tahoma" w:eastAsia="Tahoma" w:hAnsi="Tahoma" w:cs="Tahoma"/>
                <w:bCs/>
                <w:sz w:val="22"/>
                <w:szCs w:val="22"/>
              </w:rPr>
            </w:pPr>
            <w:r w:rsidRPr="00413C85">
              <w:rPr>
                <w:rFonts w:ascii="Tahoma" w:eastAsia="Tahoma" w:hAnsi="Tahoma" w:cs="Tahoma"/>
                <w:bCs/>
                <w:sz w:val="22"/>
                <w:szCs w:val="22"/>
              </w:rPr>
              <w:t>Psicología</w:t>
            </w:r>
          </w:p>
        </w:tc>
        <w:tc>
          <w:tcPr>
            <w:tcW w:w="5320" w:type="dxa"/>
          </w:tcPr>
          <w:p w14:paraId="5973821F" w14:textId="77777777" w:rsidR="006E7615" w:rsidRPr="00413C85" w:rsidRDefault="00536F05" w:rsidP="00413C85">
            <w:pPr>
              <w:widowControl w:val="0"/>
              <w:jc w:val="both"/>
              <w:rPr>
                <w:rFonts w:ascii="Tahoma" w:eastAsia="Tahoma" w:hAnsi="Tahoma" w:cs="Tahoma"/>
                <w:bCs/>
                <w:sz w:val="22"/>
                <w:szCs w:val="22"/>
              </w:rPr>
            </w:pPr>
            <w:r w:rsidRPr="00413C85">
              <w:rPr>
                <w:rFonts w:ascii="Tahoma" w:eastAsia="Tahoma" w:hAnsi="Tahoma" w:cs="Tahoma"/>
                <w:bCs/>
                <w:sz w:val="22"/>
                <w:szCs w:val="22"/>
              </w:rPr>
              <w:t>Diagnóstico: Trastorno mixto de ansiedad y depresión.</w:t>
            </w:r>
          </w:p>
          <w:p w14:paraId="6984CC6F" w14:textId="2F91FE75" w:rsidR="001D2015" w:rsidRPr="00413C85" w:rsidRDefault="00536F05" w:rsidP="00413C85">
            <w:pPr>
              <w:widowControl w:val="0"/>
              <w:jc w:val="both"/>
              <w:rPr>
                <w:rFonts w:ascii="Tahoma" w:eastAsia="Tahoma" w:hAnsi="Tahoma" w:cs="Tahoma"/>
                <w:bCs/>
                <w:sz w:val="22"/>
                <w:szCs w:val="22"/>
              </w:rPr>
            </w:pPr>
            <w:r w:rsidRPr="00413C85">
              <w:rPr>
                <w:rFonts w:ascii="Tahoma" w:eastAsia="Tahoma" w:hAnsi="Tahoma" w:cs="Tahoma"/>
                <w:bCs/>
                <w:sz w:val="22"/>
                <w:szCs w:val="22"/>
              </w:rPr>
              <w:t xml:space="preserve">Concepto: se plantea la necesidad e importancia de apoyo terapéutico orientado a brindar estrategias para </w:t>
            </w:r>
            <w:r w:rsidR="000F04B7" w:rsidRPr="00413C85">
              <w:rPr>
                <w:rFonts w:ascii="Tahoma" w:eastAsia="Tahoma" w:hAnsi="Tahoma" w:cs="Tahoma"/>
                <w:bCs/>
                <w:sz w:val="22"/>
                <w:szCs w:val="22"/>
              </w:rPr>
              <w:t>diminución</w:t>
            </w:r>
            <w:r w:rsidRPr="00413C85">
              <w:rPr>
                <w:rFonts w:ascii="Tahoma" w:eastAsia="Tahoma" w:hAnsi="Tahoma" w:cs="Tahoma"/>
                <w:bCs/>
                <w:sz w:val="22"/>
                <w:szCs w:val="22"/>
              </w:rPr>
              <w:t xml:space="preserve"> del dolor</w:t>
            </w:r>
            <w:r w:rsidR="000F04B7" w:rsidRPr="00413C85">
              <w:rPr>
                <w:rFonts w:ascii="Tahoma" w:eastAsia="Tahoma" w:hAnsi="Tahoma" w:cs="Tahoma"/>
                <w:bCs/>
                <w:sz w:val="22"/>
                <w:szCs w:val="22"/>
              </w:rPr>
              <w:t>. Se solicita dos sesiones terapéuticas con psicología</w:t>
            </w:r>
          </w:p>
        </w:tc>
      </w:tr>
      <w:bookmarkEnd w:id="12"/>
    </w:tbl>
    <w:p w14:paraId="17A99137" w14:textId="77777777" w:rsidR="00030EB4" w:rsidRPr="008E6B87" w:rsidRDefault="00030EB4"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p>
    <w:p w14:paraId="4B8677B8" w14:textId="53B5E73B" w:rsidR="006C5CB5" w:rsidRPr="008E6B87" w:rsidRDefault="00ED19B9" w:rsidP="008E6B87">
      <w:pPr>
        <w:widowControl w:val="0"/>
        <w:pBdr>
          <w:top w:val="nil"/>
          <w:left w:val="nil"/>
          <w:bottom w:val="nil"/>
          <w:right w:val="nil"/>
          <w:between w:val="nil"/>
        </w:pBdr>
        <w:spacing w:line="276" w:lineRule="auto"/>
        <w:ind w:firstLine="720"/>
        <w:jc w:val="both"/>
        <w:rPr>
          <w:rFonts w:ascii="Tahoma" w:eastAsia="Tahoma" w:hAnsi="Tahoma" w:cs="Tahoma"/>
          <w:color w:val="000000"/>
        </w:rPr>
      </w:pPr>
      <w:r w:rsidRPr="008E6B87">
        <w:rPr>
          <w:rFonts w:ascii="Tahoma" w:eastAsia="Tahoma" w:hAnsi="Tahoma" w:cs="Tahoma"/>
          <w:color w:val="000000" w:themeColor="text1"/>
        </w:rPr>
        <w:t>De todo lo anterior puede ver</w:t>
      </w:r>
      <w:r w:rsidR="009D2DC3" w:rsidRPr="008E6B87">
        <w:rPr>
          <w:rFonts w:ascii="Tahoma" w:eastAsia="Tahoma" w:hAnsi="Tahoma" w:cs="Tahoma"/>
          <w:color w:val="000000" w:themeColor="text1"/>
        </w:rPr>
        <w:t>se que,</w:t>
      </w:r>
      <w:r w:rsidR="00744527" w:rsidRPr="008E6B87">
        <w:rPr>
          <w:rFonts w:ascii="Tahoma" w:eastAsia="Tahoma" w:hAnsi="Tahoma" w:cs="Tahoma"/>
          <w:color w:val="000000" w:themeColor="text1"/>
        </w:rPr>
        <w:t xml:space="preserve"> tal como lo estipuló la Junta Regional de Calificación de Invalidez de Risaralda, el trastorno mixto de ansiedad y depresión fue </w:t>
      </w:r>
      <w:r w:rsidR="000660D7" w:rsidRPr="008E6B87">
        <w:rPr>
          <w:rFonts w:ascii="Tahoma" w:eastAsia="Tahoma" w:hAnsi="Tahoma" w:cs="Tahoma"/>
          <w:color w:val="000000" w:themeColor="text1"/>
        </w:rPr>
        <w:t>diagnosticado</w:t>
      </w:r>
      <w:r w:rsidR="00744527" w:rsidRPr="008E6B87">
        <w:rPr>
          <w:rFonts w:ascii="Tahoma" w:eastAsia="Tahoma" w:hAnsi="Tahoma" w:cs="Tahoma"/>
          <w:color w:val="000000" w:themeColor="text1"/>
        </w:rPr>
        <w:t xml:space="preserve"> </w:t>
      </w:r>
      <w:r w:rsidR="00A841E2" w:rsidRPr="008E6B87">
        <w:rPr>
          <w:rFonts w:ascii="Tahoma" w:eastAsia="Tahoma" w:hAnsi="Tahoma" w:cs="Tahoma"/>
          <w:color w:val="000000" w:themeColor="text1"/>
        </w:rPr>
        <w:t xml:space="preserve">por </w:t>
      </w:r>
      <w:r w:rsidR="00744527" w:rsidRPr="008E6B87">
        <w:rPr>
          <w:rFonts w:ascii="Tahoma" w:eastAsia="Tahoma" w:hAnsi="Tahoma" w:cs="Tahoma"/>
          <w:color w:val="000000" w:themeColor="text1"/>
        </w:rPr>
        <w:t xml:space="preserve">primera vez el 24 de octubre de 2011, </w:t>
      </w:r>
      <w:r w:rsidR="006F616B" w:rsidRPr="008E6B87">
        <w:rPr>
          <w:rFonts w:ascii="Tahoma" w:eastAsia="Tahoma" w:hAnsi="Tahoma" w:cs="Tahoma"/>
          <w:color w:val="000000" w:themeColor="text1"/>
        </w:rPr>
        <w:t>data para la cual el actor</w:t>
      </w:r>
      <w:r w:rsidR="009E5B89" w:rsidRPr="008E6B87">
        <w:rPr>
          <w:rFonts w:ascii="Tahoma" w:eastAsia="Tahoma" w:hAnsi="Tahoma" w:cs="Tahoma"/>
          <w:color w:val="000000" w:themeColor="text1"/>
        </w:rPr>
        <w:t xml:space="preserve"> inició </w:t>
      </w:r>
      <w:r w:rsidR="009E5B89" w:rsidRPr="008E6B87">
        <w:rPr>
          <w:rFonts w:ascii="Tahoma" w:eastAsia="Tahoma" w:hAnsi="Tahoma" w:cs="Tahoma"/>
          <w:color w:val="000000" w:themeColor="text1"/>
        </w:rPr>
        <w:lastRenderedPageBreak/>
        <w:t xml:space="preserve">medicación psiquiátrica </w:t>
      </w:r>
      <w:r w:rsidR="001332DF" w:rsidRPr="008E6B87">
        <w:rPr>
          <w:rFonts w:ascii="Tahoma" w:eastAsia="Tahoma" w:hAnsi="Tahoma" w:cs="Tahoma"/>
          <w:color w:val="000000" w:themeColor="text1"/>
        </w:rPr>
        <w:t xml:space="preserve">y </w:t>
      </w:r>
      <w:r w:rsidR="006F616B" w:rsidRPr="008E6B87">
        <w:rPr>
          <w:rFonts w:ascii="Tahoma" w:eastAsia="Tahoma" w:hAnsi="Tahoma" w:cs="Tahoma"/>
          <w:color w:val="000000" w:themeColor="text1"/>
        </w:rPr>
        <w:t>no tenía ideas suicidas</w:t>
      </w:r>
      <w:r w:rsidR="06243484" w:rsidRPr="008E6B87">
        <w:rPr>
          <w:rFonts w:ascii="Tahoma" w:eastAsia="Tahoma" w:hAnsi="Tahoma" w:cs="Tahoma"/>
          <w:color w:val="000000" w:themeColor="text1"/>
        </w:rPr>
        <w:t>;</w:t>
      </w:r>
      <w:r w:rsidR="001D2015" w:rsidRPr="008E6B87">
        <w:rPr>
          <w:rFonts w:ascii="Tahoma" w:eastAsia="Tahoma" w:hAnsi="Tahoma" w:cs="Tahoma"/>
          <w:color w:val="000000" w:themeColor="text1"/>
        </w:rPr>
        <w:t xml:space="preserve"> además, </w:t>
      </w:r>
      <w:r w:rsidR="009D2DC3" w:rsidRPr="008E6B87">
        <w:rPr>
          <w:rFonts w:ascii="Tahoma" w:eastAsia="Tahoma" w:hAnsi="Tahoma" w:cs="Tahoma"/>
          <w:color w:val="000000" w:themeColor="text1"/>
        </w:rPr>
        <w:t>dicho cuadr</w:t>
      </w:r>
      <w:r w:rsidR="3CF4539D" w:rsidRPr="008E6B87">
        <w:rPr>
          <w:rFonts w:ascii="Tahoma" w:eastAsia="Tahoma" w:hAnsi="Tahoma" w:cs="Tahoma"/>
          <w:color w:val="000000" w:themeColor="text1"/>
        </w:rPr>
        <w:t>o</w:t>
      </w:r>
      <w:r w:rsidR="009D2DC3" w:rsidRPr="008E6B87">
        <w:rPr>
          <w:rFonts w:ascii="Tahoma" w:eastAsia="Tahoma" w:hAnsi="Tahoma" w:cs="Tahoma"/>
          <w:color w:val="000000" w:themeColor="text1"/>
        </w:rPr>
        <w:t xml:space="preserve"> evolucionó el 17 de julio de 2012, cuando se modificó el medicamento </w:t>
      </w:r>
      <w:r w:rsidR="000660D7" w:rsidRPr="008E6B87">
        <w:rPr>
          <w:rFonts w:ascii="Tahoma" w:eastAsia="Tahoma" w:hAnsi="Tahoma" w:cs="Tahoma"/>
          <w:color w:val="000000" w:themeColor="text1"/>
        </w:rPr>
        <w:t>psiquiátrico</w:t>
      </w:r>
      <w:r w:rsidR="009D2DC3" w:rsidRPr="008E6B87">
        <w:rPr>
          <w:rFonts w:ascii="Tahoma" w:eastAsia="Tahoma" w:hAnsi="Tahoma" w:cs="Tahoma"/>
          <w:color w:val="000000" w:themeColor="text1"/>
        </w:rPr>
        <w:t xml:space="preserve"> </w:t>
      </w:r>
      <w:r w:rsidR="00AE651B" w:rsidRPr="008E6B87">
        <w:rPr>
          <w:rFonts w:ascii="Tahoma" w:eastAsia="Tahoma" w:hAnsi="Tahoma" w:cs="Tahoma"/>
          <w:color w:val="000000" w:themeColor="text1"/>
        </w:rPr>
        <w:t xml:space="preserve">y el </w:t>
      </w:r>
      <w:r w:rsidR="00C45190" w:rsidRPr="008E6B87">
        <w:rPr>
          <w:rFonts w:ascii="Tahoma" w:eastAsia="Tahoma" w:hAnsi="Tahoma" w:cs="Tahoma"/>
          <w:color w:val="000000" w:themeColor="text1"/>
        </w:rPr>
        <w:t>16 de agosto del mismo año</w:t>
      </w:r>
      <w:r w:rsidR="5D943DF5" w:rsidRPr="008E6B87">
        <w:rPr>
          <w:rFonts w:ascii="Tahoma" w:eastAsia="Tahoma" w:hAnsi="Tahoma" w:cs="Tahoma"/>
          <w:color w:val="000000" w:themeColor="text1"/>
        </w:rPr>
        <w:t>,</w:t>
      </w:r>
      <w:r w:rsidR="00C45190" w:rsidRPr="008E6B87">
        <w:rPr>
          <w:rFonts w:ascii="Tahoma" w:eastAsia="Tahoma" w:hAnsi="Tahoma" w:cs="Tahoma"/>
          <w:color w:val="000000" w:themeColor="text1"/>
        </w:rPr>
        <w:t xml:space="preserve"> </w:t>
      </w:r>
      <w:r w:rsidR="00AE651B" w:rsidRPr="008E6B87">
        <w:rPr>
          <w:rFonts w:ascii="Tahoma" w:eastAsia="Tahoma" w:hAnsi="Tahoma" w:cs="Tahoma"/>
          <w:color w:val="000000" w:themeColor="text1"/>
        </w:rPr>
        <w:t xml:space="preserve">debido a que </w:t>
      </w:r>
      <w:r w:rsidR="00C45190" w:rsidRPr="008E6B87">
        <w:rPr>
          <w:rFonts w:ascii="Tahoma" w:eastAsia="Tahoma" w:hAnsi="Tahoma" w:cs="Tahoma"/>
          <w:color w:val="000000" w:themeColor="text1"/>
        </w:rPr>
        <w:t>le aumenta</w:t>
      </w:r>
      <w:r w:rsidR="00AE651B" w:rsidRPr="008E6B87">
        <w:rPr>
          <w:rFonts w:ascii="Tahoma" w:eastAsia="Tahoma" w:hAnsi="Tahoma" w:cs="Tahoma"/>
          <w:color w:val="000000" w:themeColor="text1"/>
        </w:rPr>
        <w:t xml:space="preserve">ron </w:t>
      </w:r>
      <w:r w:rsidR="00C45190" w:rsidRPr="008E6B87">
        <w:rPr>
          <w:rFonts w:ascii="Tahoma" w:eastAsia="Tahoma" w:hAnsi="Tahoma" w:cs="Tahoma"/>
          <w:color w:val="000000" w:themeColor="text1"/>
        </w:rPr>
        <w:t>la dosis del mismo</w:t>
      </w:r>
      <w:r w:rsidR="0A66415F" w:rsidRPr="008E6B87">
        <w:rPr>
          <w:rFonts w:ascii="Tahoma" w:eastAsia="Tahoma" w:hAnsi="Tahoma" w:cs="Tahoma"/>
          <w:color w:val="000000" w:themeColor="text1"/>
        </w:rPr>
        <w:t>;</w:t>
      </w:r>
      <w:r w:rsidR="00AE651B" w:rsidRPr="008E6B87">
        <w:rPr>
          <w:rFonts w:ascii="Tahoma" w:eastAsia="Tahoma" w:hAnsi="Tahoma" w:cs="Tahoma"/>
          <w:color w:val="000000" w:themeColor="text1"/>
        </w:rPr>
        <w:t xml:space="preserve"> </w:t>
      </w:r>
      <w:r w:rsidR="006A4397" w:rsidRPr="008E6B87">
        <w:rPr>
          <w:rFonts w:ascii="Tahoma" w:eastAsia="Tahoma" w:hAnsi="Tahoma" w:cs="Tahoma"/>
          <w:color w:val="000000" w:themeColor="text1"/>
        </w:rPr>
        <w:t>asimismo, el cua</w:t>
      </w:r>
      <w:r w:rsidR="007F1C29" w:rsidRPr="008E6B87">
        <w:rPr>
          <w:rFonts w:ascii="Tahoma" w:eastAsia="Tahoma" w:hAnsi="Tahoma" w:cs="Tahoma"/>
          <w:color w:val="000000" w:themeColor="text1"/>
        </w:rPr>
        <w:t>d</w:t>
      </w:r>
      <w:r w:rsidR="006A4397" w:rsidRPr="008E6B87">
        <w:rPr>
          <w:rFonts w:ascii="Tahoma" w:eastAsia="Tahoma" w:hAnsi="Tahoma" w:cs="Tahoma"/>
          <w:color w:val="000000" w:themeColor="text1"/>
        </w:rPr>
        <w:t xml:space="preserve">ro clínico </w:t>
      </w:r>
      <w:r w:rsidR="005C3AF4" w:rsidRPr="008E6B87">
        <w:rPr>
          <w:rFonts w:ascii="Tahoma" w:eastAsia="Tahoma" w:hAnsi="Tahoma" w:cs="Tahoma"/>
          <w:color w:val="000000" w:themeColor="text1"/>
        </w:rPr>
        <w:t>empeoró el 18 de septiembre de 2012, cuando a</w:t>
      </w:r>
      <w:r w:rsidR="00743C79" w:rsidRPr="008E6B87">
        <w:rPr>
          <w:rFonts w:ascii="Tahoma" w:eastAsia="Tahoma" w:hAnsi="Tahoma" w:cs="Tahoma"/>
          <w:color w:val="000000" w:themeColor="text1"/>
        </w:rPr>
        <w:t>demás de</w:t>
      </w:r>
      <w:r w:rsidR="005C3AF4" w:rsidRPr="008E6B87">
        <w:rPr>
          <w:rFonts w:ascii="Tahoma" w:eastAsia="Tahoma" w:hAnsi="Tahoma" w:cs="Tahoma"/>
          <w:color w:val="000000" w:themeColor="text1"/>
        </w:rPr>
        <w:t xml:space="preserve"> los sentimientos de dolor, minusvalía</w:t>
      </w:r>
      <w:r w:rsidR="00743C79" w:rsidRPr="008E6B87">
        <w:rPr>
          <w:rFonts w:ascii="Tahoma" w:eastAsia="Tahoma" w:hAnsi="Tahoma" w:cs="Tahoma"/>
          <w:color w:val="000000" w:themeColor="text1"/>
        </w:rPr>
        <w:t xml:space="preserve"> y desesperanza se presentaron ideas suicidas y de muerte, hecho que llevó al psiquiatra a </w:t>
      </w:r>
      <w:r w:rsidR="006C5CB5" w:rsidRPr="008E6B87">
        <w:rPr>
          <w:rFonts w:ascii="Tahoma" w:eastAsia="Tahoma" w:hAnsi="Tahoma" w:cs="Tahoma"/>
          <w:color w:val="000000" w:themeColor="text1"/>
        </w:rPr>
        <w:t xml:space="preserve">medicar </w:t>
      </w:r>
      <w:proofErr w:type="spellStart"/>
      <w:r w:rsidR="006C5CB5" w:rsidRPr="008E6B87">
        <w:rPr>
          <w:rFonts w:ascii="Tahoma" w:eastAsia="Tahoma" w:hAnsi="Tahoma" w:cs="Tahoma"/>
          <w:color w:val="000000" w:themeColor="text1"/>
        </w:rPr>
        <w:t>duloxetina</w:t>
      </w:r>
      <w:proofErr w:type="spellEnd"/>
      <w:r w:rsidR="006C5CB5" w:rsidRPr="008E6B87">
        <w:rPr>
          <w:rFonts w:ascii="Tahoma" w:eastAsia="Tahoma" w:hAnsi="Tahoma" w:cs="Tahoma"/>
          <w:color w:val="000000" w:themeColor="text1"/>
        </w:rPr>
        <w:t xml:space="preserve"> x 60 mg, una dosis diaria. </w:t>
      </w:r>
    </w:p>
    <w:p w14:paraId="2A44FFB5" w14:textId="77777777" w:rsidR="006C5CB5" w:rsidRPr="008E6B87" w:rsidRDefault="006C5CB5"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p>
    <w:p w14:paraId="55E76655" w14:textId="55A972FA" w:rsidR="0095643D" w:rsidRPr="008E6B87" w:rsidRDefault="006A4397" w:rsidP="008E6B87">
      <w:pPr>
        <w:widowControl w:val="0"/>
        <w:pBdr>
          <w:top w:val="nil"/>
          <w:left w:val="nil"/>
          <w:bottom w:val="nil"/>
          <w:right w:val="nil"/>
          <w:between w:val="nil"/>
        </w:pBdr>
        <w:spacing w:line="276" w:lineRule="auto"/>
        <w:ind w:firstLine="720"/>
        <w:jc w:val="both"/>
        <w:rPr>
          <w:rFonts w:ascii="Tahoma" w:eastAsia="Tahoma" w:hAnsi="Tahoma" w:cs="Tahoma"/>
          <w:color w:val="000000"/>
        </w:rPr>
      </w:pPr>
      <w:r w:rsidRPr="008E6B87">
        <w:rPr>
          <w:rFonts w:ascii="Tahoma" w:eastAsia="Tahoma" w:hAnsi="Tahoma" w:cs="Tahoma"/>
          <w:color w:val="000000" w:themeColor="text1"/>
        </w:rPr>
        <w:t xml:space="preserve">Hasta este punto, el actor </w:t>
      </w:r>
      <w:r w:rsidR="00A83D49" w:rsidRPr="008E6B87">
        <w:rPr>
          <w:rFonts w:ascii="Tahoma" w:eastAsia="Tahoma" w:hAnsi="Tahoma" w:cs="Tahoma"/>
          <w:color w:val="000000" w:themeColor="text1"/>
        </w:rPr>
        <w:t>tenía como diagnóstico principal “</w:t>
      </w:r>
      <w:r w:rsidR="00A83D49" w:rsidRPr="009E6CA0">
        <w:rPr>
          <w:rFonts w:ascii="Tahoma" w:eastAsia="Tahoma" w:hAnsi="Tahoma" w:cs="Tahoma"/>
          <w:sz w:val="22"/>
        </w:rPr>
        <w:t>Trastorno mixto de ansiedad y depresión</w:t>
      </w:r>
      <w:r w:rsidR="00A83D49" w:rsidRPr="008E6B87">
        <w:rPr>
          <w:rFonts w:ascii="Tahoma" w:eastAsia="Tahoma" w:hAnsi="Tahoma" w:cs="Tahoma"/>
        </w:rPr>
        <w:t xml:space="preserve">”, </w:t>
      </w:r>
      <w:r w:rsidR="00036152" w:rsidRPr="008E6B87">
        <w:rPr>
          <w:rFonts w:ascii="Tahoma" w:eastAsia="Tahoma" w:hAnsi="Tahoma" w:cs="Tahoma"/>
          <w:color w:val="000000" w:themeColor="text1"/>
        </w:rPr>
        <w:t xml:space="preserve">y solo fue hasta el 22 de marzo de 2014 que se varió al de </w:t>
      </w:r>
      <w:r w:rsidR="008E4A62" w:rsidRPr="008E6B87">
        <w:rPr>
          <w:rFonts w:ascii="Tahoma" w:eastAsia="Tahoma" w:hAnsi="Tahoma" w:cs="Tahoma"/>
          <w:color w:val="000000" w:themeColor="text1"/>
        </w:rPr>
        <w:t>“</w:t>
      </w:r>
      <w:r w:rsidR="00036152" w:rsidRPr="009E6CA0">
        <w:rPr>
          <w:rFonts w:ascii="Tahoma" w:eastAsia="Tahoma" w:hAnsi="Tahoma" w:cs="Tahoma"/>
          <w:color w:val="000000" w:themeColor="text1"/>
          <w:sz w:val="22"/>
        </w:rPr>
        <w:t>Trastorno depresivo recurrente, episodio depresivo grave presente sin síntomas psicóticos</w:t>
      </w:r>
      <w:r w:rsidR="008E4A62" w:rsidRPr="008E6B87">
        <w:rPr>
          <w:rFonts w:ascii="Tahoma" w:eastAsia="Tahoma" w:hAnsi="Tahoma" w:cs="Tahoma"/>
          <w:color w:val="000000" w:themeColor="text1"/>
        </w:rPr>
        <w:t>”</w:t>
      </w:r>
      <w:r w:rsidR="00036152" w:rsidRPr="008E6B87">
        <w:rPr>
          <w:rFonts w:ascii="Tahoma" w:eastAsia="Tahoma" w:hAnsi="Tahoma" w:cs="Tahoma"/>
          <w:color w:val="000000" w:themeColor="text1"/>
        </w:rPr>
        <w:t xml:space="preserve">, </w:t>
      </w:r>
      <w:r w:rsidR="00772D5D" w:rsidRPr="008E6B87">
        <w:rPr>
          <w:rFonts w:ascii="Tahoma" w:eastAsia="Tahoma" w:hAnsi="Tahoma" w:cs="Tahoma"/>
          <w:color w:val="000000" w:themeColor="text1"/>
        </w:rPr>
        <w:t>cuyo cambio fund</w:t>
      </w:r>
      <w:r w:rsidR="008E4A62" w:rsidRPr="008E6B87">
        <w:rPr>
          <w:rFonts w:ascii="Tahoma" w:eastAsia="Tahoma" w:hAnsi="Tahoma" w:cs="Tahoma"/>
          <w:color w:val="000000" w:themeColor="text1"/>
        </w:rPr>
        <w:t>ó</w:t>
      </w:r>
      <w:r w:rsidR="00772D5D" w:rsidRPr="008E6B87">
        <w:rPr>
          <w:rFonts w:ascii="Tahoma" w:eastAsia="Tahoma" w:hAnsi="Tahoma" w:cs="Tahoma"/>
          <w:color w:val="000000" w:themeColor="text1"/>
        </w:rPr>
        <w:t xml:space="preserve"> los argumentos de las juntas para fijar esa consulta como la fecha de estructuración</w:t>
      </w:r>
      <w:r w:rsidR="00A83D49" w:rsidRPr="008E6B87">
        <w:rPr>
          <w:rFonts w:ascii="Tahoma" w:eastAsia="Tahoma" w:hAnsi="Tahoma" w:cs="Tahoma"/>
          <w:color w:val="000000" w:themeColor="text1"/>
        </w:rPr>
        <w:t>; sin embargo, valorada</w:t>
      </w:r>
      <w:r w:rsidR="00772D5D" w:rsidRPr="008E6B87">
        <w:rPr>
          <w:rFonts w:ascii="Tahoma" w:eastAsia="Tahoma" w:hAnsi="Tahoma" w:cs="Tahoma"/>
          <w:color w:val="000000" w:themeColor="text1"/>
        </w:rPr>
        <w:t xml:space="preserve"> la anamnesis y análisis de </w:t>
      </w:r>
      <w:r w:rsidR="00E93BEC" w:rsidRPr="008E6B87">
        <w:rPr>
          <w:rFonts w:ascii="Tahoma" w:eastAsia="Tahoma" w:hAnsi="Tahoma" w:cs="Tahoma"/>
          <w:color w:val="000000" w:themeColor="text1"/>
        </w:rPr>
        <w:t>ambas consultas por psiquiatría el cuadro clínico es el mismo, en ambas, el actor presenta ideación suicida y se trata con</w:t>
      </w:r>
      <w:r w:rsidR="000B71CA" w:rsidRPr="008E6B87">
        <w:rPr>
          <w:rFonts w:ascii="Tahoma" w:eastAsia="Tahoma" w:hAnsi="Tahoma" w:cs="Tahoma"/>
          <w:color w:val="000000" w:themeColor="text1"/>
        </w:rPr>
        <w:t xml:space="preserve"> el mismo medicamento, en virtud de lo cual, la última consulta solo corrobora el estadio clínico sentado por el profesional de la salud el 18 de septiembre de 2012, al margen de la nomenclatura del diagnóstico, pues al </w:t>
      </w:r>
      <w:r w:rsidR="00141EB3" w:rsidRPr="008E6B87">
        <w:rPr>
          <w:rFonts w:ascii="Tahoma" w:eastAsia="Tahoma" w:hAnsi="Tahoma" w:cs="Tahoma"/>
          <w:color w:val="000000" w:themeColor="text1"/>
        </w:rPr>
        <w:t xml:space="preserve">mantenerse </w:t>
      </w:r>
      <w:r w:rsidR="000B71CA" w:rsidRPr="008E6B87">
        <w:rPr>
          <w:rFonts w:ascii="Tahoma" w:eastAsia="Tahoma" w:hAnsi="Tahoma" w:cs="Tahoma"/>
          <w:color w:val="000000" w:themeColor="text1"/>
        </w:rPr>
        <w:t xml:space="preserve">las condiciones </w:t>
      </w:r>
      <w:r w:rsidR="00004CC9" w:rsidRPr="008E6B87">
        <w:rPr>
          <w:rFonts w:ascii="Tahoma" w:eastAsia="Tahoma" w:hAnsi="Tahoma" w:cs="Tahoma"/>
          <w:color w:val="000000" w:themeColor="text1"/>
        </w:rPr>
        <w:t>establecidas por el primer galeno en el 2012 hasta el 2014,</w:t>
      </w:r>
      <w:r w:rsidR="00141EB3" w:rsidRPr="008E6B87">
        <w:rPr>
          <w:rFonts w:ascii="Tahoma" w:eastAsia="Tahoma" w:hAnsi="Tahoma" w:cs="Tahoma"/>
          <w:color w:val="000000" w:themeColor="text1"/>
        </w:rPr>
        <w:t xml:space="preserve"> </w:t>
      </w:r>
      <w:r w:rsidR="00004CC9" w:rsidRPr="008E6B87">
        <w:rPr>
          <w:rFonts w:ascii="Tahoma" w:eastAsia="Tahoma" w:hAnsi="Tahoma" w:cs="Tahoma"/>
          <w:color w:val="000000" w:themeColor="text1"/>
        </w:rPr>
        <w:t xml:space="preserve">demuestra que la deficiencia </w:t>
      </w:r>
      <w:r w:rsidR="00E82152" w:rsidRPr="008E6B87">
        <w:rPr>
          <w:rFonts w:ascii="Tahoma" w:eastAsia="Tahoma" w:hAnsi="Tahoma" w:cs="Tahoma"/>
          <w:color w:val="000000" w:themeColor="text1"/>
        </w:rPr>
        <w:t>psiquiátrica</w:t>
      </w:r>
      <w:r w:rsidR="00004CC9" w:rsidRPr="008E6B87">
        <w:rPr>
          <w:rFonts w:ascii="Tahoma" w:eastAsia="Tahoma" w:hAnsi="Tahoma" w:cs="Tahoma"/>
          <w:color w:val="000000" w:themeColor="text1"/>
        </w:rPr>
        <w:t xml:space="preserve"> obtuvo una evolución de clase I </w:t>
      </w:r>
      <w:r w:rsidR="00141EB3" w:rsidRPr="008E6B87">
        <w:rPr>
          <w:rFonts w:ascii="Tahoma" w:eastAsia="Tahoma" w:hAnsi="Tahoma" w:cs="Tahoma"/>
          <w:color w:val="000000" w:themeColor="text1"/>
        </w:rPr>
        <w:t xml:space="preserve">(10%) </w:t>
      </w:r>
      <w:r w:rsidR="00004CC9" w:rsidRPr="008E6B87">
        <w:rPr>
          <w:rFonts w:ascii="Tahoma" w:eastAsia="Tahoma" w:hAnsi="Tahoma" w:cs="Tahoma"/>
          <w:color w:val="000000" w:themeColor="text1"/>
        </w:rPr>
        <w:t>a clase II</w:t>
      </w:r>
      <w:r w:rsidR="00141EB3" w:rsidRPr="008E6B87">
        <w:rPr>
          <w:rFonts w:ascii="Tahoma" w:eastAsia="Tahoma" w:hAnsi="Tahoma" w:cs="Tahoma"/>
          <w:color w:val="000000" w:themeColor="text1"/>
        </w:rPr>
        <w:t xml:space="preserve"> (20%)</w:t>
      </w:r>
      <w:r w:rsidR="00004CC9" w:rsidRPr="008E6B87">
        <w:rPr>
          <w:rFonts w:ascii="Tahoma" w:eastAsia="Tahoma" w:hAnsi="Tahoma" w:cs="Tahoma"/>
          <w:color w:val="000000" w:themeColor="text1"/>
        </w:rPr>
        <w:t xml:space="preserve"> el </w:t>
      </w:r>
      <w:r w:rsidR="00E82152" w:rsidRPr="008E6B87">
        <w:rPr>
          <w:rFonts w:ascii="Tahoma" w:eastAsia="Tahoma" w:hAnsi="Tahoma" w:cs="Tahoma"/>
          <w:color w:val="000000" w:themeColor="text1"/>
        </w:rPr>
        <w:t xml:space="preserve">18 de septiembre de 2012, </w:t>
      </w:r>
      <w:r w:rsidR="002F2073" w:rsidRPr="008E6B87">
        <w:rPr>
          <w:rFonts w:ascii="Tahoma" w:eastAsia="Tahoma" w:hAnsi="Tahoma" w:cs="Tahoma"/>
          <w:color w:val="000000" w:themeColor="text1"/>
        </w:rPr>
        <w:t xml:space="preserve">y no el 22 de marzo de 2014, </w:t>
      </w:r>
      <w:r w:rsidR="00E82152" w:rsidRPr="008E6B87">
        <w:rPr>
          <w:rFonts w:ascii="Tahoma" w:eastAsia="Tahoma" w:hAnsi="Tahoma" w:cs="Tahoma"/>
          <w:color w:val="000000" w:themeColor="text1"/>
        </w:rPr>
        <w:t>clasificación que</w:t>
      </w:r>
      <w:r w:rsidR="04DACD30" w:rsidRPr="008E6B87">
        <w:rPr>
          <w:rFonts w:ascii="Tahoma" w:eastAsia="Tahoma" w:hAnsi="Tahoma" w:cs="Tahoma"/>
          <w:color w:val="000000" w:themeColor="text1"/>
        </w:rPr>
        <w:t>,</w:t>
      </w:r>
      <w:r w:rsidR="00E82152" w:rsidRPr="008E6B87">
        <w:rPr>
          <w:rFonts w:ascii="Tahoma" w:eastAsia="Tahoma" w:hAnsi="Tahoma" w:cs="Tahoma"/>
          <w:color w:val="000000" w:themeColor="text1"/>
        </w:rPr>
        <w:t xml:space="preserve"> a juicio de las calificadoras sentaba el momento en el cual el actor alcanzaba una PCL superior al 50%</w:t>
      </w:r>
      <w:r w:rsidR="0095643D" w:rsidRPr="008E6B87">
        <w:rPr>
          <w:rFonts w:ascii="Tahoma" w:eastAsia="Tahoma" w:hAnsi="Tahoma" w:cs="Tahoma"/>
          <w:color w:val="000000" w:themeColor="text1"/>
        </w:rPr>
        <w:t>.</w:t>
      </w:r>
    </w:p>
    <w:p w14:paraId="6888968E" w14:textId="77777777" w:rsidR="002F13C3" w:rsidRPr="008E6B87" w:rsidRDefault="002F13C3"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p>
    <w:p w14:paraId="5CFD17E7" w14:textId="5BB484D7" w:rsidR="002F13C3" w:rsidRPr="008E6B87" w:rsidRDefault="002F13C3"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r w:rsidRPr="008E6B87">
        <w:rPr>
          <w:rFonts w:ascii="Tahoma" w:eastAsia="Tahoma" w:hAnsi="Tahoma" w:cs="Tahoma"/>
          <w:bCs/>
          <w:color w:val="000000"/>
        </w:rPr>
        <w:t>Cabe agregar, que la consulta médica del 18 de septiembre de 2012 no se encuentra descrita en los fundamentos de hecho e historia clínica de las experticias de las juntas calificadoras, de allí que las mismas hubieran optado por la consulta del 22 de marzo 2014, para sentar la estructuración.</w:t>
      </w:r>
    </w:p>
    <w:p w14:paraId="21A104EF" w14:textId="77777777" w:rsidR="0095643D" w:rsidRPr="008E6B87" w:rsidRDefault="0095643D"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p>
    <w:p w14:paraId="050556CC" w14:textId="7B53EABD" w:rsidR="00A063AA" w:rsidRPr="008E6B87" w:rsidRDefault="0095643D"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r w:rsidRPr="008E6B87">
        <w:rPr>
          <w:rFonts w:ascii="Tahoma" w:eastAsia="Tahoma" w:hAnsi="Tahoma" w:cs="Tahoma"/>
          <w:bCs/>
          <w:color w:val="000000"/>
        </w:rPr>
        <w:t xml:space="preserve">Así las cosas, se modificará </w:t>
      </w:r>
      <w:r w:rsidR="002F0023" w:rsidRPr="008E6B87">
        <w:rPr>
          <w:rFonts w:ascii="Tahoma" w:eastAsia="Tahoma" w:hAnsi="Tahoma" w:cs="Tahoma"/>
          <w:bCs/>
          <w:color w:val="000000"/>
        </w:rPr>
        <w:t>el numeral primero de la providencia recurrida, para establecer como fec</w:t>
      </w:r>
      <w:r w:rsidRPr="008E6B87">
        <w:rPr>
          <w:rFonts w:ascii="Tahoma" w:eastAsia="Tahoma" w:hAnsi="Tahoma" w:cs="Tahoma"/>
          <w:bCs/>
          <w:color w:val="000000"/>
        </w:rPr>
        <w:t xml:space="preserve">ha de estructuración </w:t>
      </w:r>
      <w:r w:rsidR="00A063AA" w:rsidRPr="008E6B87">
        <w:rPr>
          <w:rFonts w:ascii="Tahoma" w:eastAsia="Tahoma" w:hAnsi="Tahoma" w:cs="Tahoma"/>
          <w:bCs/>
          <w:color w:val="000000"/>
        </w:rPr>
        <w:t xml:space="preserve">la establecida en el análisis médico laboral del </w:t>
      </w:r>
      <w:r w:rsidR="00ED182B" w:rsidRPr="008E6B87">
        <w:rPr>
          <w:rFonts w:ascii="Tahoma" w:eastAsia="Tahoma" w:hAnsi="Tahoma" w:cs="Tahoma"/>
          <w:bCs/>
          <w:color w:val="000000"/>
        </w:rPr>
        <w:t>Dr. Armando Cardozo Vargas (22 de agosto de 2012)</w:t>
      </w:r>
      <w:r w:rsidR="00A063AA" w:rsidRPr="008E6B87">
        <w:rPr>
          <w:rFonts w:ascii="Tahoma" w:eastAsia="Tahoma" w:hAnsi="Tahoma" w:cs="Tahoma"/>
          <w:bCs/>
          <w:color w:val="000000"/>
        </w:rPr>
        <w:t>, como quiera que se acompasa</w:t>
      </w:r>
      <w:r w:rsidR="00D37B19" w:rsidRPr="008E6B87">
        <w:rPr>
          <w:rFonts w:ascii="Tahoma" w:eastAsia="Tahoma" w:hAnsi="Tahoma" w:cs="Tahoma"/>
          <w:bCs/>
          <w:color w:val="000000"/>
        </w:rPr>
        <w:t xml:space="preserve"> mejor</w:t>
      </w:r>
      <w:r w:rsidR="00CB5CEF" w:rsidRPr="008E6B87">
        <w:rPr>
          <w:rFonts w:ascii="Tahoma" w:eastAsia="Tahoma" w:hAnsi="Tahoma" w:cs="Tahoma"/>
          <w:bCs/>
          <w:color w:val="000000"/>
        </w:rPr>
        <w:t xml:space="preserve"> con el cuadro clínico </w:t>
      </w:r>
      <w:r w:rsidR="00BD70CD" w:rsidRPr="008E6B87">
        <w:rPr>
          <w:rFonts w:ascii="Tahoma" w:eastAsia="Tahoma" w:hAnsi="Tahoma" w:cs="Tahoma"/>
          <w:bCs/>
          <w:color w:val="000000"/>
        </w:rPr>
        <w:t>del actor.</w:t>
      </w:r>
    </w:p>
    <w:p w14:paraId="12C19F8C" w14:textId="77777777" w:rsidR="000660D7" w:rsidRPr="008E6B87" w:rsidRDefault="000660D7" w:rsidP="008E6B87">
      <w:pPr>
        <w:widowControl w:val="0"/>
        <w:pBdr>
          <w:top w:val="nil"/>
          <w:left w:val="nil"/>
          <w:bottom w:val="nil"/>
          <w:right w:val="nil"/>
          <w:between w:val="nil"/>
        </w:pBdr>
        <w:spacing w:line="276" w:lineRule="auto"/>
        <w:jc w:val="both"/>
        <w:rPr>
          <w:rFonts w:ascii="Tahoma" w:eastAsia="Tahoma" w:hAnsi="Tahoma" w:cs="Tahoma"/>
          <w:bCs/>
          <w:color w:val="000000"/>
        </w:rPr>
      </w:pPr>
    </w:p>
    <w:p w14:paraId="5FC60E28" w14:textId="1F4FA2B6" w:rsidR="003309C6" w:rsidRPr="008E6B87" w:rsidRDefault="00F72594" w:rsidP="008E6B87">
      <w:pPr>
        <w:widowControl w:val="0"/>
        <w:pBdr>
          <w:top w:val="nil"/>
          <w:left w:val="nil"/>
          <w:bottom w:val="nil"/>
          <w:right w:val="nil"/>
          <w:between w:val="nil"/>
        </w:pBdr>
        <w:spacing w:line="276" w:lineRule="auto"/>
        <w:ind w:firstLine="720"/>
        <w:jc w:val="both"/>
        <w:rPr>
          <w:rFonts w:ascii="Tahoma" w:eastAsia="Tahoma" w:hAnsi="Tahoma" w:cs="Tahoma"/>
          <w:color w:val="000000"/>
        </w:rPr>
      </w:pPr>
      <w:r w:rsidRPr="008E6B87">
        <w:rPr>
          <w:rFonts w:ascii="Tahoma" w:eastAsia="Tahoma" w:hAnsi="Tahoma" w:cs="Tahoma"/>
          <w:color w:val="000000"/>
        </w:rPr>
        <w:t>Co</w:t>
      </w:r>
      <w:r w:rsidR="1C9B7723" w:rsidRPr="008E6B87">
        <w:rPr>
          <w:rFonts w:ascii="Tahoma" w:eastAsia="Tahoma" w:hAnsi="Tahoma" w:cs="Tahoma"/>
          <w:color w:val="000000"/>
        </w:rPr>
        <w:t>r</w:t>
      </w:r>
      <w:r w:rsidRPr="008E6B87">
        <w:rPr>
          <w:rFonts w:ascii="Tahoma" w:eastAsia="Tahoma" w:hAnsi="Tahoma" w:cs="Tahoma"/>
          <w:color w:val="000000"/>
        </w:rPr>
        <w:t>o</w:t>
      </w:r>
      <w:r w:rsidR="0E671BFA" w:rsidRPr="008E6B87">
        <w:rPr>
          <w:rFonts w:ascii="Tahoma" w:eastAsia="Tahoma" w:hAnsi="Tahoma" w:cs="Tahoma"/>
          <w:color w:val="000000"/>
        </w:rPr>
        <w:t>l</w:t>
      </w:r>
      <w:r w:rsidRPr="008E6B87">
        <w:rPr>
          <w:rFonts w:ascii="Tahoma" w:eastAsia="Tahoma" w:hAnsi="Tahoma" w:cs="Tahoma"/>
          <w:color w:val="000000"/>
        </w:rPr>
        <w:t xml:space="preserve">ario de lo expuesto, teniendo en cuenta que no es objeto de discusión </w:t>
      </w:r>
      <w:r w:rsidR="00621F2F" w:rsidRPr="008E6B87">
        <w:rPr>
          <w:rFonts w:ascii="Tahoma" w:eastAsia="Tahoma" w:hAnsi="Tahoma" w:cs="Tahoma"/>
          <w:color w:val="000000"/>
        </w:rPr>
        <w:t>judicial que el actor acredita una pérdida de capacidad laboral del 51.41%</w:t>
      </w:r>
      <w:r w:rsidR="005C7561" w:rsidRPr="008E6B87">
        <w:rPr>
          <w:rFonts w:ascii="Tahoma" w:eastAsia="Tahoma" w:hAnsi="Tahoma" w:cs="Tahoma"/>
          <w:color w:val="000000"/>
        </w:rPr>
        <w:t xml:space="preserve"> de origen común y que según la historia laboral</w:t>
      </w:r>
      <w:r w:rsidR="00463E3C" w:rsidRPr="008E6B87">
        <w:rPr>
          <w:rStyle w:val="Refdenotaalpie"/>
          <w:rFonts w:ascii="Tahoma" w:eastAsia="Tahoma" w:hAnsi="Tahoma" w:cs="Tahoma"/>
          <w:color w:val="000000"/>
        </w:rPr>
        <w:footnoteReference w:id="14"/>
      </w:r>
      <w:r w:rsidR="0B416394" w:rsidRPr="008E6B87">
        <w:rPr>
          <w:rFonts w:ascii="Tahoma" w:eastAsia="Tahoma" w:hAnsi="Tahoma" w:cs="Tahoma"/>
          <w:color w:val="000000"/>
        </w:rPr>
        <w:t xml:space="preserve">, </w:t>
      </w:r>
      <w:r w:rsidR="0098426B" w:rsidRPr="008E6B87">
        <w:rPr>
          <w:rFonts w:ascii="Tahoma" w:eastAsia="Tahoma" w:hAnsi="Tahoma" w:cs="Tahoma"/>
          <w:color w:val="000000"/>
        </w:rPr>
        <w:t>dentro de los tres años anteriores a la fecha de estructuración</w:t>
      </w:r>
      <w:r w:rsidR="007254C2" w:rsidRPr="008E6B87">
        <w:rPr>
          <w:rFonts w:ascii="Tahoma" w:eastAsia="Tahoma" w:hAnsi="Tahoma" w:cs="Tahoma"/>
          <w:color w:val="000000"/>
        </w:rPr>
        <w:t xml:space="preserve"> (</w:t>
      </w:r>
      <w:r w:rsidR="00BD70CD" w:rsidRPr="008E6B87">
        <w:rPr>
          <w:rFonts w:ascii="Tahoma" w:eastAsia="Tahoma" w:hAnsi="Tahoma" w:cs="Tahoma"/>
          <w:color w:val="000000"/>
        </w:rPr>
        <w:t>22 de agosto de 20</w:t>
      </w:r>
      <w:r w:rsidR="0018141A" w:rsidRPr="008E6B87">
        <w:rPr>
          <w:rFonts w:ascii="Tahoma" w:eastAsia="Tahoma" w:hAnsi="Tahoma" w:cs="Tahoma"/>
          <w:color w:val="000000"/>
        </w:rPr>
        <w:t>09</w:t>
      </w:r>
      <w:r w:rsidR="00BD70CD" w:rsidRPr="008E6B87">
        <w:rPr>
          <w:rFonts w:ascii="Tahoma" w:eastAsia="Tahoma" w:hAnsi="Tahoma" w:cs="Tahoma"/>
          <w:color w:val="000000"/>
        </w:rPr>
        <w:t xml:space="preserve"> </w:t>
      </w:r>
      <w:r w:rsidR="00463E3C" w:rsidRPr="008E6B87">
        <w:rPr>
          <w:rFonts w:ascii="Tahoma" w:eastAsia="Tahoma" w:hAnsi="Tahoma" w:cs="Tahoma"/>
          <w:color w:val="000000"/>
        </w:rPr>
        <w:t xml:space="preserve">al </w:t>
      </w:r>
      <w:r w:rsidR="00BD70CD" w:rsidRPr="008E6B87">
        <w:rPr>
          <w:rFonts w:ascii="Tahoma" w:eastAsia="Tahoma" w:hAnsi="Tahoma" w:cs="Tahoma"/>
          <w:color w:val="000000"/>
        </w:rPr>
        <w:t xml:space="preserve">22 de agosto de </w:t>
      </w:r>
      <w:r w:rsidR="00463E3C" w:rsidRPr="008E6B87">
        <w:rPr>
          <w:rFonts w:ascii="Tahoma" w:eastAsia="Tahoma" w:hAnsi="Tahoma" w:cs="Tahoma"/>
          <w:color w:val="000000"/>
        </w:rPr>
        <w:t>2012</w:t>
      </w:r>
      <w:r w:rsidR="007254C2" w:rsidRPr="008E6B87">
        <w:rPr>
          <w:rFonts w:ascii="Tahoma" w:eastAsia="Tahoma" w:hAnsi="Tahoma" w:cs="Tahoma"/>
          <w:color w:val="000000"/>
        </w:rPr>
        <w:t>)</w:t>
      </w:r>
      <w:r w:rsidR="00463E3C" w:rsidRPr="008E6B87">
        <w:rPr>
          <w:rFonts w:ascii="Tahoma" w:eastAsia="Tahoma" w:hAnsi="Tahoma" w:cs="Tahoma"/>
          <w:color w:val="000000"/>
        </w:rPr>
        <w:t xml:space="preserve">, acredita </w:t>
      </w:r>
      <w:r w:rsidR="005549D7" w:rsidRPr="008E6B87">
        <w:rPr>
          <w:rFonts w:ascii="Tahoma" w:eastAsia="Tahoma" w:hAnsi="Tahoma" w:cs="Tahoma"/>
          <w:color w:val="000000"/>
        </w:rPr>
        <w:t>más de 50</w:t>
      </w:r>
      <w:r w:rsidR="004C6923" w:rsidRPr="008E6B87">
        <w:rPr>
          <w:rFonts w:ascii="Tahoma" w:eastAsia="Tahoma" w:hAnsi="Tahoma" w:cs="Tahoma"/>
          <w:color w:val="000000"/>
        </w:rPr>
        <w:t xml:space="preserve"> semanas</w:t>
      </w:r>
      <w:r w:rsidR="005549D7" w:rsidRPr="008E6B87">
        <w:rPr>
          <w:rFonts w:ascii="Tahoma" w:eastAsia="Tahoma" w:hAnsi="Tahoma" w:cs="Tahoma"/>
          <w:color w:val="000000"/>
        </w:rPr>
        <w:t xml:space="preserve"> de cotización</w:t>
      </w:r>
      <w:r w:rsidR="00E979E7" w:rsidRPr="008E6B87">
        <w:rPr>
          <w:rFonts w:ascii="Tahoma" w:eastAsia="Tahoma" w:hAnsi="Tahoma" w:cs="Tahoma"/>
          <w:color w:val="000000"/>
        </w:rPr>
        <w:t xml:space="preserve">, se confirmará </w:t>
      </w:r>
      <w:r w:rsidR="00F13736" w:rsidRPr="008E6B87">
        <w:rPr>
          <w:rFonts w:ascii="Tahoma" w:eastAsia="Tahoma" w:hAnsi="Tahoma" w:cs="Tahoma"/>
          <w:color w:val="000000"/>
        </w:rPr>
        <w:t xml:space="preserve">el numeral </w:t>
      </w:r>
      <w:r w:rsidR="00282A24" w:rsidRPr="008E6B87">
        <w:rPr>
          <w:rFonts w:ascii="Tahoma" w:eastAsia="Tahoma" w:hAnsi="Tahoma" w:cs="Tahoma"/>
          <w:color w:val="000000"/>
        </w:rPr>
        <w:t>tercero</w:t>
      </w:r>
      <w:r w:rsidR="00201EAE" w:rsidRPr="008E6B87">
        <w:rPr>
          <w:rFonts w:ascii="Tahoma" w:eastAsia="Tahoma" w:hAnsi="Tahoma" w:cs="Tahoma"/>
          <w:color w:val="000000"/>
        </w:rPr>
        <w:t xml:space="preserve"> </w:t>
      </w:r>
      <w:r w:rsidR="00B0066F">
        <w:rPr>
          <w:rFonts w:ascii="Tahoma" w:eastAsia="Tahoma" w:hAnsi="Tahoma" w:cs="Tahoma"/>
          <w:color w:val="000000"/>
        </w:rPr>
        <w:t xml:space="preserve">de </w:t>
      </w:r>
      <w:r w:rsidR="00201EAE" w:rsidRPr="008E6B87">
        <w:rPr>
          <w:rFonts w:ascii="Tahoma" w:eastAsia="Tahoma" w:hAnsi="Tahoma" w:cs="Tahoma"/>
          <w:color w:val="000000"/>
        </w:rPr>
        <w:t>la providencia consultad</w:t>
      </w:r>
      <w:r w:rsidR="00282A24" w:rsidRPr="008E6B87">
        <w:rPr>
          <w:rFonts w:ascii="Tahoma" w:eastAsia="Tahoma" w:hAnsi="Tahoma" w:cs="Tahoma"/>
          <w:color w:val="000000"/>
        </w:rPr>
        <w:t>a</w:t>
      </w:r>
      <w:r w:rsidR="00D37B19" w:rsidRPr="008E6B87">
        <w:rPr>
          <w:rFonts w:ascii="Tahoma" w:eastAsia="Tahoma" w:hAnsi="Tahoma" w:cs="Tahoma"/>
          <w:color w:val="000000"/>
        </w:rPr>
        <w:t>, esto es que el actor tiene derecho a la pensión de invalidez pretendida</w:t>
      </w:r>
      <w:r w:rsidR="00587DAF" w:rsidRPr="008E6B87">
        <w:rPr>
          <w:rFonts w:ascii="Tahoma" w:eastAsia="Tahoma" w:hAnsi="Tahoma" w:cs="Tahoma"/>
          <w:color w:val="000000"/>
        </w:rPr>
        <w:t>, y para mayor claridad</w:t>
      </w:r>
      <w:r w:rsidR="77D4006C" w:rsidRPr="008E6B87">
        <w:rPr>
          <w:rFonts w:ascii="Tahoma" w:eastAsia="Tahoma" w:hAnsi="Tahoma" w:cs="Tahoma"/>
          <w:color w:val="000000"/>
        </w:rPr>
        <w:t>,</w:t>
      </w:r>
      <w:r w:rsidR="00587DAF" w:rsidRPr="008E6B87">
        <w:rPr>
          <w:rFonts w:ascii="Tahoma" w:eastAsia="Tahoma" w:hAnsi="Tahoma" w:cs="Tahoma"/>
          <w:color w:val="000000"/>
        </w:rPr>
        <w:t xml:space="preserve"> se modificará</w:t>
      </w:r>
      <w:r w:rsidR="00A8326F" w:rsidRPr="008E6B87">
        <w:rPr>
          <w:rFonts w:ascii="Tahoma" w:eastAsia="Tahoma" w:hAnsi="Tahoma" w:cs="Tahoma"/>
          <w:color w:val="000000"/>
        </w:rPr>
        <w:t>n</w:t>
      </w:r>
      <w:r w:rsidR="00587DAF" w:rsidRPr="008E6B87">
        <w:rPr>
          <w:rFonts w:ascii="Tahoma" w:eastAsia="Tahoma" w:hAnsi="Tahoma" w:cs="Tahoma"/>
          <w:color w:val="000000"/>
        </w:rPr>
        <w:t xml:space="preserve"> la redacción de los numerales </w:t>
      </w:r>
      <w:r w:rsidR="00A8326F" w:rsidRPr="008E6B87">
        <w:rPr>
          <w:rFonts w:ascii="Tahoma" w:eastAsia="Tahoma" w:hAnsi="Tahoma" w:cs="Tahoma"/>
          <w:color w:val="000000"/>
        </w:rPr>
        <w:t>s</w:t>
      </w:r>
      <w:r w:rsidR="00E552CE" w:rsidRPr="008E6B87">
        <w:rPr>
          <w:rFonts w:ascii="Tahoma" w:eastAsia="Tahoma" w:hAnsi="Tahoma" w:cs="Tahoma"/>
          <w:color w:val="000000"/>
        </w:rPr>
        <w:t>egundo y cuarto</w:t>
      </w:r>
      <w:r w:rsidR="0060785D" w:rsidRPr="008E6B87">
        <w:rPr>
          <w:rFonts w:ascii="Tahoma" w:eastAsia="Tahoma" w:hAnsi="Tahoma" w:cs="Tahoma"/>
          <w:color w:val="000000"/>
        </w:rPr>
        <w:t>, debido a que la a-quo determinó el monto de la mesada en un salario mínimo, pero no estipuló el número de mesadas, que</w:t>
      </w:r>
      <w:r w:rsidR="4EFE05C8" w:rsidRPr="008E6B87">
        <w:rPr>
          <w:rFonts w:ascii="Tahoma" w:eastAsia="Tahoma" w:hAnsi="Tahoma" w:cs="Tahoma"/>
          <w:color w:val="000000"/>
        </w:rPr>
        <w:t xml:space="preserve">, </w:t>
      </w:r>
      <w:r w:rsidR="0060785D" w:rsidRPr="008E6B87">
        <w:rPr>
          <w:rFonts w:ascii="Tahoma" w:eastAsia="Tahoma" w:hAnsi="Tahoma" w:cs="Tahoma"/>
          <w:color w:val="000000"/>
        </w:rPr>
        <w:t>para el caso objeto de estudio se circunscribe</w:t>
      </w:r>
      <w:r w:rsidR="00E05DEF" w:rsidRPr="008E6B87">
        <w:rPr>
          <w:rFonts w:ascii="Tahoma" w:eastAsia="Tahoma" w:hAnsi="Tahoma" w:cs="Tahoma"/>
          <w:color w:val="000000"/>
        </w:rPr>
        <w:t>n</w:t>
      </w:r>
      <w:r w:rsidR="0060785D" w:rsidRPr="008E6B87">
        <w:rPr>
          <w:rFonts w:ascii="Tahoma" w:eastAsia="Tahoma" w:hAnsi="Tahoma" w:cs="Tahoma"/>
          <w:color w:val="000000"/>
        </w:rPr>
        <w:t xml:space="preserve"> a 13 mesadas anuales.</w:t>
      </w:r>
    </w:p>
    <w:p w14:paraId="11F360DC" w14:textId="77777777" w:rsidR="00111688" w:rsidRPr="008E6B87" w:rsidRDefault="00111688" w:rsidP="008E6B87">
      <w:pPr>
        <w:widowControl w:val="0"/>
        <w:pBdr>
          <w:top w:val="nil"/>
          <w:left w:val="nil"/>
          <w:bottom w:val="nil"/>
          <w:right w:val="nil"/>
          <w:between w:val="nil"/>
        </w:pBdr>
        <w:spacing w:line="276" w:lineRule="auto"/>
        <w:jc w:val="both"/>
        <w:rPr>
          <w:rFonts w:ascii="Tahoma" w:eastAsia="Tahoma" w:hAnsi="Tahoma" w:cs="Tahoma"/>
          <w:bCs/>
          <w:color w:val="000000"/>
        </w:rPr>
      </w:pPr>
    </w:p>
    <w:p w14:paraId="5332AE92" w14:textId="1AD504ED" w:rsidR="00901792" w:rsidRPr="008E6B87" w:rsidRDefault="00111688"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r w:rsidRPr="008E6B87">
        <w:rPr>
          <w:rFonts w:ascii="Tahoma" w:eastAsia="Tahoma" w:hAnsi="Tahoma" w:cs="Tahoma"/>
          <w:bCs/>
          <w:color w:val="000000"/>
        </w:rPr>
        <w:t xml:space="preserve">Ahora, en cuanto a las demás condenas que no fueron objeto de recurso, pero que deben ser </w:t>
      </w:r>
      <w:r w:rsidR="009E28B0" w:rsidRPr="008E6B87">
        <w:rPr>
          <w:rFonts w:ascii="Tahoma" w:eastAsia="Tahoma" w:hAnsi="Tahoma" w:cs="Tahoma"/>
          <w:bCs/>
          <w:color w:val="000000"/>
        </w:rPr>
        <w:t xml:space="preserve">revisadas en </w:t>
      </w:r>
      <w:r w:rsidRPr="008E6B87">
        <w:rPr>
          <w:rFonts w:ascii="Tahoma" w:eastAsia="Tahoma" w:hAnsi="Tahoma" w:cs="Tahoma"/>
          <w:bCs/>
          <w:color w:val="000000"/>
        </w:rPr>
        <w:t xml:space="preserve">grado jurisdiccional de consulta, </w:t>
      </w:r>
      <w:r w:rsidR="002363EA" w:rsidRPr="008E6B87">
        <w:rPr>
          <w:rFonts w:ascii="Tahoma" w:eastAsia="Tahoma" w:hAnsi="Tahoma" w:cs="Tahoma"/>
          <w:bCs/>
          <w:color w:val="000000"/>
        </w:rPr>
        <w:t xml:space="preserve">se dirá que en efecto las mesadas pensionales causadas con antelación al 12 de diciembre de 2015 se encuentran </w:t>
      </w:r>
      <w:r w:rsidR="002363EA" w:rsidRPr="008E6B87">
        <w:rPr>
          <w:rFonts w:ascii="Tahoma" w:eastAsia="Tahoma" w:hAnsi="Tahoma" w:cs="Tahoma"/>
          <w:bCs/>
          <w:color w:val="000000"/>
        </w:rPr>
        <w:lastRenderedPageBreak/>
        <w:t xml:space="preserve">prescritas, ya que la </w:t>
      </w:r>
      <w:r w:rsidR="00304599" w:rsidRPr="008E6B87">
        <w:rPr>
          <w:rFonts w:ascii="Tahoma" w:eastAsia="Tahoma" w:hAnsi="Tahoma" w:cs="Tahoma"/>
          <w:bCs/>
          <w:color w:val="000000"/>
        </w:rPr>
        <w:t>según se desprende de la Resolución SUB66521 del 18 de marzo de 2019</w:t>
      </w:r>
      <w:r w:rsidR="00304599" w:rsidRPr="008E6B87">
        <w:rPr>
          <w:rFonts w:ascii="Tahoma" w:eastAsia="Tahoma" w:hAnsi="Tahoma" w:cs="Tahoma"/>
          <w:bCs/>
          <w:color w:val="000000"/>
          <w:vertAlign w:val="superscript"/>
        </w:rPr>
        <w:footnoteReference w:id="15"/>
      </w:r>
      <w:r w:rsidR="00304599" w:rsidRPr="008E6B87">
        <w:rPr>
          <w:rFonts w:ascii="Tahoma" w:eastAsia="Tahoma" w:hAnsi="Tahoma" w:cs="Tahoma"/>
          <w:bCs/>
          <w:color w:val="000000"/>
        </w:rPr>
        <w:t xml:space="preserve"> que negó el reconocimiento de invalidez, el promotor del litigio solicitó el reconocimiento pensional el mismo día y mes de 2018</w:t>
      </w:r>
      <w:r w:rsidR="009664CA" w:rsidRPr="008E6B87">
        <w:rPr>
          <w:rFonts w:ascii="Tahoma" w:eastAsia="Tahoma" w:hAnsi="Tahoma" w:cs="Tahoma"/>
          <w:bCs/>
          <w:color w:val="000000"/>
        </w:rPr>
        <w:t xml:space="preserve">, por lo que el retroactivo a la fecha de primera instancia </w:t>
      </w:r>
      <w:r w:rsidR="0079304C" w:rsidRPr="008E6B87">
        <w:rPr>
          <w:rFonts w:ascii="Tahoma" w:eastAsia="Tahoma" w:hAnsi="Tahoma" w:cs="Tahoma"/>
          <w:bCs/>
          <w:color w:val="000000"/>
        </w:rPr>
        <w:t>se encuentra debidamente liquidado ($6</w:t>
      </w:r>
      <w:r w:rsidR="008D5421" w:rsidRPr="008E6B87">
        <w:rPr>
          <w:rFonts w:ascii="Tahoma" w:eastAsia="Tahoma" w:hAnsi="Tahoma" w:cs="Tahoma"/>
          <w:bCs/>
          <w:color w:val="000000"/>
        </w:rPr>
        <w:t>5</w:t>
      </w:r>
      <w:r w:rsidR="0079304C" w:rsidRPr="008E6B87">
        <w:rPr>
          <w:rFonts w:ascii="Tahoma" w:eastAsia="Tahoma" w:hAnsi="Tahoma" w:cs="Tahoma"/>
          <w:bCs/>
          <w:color w:val="000000"/>
        </w:rPr>
        <w:t>.728.127),</w:t>
      </w:r>
      <w:r w:rsidR="008D5421" w:rsidRPr="008E6B87">
        <w:rPr>
          <w:rFonts w:ascii="Tahoma" w:eastAsia="Tahoma" w:hAnsi="Tahoma" w:cs="Tahoma"/>
          <w:bCs/>
          <w:color w:val="000000"/>
        </w:rPr>
        <w:t xml:space="preserve"> y en segunda instancia asciende a </w:t>
      </w:r>
      <w:r w:rsidR="008D5421" w:rsidRPr="008E6B87">
        <w:rPr>
          <w:rFonts w:ascii="Tahoma" w:eastAsia="Tahoma" w:hAnsi="Tahoma" w:cs="Tahoma"/>
          <w:b/>
          <w:color w:val="000000"/>
        </w:rPr>
        <w:t>$81.368.127</w:t>
      </w:r>
      <w:r w:rsidR="00B10E17" w:rsidRPr="008E6B87">
        <w:rPr>
          <w:rFonts w:ascii="Tahoma" w:eastAsia="Tahoma" w:hAnsi="Tahoma" w:cs="Tahoma"/>
          <w:bCs/>
          <w:color w:val="000000"/>
        </w:rPr>
        <w:t xml:space="preserve"> razón por la cual se actualizará el valor de la condena contenida en el numeral quinto</w:t>
      </w:r>
      <w:r w:rsidR="008D5421" w:rsidRPr="008E6B87">
        <w:rPr>
          <w:rFonts w:ascii="Tahoma" w:eastAsia="Tahoma" w:hAnsi="Tahoma" w:cs="Tahoma"/>
          <w:bCs/>
          <w:color w:val="000000"/>
        </w:rPr>
        <w:t xml:space="preserve">, </w:t>
      </w:r>
      <w:r w:rsidR="001A20A3" w:rsidRPr="008E6B87">
        <w:rPr>
          <w:rFonts w:ascii="Tahoma" w:eastAsia="Tahoma" w:hAnsi="Tahoma" w:cs="Tahoma"/>
          <w:bCs/>
          <w:color w:val="000000"/>
        </w:rPr>
        <w:t xml:space="preserve">y se modificará el </w:t>
      </w:r>
      <w:r w:rsidR="00CA1A21" w:rsidRPr="008E6B87">
        <w:rPr>
          <w:rFonts w:ascii="Tahoma" w:eastAsia="Tahoma" w:hAnsi="Tahoma" w:cs="Tahoma"/>
          <w:bCs/>
          <w:color w:val="000000"/>
        </w:rPr>
        <w:t xml:space="preserve">numeral noveno para precisar la fecha de prescripción, </w:t>
      </w:r>
      <w:r w:rsidR="008D5421" w:rsidRPr="008E6B87">
        <w:rPr>
          <w:rFonts w:ascii="Tahoma" w:eastAsia="Tahoma" w:hAnsi="Tahoma" w:cs="Tahoma"/>
          <w:bCs/>
          <w:color w:val="000000"/>
        </w:rPr>
        <w:t>conforme se desprende de la siguiente liquidación:</w:t>
      </w:r>
    </w:p>
    <w:p w14:paraId="77945005" w14:textId="77777777" w:rsidR="008D5421" w:rsidRPr="008E6B87" w:rsidRDefault="008D5421"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p>
    <w:tbl>
      <w:tblPr>
        <w:tblW w:w="5807" w:type="dxa"/>
        <w:jc w:val="center"/>
        <w:tblCellMar>
          <w:left w:w="70" w:type="dxa"/>
          <w:right w:w="70" w:type="dxa"/>
        </w:tblCellMar>
        <w:tblLook w:val="04A0" w:firstRow="1" w:lastRow="0" w:firstColumn="1" w:lastColumn="0" w:noHBand="0" w:noVBand="1"/>
      </w:tblPr>
      <w:tblGrid>
        <w:gridCol w:w="988"/>
        <w:gridCol w:w="1701"/>
        <w:gridCol w:w="1417"/>
        <w:gridCol w:w="1701"/>
      </w:tblGrid>
      <w:tr w:rsidR="009F6075" w:rsidRPr="00CC199B" w14:paraId="320BDCB7" w14:textId="77777777" w:rsidTr="00413C85">
        <w:trPr>
          <w:trHeight w:val="30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7C11B" w14:textId="77777777" w:rsidR="009F6075" w:rsidRPr="00CC199B" w:rsidRDefault="009F6075" w:rsidP="00CC199B">
            <w:pPr>
              <w:jc w:val="center"/>
              <w:rPr>
                <w:rFonts w:ascii="Tahoma" w:hAnsi="Tahoma" w:cs="Tahoma"/>
                <w:b/>
                <w:bCs/>
                <w:color w:val="000000"/>
                <w:sz w:val="20"/>
              </w:rPr>
            </w:pPr>
            <w:r w:rsidRPr="00CC199B">
              <w:rPr>
                <w:rFonts w:ascii="Tahoma" w:hAnsi="Tahoma" w:cs="Tahoma"/>
                <w:b/>
                <w:bCs/>
                <w:color w:val="000000"/>
                <w:sz w:val="20"/>
              </w:rPr>
              <w:t>AÑO</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C87F263" w14:textId="77777777" w:rsidR="009F6075" w:rsidRPr="00CC199B" w:rsidRDefault="009F6075" w:rsidP="00CC199B">
            <w:pPr>
              <w:jc w:val="center"/>
              <w:rPr>
                <w:rFonts w:ascii="Tahoma" w:hAnsi="Tahoma" w:cs="Tahoma"/>
                <w:b/>
                <w:bCs/>
                <w:color w:val="000000"/>
                <w:sz w:val="20"/>
              </w:rPr>
            </w:pPr>
            <w:r w:rsidRPr="00CC199B">
              <w:rPr>
                <w:rFonts w:ascii="Tahoma" w:hAnsi="Tahoma" w:cs="Tahoma"/>
                <w:b/>
                <w:bCs/>
                <w:color w:val="000000"/>
                <w:sz w:val="20"/>
              </w:rPr>
              <w:t>N° MESADAS</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66AA80B" w14:textId="77777777" w:rsidR="009F6075" w:rsidRPr="00CC199B" w:rsidRDefault="009F6075" w:rsidP="00CC199B">
            <w:pPr>
              <w:jc w:val="center"/>
              <w:rPr>
                <w:rFonts w:ascii="Tahoma" w:hAnsi="Tahoma" w:cs="Tahoma"/>
                <w:b/>
                <w:bCs/>
                <w:color w:val="000000"/>
                <w:sz w:val="20"/>
              </w:rPr>
            </w:pPr>
            <w:r w:rsidRPr="00CC199B">
              <w:rPr>
                <w:rFonts w:ascii="Tahoma" w:hAnsi="Tahoma" w:cs="Tahoma"/>
                <w:b/>
                <w:bCs/>
                <w:color w:val="000000"/>
                <w:sz w:val="20"/>
              </w:rPr>
              <w:t>SALARIO 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44BD6D03" w14:textId="77777777" w:rsidR="009F6075" w:rsidRPr="00CC199B" w:rsidRDefault="009F6075" w:rsidP="00CC199B">
            <w:pPr>
              <w:jc w:val="center"/>
              <w:rPr>
                <w:rFonts w:ascii="Tahoma" w:hAnsi="Tahoma" w:cs="Tahoma"/>
                <w:b/>
                <w:bCs/>
                <w:color w:val="000000"/>
                <w:sz w:val="20"/>
              </w:rPr>
            </w:pPr>
            <w:r w:rsidRPr="00CC199B">
              <w:rPr>
                <w:rFonts w:ascii="Tahoma" w:hAnsi="Tahoma" w:cs="Tahoma"/>
                <w:b/>
                <w:bCs/>
                <w:color w:val="000000"/>
                <w:sz w:val="20"/>
              </w:rPr>
              <w:t>TOTAL</w:t>
            </w:r>
          </w:p>
        </w:tc>
      </w:tr>
      <w:tr w:rsidR="009F6075" w:rsidRPr="00CC199B" w14:paraId="5BDC74D9" w14:textId="77777777" w:rsidTr="00413C85">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0C1F1D0B"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2015</w:t>
            </w:r>
          </w:p>
        </w:tc>
        <w:tc>
          <w:tcPr>
            <w:tcW w:w="1701" w:type="dxa"/>
            <w:tcBorders>
              <w:top w:val="nil"/>
              <w:left w:val="nil"/>
              <w:bottom w:val="single" w:sz="4" w:space="0" w:color="auto"/>
              <w:right w:val="single" w:sz="4" w:space="0" w:color="auto"/>
            </w:tcBorders>
            <w:shd w:val="clear" w:color="auto" w:fill="auto"/>
            <w:noWrap/>
            <w:vAlign w:val="bottom"/>
            <w:hideMark/>
          </w:tcPr>
          <w:p w14:paraId="20A9EA31"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1,6</w:t>
            </w:r>
          </w:p>
        </w:tc>
        <w:tc>
          <w:tcPr>
            <w:tcW w:w="1417" w:type="dxa"/>
            <w:tcBorders>
              <w:top w:val="nil"/>
              <w:left w:val="nil"/>
              <w:bottom w:val="single" w:sz="4" w:space="0" w:color="auto"/>
              <w:right w:val="single" w:sz="4" w:space="0" w:color="auto"/>
            </w:tcBorders>
            <w:shd w:val="clear" w:color="auto" w:fill="auto"/>
            <w:noWrap/>
            <w:vAlign w:val="bottom"/>
            <w:hideMark/>
          </w:tcPr>
          <w:p w14:paraId="318A204F" w14:textId="77777777" w:rsidR="009F6075" w:rsidRPr="00CC199B" w:rsidRDefault="009F6075" w:rsidP="00CC199B">
            <w:pPr>
              <w:jc w:val="right"/>
              <w:rPr>
                <w:rFonts w:ascii="Tahoma" w:hAnsi="Tahoma" w:cs="Tahoma"/>
                <w:color w:val="000000"/>
                <w:sz w:val="20"/>
              </w:rPr>
            </w:pPr>
            <w:r w:rsidRPr="00CC199B">
              <w:rPr>
                <w:rFonts w:ascii="Tahoma" w:hAnsi="Tahoma" w:cs="Tahoma"/>
                <w:color w:val="000000"/>
                <w:sz w:val="20"/>
              </w:rPr>
              <w:t>$ 644.350</w:t>
            </w:r>
          </w:p>
        </w:tc>
        <w:tc>
          <w:tcPr>
            <w:tcW w:w="1701" w:type="dxa"/>
            <w:tcBorders>
              <w:top w:val="nil"/>
              <w:left w:val="nil"/>
              <w:bottom w:val="single" w:sz="4" w:space="0" w:color="auto"/>
              <w:right w:val="single" w:sz="4" w:space="0" w:color="auto"/>
            </w:tcBorders>
            <w:shd w:val="clear" w:color="auto" w:fill="auto"/>
            <w:noWrap/>
            <w:vAlign w:val="bottom"/>
            <w:hideMark/>
          </w:tcPr>
          <w:p w14:paraId="1B064D9E"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$ 1.030.960</w:t>
            </w:r>
          </w:p>
        </w:tc>
      </w:tr>
      <w:tr w:rsidR="009F6075" w:rsidRPr="00CC199B" w14:paraId="0069BFC7" w14:textId="77777777" w:rsidTr="00413C85">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337B897E"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2016</w:t>
            </w:r>
          </w:p>
        </w:tc>
        <w:tc>
          <w:tcPr>
            <w:tcW w:w="1701" w:type="dxa"/>
            <w:tcBorders>
              <w:top w:val="nil"/>
              <w:left w:val="nil"/>
              <w:bottom w:val="single" w:sz="4" w:space="0" w:color="auto"/>
              <w:right w:val="single" w:sz="4" w:space="0" w:color="auto"/>
            </w:tcBorders>
            <w:shd w:val="clear" w:color="auto" w:fill="auto"/>
            <w:noWrap/>
            <w:vAlign w:val="bottom"/>
            <w:hideMark/>
          </w:tcPr>
          <w:p w14:paraId="25566664"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13</w:t>
            </w:r>
          </w:p>
        </w:tc>
        <w:tc>
          <w:tcPr>
            <w:tcW w:w="1417" w:type="dxa"/>
            <w:tcBorders>
              <w:top w:val="nil"/>
              <w:left w:val="nil"/>
              <w:bottom w:val="single" w:sz="4" w:space="0" w:color="auto"/>
              <w:right w:val="single" w:sz="4" w:space="0" w:color="auto"/>
            </w:tcBorders>
            <w:shd w:val="clear" w:color="auto" w:fill="auto"/>
            <w:noWrap/>
            <w:vAlign w:val="bottom"/>
            <w:hideMark/>
          </w:tcPr>
          <w:p w14:paraId="7EA2C5F8" w14:textId="77777777" w:rsidR="009F6075" w:rsidRPr="00CC199B" w:rsidRDefault="009F6075" w:rsidP="00CC199B">
            <w:pPr>
              <w:jc w:val="right"/>
              <w:rPr>
                <w:rFonts w:ascii="Tahoma" w:hAnsi="Tahoma" w:cs="Tahoma"/>
                <w:color w:val="000000"/>
                <w:sz w:val="20"/>
              </w:rPr>
            </w:pPr>
            <w:r w:rsidRPr="00CC199B">
              <w:rPr>
                <w:rFonts w:ascii="Tahoma" w:hAnsi="Tahoma" w:cs="Tahoma"/>
                <w:color w:val="000000"/>
                <w:sz w:val="20"/>
              </w:rPr>
              <w:t>$ 689.455</w:t>
            </w:r>
          </w:p>
        </w:tc>
        <w:tc>
          <w:tcPr>
            <w:tcW w:w="1701" w:type="dxa"/>
            <w:tcBorders>
              <w:top w:val="nil"/>
              <w:left w:val="nil"/>
              <w:bottom w:val="single" w:sz="4" w:space="0" w:color="auto"/>
              <w:right w:val="single" w:sz="4" w:space="0" w:color="auto"/>
            </w:tcBorders>
            <w:shd w:val="clear" w:color="auto" w:fill="auto"/>
            <w:noWrap/>
            <w:vAlign w:val="bottom"/>
            <w:hideMark/>
          </w:tcPr>
          <w:p w14:paraId="4591AB69"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$ 8.962.915</w:t>
            </w:r>
          </w:p>
        </w:tc>
      </w:tr>
      <w:tr w:rsidR="009F6075" w:rsidRPr="00CC199B" w14:paraId="3C0509BA" w14:textId="77777777" w:rsidTr="00413C85">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3EEE698"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2017</w:t>
            </w:r>
          </w:p>
        </w:tc>
        <w:tc>
          <w:tcPr>
            <w:tcW w:w="1701" w:type="dxa"/>
            <w:tcBorders>
              <w:top w:val="nil"/>
              <w:left w:val="nil"/>
              <w:bottom w:val="single" w:sz="4" w:space="0" w:color="auto"/>
              <w:right w:val="single" w:sz="4" w:space="0" w:color="auto"/>
            </w:tcBorders>
            <w:shd w:val="clear" w:color="auto" w:fill="auto"/>
            <w:noWrap/>
            <w:vAlign w:val="bottom"/>
            <w:hideMark/>
          </w:tcPr>
          <w:p w14:paraId="2F1142FE"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13</w:t>
            </w:r>
          </w:p>
        </w:tc>
        <w:tc>
          <w:tcPr>
            <w:tcW w:w="1417" w:type="dxa"/>
            <w:tcBorders>
              <w:top w:val="nil"/>
              <w:left w:val="nil"/>
              <w:bottom w:val="single" w:sz="4" w:space="0" w:color="auto"/>
              <w:right w:val="single" w:sz="4" w:space="0" w:color="auto"/>
            </w:tcBorders>
            <w:shd w:val="clear" w:color="auto" w:fill="auto"/>
            <w:noWrap/>
            <w:vAlign w:val="bottom"/>
            <w:hideMark/>
          </w:tcPr>
          <w:p w14:paraId="4443D02E" w14:textId="77777777" w:rsidR="009F6075" w:rsidRPr="00CC199B" w:rsidRDefault="009F6075" w:rsidP="00CC199B">
            <w:pPr>
              <w:jc w:val="right"/>
              <w:rPr>
                <w:rFonts w:ascii="Tahoma" w:hAnsi="Tahoma" w:cs="Tahoma"/>
                <w:color w:val="000000"/>
                <w:sz w:val="20"/>
              </w:rPr>
            </w:pPr>
            <w:r w:rsidRPr="00CC199B">
              <w:rPr>
                <w:rFonts w:ascii="Tahoma" w:hAnsi="Tahoma" w:cs="Tahoma"/>
                <w:color w:val="000000"/>
                <w:sz w:val="20"/>
              </w:rPr>
              <w:t>$ 737.717</w:t>
            </w:r>
          </w:p>
        </w:tc>
        <w:tc>
          <w:tcPr>
            <w:tcW w:w="1701" w:type="dxa"/>
            <w:tcBorders>
              <w:top w:val="nil"/>
              <w:left w:val="nil"/>
              <w:bottom w:val="single" w:sz="4" w:space="0" w:color="auto"/>
              <w:right w:val="single" w:sz="4" w:space="0" w:color="auto"/>
            </w:tcBorders>
            <w:shd w:val="clear" w:color="auto" w:fill="auto"/>
            <w:noWrap/>
            <w:vAlign w:val="bottom"/>
            <w:hideMark/>
          </w:tcPr>
          <w:p w14:paraId="7896609B"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$ 9.590.321</w:t>
            </w:r>
          </w:p>
        </w:tc>
      </w:tr>
      <w:tr w:rsidR="009F6075" w:rsidRPr="00CC199B" w14:paraId="22BE009C" w14:textId="77777777" w:rsidTr="00413C85">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853024F"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2018</w:t>
            </w:r>
          </w:p>
        </w:tc>
        <w:tc>
          <w:tcPr>
            <w:tcW w:w="1701" w:type="dxa"/>
            <w:tcBorders>
              <w:top w:val="nil"/>
              <w:left w:val="nil"/>
              <w:bottom w:val="single" w:sz="4" w:space="0" w:color="auto"/>
              <w:right w:val="single" w:sz="4" w:space="0" w:color="auto"/>
            </w:tcBorders>
            <w:shd w:val="clear" w:color="auto" w:fill="auto"/>
            <w:noWrap/>
            <w:vAlign w:val="bottom"/>
            <w:hideMark/>
          </w:tcPr>
          <w:p w14:paraId="138C4D18"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13</w:t>
            </w:r>
          </w:p>
        </w:tc>
        <w:tc>
          <w:tcPr>
            <w:tcW w:w="1417" w:type="dxa"/>
            <w:tcBorders>
              <w:top w:val="nil"/>
              <w:left w:val="nil"/>
              <w:bottom w:val="single" w:sz="4" w:space="0" w:color="auto"/>
              <w:right w:val="single" w:sz="4" w:space="0" w:color="auto"/>
            </w:tcBorders>
            <w:shd w:val="clear" w:color="auto" w:fill="auto"/>
            <w:noWrap/>
            <w:vAlign w:val="bottom"/>
            <w:hideMark/>
          </w:tcPr>
          <w:p w14:paraId="087654A2" w14:textId="77777777" w:rsidR="009F6075" w:rsidRPr="00CC199B" w:rsidRDefault="009F6075" w:rsidP="00CC199B">
            <w:pPr>
              <w:jc w:val="right"/>
              <w:rPr>
                <w:rFonts w:ascii="Tahoma" w:hAnsi="Tahoma" w:cs="Tahoma"/>
                <w:color w:val="000000"/>
                <w:sz w:val="20"/>
              </w:rPr>
            </w:pPr>
            <w:r w:rsidRPr="00CC199B">
              <w:rPr>
                <w:rFonts w:ascii="Tahoma" w:hAnsi="Tahoma" w:cs="Tahoma"/>
                <w:color w:val="000000"/>
                <w:sz w:val="20"/>
              </w:rPr>
              <w:t>$ 781.242</w:t>
            </w:r>
          </w:p>
        </w:tc>
        <w:tc>
          <w:tcPr>
            <w:tcW w:w="1701" w:type="dxa"/>
            <w:tcBorders>
              <w:top w:val="nil"/>
              <w:left w:val="nil"/>
              <w:bottom w:val="single" w:sz="4" w:space="0" w:color="auto"/>
              <w:right w:val="single" w:sz="4" w:space="0" w:color="auto"/>
            </w:tcBorders>
            <w:shd w:val="clear" w:color="auto" w:fill="auto"/>
            <w:noWrap/>
            <w:vAlign w:val="bottom"/>
            <w:hideMark/>
          </w:tcPr>
          <w:p w14:paraId="3E998632"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$ 10.156.146</w:t>
            </w:r>
          </w:p>
        </w:tc>
      </w:tr>
      <w:tr w:rsidR="009F6075" w:rsidRPr="00CC199B" w14:paraId="7AE1D88E" w14:textId="77777777" w:rsidTr="00413C85">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6E2A2F58"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2019</w:t>
            </w:r>
          </w:p>
        </w:tc>
        <w:tc>
          <w:tcPr>
            <w:tcW w:w="1701" w:type="dxa"/>
            <w:tcBorders>
              <w:top w:val="nil"/>
              <w:left w:val="nil"/>
              <w:bottom w:val="single" w:sz="4" w:space="0" w:color="auto"/>
              <w:right w:val="single" w:sz="4" w:space="0" w:color="auto"/>
            </w:tcBorders>
            <w:shd w:val="clear" w:color="auto" w:fill="auto"/>
            <w:noWrap/>
            <w:vAlign w:val="bottom"/>
            <w:hideMark/>
          </w:tcPr>
          <w:p w14:paraId="63673888"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13</w:t>
            </w:r>
          </w:p>
        </w:tc>
        <w:tc>
          <w:tcPr>
            <w:tcW w:w="1417" w:type="dxa"/>
            <w:tcBorders>
              <w:top w:val="nil"/>
              <w:left w:val="nil"/>
              <w:bottom w:val="single" w:sz="4" w:space="0" w:color="auto"/>
              <w:right w:val="single" w:sz="4" w:space="0" w:color="auto"/>
            </w:tcBorders>
            <w:shd w:val="clear" w:color="auto" w:fill="auto"/>
            <w:noWrap/>
            <w:vAlign w:val="bottom"/>
            <w:hideMark/>
          </w:tcPr>
          <w:p w14:paraId="09F09319" w14:textId="77777777" w:rsidR="009F6075" w:rsidRPr="00CC199B" w:rsidRDefault="009F6075" w:rsidP="00CC199B">
            <w:pPr>
              <w:jc w:val="right"/>
              <w:rPr>
                <w:rFonts w:ascii="Tahoma" w:hAnsi="Tahoma" w:cs="Tahoma"/>
                <w:color w:val="000000"/>
                <w:sz w:val="20"/>
              </w:rPr>
            </w:pPr>
            <w:r w:rsidRPr="00CC199B">
              <w:rPr>
                <w:rFonts w:ascii="Tahoma" w:hAnsi="Tahoma" w:cs="Tahoma"/>
                <w:color w:val="000000"/>
                <w:sz w:val="20"/>
              </w:rPr>
              <w:t>$ 828.116</w:t>
            </w:r>
          </w:p>
        </w:tc>
        <w:tc>
          <w:tcPr>
            <w:tcW w:w="1701" w:type="dxa"/>
            <w:tcBorders>
              <w:top w:val="nil"/>
              <w:left w:val="nil"/>
              <w:bottom w:val="single" w:sz="4" w:space="0" w:color="auto"/>
              <w:right w:val="single" w:sz="4" w:space="0" w:color="auto"/>
            </w:tcBorders>
            <w:shd w:val="clear" w:color="auto" w:fill="auto"/>
            <w:noWrap/>
            <w:vAlign w:val="bottom"/>
            <w:hideMark/>
          </w:tcPr>
          <w:p w14:paraId="6D47E9D1"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$ 10.765.508</w:t>
            </w:r>
          </w:p>
        </w:tc>
      </w:tr>
      <w:tr w:rsidR="009F6075" w:rsidRPr="00CC199B" w14:paraId="1270400B" w14:textId="77777777" w:rsidTr="00413C85">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53DB380"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2020</w:t>
            </w:r>
          </w:p>
        </w:tc>
        <w:tc>
          <w:tcPr>
            <w:tcW w:w="1701" w:type="dxa"/>
            <w:tcBorders>
              <w:top w:val="nil"/>
              <w:left w:val="nil"/>
              <w:bottom w:val="single" w:sz="4" w:space="0" w:color="auto"/>
              <w:right w:val="single" w:sz="4" w:space="0" w:color="auto"/>
            </w:tcBorders>
            <w:shd w:val="clear" w:color="auto" w:fill="auto"/>
            <w:noWrap/>
            <w:vAlign w:val="bottom"/>
            <w:hideMark/>
          </w:tcPr>
          <w:p w14:paraId="6B1C0F56"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13</w:t>
            </w:r>
          </w:p>
        </w:tc>
        <w:tc>
          <w:tcPr>
            <w:tcW w:w="1417" w:type="dxa"/>
            <w:tcBorders>
              <w:top w:val="nil"/>
              <w:left w:val="nil"/>
              <w:bottom w:val="single" w:sz="4" w:space="0" w:color="auto"/>
              <w:right w:val="single" w:sz="4" w:space="0" w:color="auto"/>
            </w:tcBorders>
            <w:shd w:val="clear" w:color="auto" w:fill="auto"/>
            <w:noWrap/>
            <w:vAlign w:val="bottom"/>
            <w:hideMark/>
          </w:tcPr>
          <w:p w14:paraId="2E854E47" w14:textId="77777777" w:rsidR="009F6075" w:rsidRPr="00CC199B" w:rsidRDefault="009F6075" w:rsidP="00CC199B">
            <w:pPr>
              <w:jc w:val="right"/>
              <w:rPr>
                <w:rFonts w:ascii="Tahoma" w:hAnsi="Tahoma" w:cs="Tahoma"/>
                <w:color w:val="000000"/>
                <w:sz w:val="20"/>
              </w:rPr>
            </w:pPr>
            <w:r w:rsidRPr="00CC199B">
              <w:rPr>
                <w:rFonts w:ascii="Tahoma" w:hAnsi="Tahoma" w:cs="Tahoma"/>
                <w:color w:val="000000"/>
                <w:sz w:val="20"/>
              </w:rPr>
              <w:t>$ 877.803</w:t>
            </w:r>
          </w:p>
        </w:tc>
        <w:tc>
          <w:tcPr>
            <w:tcW w:w="1701" w:type="dxa"/>
            <w:tcBorders>
              <w:top w:val="nil"/>
              <w:left w:val="nil"/>
              <w:bottom w:val="single" w:sz="4" w:space="0" w:color="auto"/>
              <w:right w:val="single" w:sz="4" w:space="0" w:color="auto"/>
            </w:tcBorders>
            <w:shd w:val="clear" w:color="auto" w:fill="auto"/>
            <w:noWrap/>
            <w:vAlign w:val="bottom"/>
            <w:hideMark/>
          </w:tcPr>
          <w:p w14:paraId="4B18D355"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$ 11.411.439</w:t>
            </w:r>
          </w:p>
        </w:tc>
      </w:tr>
      <w:tr w:rsidR="009F6075" w:rsidRPr="00CC199B" w14:paraId="4C0A5273" w14:textId="77777777" w:rsidTr="00413C85">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7755A981"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2021</w:t>
            </w:r>
          </w:p>
        </w:tc>
        <w:tc>
          <w:tcPr>
            <w:tcW w:w="1701" w:type="dxa"/>
            <w:tcBorders>
              <w:top w:val="nil"/>
              <w:left w:val="nil"/>
              <w:bottom w:val="single" w:sz="4" w:space="0" w:color="auto"/>
              <w:right w:val="single" w:sz="4" w:space="0" w:color="auto"/>
            </w:tcBorders>
            <w:shd w:val="clear" w:color="auto" w:fill="auto"/>
            <w:noWrap/>
            <w:vAlign w:val="bottom"/>
            <w:hideMark/>
          </w:tcPr>
          <w:p w14:paraId="2C54ACF4"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13</w:t>
            </w:r>
          </w:p>
        </w:tc>
        <w:tc>
          <w:tcPr>
            <w:tcW w:w="1417" w:type="dxa"/>
            <w:tcBorders>
              <w:top w:val="nil"/>
              <w:left w:val="nil"/>
              <w:bottom w:val="single" w:sz="4" w:space="0" w:color="auto"/>
              <w:right w:val="single" w:sz="4" w:space="0" w:color="auto"/>
            </w:tcBorders>
            <w:shd w:val="clear" w:color="auto" w:fill="auto"/>
            <w:noWrap/>
            <w:vAlign w:val="bottom"/>
            <w:hideMark/>
          </w:tcPr>
          <w:p w14:paraId="477BE67B" w14:textId="77777777" w:rsidR="009F6075" w:rsidRPr="00CC199B" w:rsidRDefault="009F6075" w:rsidP="00CC199B">
            <w:pPr>
              <w:jc w:val="right"/>
              <w:rPr>
                <w:rFonts w:ascii="Tahoma" w:hAnsi="Tahoma" w:cs="Tahoma"/>
                <w:color w:val="000000"/>
                <w:sz w:val="20"/>
              </w:rPr>
            </w:pPr>
            <w:r w:rsidRPr="00CC199B">
              <w:rPr>
                <w:rFonts w:ascii="Tahoma" w:hAnsi="Tahoma" w:cs="Tahoma"/>
                <w:color w:val="000000"/>
                <w:sz w:val="20"/>
              </w:rPr>
              <w:t>$ 908.526</w:t>
            </w:r>
          </w:p>
        </w:tc>
        <w:tc>
          <w:tcPr>
            <w:tcW w:w="1701" w:type="dxa"/>
            <w:tcBorders>
              <w:top w:val="nil"/>
              <w:left w:val="nil"/>
              <w:bottom w:val="single" w:sz="4" w:space="0" w:color="auto"/>
              <w:right w:val="single" w:sz="4" w:space="0" w:color="auto"/>
            </w:tcBorders>
            <w:shd w:val="clear" w:color="auto" w:fill="auto"/>
            <w:noWrap/>
            <w:vAlign w:val="bottom"/>
            <w:hideMark/>
          </w:tcPr>
          <w:p w14:paraId="7745CE5A"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$ 11.810.838</w:t>
            </w:r>
          </w:p>
        </w:tc>
      </w:tr>
      <w:tr w:rsidR="009F6075" w:rsidRPr="00CC199B" w14:paraId="6A5DC1BC" w14:textId="77777777" w:rsidTr="00413C85">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4309D414"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2022</w:t>
            </w:r>
          </w:p>
        </w:tc>
        <w:tc>
          <w:tcPr>
            <w:tcW w:w="1701" w:type="dxa"/>
            <w:tcBorders>
              <w:top w:val="nil"/>
              <w:left w:val="nil"/>
              <w:bottom w:val="single" w:sz="4" w:space="0" w:color="auto"/>
              <w:right w:val="single" w:sz="4" w:space="0" w:color="auto"/>
            </w:tcBorders>
            <w:shd w:val="clear" w:color="auto" w:fill="auto"/>
            <w:noWrap/>
            <w:vAlign w:val="bottom"/>
            <w:hideMark/>
          </w:tcPr>
          <w:p w14:paraId="6B19D5FC"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13</w:t>
            </w:r>
          </w:p>
        </w:tc>
        <w:tc>
          <w:tcPr>
            <w:tcW w:w="1417" w:type="dxa"/>
            <w:tcBorders>
              <w:top w:val="nil"/>
              <w:left w:val="nil"/>
              <w:bottom w:val="single" w:sz="4" w:space="0" w:color="auto"/>
              <w:right w:val="single" w:sz="4" w:space="0" w:color="auto"/>
            </w:tcBorders>
            <w:shd w:val="clear" w:color="auto" w:fill="auto"/>
            <w:noWrap/>
            <w:vAlign w:val="bottom"/>
            <w:hideMark/>
          </w:tcPr>
          <w:p w14:paraId="593312C4" w14:textId="77777777" w:rsidR="009F6075" w:rsidRPr="00CC199B" w:rsidRDefault="009F6075" w:rsidP="00CC199B">
            <w:pPr>
              <w:jc w:val="right"/>
              <w:rPr>
                <w:rFonts w:ascii="Tahoma" w:hAnsi="Tahoma" w:cs="Tahoma"/>
                <w:color w:val="000000"/>
                <w:sz w:val="20"/>
              </w:rPr>
            </w:pPr>
            <w:r w:rsidRPr="00CC199B">
              <w:rPr>
                <w:rFonts w:ascii="Tahoma" w:hAnsi="Tahoma" w:cs="Tahoma"/>
                <w:color w:val="000000"/>
                <w:sz w:val="20"/>
              </w:rPr>
              <w:t>$ 1.000.000</w:t>
            </w:r>
          </w:p>
        </w:tc>
        <w:tc>
          <w:tcPr>
            <w:tcW w:w="1701" w:type="dxa"/>
            <w:tcBorders>
              <w:top w:val="nil"/>
              <w:left w:val="nil"/>
              <w:bottom w:val="single" w:sz="4" w:space="0" w:color="auto"/>
              <w:right w:val="single" w:sz="4" w:space="0" w:color="auto"/>
            </w:tcBorders>
            <w:shd w:val="clear" w:color="auto" w:fill="auto"/>
            <w:noWrap/>
            <w:vAlign w:val="bottom"/>
            <w:hideMark/>
          </w:tcPr>
          <w:p w14:paraId="1763CA8A"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$ 13.000.000</w:t>
            </w:r>
          </w:p>
        </w:tc>
      </w:tr>
      <w:tr w:rsidR="009F6075" w:rsidRPr="00CC199B" w14:paraId="2FDC13C4" w14:textId="77777777" w:rsidTr="00413C85">
        <w:trPr>
          <w:trHeight w:val="300"/>
          <w:jc w:val="center"/>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14:paraId="29DE2C94"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2023</w:t>
            </w:r>
          </w:p>
        </w:tc>
        <w:tc>
          <w:tcPr>
            <w:tcW w:w="1701" w:type="dxa"/>
            <w:tcBorders>
              <w:top w:val="nil"/>
              <w:left w:val="nil"/>
              <w:bottom w:val="single" w:sz="4" w:space="0" w:color="auto"/>
              <w:right w:val="single" w:sz="4" w:space="0" w:color="auto"/>
            </w:tcBorders>
            <w:shd w:val="clear" w:color="auto" w:fill="auto"/>
            <w:noWrap/>
            <w:vAlign w:val="bottom"/>
            <w:hideMark/>
          </w:tcPr>
          <w:p w14:paraId="4B60F717"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4</w:t>
            </w:r>
          </w:p>
        </w:tc>
        <w:tc>
          <w:tcPr>
            <w:tcW w:w="1417" w:type="dxa"/>
            <w:tcBorders>
              <w:top w:val="nil"/>
              <w:left w:val="nil"/>
              <w:bottom w:val="single" w:sz="4" w:space="0" w:color="auto"/>
              <w:right w:val="single" w:sz="4" w:space="0" w:color="auto"/>
            </w:tcBorders>
            <w:shd w:val="clear" w:color="auto" w:fill="auto"/>
            <w:noWrap/>
            <w:vAlign w:val="bottom"/>
            <w:hideMark/>
          </w:tcPr>
          <w:p w14:paraId="61F41893" w14:textId="77777777" w:rsidR="009F6075" w:rsidRPr="00CC199B" w:rsidRDefault="009F6075" w:rsidP="00CC199B">
            <w:pPr>
              <w:jc w:val="right"/>
              <w:rPr>
                <w:rFonts w:ascii="Tahoma" w:hAnsi="Tahoma" w:cs="Tahoma"/>
                <w:color w:val="000000"/>
                <w:sz w:val="20"/>
              </w:rPr>
            </w:pPr>
            <w:r w:rsidRPr="00CC199B">
              <w:rPr>
                <w:rFonts w:ascii="Tahoma" w:hAnsi="Tahoma" w:cs="Tahoma"/>
                <w:color w:val="000000"/>
                <w:sz w:val="20"/>
              </w:rPr>
              <w:t>$ 1.160.000</w:t>
            </w:r>
          </w:p>
        </w:tc>
        <w:tc>
          <w:tcPr>
            <w:tcW w:w="1701" w:type="dxa"/>
            <w:tcBorders>
              <w:top w:val="nil"/>
              <w:left w:val="nil"/>
              <w:bottom w:val="single" w:sz="4" w:space="0" w:color="auto"/>
              <w:right w:val="single" w:sz="4" w:space="0" w:color="auto"/>
            </w:tcBorders>
            <w:shd w:val="clear" w:color="auto" w:fill="auto"/>
            <w:noWrap/>
            <w:vAlign w:val="bottom"/>
            <w:hideMark/>
          </w:tcPr>
          <w:p w14:paraId="6C5FBCD4"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$ 4.640.000</w:t>
            </w:r>
          </w:p>
        </w:tc>
      </w:tr>
      <w:tr w:rsidR="009F6075" w:rsidRPr="00CC199B" w14:paraId="627E627A" w14:textId="77777777" w:rsidTr="00413C85">
        <w:trPr>
          <w:trHeight w:val="300"/>
          <w:jc w:val="center"/>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F1EB2" w14:textId="77777777"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 xml:space="preserve">TOTAL SENTENCIA EN PRIMERA INSTANCIA </w:t>
            </w:r>
          </w:p>
        </w:tc>
        <w:tc>
          <w:tcPr>
            <w:tcW w:w="1701" w:type="dxa"/>
            <w:tcBorders>
              <w:top w:val="nil"/>
              <w:left w:val="nil"/>
              <w:bottom w:val="single" w:sz="4" w:space="0" w:color="auto"/>
              <w:right w:val="single" w:sz="4" w:space="0" w:color="auto"/>
            </w:tcBorders>
            <w:shd w:val="clear" w:color="auto" w:fill="auto"/>
            <w:noWrap/>
            <w:vAlign w:val="bottom"/>
            <w:hideMark/>
          </w:tcPr>
          <w:p w14:paraId="787959FE" w14:textId="77777777" w:rsidR="009F6075" w:rsidRPr="00CC199B" w:rsidRDefault="009F6075" w:rsidP="00CC199B">
            <w:pPr>
              <w:jc w:val="center"/>
              <w:rPr>
                <w:rFonts w:ascii="Tahoma" w:hAnsi="Tahoma" w:cs="Tahoma"/>
                <w:b/>
                <w:bCs/>
                <w:color w:val="000000"/>
                <w:sz w:val="20"/>
              </w:rPr>
            </w:pPr>
            <w:r w:rsidRPr="00CC199B">
              <w:rPr>
                <w:rFonts w:ascii="Tahoma" w:hAnsi="Tahoma" w:cs="Tahoma"/>
                <w:b/>
                <w:bCs/>
                <w:color w:val="000000"/>
                <w:sz w:val="20"/>
              </w:rPr>
              <w:t>$ 65.728.127</w:t>
            </w:r>
          </w:p>
        </w:tc>
      </w:tr>
      <w:tr w:rsidR="009F6075" w:rsidRPr="00CC199B" w14:paraId="47D468C3" w14:textId="77777777" w:rsidTr="00413C85">
        <w:trPr>
          <w:trHeight w:val="300"/>
          <w:jc w:val="center"/>
        </w:trPr>
        <w:tc>
          <w:tcPr>
            <w:tcW w:w="410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4D03E" w14:textId="59C2F005" w:rsidR="009F6075" w:rsidRPr="00CC199B" w:rsidRDefault="009F6075" w:rsidP="00CC199B">
            <w:pPr>
              <w:jc w:val="center"/>
              <w:rPr>
                <w:rFonts w:ascii="Tahoma" w:hAnsi="Tahoma" w:cs="Tahoma"/>
                <w:color w:val="000000"/>
                <w:sz w:val="20"/>
              </w:rPr>
            </w:pPr>
            <w:r w:rsidRPr="00CC199B">
              <w:rPr>
                <w:rFonts w:ascii="Tahoma" w:hAnsi="Tahoma" w:cs="Tahoma"/>
                <w:color w:val="000000"/>
                <w:sz w:val="20"/>
              </w:rPr>
              <w:t>TOTAL SENTENCIA</w:t>
            </w:r>
            <w:r w:rsidR="00EF4506" w:rsidRPr="00CC199B">
              <w:rPr>
                <w:rFonts w:ascii="Tahoma" w:hAnsi="Tahoma" w:cs="Tahoma"/>
                <w:color w:val="000000"/>
                <w:sz w:val="20"/>
              </w:rPr>
              <w:t xml:space="preserve"> DE</w:t>
            </w:r>
            <w:r w:rsidRPr="00CC199B">
              <w:rPr>
                <w:rFonts w:ascii="Tahoma" w:hAnsi="Tahoma" w:cs="Tahoma"/>
                <w:color w:val="000000"/>
                <w:sz w:val="20"/>
              </w:rPr>
              <w:t xml:space="preserve"> SEGUNDA INSTANCIA</w:t>
            </w:r>
          </w:p>
        </w:tc>
        <w:tc>
          <w:tcPr>
            <w:tcW w:w="1701" w:type="dxa"/>
            <w:tcBorders>
              <w:top w:val="nil"/>
              <w:left w:val="nil"/>
              <w:bottom w:val="single" w:sz="4" w:space="0" w:color="auto"/>
              <w:right w:val="single" w:sz="4" w:space="0" w:color="auto"/>
            </w:tcBorders>
            <w:shd w:val="clear" w:color="auto" w:fill="auto"/>
            <w:noWrap/>
            <w:vAlign w:val="bottom"/>
            <w:hideMark/>
          </w:tcPr>
          <w:p w14:paraId="59059FE8" w14:textId="77777777" w:rsidR="009F6075" w:rsidRPr="00CC199B" w:rsidRDefault="009F6075" w:rsidP="00CC199B">
            <w:pPr>
              <w:jc w:val="center"/>
              <w:rPr>
                <w:rFonts w:ascii="Tahoma" w:hAnsi="Tahoma" w:cs="Tahoma"/>
                <w:b/>
                <w:bCs/>
                <w:color w:val="000000"/>
                <w:sz w:val="20"/>
              </w:rPr>
            </w:pPr>
            <w:r w:rsidRPr="00CC199B">
              <w:rPr>
                <w:rFonts w:ascii="Tahoma" w:hAnsi="Tahoma" w:cs="Tahoma"/>
                <w:b/>
                <w:bCs/>
                <w:color w:val="000000"/>
                <w:sz w:val="20"/>
              </w:rPr>
              <w:t>$ 81.368.127</w:t>
            </w:r>
          </w:p>
        </w:tc>
      </w:tr>
    </w:tbl>
    <w:p w14:paraId="0DA74F34" w14:textId="77777777" w:rsidR="008D5421" w:rsidRPr="008E6B87" w:rsidRDefault="008D5421"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p>
    <w:p w14:paraId="3151CF40" w14:textId="75E60777" w:rsidR="00901792" w:rsidRPr="008E6B87" w:rsidRDefault="0064615B"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r w:rsidRPr="008E6B87">
        <w:rPr>
          <w:rFonts w:ascii="Tahoma" w:eastAsia="Tahoma" w:hAnsi="Tahoma" w:cs="Tahoma"/>
          <w:bCs/>
          <w:color w:val="000000"/>
        </w:rPr>
        <w:t xml:space="preserve">Valor </w:t>
      </w:r>
      <w:r w:rsidR="00A241A4" w:rsidRPr="008E6B87">
        <w:rPr>
          <w:rFonts w:ascii="Tahoma" w:eastAsia="Tahoma" w:hAnsi="Tahoma" w:cs="Tahoma"/>
          <w:bCs/>
          <w:color w:val="000000"/>
        </w:rPr>
        <w:t xml:space="preserve">sobre el cual </w:t>
      </w:r>
      <w:r w:rsidR="00974F54" w:rsidRPr="008E6B87">
        <w:rPr>
          <w:rFonts w:ascii="Tahoma" w:eastAsia="Tahoma" w:hAnsi="Tahoma" w:cs="Tahoma"/>
          <w:bCs/>
          <w:color w:val="000000"/>
        </w:rPr>
        <w:t xml:space="preserve">acertadamente la jueza de primera instancia </w:t>
      </w:r>
      <w:r w:rsidR="00436462" w:rsidRPr="008E6B87">
        <w:rPr>
          <w:rFonts w:ascii="Tahoma" w:eastAsia="Tahoma" w:hAnsi="Tahoma" w:cs="Tahoma"/>
          <w:bCs/>
          <w:color w:val="000000"/>
        </w:rPr>
        <w:t xml:space="preserve">autorizó a </w:t>
      </w:r>
      <w:r w:rsidR="00434BA0" w:rsidRPr="008E6B87">
        <w:rPr>
          <w:rFonts w:ascii="Tahoma" w:eastAsia="Tahoma" w:hAnsi="Tahoma" w:cs="Tahoma"/>
          <w:bCs/>
          <w:color w:val="000000"/>
        </w:rPr>
        <w:t>Colpensiones a realizar el descuento de los aportes a salud con</w:t>
      </w:r>
      <w:r w:rsidR="00895101" w:rsidRPr="008E6B87">
        <w:rPr>
          <w:rFonts w:ascii="Tahoma" w:eastAsia="Tahoma" w:hAnsi="Tahoma" w:cs="Tahoma"/>
          <w:bCs/>
          <w:color w:val="000000"/>
        </w:rPr>
        <w:t xml:space="preserve"> </w:t>
      </w:r>
      <w:r w:rsidR="00434BA0" w:rsidRPr="008E6B87">
        <w:rPr>
          <w:rFonts w:ascii="Tahoma" w:eastAsia="Tahoma" w:hAnsi="Tahoma" w:cs="Tahoma"/>
          <w:bCs/>
          <w:color w:val="000000"/>
        </w:rPr>
        <w:t>destino a la EPS</w:t>
      </w:r>
      <w:r w:rsidR="00895101" w:rsidRPr="008E6B87">
        <w:rPr>
          <w:rFonts w:ascii="Tahoma" w:eastAsia="Tahoma" w:hAnsi="Tahoma" w:cs="Tahoma"/>
          <w:bCs/>
          <w:color w:val="000000"/>
        </w:rPr>
        <w:t xml:space="preserve">. </w:t>
      </w:r>
      <w:r w:rsidR="009E28B0" w:rsidRPr="008E6B87">
        <w:rPr>
          <w:rFonts w:ascii="Tahoma" w:eastAsia="Tahoma" w:hAnsi="Tahoma" w:cs="Tahoma"/>
          <w:bCs/>
          <w:color w:val="000000"/>
        </w:rPr>
        <w:t>En virtud de lo cual,</w:t>
      </w:r>
      <w:r w:rsidR="007D782D" w:rsidRPr="008E6B87">
        <w:rPr>
          <w:rFonts w:ascii="Tahoma" w:eastAsia="Tahoma" w:hAnsi="Tahoma" w:cs="Tahoma"/>
          <w:bCs/>
          <w:color w:val="000000"/>
        </w:rPr>
        <w:t xml:space="preserve"> se mantendrá incólume este punto de la sentencia, y se actualizará el retroactivo a la fecha de corte de la sentencia de segunda instancia.</w:t>
      </w:r>
    </w:p>
    <w:p w14:paraId="21B7EE84" w14:textId="77777777" w:rsidR="00895101" w:rsidRPr="008E6B87" w:rsidRDefault="00895101" w:rsidP="008E6B87">
      <w:pPr>
        <w:widowControl w:val="0"/>
        <w:pBdr>
          <w:top w:val="nil"/>
          <w:left w:val="nil"/>
          <w:bottom w:val="nil"/>
          <w:right w:val="nil"/>
          <w:between w:val="nil"/>
        </w:pBdr>
        <w:spacing w:line="276" w:lineRule="auto"/>
        <w:ind w:firstLine="720"/>
        <w:jc w:val="both"/>
        <w:rPr>
          <w:rFonts w:ascii="Tahoma" w:eastAsia="Tahoma" w:hAnsi="Tahoma" w:cs="Tahoma"/>
          <w:bCs/>
          <w:color w:val="000000"/>
        </w:rPr>
      </w:pPr>
    </w:p>
    <w:p w14:paraId="09A338A8" w14:textId="54C6F097" w:rsidR="009A39D1" w:rsidRPr="008E6B87" w:rsidRDefault="00895101" w:rsidP="008E6B87">
      <w:pPr>
        <w:widowControl w:val="0"/>
        <w:pBdr>
          <w:top w:val="nil"/>
          <w:left w:val="nil"/>
          <w:bottom w:val="nil"/>
          <w:right w:val="nil"/>
          <w:between w:val="nil"/>
        </w:pBdr>
        <w:spacing w:line="276" w:lineRule="auto"/>
        <w:ind w:firstLine="720"/>
        <w:jc w:val="both"/>
        <w:rPr>
          <w:rFonts w:ascii="Tahoma" w:eastAsia="Tahoma" w:hAnsi="Tahoma" w:cs="Tahoma"/>
          <w:color w:val="000000"/>
        </w:rPr>
      </w:pPr>
      <w:r w:rsidRPr="008E6B87">
        <w:rPr>
          <w:rFonts w:ascii="Tahoma" w:eastAsia="Tahoma" w:hAnsi="Tahoma" w:cs="Tahoma"/>
          <w:color w:val="000000" w:themeColor="text1"/>
        </w:rPr>
        <w:t xml:space="preserve">En cuanto a la indexación, aunque equivocadamente se ordenó desde la ejecutoria de la sentencia cuando ha debido ordenarse desde la </w:t>
      </w:r>
      <w:r w:rsidR="00E453CA" w:rsidRPr="008E6B87">
        <w:rPr>
          <w:rFonts w:ascii="Tahoma" w:eastAsia="Tahoma" w:hAnsi="Tahoma" w:cs="Tahoma"/>
          <w:color w:val="000000" w:themeColor="text1"/>
        </w:rPr>
        <w:t>causación</w:t>
      </w:r>
      <w:r w:rsidRPr="008E6B87">
        <w:rPr>
          <w:rFonts w:ascii="Tahoma" w:eastAsia="Tahoma" w:hAnsi="Tahoma" w:cs="Tahoma"/>
          <w:color w:val="000000" w:themeColor="text1"/>
        </w:rPr>
        <w:t xml:space="preserve"> de cada mesada, teniendo en cuenta que dicho punto no fue objeto de apelación, se confirmará </w:t>
      </w:r>
      <w:r w:rsidR="00E552CE" w:rsidRPr="008E6B87">
        <w:rPr>
          <w:rFonts w:ascii="Tahoma" w:eastAsia="Tahoma" w:hAnsi="Tahoma" w:cs="Tahoma"/>
          <w:color w:val="000000" w:themeColor="text1"/>
        </w:rPr>
        <w:t>el</w:t>
      </w:r>
      <w:r w:rsidR="67AF84DE" w:rsidRPr="008E6B87">
        <w:rPr>
          <w:rFonts w:ascii="Tahoma" w:eastAsia="Tahoma" w:hAnsi="Tahoma" w:cs="Tahoma"/>
          <w:color w:val="000000" w:themeColor="text1"/>
        </w:rPr>
        <w:t xml:space="preserve"> ordinal</w:t>
      </w:r>
      <w:r w:rsidR="00E552CE" w:rsidRPr="008E6B87">
        <w:rPr>
          <w:rFonts w:ascii="Tahoma" w:eastAsia="Tahoma" w:hAnsi="Tahoma" w:cs="Tahoma"/>
          <w:color w:val="000000" w:themeColor="text1"/>
        </w:rPr>
        <w:t xml:space="preserve"> </w:t>
      </w:r>
      <w:r w:rsidR="00212D63" w:rsidRPr="008E6B87">
        <w:rPr>
          <w:rFonts w:ascii="Tahoma" w:eastAsia="Tahoma" w:hAnsi="Tahoma" w:cs="Tahoma"/>
          <w:color w:val="000000" w:themeColor="text1"/>
        </w:rPr>
        <w:t xml:space="preserve">décimo segundo, </w:t>
      </w:r>
      <w:r w:rsidR="00E258D2" w:rsidRPr="008E6B87">
        <w:rPr>
          <w:rFonts w:ascii="Tahoma" w:eastAsia="Tahoma" w:hAnsi="Tahoma" w:cs="Tahoma"/>
          <w:color w:val="000000" w:themeColor="text1"/>
        </w:rPr>
        <w:t>por</w:t>
      </w:r>
      <w:r w:rsidR="00376097" w:rsidRPr="008E6B87">
        <w:rPr>
          <w:rFonts w:ascii="Tahoma" w:eastAsia="Tahoma" w:hAnsi="Tahoma" w:cs="Tahoma"/>
          <w:color w:val="000000" w:themeColor="text1"/>
        </w:rPr>
        <w:t xml:space="preserve"> </w:t>
      </w:r>
      <w:bookmarkStart w:id="14" w:name="_Hlk133966287"/>
      <w:r w:rsidR="00E258D2" w:rsidRPr="008E6B87">
        <w:rPr>
          <w:rFonts w:ascii="Tahoma" w:eastAsia="Tahoma" w:hAnsi="Tahoma" w:cs="Tahoma"/>
          <w:color w:val="000000" w:themeColor="text1"/>
        </w:rPr>
        <w:t xml:space="preserve">el límite que impone el grado </w:t>
      </w:r>
      <w:r w:rsidR="000C7BDD" w:rsidRPr="008E6B87">
        <w:rPr>
          <w:rFonts w:ascii="Tahoma" w:eastAsia="Tahoma" w:hAnsi="Tahoma" w:cs="Tahoma"/>
          <w:color w:val="000000" w:themeColor="text1"/>
        </w:rPr>
        <w:t>jurisdiccional de consulta</w:t>
      </w:r>
      <w:r w:rsidR="00212D63" w:rsidRPr="008E6B87">
        <w:rPr>
          <w:rFonts w:ascii="Tahoma" w:eastAsia="Tahoma" w:hAnsi="Tahoma" w:cs="Tahoma"/>
          <w:color w:val="000000" w:themeColor="text1"/>
        </w:rPr>
        <w:t xml:space="preserve"> dispuesto en favor de Colpensiones.</w:t>
      </w:r>
    </w:p>
    <w:p w14:paraId="533B782E" w14:textId="77777777" w:rsidR="00E453CA" w:rsidRPr="008E6B87" w:rsidRDefault="00E453CA" w:rsidP="008E6B87">
      <w:pPr>
        <w:widowControl w:val="0"/>
        <w:pBdr>
          <w:top w:val="nil"/>
          <w:left w:val="nil"/>
          <w:bottom w:val="nil"/>
          <w:right w:val="nil"/>
          <w:between w:val="nil"/>
        </w:pBdr>
        <w:spacing w:line="276" w:lineRule="auto"/>
        <w:ind w:firstLine="720"/>
        <w:jc w:val="both"/>
        <w:rPr>
          <w:rFonts w:ascii="Tahoma" w:eastAsia="Tahoma" w:hAnsi="Tahoma" w:cs="Tahoma"/>
        </w:rPr>
      </w:pPr>
    </w:p>
    <w:p w14:paraId="1B07E30F" w14:textId="5FDD0722" w:rsidR="00B71D09" w:rsidRPr="008E6B87" w:rsidRDefault="00226E9F" w:rsidP="008E6B87">
      <w:pPr>
        <w:widowControl w:val="0"/>
        <w:spacing w:line="276" w:lineRule="auto"/>
        <w:ind w:firstLine="567"/>
        <w:jc w:val="both"/>
        <w:rPr>
          <w:rFonts w:ascii="Tahoma" w:eastAsia="Tahoma" w:hAnsi="Tahoma" w:cs="Tahoma"/>
        </w:rPr>
      </w:pPr>
      <w:bookmarkStart w:id="15" w:name="_Hlk108732804"/>
      <w:bookmarkEnd w:id="14"/>
      <w:r w:rsidRPr="008E6B87">
        <w:rPr>
          <w:rFonts w:ascii="Tahoma" w:eastAsia="Tahoma" w:hAnsi="Tahoma" w:cs="Tahoma"/>
        </w:rPr>
        <w:t xml:space="preserve">Finalmente, </w:t>
      </w:r>
      <w:r w:rsidR="00216F80" w:rsidRPr="008E6B87">
        <w:rPr>
          <w:rFonts w:ascii="Tahoma" w:eastAsia="Tahoma" w:hAnsi="Tahoma" w:cs="Tahoma"/>
        </w:rPr>
        <w:t>de</w:t>
      </w:r>
      <w:r w:rsidR="00407657" w:rsidRPr="008E6B87">
        <w:rPr>
          <w:rFonts w:ascii="Tahoma" w:eastAsia="Tahoma" w:hAnsi="Tahoma" w:cs="Tahoma"/>
          <w:color w:val="000000" w:themeColor="text1"/>
          <w:lang w:val="es-CO"/>
        </w:rPr>
        <w:t xml:space="preserve"> conformidad con el artículo 365 del </w:t>
      </w:r>
      <w:r w:rsidR="00407657" w:rsidRPr="008E6B87">
        <w:rPr>
          <w:rFonts w:ascii="Tahoma" w:eastAsia="Tahoma" w:hAnsi="Tahoma" w:cs="Tahoma"/>
          <w:color w:val="000000" w:themeColor="text1"/>
        </w:rPr>
        <w:t xml:space="preserve">Código General del Proceso, ante el fracaso del recurso de apelación, se condenará en costas procesales de segunda instancia a </w:t>
      </w:r>
      <w:r w:rsidR="000C7BDD" w:rsidRPr="008E6B87">
        <w:rPr>
          <w:rFonts w:ascii="Tahoma" w:eastAsia="Tahoma" w:hAnsi="Tahoma" w:cs="Tahoma"/>
          <w:color w:val="000000" w:themeColor="text1"/>
        </w:rPr>
        <w:t xml:space="preserve">Colpensiones </w:t>
      </w:r>
      <w:r w:rsidR="00216F80" w:rsidRPr="008E6B87">
        <w:rPr>
          <w:rFonts w:ascii="Tahoma" w:eastAsia="Tahoma" w:hAnsi="Tahoma" w:cs="Tahoma"/>
          <w:color w:val="000000" w:themeColor="text1"/>
        </w:rPr>
        <w:t xml:space="preserve">en un 100%. </w:t>
      </w:r>
      <w:r w:rsidR="00B71D09" w:rsidRPr="008E6B87">
        <w:rPr>
          <w:rFonts w:ascii="Tahoma" w:eastAsia="Tahoma" w:hAnsi="Tahoma" w:cs="Tahoma"/>
          <w:bCs/>
          <w:color w:val="000000" w:themeColor="text1"/>
          <w:lang w:val="es-CO"/>
        </w:rPr>
        <w:t>Liquídense por el juzgado de origen.</w:t>
      </w:r>
    </w:p>
    <w:bookmarkEnd w:id="15"/>
    <w:p w14:paraId="63B2E840" w14:textId="77777777" w:rsidR="008C0B82" w:rsidRPr="008E6B87" w:rsidRDefault="008C0B82" w:rsidP="008E6B87">
      <w:pPr>
        <w:spacing w:line="276" w:lineRule="auto"/>
        <w:rPr>
          <w:rFonts w:ascii="Tahoma" w:eastAsia="Tahoma" w:hAnsi="Tahoma" w:cs="Tahoma"/>
          <w:color w:val="000000" w:themeColor="text1"/>
        </w:rPr>
      </w:pPr>
    </w:p>
    <w:p w14:paraId="0D3EDFA1" w14:textId="220CA615" w:rsidR="00A60AC9" w:rsidRPr="008E6B87" w:rsidRDefault="00B00BC8" w:rsidP="008E6B87">
      <w:pPr>
        <w:spacing w:line="276" w:lineRule="auto"/>
        <w:ind w:firstLine="708"/>
        <w:jc w:val="both"/>
        <w:rPr>
          <w:rFonts w:ascii="Tahoma" w:eastAsia="Tahoma" w:hAnsi="Tahoma" w:cs="Tahoma"/>
          <w:bCs/>
          <w:color w:val="000000" w:themeColor="text1"/>
        </w:rPr>
      </w:pPr>
      <w:r w:rsidRPr="008E6B87">
        <w:rPr>
          <w:rFonts w:ascii="Tahoma" w:eastAsia="Tahoma" w:hAnsi="Tahoma" w:cs="Tahoma"/>
          <w:color w:val="000000" w:themeColor="text1"/>
        </w:rPr>
        <w:t xml:space="preserve">En mérito de lo expuesto, el </w:t>
      </w:r>
      <w:r w:rsidRPr="008E6B87">
        <w:rPr>
          <w:rFonts w:ascii="Tahoma" w:eastAsia="Tahoma" w:hAnsi="Tahoma" w:cs="Tahoma"/>
          <w:b/>
          <w:color w:val="000000" w:themeColor="text1"/>
        </w:rPr>
        <w:t>Tribunal Superior del Distrito Judicial de Pereira (Risaralda)</w:t>
      </w:r>
      <w:r w:rsidRPr="008E6B87">
        <w:rPr>
          <w:rFonts w:ascii="Tahoma" w:eastAsia="Tahoma" w:hAnsi="Tahoma" w:cs="Tahoma"/>
          <w:color w:val="000000" w:themeColor="text1"/>
        </w:rPr>
        <w:t xml:space="preserve">, </w:t>
      </w:r>
      <w:r w:rsidRPr="008E6B87">
        <w:rPr>
          <w:rFonts w:ascii="Tahoma" w:eastAsia="Tahoma" w:hAnsi="Tahoma" w:cs="Tahoma"/>
          <w:b/>
          <w:color w:val="000000" w:themeColor="text1"/>
        </w:rPr>
        <w:t xml:space="preserve">Sala </w:t>
      </w:r>
      <w:r w:rsidR="00427921" w:rsidRPr="008E6B87">
        <w:rPr>
          <w:rFonts w:ascii="Tahoma" w:eastAsia="Tahoma" w:hAnsi="Tahoma" w:cs="Tahoma"/>
          <w:b/>
          <w:color w:val="000000" w:themeColor="text1"/>
        </w:rPr>
        <w:t xml:space="preserve">Primera de Decisión Laboral, </w:t>
      </w:r>
      <w:r w:rsidR="00427921" w:rsidRPr="008E6B87">
        <w:rPr>
          <w:rFonts w:ascii="Tahoma" w:eastAsia="Tahoma" w:hAnsi="Tahoma" w:cs="Tahoma"/>
          <w:bCs/>
          <w:color w:val="000000" w:themeColor="text1"/>
        </w:rPr>
        <w:t xml:space="preserve">administrando justicia en nombre de la República y por autoridad de la Ley, </w:t>
      </w:r>
    </w:p>
    <w:p w14:paraId="1F5E0963" w14:textId="77777777" w:rsidR="008C0B82" w:rsidRPr="008E6B87" w:rsidRDefault="008C0B82" w:rsidP="008E6B87">
      <w:pPr>
        <w:tabs>
          <w:tab w:val="left" w:pos="748"/>
        </w:tabs>
        <w:spacing w:line="276" w:lineRule="auto"/>
        <w:rPr>
          <w:rFonts w:ascii="Tahoma" w:eastAsia="Tahoma" w:hAnsi="Tahoma" w:cs="Tahoma"/>
        </w:rPr>
      </w:pPr>
    </w:p>
    <w:p w14:paraId="759ADE19" w14:textId="52B7383F" w:rsidR="008C0B82" w:rsidRPr="008E6B87" w:rsidRDefault="00B00BC8" w:rsidP="008E6B87">
      <w:pPr>
        <w:widowControl w:val="0"/>
        <w:spacing w:line="276" w:lineRule="auto"/>
        <w:jc w:val="center"/>
        <w:rPr>
          <w:rFonts w:ascii="Tahoma" w:eastAsia="Tahoma" w:hAnsi="Tahoma" w:cs="Tahoma"/>
          <w:b/>
        </w:rPr>
      </w:pPr>
      <w:r w:rsidRPr="008E6B87">
        <w:rPr>
          <w:rFonts w:ascii="Tahoma" w:eastAsia="Tahoma" w:hAnsi="Tahoma" w:cs="Tahoma"/>
          <w:b/>
        </w:rPr>
        <w:t>RESUELVE:</w:t>
      </w:r>
    </w:p>
    <w:p w14:paraId="51475BB1" w14:textId="77777777" w:rsidR="008C0B82" w:rsidRPr="008E6B87" w:rsidRDefault="008C0B82" w:rsidP="008E6B87">
      <w:pPr>
        <w:widowControl w:val="0"/>
        <w:spacing w:line="276" w:lineRule="auto"/>
        <w:jc w:val="center"/>
        <w:rPr>
          <w:rFonts w:ascii="Tahoma" w:eastAsia="Tahoma" w:hAnsi="Tahoma" w:cs="Tahoma"/>
          <w:b/>
        </w:rPr>
      </w:pPr>
    </w:p>
    <w:p w14:paraId="4A8A2048" w14:textId="6A3F4124" w:rsidR="007A29D8" w:rsidRPr="008E6B87" w:rsidRDefault="00B00BC8" w:rsidP="008E6B87">
      <w:pPr>
        <w:spacing w:line="276" w:lineRule="auto"/>
        <w:ind w:firstLine="708"/>
        <w:jc w:val="both"/>
        <w:rPr>
          <w:rFonts w:ascii="Tahoma" w:eastAsia="Tahoma" w:hAnsi="Tahoma" w:cs="Tahoma"/>
          <w:bCs/>
          <w:color w:val="000000"/>
        </w:rPr>
      </w:pPr>
      <w:r w:rsidRPr="008E6B87">
        <w:rPr>
          <w:rFonts w:ascii="Tahoma" w:eastAsia="Tahoma" w:hAnsi="Tahoma" w:cs="Tahoma"/>
          <w:b/>
          <w:u w:val="single"/>
        </w:rPr>
        <w:t>PRIMERO</w:t>
      </w:r>
      <w:r w:rsidR="006D5C0A" w:rsidRPr="008E6B87">
        <w:rPr>
          <w:rFonts w:ascii="Tahoma" w:eastAsia="Tahoma" w:hAnsi="Tahoma" w:cs="Tahoma"/>
          <w:b/>
        </w:rPr>
        <w:t xml:space="preserve">: </w:t>
      </w:r>
      <w:r w:rsidR="00212D63" w:rsidRPr="008E6B87">
        <w:rPr>
          <w:rFonts w:ascii="Tahoma" w:eastAsia="Tahoma" w:hAnsi="Tahoma" w:cs="Tahoma"/>
          <w:b/>
        </w:rPr>
        <w:t xml:space="preserve">MODIFICAR </w:t>
      </w:r>
      <w:r w:rsidR="00212D63" w:rsidRPr="008E6B87">
        <w:rPr>
          <w:rFonts w:ascii="Tahoma" w:eastAsia="Tahoma" w:hAnsi="Tahoma" w:cs="Tahoma"/>
          <w:bCs/>
        </w:rPr>
        <w:t>los numerales primero, segundo</w:t>
      </w:r>
      <w:r w:rsidR="00B10E17" w:rsidRPr="008E6B87">
        <w:rPr>
          <w:rFonts w:ascii="Tahoma" w:eastAsia="Tahoma" w:hAnsi="Tahoma" w:cs="Tahoma"/>
          <w:bCs/>
        </w:rPr>
        <w:t>, cuarto</w:t>
      </w:r>
      <w:r w:rsidR="00CA1A21" w:rsidRPr="008E6B87">
        <w:rPr>
          <w:rFonts w:ascii="Tahoma" w:eastAsia="Tahoma" w:hAnsi="Tahoma" w:cs="Tahoma"/>
          <w:bCs/>
        </w:rPr>
        <w:t xml:space="preserve">, </w:t>
      </w:r>
      <w:r w:rsidR="00B10E17" w:rsidRPr="008E6B87">
        <w:rPr>
          <w:rFonts w:ascii="Tahoma" w:eastAsia="Tahoma" w:hAnsi="Tahoma" w:cs="Tahoma"/>
          <w:bCs/>
        </w:rPr>
        <w:t>quinto</w:t>
      </w:r>
      <w:r w:rsidR="00CA1A21" w:rsidRPr="008E6B87">
        <w:rPr>
          <w:rFonts w:ascii="Tahoma" w:eastAsia="Tahoma" w:hAnsi="Tahoma" w:cs="Tahoma"/>
          <w:bCs/>
        </w:rPr>
        <w:t xml:space="preserve"> y noveno</w:t>
      </w:r>
      <w:r w:rsidR="00B10E17" w:rsidRPr="008E6B87">
        <w:rPr>
          <w:rFonts w:ascii="Tahoma" w:eastAsia="Tahoma" w:hAnsi="Tahoma" w:cs="Tahoma"/>
          <w:bCs/>
        </w:rPr>
        <w:t xml:space="preserve"> de la sentencia proferida </w:t>
      </w:r>
      <w:r w:rsidR="00590BF1" w:rsidRPr="008E6B87">
        <w:rPr>
          <w:rFonts w:ascii="Tahoma" w:eastAsia="Tahoma" w:hAnsi="Tahoma" w:cs="Tahoma"/>
          <w:bCs/>
        </w:rPr>
        <w:t xml:space="preserve">el </w:t>
      </w:r>
      <w:r w:rsidR="007A29D8" w:rsidRPr="008E6B87">
        <w:rPr>
          <w:rFonts w:ascii="Tahoma" w:eastAsia="Tahoma" w:hAnsi="Tahoma" w:cs="Tahoma"/>
          <w:bCs/>
        </w:rPr>
        <w:t xml:space="preserve">8 de marzo de 2022 </w:t>
      </w:r>
      <w:r w:rsidR="00216F80" w:rsidRPr="008E6B87">
        <w:rPr>
          <w:rFonts w:ascii="Tahoma" w:eastAsia="Tahoma" w:hAnsi="Tahoma" w:cs="Tahoma"/>
          <w:bCs/>
        </w:rPr>
        <w:t xml:space="preserve">por el Juzgado Tercero Laboral del Circuito de Pereira </w:t>
      </w:r>
      <w:r w:rsidR="00216F80" w:rsidRPr="008E6B87">
        <w:rPr>
          <w:rFonts w:ascii="Tahoma" w:eastAsia="Tahoma" w:hAnsi="Tahoma" w:cs="Tahoma"/>
          <w:color w:val="000000"/>
        </w:rPr>
        <w:t>dentro del proceso ordinario laboral instaurado</w:t>
      </w:r>
      <w:r w:rsidR="007A29D8" w:rsidRPr="008E6B87">
        <w:rPr>
          <w:rFonts w:ascii="Tahoma" w:eastAsia="Tahoma" w:hAnsi="Tahoma" w:cs="Tahoma"/>
          <w:color w:val="000000"/>
        </w:rPr>
        <w:t xml:space="preserve"> por </w:t>
      </w:r>
      <w:bookmarkStart w:id="16" w:name="_Hlk134609332"/>
      <w:r w:rsidR="007A29D8" w:rsidRPr="008E6B87">
        <w:rPr>
          <w:rFonts w:ascii="Tahoma" w:eastAsia="Tahoma" w:hAnsi="Tahoma" w:cs="Tahoma"/>
          <w:b/>
          <w:color w:val="000000"/>
        </w:rPr>
        <w:t>Oscar Mauricio Cardona Aguirre</w:t>
      </w:r>
      <w:bookmarkEnd w:id="16"/>
      <w:r w:rsidR="007A29D8" w:rsidRPr="008E6B87">
        <w:rPr>
          <w:rFonts w:ascii="Tahoma" w:eastAsia="Tahoma" w:hAnsi="Tahoma" w:cs="Tahoma"/>
          <w:b/>
          <w:color w:val="000000"/>
        </w:rPr>
        <w:t xml:space="preserve"> </w:t>
      </w:r>
      <w:r w:rsidR="007A29D8" w:rsidRPr="008E6B87">
        <w:rPr>
          <w:rFonts w:ascii="Tahoma" w:eastAsia="Tahoma" w:hAnsi="Tahoma" w:cs="Tahoma"/>
          <w:color w:val="000000"/>
        </w:rPr>
        <w:t xml:space="preserve">en contra de </w:t>
      </w:r>
      <w:r w:rsidR="007A29D8" w:rsidRPr="008E6B87">
        <w:rPr>
          <w:rFonts w:ascii="Tahoma" w:eastAsia="Tahoma" w:hAnsi="Tahoma" w:cs="Tahoma"/>
          <w:b/>
          <w:color w:val="000000"/>
        </w:rPr>
        <w:t xml:space="preserve">la Administradora Colombiana de </w:t>
      </w:r>
      <w:r w:rsidR="007A29D8" w:rsidRPr="008E6B87">
        <w:rPr>
          <w:rFonts w:ascii="Tahoma" w:eastAsia="Tahoma" w:hAnsi="Tahoma" w:cs="Tahoma"/>
          <w:b/>
          <w:color w:val="000000"/>
        </w:rPr>
        <w:lastRenderedPageBreak/>
        <w:t>Pensiones</w:t>
      </w:r>
      <w:r w:rsidR="00CC199B">
        <w:rPr>
          <w:rFonts w:ascii="Tahoma" w:eastAsia="Tahoma" w:hAnsi="Tahoma" w:cs="Tahoma"/>
          <w:b/>
          <w:color w:val="000000"/>
        </w:rPr>
        <w:t xml:space="preserve"> –</w:t>
      </w:r>
      <w:r w:rsidR="007A29D8" w:rsidRPr="008E6B87">
        <w:rPr>
          <w:rFonts w:ascii="Tahoma" w:eastAsia="Tahoma" w:hAnsi="Tahoma" w:cs="Tahoma"/>
          <w:b/>
          <w:color w:val="000000"/>
        </w:rPr>
        <w:t xml:space="preserve"> </w:t>
      </w:r>
      <w:r w:rsidR="00CC199B" w:rsidRPr="008E6B87">
        <w:rPr>
          <w:rFonts w:ascii="Tahoma" w:eastAsia="Tahoma" w:hAnsi="Tahoma" w:cs="Tahoma"/>
          <w:b/>
          <w:color w:val="000000"/>
        </w:rPr>
        <w:t xml:space="preserve">COLPENSIONES </w:t>
      </w:r>
      <w:r w:rsidR="007A29D8" w:rsidRPr="008E6B87">
        <w:rPr>
          <w:rFonts w:ascii="Tahoma" w:eastAsia="Tahoma" w:hAnsi="Tahoma" w:cs="Tahoma"/>
          <w:b/>
          <w:color w:val="000000"/>
        </w:rPr>
        <w:t xml:space="preserve">y la Junta Nacional de Calificación de Invalidez, </w:t>
      </w:r>
      <w:r w:rsidR="00C174AC" w:rsidRPr="008E6B87">
        <w:rPr>
          <w:rFonts w:ascii="Tahoma" w:eastAsia="Tahoma" w:hAnsi="Tahoma" w:cs="Tahoma"/>
          <w:bCs/>
          <w:color w:val="000000"/>
        </w:rPr>
        <w:t>así:</w:t>
      </w:r>
    </w:p>
    <w:p w14:paraId="22369F62" w14:textId="77777777" w:rsidR="00C174AC" w:rsidRPr="008E6B87" w:rsidRDefault="00C174AC" w:rsidP="008E6B87">
      <w:pPr>
        <w:spacing w:line="276" w:lineRule="auto"/>
        <w:ind w:firstLine="708"/>
        <w:jc w:val="both"/>
        <w:rPr>
          <w:rFonts w:ascii="Tahoma" w:eastAsia="Tahoma" w:hAnsi="Tahoma" w:cs="Tahoma"/>
          <w:bCs/>
          <w:color w:val="000000"/>
        </w:rPr>
      </w:pPr>
    </w:p>
    <w:p w14:paraId="578D0CD5" w14:textId="04313FAF" w:rsidR="00C174AC" w:rsidRPr="008E6B87" w:rsidRDefault="00515269" w:rsidP="008E6B87">
      <w:pPr>
        <w:spacing w:line="276" w:lineRule="auto"/>
        <w:ind w:firstLine="708"/>
        <w:jc w:val="both"/>
        <w:rPr>
          <w:rFonts w:ascii="Tahoma" w:eastAsia="Tahoma" w:hAnsi="Tahoma" w:cs="Tahoma"/>
          <w:bCs/>
          <w:i/>
          <w:iCs/>
          <w:color w:val="000000"/>
        </w:rPr>
      </w:pPr>
      <w:r w:rsidRPr="008E6B87">
        <w:rPr>
          <w:rFonts w:ascii="Tahoma" w:eastAsia="Tahoma" w:hAnsi="Tahoma" w:cs="Tahoma"/>
          <w:bCs/>
          <w:i/>
          <w:iCs/>
          <w:color w:val="000000"/>
        </w:rPr>
        <w:t>“</w:t>
      </w:r>
      <w:r w:rsidR="00C174AC" w:rsidRPr="008E6B87">
        <w:rPr>
          <w:rFonts w:ascii="Tahoma" w:eastAsia="Tahoma" w:hAnsi="Tahoma" w:cs="Tahoma"/>
          <w:bCs/>
          <w:i/>
          <w:iCs/>
          <w:color w:val="000000"/>
        </w:rPr>
        <w:t>PRIMERO: MODIFICAR la fecha de estructuración de pérdida de la capacidad del señor Oscar Mauricio Cardona Aguirre al 22 de agosto de 2012</w:t>
      </w:r>
      <w:r w:rsidR="0014011C" w:rsidRPr="008E6B87">
        <w:rPr>
          <w:rFonts w:ascii="Tahoma" w:eastAsia="Tahoma" w:hAnsi="Tahoma" w:cs="Tahoma"/>
          <w:bCs/>
          <w:i/>
          <w:iCs/>
          <w:color w:val="000000"/>
        </w:rPr>
        <w:t>, con base en el dictamen pericial emitido por el Dr. Armando Cardozo Vargas.</w:t>
      </w:r>
    </w:p>
    <w:p w14:paraId="5AC811E9" w14:textId="77777777" w:rsidR="0014011C" w:rsidRPr="008E6B87" w:rsidRDefault="0014011C" w:rsidP="008E6B87">
      <w:pPr>
        <w:spacing w:line="276" w:lineRule="auto"/>
        <w:ind w:firstLine="708"/>
        <w:jc w:val="both"/>
        <w:rPr>
          <w:rFonts w:ascii="Tahoma" w:eastAsia="Tahoma" w:hAnsi="Tahoma" w:cs="Tahoma"/>
          <w:bCs/>
          <w:i/>
          <w:iCs/>
          <w:color w:val="000000"/>
        </w:rPr>
      </w:pPr>
    </w:p>
    <w:p w14:paraId="3F8F9890" w14:textId="7525C26D" w:rsidR="0014011C" w:rsidRPr="008E6B87" w:rsidRDefault="0014011C" w:rsidP="008E6B87">
      <w:pPr>
        <w:spacing w:line="276" w:lineRule="auto"/>
        <w:ind w:firstLine="708"/>
        <w:jc w:val="both"/>
        <w:rPr>
          <w:rFonts w:ascii="Tahoma" w:eastAsia="Tahoma" w:hAnsi="Tahoma" w:cs="Tahoma"/>
          <w:bCs/>
          <w:i/>
          <w:iCs/>
          <w:color w:val="000000"/>
        </w:rPr>
      </w:pPr>
      <w:r w:rsidRPr="008E6B87">
        <w:rPr>
          <w:rFonts w:ascii="Tahoma" w:eastAsia="Tahoma" w:hAnsi="Tahoma" w:cs="Tahoma"/>
          <w:bCs/>
          <w:i/>
          <w:iCs/>
          <w:color w:val="000000"/>
        </w:rPr>
        <w:t xml:space="preserve">SEGUNDO: </w:t>
      </w:r>
      <w:r w:rsidR="00E566DE" w:rsidRPr="008E6B87">
        <w:rPr>
          <w:rFonts w:ascii="Tahoma" w:eastAsia="Tahoma" w:hAnsi="Tahoma" w:cs="Tahoma"/>
          <w:bCs/>
          <w:i/>
          <w:iCs/>
          <w:color w:val="000000"/>
        </w:rPr>
        <w:t xml:space="preserve">DECLARAR que el señor Oscar Mauricio Cardona Aguirre, cumplió con las exigencias determinadas en el artículo 39 de la Ley 100 de 1993, modificado por el artículo 1 de la Ley 860 de 2003, debido a que cotizó </w:t>
      </w:r>
      <w:r w:rsidR="00BD40C9" w:rsidRPr="008E6B87">
        <w:rPr>
          <w:rFonts w:ascii="Tahoma" w:eastAsia="Tahoma" w:hAnsi="Tahoma" w:cs="Tahoma"/>
          <w:bCs/>
          <w:i/>
          <w:iCs/>
          <w:color w:val="000000"/>
        </w:rPr>
        <w:t xml:space="preserve">más de </w:t>
      </w:r>
      <w:r w:rsidR="00E566DE" w:rsidRPr="008E6B87">
        <w:rPr>
          <w:rFonts w:ascii="Tahoma" w:eastAsia="Tahoma" w:hAnsi="Tahoma" w:cs="Tahoma"/>
          <w:bCs/>
          <w:i/>
          <w:iCs/>
          <w:color w:val="000000"/>
        </w:rPr>
        <w:t>50 semanas dentro del periodo comprendido</w:t>
      </w:r>
      <w:r w:rsidR="00BD40C9" w:rsidRPr="008E6B87">
        <w:rPr>
          <w:rFonts w:ascii="Tahoma" w:eastAsia="Tahoma" w:hAnsi="Tahoma" w:cs="Tahoma"/>
          <w:bCs/>
          <w:i/>
          <w:iCs/>
          <w:color w:val="000000"/>
        </w:rPr>
        <w:t xml:space="preserve"> entre el 22 de agosto de 2009 y el 22 de agosto de 2012.</w:t>
      </w:r>
    </w:p>
    <w:p w14:paraId="663CF538" w14:textId="77777777" w:rsidR="00BD40C9" w:rsidRPr="008E6B87" w:rsidRDefault="00BD40C9" w:rsidP="008E6B87">
      <w:pPr>
        <w:spacing w:line="276" w:lineRule="auto"/>
        <w:ind w:firstLine="708"/>
        <w:jc w:val="both"/>
        <w:rPr>
          <w:rFonts w:ascii="Tahoma" w:eastAsia="Tahoma" w:hAnsi="Tahoma" w:cs="Tahoma"/>
          <w:bCs/>
          <w:i/>
          <w:iCs/>
          <w:color w:val="000000"/>
        </w:rPr>
      </w:pPr>
    </w:p>
    <w:p w14:paraId="2C0750E0" w14:textId="596AB31E" w:rsidR="00BD40C9" w:rsidRPr="008E6B87" w:rsidRDefault="00BD40C9" w:rsidP="008E6B87">
      <w:pPr>
        <w:spacing w:line="276" w:lineRule="auto"/>
        <w:ind w:firstLine="708"/>
        <w:jc w:val="both"/>
        <w:rPr>
          <w:rFonts w:ascii="Tahoma" w:eastAsia="Tahoma" w:hAnsi="Tahoma" w:cs="Tahoma"/>
          <w:bCs/>
          <w:i/>
          <w:iCs/>
          <w:color w:val="000000"/>
        </w:rPr>
      </w:pPr>
      <w:r w:rsidRPr="008E6B87">
        <w:rPr>
          <w:rFonts w:ascii="Tahoma" w:eastAsia="Tahoma" w:hAnsi="Tahoma" w:cs="Tahoma"/>
          <w:bCs/>
          <w:i/>
          <w:iCs/>
          <w:color w:val="000000"/>
        </w:rPr>
        <w:t>CUARTO:</w:t>
      </w:r>
      <w:r w:rsidR="00CA1A21" w:rsidRPr="008E6B87">
        <w:rPr>
          <w:rFonts w:ascii="Tahoma" w:eastAsia="Tahoma" w:hAnsi="Tahoma" w:cs="Tahoma"/>
          <w:bCs/>
          <w:i/>
          <w:iCs/>
          <w:color w:val="000000"/>
        </w:rPr>
        <w:t xml:space="preserve"> RECONOCER </w:t>
      </w:r>
      <w:r w:rsidRPr="008E6B87">
        <w:rPr>
          <w:rFonts w:ascii="Tahoma" w:eastAsia="Tahoma" w:hAnsi="Tahoma" w:cs="Tahoma"/>
          <w:bCs/>
          <w:i/>
          <w:iCs/>
          <w:color w:val="000000"/>
        </w:rPr>
        <w:t xml:space="preserve">la pensión de invalidez a favor del señor OSCAR MAURICIO CARDONA AGUIRRE, desde el 22 de agosto de 2012, en cuantía de </w:t>
      </w:r>
      <w:r w:rsidR="001A20A3" w:rsidRPr="008E6B87">
        <w:rPr>
          <w:rFonts w:ascii="Tahoma" w:eastAsia="Tahoma" w:hAnsi="Tahoma" w:cs="Tahoma"/>
          <w:bCs/>
          <w:i/>
          <w:iCs/>
          <w:color w:val="000000"/>
        </w:rPr>
        <w:t xml:space="preserve">un salario mínimo mensual legal vigente y por 13 mesadas anuales. </w:t>
      </w:r>
    </w:p>
    <w:p w14:paraId="0990AD61" w14:textId="77777777" w:rsidR="00CB4ED1" w:rsidRPr="008E6B87" w:rsidRDefault="00CB4ED1" w:rsidP="008E6B87">
      <w:pPr>
        <w:spacing w:line="276" w:lineRule="auto"/>
        <w:ind w:firstLine="708"/>
        <w:jc w:val="both"/>
        <w:rPr>
          <w:rFonts w:ascii="Tahoma" w:eastAsia="Tahoma" w:hAnsi="Tahoma" w:cs="Tahoma"/>
          <w:bCs/>
          <w:i/>
          <w:iCs/>
          <w:color w:val="000000"/>
        </w:rPr>
      </w:pPr>
    </w:p>
    <w:p w14:paraId="64A1DB03" w14:textId="59EAFE8F" w:rsidR="00CB4ED1" w:rsidRPr="008E6B87" w:rsidRDefault="00CB4ED1" w:rsidP="008E6B87">
      <w:pPr>
        <w:spacing w:line="276" w:lineRule="auto"/>
        <w:ind w:firstLine="708"/>
        <w:jc w:val="both"/>
        <w:rPr>
          <w:rFonts w:ascii="Tahoma" w:eastAsia="Tahoma" w:hAnsi="Tahoma" w:cs="Tahoma"/>
          <w:i/>
          <w:iCs/>
          <w:color w:val="000000"/>
        </w:rPr>
      </w:pPr>
      <w:r w:rsidRPr="008E6B87">
        <w:rPr>
          <w:rFonts w:ascii="Tahoma" w:eastAsia="Tahoma" w:hAnsi="Tahoma" w:cs="Tahoma"/>
          <w:bCs/>
          <w:i/>
          <w:iCs/>
          <w:color w:val="000000"/>
        </w:rPr>
        <w:t>QUINTO: CONDENAR a la Administradora Colombiana de Pensiones- Colpensiones al pago d</w:t>
      </w:r>
      <w:r w:rsidR="00982FFC" w:rsidRPr="008E6B87">
        <w:rPr>
          <w:rFonts w:ascii="Tahoma" w:eastAsia="Tahoma" w:hAnsi="Tahoma" w:cs="Tahoma"/>
          <w:bCs/>
          <w:i/>
          <w:iCs/>
          <w:color w:val="000000"/>
        </w:rPr>
        <w:t xml:space="preserve">e </w:t>
      </w:r>
      <w:r w:rsidR="00982FFC" w:rsidRPr="008E6B87">
        <w:rPr>
          <w:rFonts w:ascii="Tahoma" w:eastAsia="Tahoma" w:hAnsi="Tahoma" w:cs="Tahoma"/>
          <w:b/>
          <w:bCs/>
          <w:i/>
          <w:iCs/>
          <w:color w:val="000000"/>
        </w:rPr>
        <w:t xml:space="preserve">$81.368.127, </w:t>
      </w:r>
      <w:r w:rsidR="00982FFC" w:rsidRPr="008E6B87">
        <w:rPr>
          <w:rFonts w:ascii="Tahoma" w:eastAsia="Tahoma" w:hAnsi="Tahoma" w:cs="Tahoma"/>
          <w:i/>
          <w:iCs/>
          <w:color w:val="000000"/>
        </w:rPr>
        <w:t>por concepto de retroactivo pensional, sin perjuicio de las mesadas que se continúen causando por</w:t>
      </w:r>
      <w:r w:rsidR="006F0171" w:rsidRPr="008E6B87">
        <w:rPr>
          <w:rFonts w:ascii="Tahoma" w:eastAsia="Tahoma" w:hAnsi="Tahoma" w:cs="Tahoma"/>
          <w:i/>
          <w:iCs/>
          <w:color w:val="000000"/>
        </w:rPr>
        <w:t xml:space="preserve"> el tiempo que el actor conserve </w:t>
      </w:r>
      <w:r w:rsidR="006D7028" w:rsidRPr="008E6B87">
        <w:rPr>
          <w:rFonts w:ascii="Tahoma" w:eastAsia="Tahoma" w:hAnsi="Tahoma" w:cs="Tahoma"/>
          <w:i/>
          <w:iCs/>
          <w:color w:val="000000"/>
        </w:rPr>
        <w:t xml:space="preserve">la </w:t>
      </w:r>
      <w:r w:rsidR="006F0171" w:rsidRPr="008E6B87">
        <w:rPr>
          <w:rFonts w:ascii="Tahoma" w:eastAsia="Tahoma" w:hAnsi="Tahoma" w:cs="Tahoma"/>
          <w:i/>
          <w:iCs/>
          <w:color w:val="000000"/>
        </w:rPr>
        <w:t>pérdida de capacidad laboral igual o superior al 50%.</w:t>
      </w:r>
    </w:p>
    <w:p w14:paraId="4B9C02C8" w14:textId="77777777" w:rsidR="006D7028" w:rsidRPr="008E6B87" w:rsidRDefault="006D7028" w:rsidP="008E6B87">
      <w:pPr>
        <w:spacing w:line="276" w:lineRule="auto"/>
        <w:ind w:firstLine="708"/>
        <w:jc w:val="both"/>
        <w:rPr>
          <w:rFonts w:ascii="Tahoma" w:eastAsia="Tahoma" w:hAnsi="Tahoma" w:cs="Tahoma"/>
          <w:i/>
          <w:iCs/>
          <w:color w:val="000000"/>
        </w:rPr>
      </w:pPr>
    </w:p>
    <w:p w14:paraId="6CA277D1" w14:textId="76138FDE" w:rsidR="00216F80" w:rsidRPr="008E6B87" w:rsidRDefault="006D7028" w:rsidP="008E6B87">
      <w:pPr>
        <w:spacing w:line="276" w:lineRule="auto"/>
        <w:ind w:firstLine="708"/>
        <w:jc w:val="both"/>
        <w:rPr>
          <w:rFonts w:ascii="Tahoma" w:eastAsia="Tahoma" w:hAnsi="Tahoma" w:cs="Tahoma"/>
          <w:i/>
          <w:iCs/>
          <w:color w:val="000000"/>
        </w:rPr>
      </w:pPr>
      <w:r w:rsidRPr="008E6B87">
        <w:rPr>
          <w:rFonts w:ascii="Tahoma" w:eastAsia="Tahoma" w:hAnsi="Tahoma" w:cs="Tahoma"/>
          <w:i/>
          <w:iCs/>
          <w:color w:val="000000"/>
        </w:rPr>
        <w:t xml:space="preserve">NOVENO: DECLARAR </w:t>
      </w:r>
      <w:r w:rsidR="00515269" w:rsidRPr="008E6B87">
        <w:rPr>
          <w:rFonts w:ascii="Tahoma" w:eastAsia="Tahoma" w:hAnsi="Tahoma" w:cs="Tahoma"/>
          <w:i/>
          <w:iCs/>
          <w:color w:val="000000"/>
        </w:rPr>
        <w:t>probada parcialmente la excepción de prescripción sobre las mesadas causadas con anterioridad al 12 de diciembre de 2015.”</w:t>
      </w:r>
    </w:p>
    <w:p w14:paraId="715EADE8" w14:textId="77777777" w:rsidR="00A60AC9" w:rsidRPr="008E6B87" w:rsidRDefault="00A60AC9" w:rsidP="008E6B87">
      <w:pPr>
        <w:spacing w:line="276" w:lineRule="auto"/>
        <w:jc w:val="both"/>
        <w:rPr>
          <w:rFonts w:ascii="Tahoma" w:eastAsia="Tahoma" w:hAnsi="Tahoma" w:cs="Tahoma"/>
          <w:b/>
        </w:rPr>
      </w:pPr>
    </w:p>
    <w:p w14:paraId="21C4FDB8" w14:textId="603B98D6" w:rsidR="00515269" w:rsidRPr="008E6B87" w:rsidRDefault="0044168D" w:rsidP="008E6B87">
      <w:pPr>
        <w:spacing w:line="276" w:lineRule="auto"/>
        <w:ind w:firstLine="708"/>
        <w:jc w:val="both"/>
        <w:rPr>
          <w:rFonts w:ascii="Tahoma" w:eastAsia="Tahoma" w:hAnsi="Tahoma" w:cs="Tahoma"/>
          <w:b/>
          <w:lang w:val="es-CO"/>
        </w:rPr>
      </w:pPr>
      <w:r w:rsidRPr="008E6B87">
        <w:rPr>
          <w:rFonts w:ascii="Tahoma" w:eastAsia="Tahoma" w:hAnsi="Tahoma" w:cs="Tahoma"/>
          <w:b/>
          <w:u w:val="single"/>
          <w:lang w:val="es-CO"/>
        </w:rPr>
        <w:t>SEGUNDO:</w:t>
      </w:r>
      <w:r w:rsidRPr="008E6B87">
        <w:rPr>
          <w:rFonts w:ascii="Tahoma" w:eastAsia="Tahoma" w:hAnsi="Tahoma" w:cs="Tahoma"/>
          <w:b/>
          <w:lang w:val="es-CO"/>
        </w:rPr>
        <w:t xml:space="preserve"> </w:t>
      </w:r>
      <w:r w:rsidR="00643981" w:rsidRPr="008E6B87">
        <w:rPr>
          <w:rFonts w:ascii="Tahoma" w:eastAsia="Tahoma" w:hAnsi="Tahoma" w:cs="Tahoma"/>
          <w:b/>
          <w:lang w:val="es-CO"/>
        </w:rPr>
        <w:t>CONFIRMAR</w:t>
      </w:r>
      <w:r w:rsidR="00515269" w:rsidRPr="008E6B87">
        <w:rPr>
          <w:rFonts w:ascii="Tahoma" w:eastAsia="Tahoma" w:hAnsi="Tahoma" w:cs="Tahoma"/>
          <w:b/>
          <w:lang w:val="es-CO"/>
        </w:rPr>
        <w:t xml:space="preserve"> </w:t>
      </w:r>
      <w:r w:rsidR="00515269" w:rsidRPr="008E6B87">
        <w:rPr>
          <w:rFonts w:ascii="Tahoma" w:eastAsia="Tahoma" w:hAnsi="Tahoma" w:cs="Tahoma"/>
          <w:bCs/>
          <w:lang w:val="es-CO"/>
        </w:rPr>
        <w:t xml:space="preserve">en todo lo demás la sentencia </w:t>
      </w:r>
      <w:r w:rsidR="00643981" w:rsidRPr="008E6B87">
        <w:rPr>
          <w:rFonts w:ascii="Tahoma" w:eastAsia="Tahoma" w:hAnsi="Tahoma" w:cs="Tahoma"/>
          <w:bCs/>
          <w:lang w:val="es-CO"/>
        </w:rPr>
        <w:t>apelada y consultada.</w:t>
      </w:r>
    </w:p>
    <w:p w14:paraId="2C7A8175" w14:textId="77777777" w:rsidR="00515269" w:rsidRPr="008E6B87" w:rsidRDefault="00515269" w:rsidP="008E6B87">
      <w:pPr>
        <w:spacing w:line="276" w:lineRule="auto"/>
        <w:ind w:firstLine="708"/>
        <w:jc w:val="both"/>
        <w:rPr>
          <w:rFonts w:ascii="Tahoma" w:eastAsia="Tahoma" w:hAnsi="Tahoma" w:cs="Tahoma"/>
          <w:b/>
          <w:lang w:val="es-CO"/>
        </w:rPr>
      </w:pPr>
    </w:p>
    <w:p w14:paraId="71D23783" w14:textId="0660765F" w:rsidR="00FE3CF1" w:rsidRPr="008E6B87" w:rsidRDefault="00515269" w:rsidP="008E6B87">
      <w:pPr>
        <w:spacing w:line="276" w:lineRule="auto"/>
        <w:ind w:firstLine="708"/>
        <w:jc w:val="both"/>
        <w:rPr>
          <w:rFonts w:ascii="Tahoma" w:eastAsia="Tahoma" w:hAnsi="Tahoma" w:cs="Tahoma"/>
          <w:bCs/>
        </w:rPr>
      </w:pPr>
      <w:r w:rsidRPr="008E6B87">
        <w:rPr>
          <w:rFonts w:ascii="Tahoma" w:eastAsia="Tahoma" w:hAnsi="Tahoma" w:cs="Tahoma"/>
          <w:b/>
          <w:u w:val="single"/>
          <w:lang w:val="es-CO"/>
        </w:rPr>
        <w:t>TERCERO:</w:t>
      </w:r>
      <w:r w:rsidRPr="008E6B87">
        <w:rPr>
          <w:rFonts w:ascii="Tahoma" w:eastAsia="Tahoma" w:hAnsi="Tahoma" w:cs="Tahoma"/>
          <w:b/>
          <w:lang w:val="es-CO"/>
        </w:rPr>
        <w:t xml:space="preserve"> </w:t>
      </w:r>
      <w:r w:rsidR="007740D1" w:rsidRPr="008E6B87">
        <w:rPr>
          <w:rFonts w:ascii="Tahoma" w:eastAsia="Tahoma" w:hAnsi="Tahoma" w:cs="Tahoma"/>
          <w:bCs/>
          <w:lang w:val="es-CO"/>
        </w:rPr>
        <w:t xml:space="preserve">Costas en esta instancia procesal a cargo </w:t>
      </w:r>
      <w:r w:rsidR="007740D1" w:rsidRPr="008E6B87">
        <w:rPr>
          <w:rFonts w:ascii="Tahoma" w:eastAsia="Tahoma" w:hAnsi="Tahoma" w:cs="Tahoma"/>
          <w:bCs/>
        </w:rPr>
        <w:t xml:space="preserve">la Administradora </w:t>
      </w:r>
      <w:r w:rsidR="0013075D" w:rsidRPr="008E6B87">
        <w:rPr>
          <w:rFonts w:ascii="Tahoma" w:eastAsia="Tahoma" w:hAnsi="Tahoma" w:cs="Tahoma"/>
          <w:bCs/>
        </w:rPr>
        <w:t xml:space="preserve">Colombiana de Pensiones- Colpensiones </w:t>
      </w:r>
      <w:r w:rsidR="007E1BA5" w:rsidRPr="008E6B87">
        <w:rPr>
          <w:rFonts w:ascii="Tahoma" w:eastAsia="Tahoma" w:hAnsi="Tahoma" w:cs="Tahoma"/>
          <w:bCs/>
        </w:rPr>
        <w:t xml:space="preserve">en un 100% en favor del demandante. </w:t>
      </w:r>
      <w:r w:rsidR="00FE3CF1" w:rsidRPr="008E6B87">
        <w:rPr>
          <w:rFonts w:ascii="Tahoma" w:eastAsia="Tahoma" w:hAnsi="Tahoma" w:cs="Tahoma"/>
          <w:bCs/>
          <w:lang w:val="es-CO"/>
        </w:rPr>
        <w:t>Liquídense por el juzgado de origen.</w:t>
      </w:r>
    </w:p>
    <w:p w14:paraId="739139C4" w14:textId="77777777" w:rsidR="008E6B87" w:rsidRPr="008E6B87" w:rsidRDefault="008E6B87" w:rsidP="008E6B87">
      <w:pPr>
        <w:spacing w:line="276" w:lineRule="auto"/>
        <w:jc w:val="both"/>
        <w:rPr>
          <w:rFonts w:ascii="Tahoma" w:eastAsia="Calibri" w:hAnsi="Tahoma" w:cs="Tahoma"/>
          <w:lang w:val="es-CO" w:eastAsia="en-US"/>
        </w:rPr>
      </w:pPr>
      <w:bookmarkStart w:id="17" w:name="_Hlk126574973"/>
    </w:p>
    <w:p w14:paraId="2562117C" w14:textId="77777777" w:rsidR="008E6B87" w:rsidRPr="008E6B87" w:rsidRDefault="008E6B87" w:rsidP="008E6B87">
      <w:pPr>
        <w:spacing w:line="276" w:lineRule="auto"/>
        <w:jc w:val="center"/>
        <w:rPr>
          <w:rFonts w:ascii="Tahoma" w:eastAsia="Tahoma" w:hAnsi="Tahoma" w:cs="Tahoma"/>
          <w:b/>
          <w:bCs/>
          <w:lang w:val="es-CO" w:eastAsia="en-US"/>
        </w:rPr>
      </w:pPr>
      <w:r w:rsidRPr="008E6B87">
        <w:rPr>
          <w:rFonts w:ascii="Tahoma" w:eastAsia="Tahoma" w:hAnsi="Tahoma" w:cs="Tahoma"/>
          <w:b/>
          <w:bCs/>
          <w:lang w:val="es-CO" w:eastAsia="en-US"/>
        </w:rPr>
        <w:t>NOTIFÍQUESE Y CÚMPLASE</w:t>
      </w:r>
    </w:p>
    <w:p w14:paraId="3E45907F" w14:textId="77777777" w:rsidR="008E6B87" w:rsidRPr="008E6B87" w:rsidRDefault="008E6B87" w:rsidP="008E6B87">
      <w:pPr>
        <w:spacing w:line="276" w:lineRule="auto"/>
        <w:jc w:val="both"/>
        <w:rPr>
          <w:rFonts w:ascii="Tahoma" w:eastAsia="Calibri" w:hAnsi="Tahoma" w:cs="Tahoma"/>
          <w:lang w:val="es-CO" w:eastAsia="en-US"/>
        </w:rPr>
      </w:pPr>
      <w:r w:rsidRPr="008E6B87">
        <w:rPr>
          <w:rFonts w:ascii="Tahoma" w:eastAsia="Calibri" w:hAnsi="Tahoma" w:cs="Tahoma"/>
          <w:lang w:val="es-CO" w:eastAsia="en-US"/>
        </w:rPr>
        <w:t xml:space="preserve"> </w:t>
      </w:r>
    </w:p>
    <w:p w14:paraId="0DC538CC" w14:textId="77777777" w:rsidR="008E6B87" w:rsidRPr="008E6B87" w:rsidRDefault="008E6B87" w:rsidP="008E6B87">
      <w:pPr>
        <w:widowControl w:val="0"/>
        <w:autoSpaceDE w:val="0"/>
        <w:autoSpaceDN w:val="0"/>
        <w:adjustRightInd w:val="0"/>
        <w:spacing w:line="276" w:lineRule="auto"/>
        <w:jc w:val="both"/>
        <w:rPr>
          <w:rFonts w:ascii="Tahoma" w:hAnsi="Tahoma" w:cs="Tahoma"/>
          <w:lang w:eastAsia="es-ES"/>
        </w:rPr>
      </w:pPr>
      <w:r w:rsidRPr="008E6B87">
        <w:rPr>
          <w:rFonts w:ascii="Tahoma" w:hAnsi="Tahoma" w:cs="Tahoma"/>
          <w:lang w:eastAsia="es-ES"/>
        </w:rPr>
        <w:tab/>
        <w:t>La Magistrada ponente,</w:t>
      </w:r>
    </w:p>
    <w:p w14:paraId="6220A9B9" w14:textId="77777777" w:rsidR="008E6B87" w:rsidRPr="008E6B87" w:rsidRDefault="008E6B87" w:rsidP="008E6B87">
      <w:pPr>
        <w:spacing w:line="276" w:lineRule="auto"/>
        <w:rPr>
          <w:rFonts w:ascii="Tahoma" w:hAnsi="Tahoma" w:cs="Tahoma"/>
          <w:lang w:eastAsia="es-ES"/>
        </w:rPr>
      </w:pPr>
    </w:p>
    <w:p w14:paraId="1A1C0037" w14:textId="77777777" w:rsidR="008E6B87" w:rsidRPr="008E6B87" w:rsidRDefault="008E6B87" w:rsidP="008E6B87">
      <w:pPr>
        <w:spacing w:line="276" w:lineRule="auto"/>
        <w:rPr>
          <w:rFonts w:ascii="Tahoma" w:hAnsi="Tahoma" w:cs="Tahoma"/>
          <w:lang w:eastAsia="es-ES"/>
        </w:rPr>
      </w:pPr>
    </w:p>
    <w:p w14:paraId="3F4107EF" w14:textId="77777777" w:rsidR="008E6B87" w:rsidRPr="008E6B87" w:rsidRDefault="008E6B87" w:rsidP="008E6B87">
      <w:pPr>
        <w:spacing w:line="276" w:lineRule="auto"/>
        <w:rPr>
          <w:rFonts w:ascii="Tahoma" w:hAnsi="Tahoma" w:cs="Tahoma"/>
          <w:lang w:eastAsia="es-ES"/>
        </w:rPr>
      </w:pPr>
    </w:p>
    <w:p w14:paraId="3CDA4061" w14:textId="77777777" w:rsidR="008E6B87" w:rsidRPr="008E6B87" w:rsidRDefault="008E6B87" w:rsidP="008E6B87">
      <w:pPr>
        <w:keepNext/>
        <w:spacing w:line="276" w:lineRule="auto"/>
        <w:jc w:val="center"/>
        <w:outlineLvl w:val="2"/>
        <w:rPr>
          <w:rFonts w:ascii="Tahoma" w:hAnsi="Tahoma" w:cs="Tahoma"/>
          <w:b/>
          <w:bCs/>
          <w:lang w:eastAsia="es-ES"/>
        </w:rPr>
      </w:pPr>
      <w:r w:rsidRPr="008E6B87">
        <w:rPr>
          <w:rFonts w:ascii="Tahoma" w:hAnsi="Tahoma" w:cs="Tahoma"/>
          <w:b/>
          <w:bCs/>
          <w:lang w:eastAsia="es-ES"/>
        </w:rPr>
        <w:t>ANA LUCÍA CAICEDO CALDERÓN</w:t>
      </w:r>
    </w:p>
    <w:p w14:paraId="1BE499F0" w14:textId="77777777" w:rsidR="008E6B87" w:rsidRPr="008E6B87" w:rsidRDefault="008E6B87" w:rsidP="008E6B87">
      <w:pPr>
        <w:spacing w:line="276" w:lineRule="auto"/>
        <w:rPr>
          <w:rFonts w:ascii="Tahoma" w:hAnsi="Tahoma" w:cs="Tahoma"/>
          <w:lang w:eastAsia="es-ES"/>
        </w:rPr>
      </w:pPr>
    </w:p>
    <w:p w14:paraId="2BF257B7" w14:textId="77777777" w:rsidR="008E6B87" w:rsidRPr="008E6B87" w:rsidRDefault="008E6B87" w:rsidP="008E6B87">
      <w:pPr>
        <w:spacing w:line="276" w:lineRule="auto"/>
        <w:ind w:firstLine="708"/>
        <w:rPr>
          <w:rFonts w:ascii="Tahoma" w:hAnsi="Tahoma" w:cs="Tahoma"/>
          <w:lang w:eastAsia="es-ES"/>
        </w:rPr>
      </w:pPr>
      <w:bookmarkStart w:id="18" w:name="_Hlk62478330"/>
      <w:r w:rsidRPr="008E6B87">
        <w:rPr>
          <w:rFonts w:ascii="Tahoma" w:hAnsi="Tahoma" w:cs="Tahoma"/>
          <w:lang w:eastAsia="es-ES"/>
        </w:rPr>
        <w:t>La Magistrada y el Magistrado,</w:t>
      </w:r>
    </w:p>
    <w:p w14:paraId="0B1BE4EB" w14:textId="77777777" w:rsidR="008E6B87" w:rsidRPr="008E6B87" w:rsidRDefault="008E6B87" w:rsidP="008E6B87">
      <w:pPr>
        <w:spacing w:line="276" w:lineRule="auto"/>
        <w:rPr>
          <w:rFonts w:ascii="Tahoma" w:hAnsi="Tahoma" w:cs="Tahoma"/>
          <w:lang w:eastAsia="es-ES"/>
        </w:rPr>
      </w:pPr>
    </w:p>
    <w:p w14:paraId="4829D241" w14:textId="77777777" w:rsidR="008E6B87" w:rsidRPr="008E6B87" w:rsidRDefault="008E6B87" w:rsidP="008E6B87">
      <w:pPr>
        <w:spacing w:line="276" w:lineRule="auto"/>
        <w:rPr>
          <w:rFonts w:ascii="Tahoma" w:hAnsi="Tahoma" w:cs="Tahoma"/>
          <w:lang w:eastAsia="es-ES"/>
        </w:rPr>
      </w:pPr>
    </w:p>
    <w:p w14:paraId="0773DB03" w14:textId="77777777" w:rsidR="008E6B87" w:rsidRPr="008E6B87" w:rsidRDefault="008E6B87" w:rsidP="008E6B87">
      <w:pPr>
        <w:spacing w:line="276" w:lineRule="auto"/>
        <w:rPr>
          <w:rFonts w:ascii="Tahoma" w:hAnsi="Tahoma" w:cs="Tahoma"/>
          <w:lang w:eastAsia="es-ES"/>
        </w:rPr>
      </w:pPr>
    </w:p>
    <w:p w14:paraId="02A5BBF0" w14:textId="77777777" w:rsidR="008E6B87" w:rsidRPr="008E6B87" w:rsidRDefault="008E6B87" w:rsidP="008E6B87">
      <w:pPr>
        <w:spacing w:line="276" w:lineRule="auto"/>
        <w:jc w:val="both"/>
        <w:rPr>
          <w:rFonts w:ascii="Tahoma" w:eastAsia="Calibri" w:hAnsi="Tahoma" w:cs="Tahoma"/>
          <w:lang w:eastAsia="en-US"/>
        </w:rPr>
      </w:pPr>
      <w:r w:rsidRPr="008E6B87">
        <w:rPr>
          <w:rFonts w:ascii="Tahoma" w:hAnsi="Tahoma" w:cs="Tahoma"/>
          <w:b/>
          <w:bCs/>
          <w:lang w:eastAsia="es-ES"/>
        </w:rPr>
        <w:t>OLGA LUCÍA HOYOS SEPÚLVEDA</w:t>
      </w:r>
      <w:r w:rsidRPr="008E6B87">
        <w:rPr>
          <w:rFonts w:ascii="Tahoma" w:hAnsi="Tahoma" w:cs="Tahoma"/>
          <w:b/>
          <w:bCs/>
          <w:lang w:eastAsia="es-ES"/>
        </w:rPr>
        <w:tab/>
      </w:r>
      <w:r w:rsidRPr="008E6B87">
        <w:rPr>
          <w:rFonts w:ascii="Tahoma" w:hAnsi="Tahoma" w:cs="Tahoma"/>
          <w:b/>
          <w:bCs/>
          <w:lang w:eastAsia="es-ES"/>
        </w:rPr>
        <w:tab/>
        <w:t>GERMÁN DARÍO GÓEZ VINASCO</w:t>
      </w:r>
      <w:bookmarkEnd w:id="17"/>
      <w:bookmarkEnd w:id="18"/>
    </w:p>
    <w:p w14:paraId="4817B4E5" w14:textId="2A8C516F" w:rsidR="008C0B82" w:rsidRPr="008E6B87" w:rsidRDefault="008E6B87" w:rsidP="008E6B87">
      <w:pPr>
        <w:spacing w:line="276" w:lineRule="auto"/>
        <w:jc w:val="both"/>
        <w:textAlignment w:val="baseline"/>
        <w:rPr>
          <w:rFonts w:ascii="Tahoma" w:hAnsi="Tahoma" w:cs="Tahoma"/>
          <w:lang w:val="es-CO"/>
        </w:rPr>
      </w:pPr>
      <w:r w:rsidRPr="008E6B87">
        <w:rPr>
          <w:rFonts w:ascii="Tahoma" w:hAnsi="Tahoma" w:cs="Tahoma"/>
          <w:lang w:val="es-CO"/>
        </w:rPr>
        <w:t>Con ausencia justificada</w:t>
      </w:r>
    </w:p>
    <w:sectPr w:rsidR="008C0B82" w:rsidRPr="008E6B87" w:rsidSect="008D7735">
      <w:headerReference w:type="even" r:id="rId11"/>
      <w:headerReference w:type="default" r:id="rId12"/>
      <w:footerReference w:type="even" r:id="rId13"/>
      <w:footerReference w:type="default" r:id="rId14"/>
      <w:headerReference w:type="first" r:id="rId15"/>
      <w:footerReference w:type="first" r:id="rId16"/>
      <w:pgSz w:w="12242" w:h="18722" w:code="258"/>
      <w:pgMar w:top="1758" w:right="1191" w:bottom="1191" w:left="1758"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5CB72F" w16cex:dateUtc="2023-05-17T14:04:33.333Z"/>
  <w16cex:commentExtensible w16cex:durableId="78138E56" w16cex:dateUtc="2023-05-18T15:17:34.29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62BBA" w14:textId="77777777" w:rsidR="00D25D69" w:rsidRDefault="00D25D69">
      <w:r>
        <w:separator/>
      </w:r>
    </w:p>
  </w:endnote>
  <w:endnote w:type="continuationSeparator" w:id="0">
    <w:p w14:paraId="7A4F785D" w14:textId="77777777" w:rsidR="00D25D69" w:rsidRDefault="00D2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CE33" w14:textId="77777777" w:rsidR="003C4BFB" w:rsidRDefault="003C4BF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CAE6" w14:textId="77777777" w:rsidR="008C0B82" w:rsidRPr="00D81361" w:rsidRDefault="00B00BC8" w:rsidP="00D81361">
    <w:pPr>
      <w:pStyle w:val="Ttulo"/>
      <w:spacing w:line="240" w:lineRule="auto"/>
      <w:ind w:left="1416" w:hanging="1416"/>
      <w:jc w:val="right"/>
      <w:rPr>
        <w:rFonts w:eastAsia="Tahoma"/>
        <w:b w:val="0"/>
        <w:sz w:val="18"/>
        <w:szCs w:val="18"/>
      </w:rPr>
    </w:pPr>
    <w:r w:rsidRPr="00D81361">
      <w:rPr>
        <w:rFonts w:eastAsia="Tahoma"/>
        <w:b w:val="0"/>
        <w:sz w:val="18"/>
        <w:szCs w:val="18"/>
      </w:rPr>
      <w:fldChar w:fldCharType="begin"/>
    </w:r>
    <w:r w:rsidRPr="00D81361">
      <w:rPr>
        <w:rFonts w:eastAsia="Tahoma"/>
        <w:b w:val="0"/>
        <w:sz w:val="18"/>
        <w:szCs w:val="18"/>
      </w:rPr>
      <w:instrText>PAGE</w:instrText>
    </w:r>
    <w:r w:rsidRPr="00D81361">
      <w:rPr>
        <w:rFonts w:eastAsia="Tahoma"/>
        <w:b w:val="0"/>
        <w:sz w:val="18"/>
        <w:szCs w:val="18"/>
      </w:rPr>
      <w:fldChar w:fldCharType="separate"/>
    </w:r>
    <w:r w:rsidR="005D187C" w:rsidRPr="00D81361">
      <w:rPr>
        <w:rFonts w:eastAsia="Tahoma"/>
        <w:b w:val="0"/>
        <w:sz w:val="18"/>
        <w:szCs w:val="18"/>
      </w:rPr>
      <w:t>5</w:t>
    </w:r>
    <w:r w:rsidRPr="00D81361">
      <w:rPr>
        <w:rFonts w:eastAsia="Tahoma"/>
        <w:b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C8A97" w14:textId="77777777" w:rsidR="008C0B82" w:rsidRDefault="008C0B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0752A" w14:textId="77777777" w:rsidR="00D25D69" w:rsidRDefault="00D25D69">
      <w:r>
        <w:separator/>
      </w:r>
    </w:p>
  </w:footnote>
  <w:footnote w:type="continuationSeparator" w:id="0">
    <w:p w14:paraId="3FA53D13" w14:textId="77777777" w:rsidR="00D25D69" w:rsidRDefault="00D25D69">
      <w:r>
        <w:continuationSeparator/>
      </w:r>
    </w:p>
  </w:footnote>
  <w:footnote w:id="1">
    <w:p w14:paraId="1EEAFABD" w14:textId="6C2A40E9" w:rsidR="009960D3" w:rsidRPr="00D81361" w:rsidRDefault="009960D3" w:rsidP="00D81361">
      <w:pPr>
        <w:pStyle w:val="Textonotapie"/>
        <w:jc w:val="both"/>
        <w:rPr>
          <w:rFonts w:ascii="Arial" w:hAnsi="Arial" w:cs="Arial"/>
          <w:sz w:val="18"/>
        </w:rPr>
      </w:pPr>
      <w:r w:rsidRPr="00D81361">
        <w:rPr>
          <w:rStyle w:val="Refdenotaalpie"/>
          <w:rFonts w:ascii="Arial" w:hAnsi="Arial" w:cs="Arial"/>
          <w:sz w:val="18"/>
        </w:rPr>
        <w:footnoteRef/>
      </w:r>
      <w:r w:rsidRPr="00D81361">
        <w:rPr>
          <w:rFonts w:ascii="Arial" w:hAnsi="Arial" w:cs="Arial"/>
          <w:sz w:val="18"/>
        </w:rPr>
        <w:t xml:space="preserve"> Corte Suprema de Justicia, Sala de Casación Laboral, sentencia SL1221-2021, Rad. </w:t>
      </w:r>
      <w:r w:rsidR="00CE3AAE" w:rsidRPr="00D81361">
        <w:rPr>
          <w:rFonts w:ascii="Arial" w:hAnsi="Arial" w:cs="Arial"/>
          <w:sz w:val="18"/>
        </w:rPr>
        <w:t>86783 del 10 de marzo de 2021, Magistrada Ponente Clara Cecilia Dueñas Quevedo.</w:t>
      </w:r>
    </w:p>
  </w:footnote>
  <w:footnote w:id="2">
    <w:p w14:paraId="0EA6A337" w14:textId="3BCBECF7" w:rsidR="00B00E91" w:rsidRPr="00D81361" w:rsidRDefault="00B00E91" w:rsidP="00D81361">
      <w:pPr>
        <w:pStyle w:val="Textonotapie"/>
        <w:jc w:val="both"/>
        <w:rPr>
          <w:rFonts w:ascii="Arial" w:hAnsi="Arial" w:cs="Arial"/>
          <w:sz w:val="18"/>
        </w:rPr>
      </w:pPr>
      <w:r w:rsidRPr="00D81361">
        <w:rPr>
          <w:rStyle w:val="Refdenotaalpie"/>
          <w:rFonts w:ascii="Arial" w:hAnsi="Arial" w:cs="Arial"/>
          <w:sz w:val="18"/>
        </w:rPr>
        <w:footnoteRef/>
      </w:r>
      <w:r w:rsidRPr="00D81361">
        <w:rPr>
          <w:rFonts w:ascii="Arial" w:hAnsi="Arial" w:cs="Arial"/>
          <w:sz w:val="18"/>
        </w:rPr>
        <w:t xml:space="preserve"> Archivo 01, páginas 25 a 27 del cuaderno de primera instancia.</w:t>
      </w:r>
    </w:p>
  </w:footnote>
  <w:footnote w:id="3">
    <w:p w14:paraId="6C312A7A" w14:textId="750BBD69" w:rsidR="007B747E" w:rsidRPr="00D81361" w:rsidRDefault="007B747E" w:rsidP="00D81361">
      <w:pPr>
        <w:pStyle w:val="Textonotapie"/>
        <w:jc w:val="both"/>
        <w:rPr>
          <w:rFonts w:ascii="Arial" w:hAnsi="Arial" w:cs="Arial"/>
          <w:sz w:val="18"/>
        </w:rPr>
      </w:pPr>
      <w:r w:rsidRPr="00D81361">
        <w:rPr>
          <w:rStyle w:val="Refdenotaalpie"/>
          <w:rFonts w:ascii="Arial" w:hAnsi="Arial" w:cs="Arial"/>
          <w:sz w:val="18"/>
        </w:rPr>
        <w:footnoteRef/>
      </w:r>
      <w:r w:rsidRPr="00D81361">
        <w:rPr>
          <w:rFonts w:ascii="Arial" w:hAnsi="Arial" w:cs="Arial"/>
          <w:sz w:val="18"/>
        </w:rPr>
        <w:t xml:space="preserve"> Archivo 01, páginas 31 a 41 del cuaderno de primera instancia.</w:t>
      </w:r>
    </w:p>
  </w:footnote>
  <w:footnote w:id="4">
    <w:p w14:paraId="4538C8A0" w14:textId="77777777" w:rsidR="00D874BF" w:rsidRPr="00D81361" w:rsidRDefault="00D874BF" w:rsidP="00D81361">
      <w:pPr>
        <w:pStyle w:val="Textonotapie"/>
        <w:jc w:val="both"/>
        <w:rPr>
          <w:rFonts w:ascii="Arial" w:hAnsi="Arial" w:cs="Arial"/>
          <w:sz w:val="18"/>
        </w:rPr>
      </w:pPr>
      <w:r w:rsidRPr="00D81361">
        <w:rPr>
          <w:rStyle w:val="Refdenotaalpie"/>
          <w:rFonts w:ascii="Arial" w:hAnsi="Arial" w:cs="Arial"/>
          <w:sz w:val="18"/>
        </w:rPr>
        <w:footnoteRef/>
      </w:r>
      <w:r w:rsidRPr="00D81361">
        <w:rPr>
          <w:rFonts w:ascii="Arial" w:hAnsi="Arial" w:cs="Arial"/>
          <w:sz w:val="18"/>
        </w:rPr>
        <w:t xml:space="preserve"> Archivo 01, páginas 43 a 44 del cuaderno de primera instancia.</w:t>
      </w:r>
    </w:p>
  </w:footnote>
  <w:footnote w:id="5">
    <w:p w14:paraId="28B27621" w14:textId="77777777" w:rsidR="00D874BF" w:rsidRPr="00D81361" w:rsidRDefault="00D874BF" w:rsidP="00D81361">
      <w:pPr>
        <w:pStyle w:val="Textonotapie"/>
        <w:jc w:val="both"/>
        <w:rPr>
          <w:rFonts w:ascii="Arial" w:hAnsi="Arial" w:cs="Arial"/>
          <w:sz w:val="18"/>
        </w:rPr>
      </w:pPr>
      <w:r w:rsidRPr="00D81361">
        <w:rPr>
          <w:rStyle w:val="Refdenotaalpie"/>
          <w:rFonts w:ascii="Arial" w:hAnsi="Arial" w:cs="Arial"/>
          <w:sz w:val="18"/>
        </w:rPr>
        <w:footnoteRef/>
      </w:r>
      <w:r w:rsidRPr="00D81361">
        <w:rPr>
          <w:rFonts w:ascii="Arial" w:hAnsi="Arial" w:cs="Arial"/>
          <w:sz w:val="18"/>
        </w:rPr>
        <w:t xml:space="preserve"> Archivo 01, página 45 del cuaderno de primera instancia.</w:t>
      </w:r>
    </w:p>
  </w:footnote>
  <w:footnote w:id="6">
    <w:p w14:paraId="305E98C1" w14:textId="4AB02C79" w:rsidR="00D874BF" w:rsidRPr="00D81361" w:rsidRDefault="00D874BF" w:rsidP="00D81361">
      <w:pPr>
        <w:pStyle w:val="Textonotapie"/>
        <w:jc w:val="both"/>
        <w:rPr>
          <w:rFonts w:ascii="Arial" w:hAnsi="Arial" w:cs="Arial"/>
          <w:sz w:val="18"/>
        </w:rPr>
      </w:pPr>
      <w:r w:rsidRPr="00D81361">
        <w:rPr>
          <w:rStyle w:val="Refdenotaalpie"/>
          <w:rFonts w:ascii="Arial" w:hAnsi="Arial" w:cs="Arial"/>
          <w:sz w:val="18"/>
        </w:rPr>
        <w:footnoteRef/>
      </w:r>
      <w:r w:rsidRPr="00D81361">
        <w:rPr>
          <w:rFonts w:ascii="Arial" w:hAnsi="Arial" w:cs="Arial"/>
          <w:sz w:val="18"/>
        </w:rPr>
        <w:t xml:space="preserve"> </w:t>
      </w:r>
      <w:r w:rsidR="00AF4C06" w:rsidRPr="00D81361">
        <w:rPr>
          <w:rFonts w:ascii="Arial" w:hAnsi="Arial" w:cs="Arial"/>
          <w:sz w:val="18"/>
        </w:rPr>
        <w:t>Archivo 01, página 47 del cuaderno de primera instancia.</w:t>
      </w:r>
    </w:p>
  </w:footnote>
  <w:footnote w:id="7">
    <w:p w14:paraId="22EC5C16" w14:textId="258BA731" w:rsidR="00AD26D7" w:rsidRPr="00D81361" w:rsidRDefault="00AD26D7" w:rsidP="00D81361">
      <w:pPr>
        <w:pStyle w:val="Textonotapie"/>
        <w:jc w:val="both"/>
        <w:rPr>
          <w:rFonts w:ascii="Arial" w:hAnsi="Arial" w:cs="Arial"/>
          <w:sz w:val="18"/>
        </w:rPr>
      </w:pPr>
      <w:r w:rsidRPr="00D81361">
        <w:rPr>
          <w:rStyle w:val="Refdenotaalpie"/>
          <w:rFonts w:ascii="Arial" w:hAnsi="Arial" w:cs="Arial"/>
          <w:sz w:val="18"/>
        </w:rPr>
        <w:footnoteRef/>
      </w:r>
      <w:r w:rsidRPr="00D81361">
        <w:rPr>
          <w:rFonts w:ascii="Arial" w:hAnsi="Arial" w:cs="Arial"/>
          <w:sz w:val="18"/>
        </w:rPr>
        <w:t xml:space="preserve"> Archivo 01, páginas 48 y 49 del cuaderno de primera instancia.</w:t>
      </w:r>
    </w:p>
  </w:footnote>
  <w:footnote w:id="8">
    <w:p w14:paraId="092682CD" w14:textId="2D464193" w:rsidR="00194A0B" w:rsidRPr="00D81361" w:rsidRDefault="00194A0B" w:rsidP="00D81361">
      <w:pPr>
        <w:pStyle w:val="Textonotapie"/>
        <w:jc w:val="both"/>
        <w:rPr>
          <w:rFonts w:ascii="Arial" w:hAnsi="Arial" w:cs="Arial"/>
          <w:sz w:val="18"/>
        </w:rPr>
      </w:pPr>
      <w:r w:rsidRPr="00D81361">
        <w:rPr>
          <w:rStyle w:val="Refdenotaalpie"/>
          <w:rFonts w:ascii="Arial" w:hAnsi="Arial" w:cs="Arial"/>
          <w:sz w:val="18"/>
        </w:rPr>
        <w:footnoteRef/>
      </w:r>
      <w:r w:rsidRPr="00D81361">
        <w:rPr>
          <w:rFonts w:ascii="Arial" w:hAnsi="Arial" w:cs="Arial"/>
          <w:sz w:val="18"/>
        </w:rPr>
        <w:t xml:space="preserve"> Archivo 01, página 50 del cuaderno de primera instancia.</w:t>
      </w:r>
    </w:p>
  </w:footnote>
  <w:footnote w:id="9">
    <w:p w14:paraId="4A3C5CDD" w14:textId="066D1430" w:rsidR="00021A72" w:rsidRPr="00D81361" w:rsidRDefault="00021A72" w:rsidP="00D81361">
      <w:pPr>
        <w:pStyle w:val="Textonotapie"/>
        <w:jc w:val="both"/>
        <w:rPr>
          <w:rFonts w:ascii="Arial" w:hAnsi="Arial" w:cs="Arial"/>
          <w:sz w:val="18"/>
        </w:rPr>
      </w:pPr>
      <w:r w:rsidRPr="00D81361">
        <w:rPr>
          <w:rStyle w:val="Refdenotaalpie"/>
          <w:rFonts w:ascii="Arial" w:hAnsi="Arial" w:cs="Arial"/>
          <w:sz w:val="18"/>
        </w:rPr>
        <w:footnoteRef/>
      </w:r>
      <w:r w:rsidRPr="00D81361">
        <w:rPr>
          <w:rFonts w:ascii="Arial" w:hAnsi="Arial" w:cs="Arial"/>
          <w:sz w:val="18"/>
        </w:rPr>
        <w:t xml:space="preserve"> Archivo 01, página 59 del cuaderno de primera instancia.</w:t>
      </w:r>
    </w:p>
  </w:footnote>
  <w:footnote w:id="10">
    <w:p w14:paraId="1DD0A725" w14:textId="1386AC3B" w:rsidR="00D35076" w:rsidRPr="00D81361" w:rsidRDefault="00D35076" w:rsidP="00D81361">
      <w:pPr>
        <w:pStyle w:val="Textonotapie"/>
        <w:jc w:val="both"/>
        <w:rPr>
          <w:rFonts w:ascii="Arial" w:hAnsi="Arial" w:cs="Arial"/>
          <w:sz w:val="18"/>
        </w:rPr>
      </w:pPr>
      <w:r w:rsidRPr="00D81361">
        <w:rPr>
          <w:rStyle w:val="Refdenotaalpie"/>
          <w:rFonts w:ascii="Arial" w:hAnsi="Arial" w:cs="Arial"/>
          <w:sz w:val="18"/>
        </w:rPr>
        <w:footnoteRef/>
      </w:r>
      <w:r w:rsidRPr="00D81361">
        <w:rPr>
          <w:rFonts w:ascii="Arial" w:hAnsi="Arial" w:cs="Arial"/>
          <w:sz w:val="18"/>
        </w:rPr>
        <w:t xml:space="preserve"> Archivo 01, página 51 del cuaderno de primera instancia.</w:t>
      </w:r>
    </w:p>
  </w:footnote>
  <w:footnote w:id="11">
    <w:p w14:paraId="55F32CB9" w14:textId="247FBF4C" w:rsidR="00A00171" w:rsidRPr="00D81361" w:rsidRDefault="00A00171" w:rsidP="00D81361">
      <w:pPr>
        <w:pStyle w:val="Textonotapie"/>
        <w:jc w:val="both"/>
        <w:rPr>
          <w:rFonts w:ascii="Arial" w:hAnsi="Arial" w:cs="Arial"/>
          <w:sz w:val="18"/>
        </w:rPr>
      </w:pPr>
      <w:r w:rsidRPr="00D81361">
        <w:rPr>
          <w:rStyle w:val="Refdenotaalpie"/>
          <w:rFonts w:ascii="Arial" w:hAnsi="Arial" w:cs="Arial"/>
          <w:sz w:val="18"/>
        </w:rPr>
        <w:footnoteRef/>
      </w:r>
      <w:r w:rsidRPr="00D81361">
        <w:rPr>
          <w:rFonts w:ascii="Arial" w:hAnsi="Arial" w:cs="Arial"/>
          <w:sz w:val="18"/>
        </w:rPr>
        <w:t xml:space="preserve"> Archivo 01, páginas 52 a 55 del cuaderno de primera instancia.</w:t>
      </w:r>
    </w:p>
  </w:footnote>
  <w:footnote w:id="12">
    <w:p w14:paraId="155765A1" w14:textId="26BFD07F" w:rsidR="00905B2F" w:rsidRPr="00D81361" w:rsidRDefault="00905B2F" w:rsidP="00D81361">
      <w:pPr>
        <w:pStyle w:val="Textonotapie"/>
        <w:jc w:val="both"/>
        <w:rPr>
          <w:rFonts w:ascii="Arial" w:hAnsi="Arial" w:cs="Arial"/>
          <w:sz w:val="18"/>
        </w:rPr>
      </w:pPr>
      <w:r w:rsidRPr="00D81361">
        <w:rPr>
          <w:rStyle w:val="Refdenotaalpie"/>
          <w:rFonts w:ascii="Arial" w:hAnsi="Arial" w:cs="Arial"/>
          <w:sz w:val="18"/>
        </w:rPr>
        <w:footnoteRef/>
      </w:r>
      <w:r w:rsidRPr="00D81361">
        <w:rPr>
          <w:rFonts w:ascii="Arial" w:hAnsi="Arial" w:cs="Arial"/>
          <w:sz w:val="18"/>
        </w:rPr>
        <w:t xml:space="preserve"> </w:t>
      </w:r>
      <w:r w:rsidR="007C0964" w:rsidRPr="00D81361">
        <w:rPr>
          <w:rFonts w:ascii="Arial" w:hAnsi="Arial" w:cs="Arial"/>
          <w:sz w:val="18"/>
        </w:rPr>
        <w:t>Expediente administrativo, archivo denominado “GJR-NOT-AF-2014_2165081-20140903143730” página 24.</w:t>
      </w:r>
    </w:p>
  </w:footnote>
  <w:footnote w:id="13">
    <w:p w14:paraId="39CC0ACD" w14:textId="13469E56" w:rsidR="007522F8" w:rsidRPr="00D81361" w:rsidRDefault="007522F8" w:rsidP="00D81361">
      <w:pPr>
        <w:pStyle w:val="Textonotapie"/>
        <w:jc w:val="both"/>
        <w:rPr>
          <w:rFonts w:ascii="Arial" w:hAnsi="Arial" w:cs="Arial"/>
          <w:sz w:val="18"/>
        </w:rPr>
      </w:pPr>
      <w:r w:rsidRPr="00D81361">
        <w:rPr>
          <w:rStyle w:val="Refdenotaalpie"/>
          <w:rFonts w:ascii="Arial" w:hAnsi="Arial" w:cs="Arial"/>
          <w:sz w:val="18"/>
        </w:rPr>
        <w:footnoteRef/>
      </w:r>
      <w:r w:rsidRPr="00D81361">
        <w:rPr>
          <w:rFonts w:ascii="Arial" w:hAnsi="Arial" w:cs="Arial"/>
          <w:sz w:val="18"/>
        </w:rPr>
        <w:t xml:space="preserve"> Expediente administrativo, archivo denominado “</w:t>
      </w:r>
      <w:r w:rsidR="00DE7DC1" w:rsidRPr="00D81361">
        <w:rPr>
          <w:rFonts w:ascii="Arial" w:hAnsi="Arial" w:cs="Arial"/>
          <w:sz w:val="18"/>
        </w:rPr>
        <w:t>GJR-NOT-AF-2014_4569146-20140611102613</w:t>
      </w:r>
      <w:r w:rsidRPr="00D81361">
        <w:rPr>
          <w:rFonts w:ascii="Arial" w:hAnsi="Arial" w:cs="Arial"/>
          <w:sz w:val="18"/>
        </w:rPr>
        <w:t xml:space="preserve">” página </w:t>
      </w:r>
      <w:r w:rsidR="00DE7DC1" w:rsidRPr="00D81361">
        <w:rPr>
          <w:rFonts w:ascii="Arial" w:hAnsi="Arial" w:cs="Arial"/>
          <w:sz w:val="18"/>
        </w:rPr>
        <w:t>7</w:t>
      </w:r>
      <w:r w:rsidRPr="00D81361">
        <w:rPr>
          <w:rFonts w:ascii="Arial" w:hAnsi="Arial" w:cs="Arial"/>
          <w:sz w:val="18"/>
        </w:rPr>
        <w:t>.</w:t>
      </w:r>
    </w:p>
  </w:footnote>
  <w:footnote w:id="14">
    <w:p w14:paraId="363AD8D1" w14:textId="148F6D91" w:rsidR="00463E3C" w:rsidRPr="00D81361" w:rsidRDefault="00463E3C" w:rsidP="00D81361">
      <w:pPr>
        <w:pStyle w:val="Textonotapie"/>
        <w:jc w:val="both"/>
        <w:rPr>
          <w:rFonts w:ascii="Arial" w:hAnsi="Arial" w:cs="Arial"/>
          <w:sz w:val="18"/>
        </w:rPr>
      </w:pPr>
      <w:r w:rsidRPr="00D81361">
        <w:rPr>
          <w:rStyle w:val="Refdenotaalpie"/>
          <w:rFonts w:ascii="Arial" w:hAnsi="Arial" w:cs="Arial"/>
          <w:sz w:val="18"/>
        </w:rPr>
        <w:footnoteRef/>
      </w:r>
      <w:r w:rsidRPr="00D81361">
        <w:rPr>
          <w:rFonts w:ascii="Arial" w:hAnsi="Arial" w:cs="Arial"/>
          <w:sz w:val="18"/>
        </w:rPr>
        <w:t xml:space="preserve"> Expediente administrativo, archivo denominado “</w:t>
      </w:r>
      <w:r w:rsidR="00C50BD9" w:rsidRPr="00D81361">
        <w:rPr>
          <w:rFonts w:ascii="Arial" w:hAnsi="Arial" w:cs="Arial"/>
          <w:sz w:val="18"/>
        </w:rPr>
        <w:t>GRP-SCH-HL-2018_15790158-20181226093448</w:t>
      </w:r>
      <w:r w:rsidRPr="00D81361">
        <w:rPr>
          <w:rFonts w:ascii="Arial" w:hAnsi="Arial" w:cs="Arial"/>
          <w:sz w:val="18"/>
        </w:rPr>
        <w:t>”</w:t>
      </w:r>
      <w:r w:rsidR="00C50BD9" w:rsidRPr="00D81361">
        <w:rPr>
          <w:rFonts w:ascii="Arial" w:hAnsi="Arial" w:cs="Arial"/>
          <w:sz w:val="18"/>
        </w:rPr>
        <w:t>.</w:t>
      </w:r>
    </w:p>
  </w:footnote>
  <w:footnote w:id="15">
    <w:p w14:paraId="3EE7B48C" w14:textId="77777777" w:rsidR="00304599" w:rsidRDefault="00304599" w:rsidP="00D81361">
      <w:pPr>
        <w:pStyle w:val="Textonotapie"/>
        <w:jc w:val="both"/>
      </w:pPr>
      <w:r w:rsidRPr="00D81361">
        <w:rPr>
          <w:rStyle w:val="Refdenotaalpie"/>
          <w:rFonts w:ascii="Arial" w:hAnsi="Arial" w:cs="Arial"/>
          <w:sz w:val="18"/>
        </w:rPr>
        <w:footnoteRef/>
      </w:r>
      <w:r w:rsidRPr="00D81361">
        <w:rPr>
          <w:rFonts w:ascii="Arial" w:hAnsi="Arial" w:cs="Arial"/>
          <w:sz w:val="18"/>
        </w:rPr>
        <w:t xml:space="preserve"> Archivo 01, página 86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95319" w14:textId="77777777" w:rsidR="008C0B82" w:rsidRDefault="00B00BC8">
    <w:pPr>
      <w:pBdr>
        <w:top w:val="nil"/>
        <w:left w:val="nil"/>
        <w:bottom w:val="nil"/>
        <w:right w:val="nil"/>
        <w:between w:val="nil"/>
      </w:pBdr>
      <w:tabs>
        <w:tab w:val="center" w:pos="4419"/>
        <w:tab w:val="right" w:pos="8838"/>
      </w:tabs>
      <w:jc w:val="center"/>
      <w:rPr>
        <w:color w:val="000000"/>
      </w:rPr>
    </w:pPr>
    <w:r>
      <w:rPr>
        <w:color w:val="000000"/>
      </w:rPr>
      <w:fldChar w:fldCharType="begin"/>
    </w:r>
    <w:r>
      <w:rPr>
        <w:color w:val="000000"/>
      </w:rPr>
      <w:instrText>PAGE</w:instrText>
    </w:r>
    <w:r>
      <w:rPr>
        <w:color w:val="000000"/>
      </w:rPr>
      <w:fldChar w:fldCharType="end"/>
    </w:r>
  </w:p>
  <w:p w14:paraId="1825BA4E" w14:textId="77777777" w:rsidR="008C0B82" w:rsidRDefault="008C0B82">
    <w:pPr>
      <w:pBdr>
        <w:top w:val="nil"/>
        <w:left w:val="nil"/>
        <w:bottom w:val="nil"/>
        <w:right w:val="nil"/>
        <w:between w:val="nil"/>
      </w:pBdr>
      <w:tabs>
        <w:tab w:val="center" w:pos="4419"/>
        <w:tab w:val="right" w:pos="8838"/>
      </w:tabs>
      <w:rPr>
        <w:color w:val="000000"/>
      </w:rPr>
    </w:pPr>
  </w:p>
  <w:p w14:paraId="7A68FC1A" w14:textId="77777777" w:rsidR="008C0B82" w:rsidRDefault="008C0B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C758" w14:textId="6087B6A9" w:rsidR="00F71619" w:rsidRPr="00D81361" w:rsidRDefault="00F71619" w:rsidP="00D81361">
    <w:pPr>
      <w:pStyle w:val="Ttulo"/>
      <w:spacing w:line="240" w:lineRule="auto"/>
      <w:jc w:val="both"/>
      <w:rPr>
        <w:rFonts w:eastAsia="Tahoma"/>
        <w:b w:val="0"/>
        <w:sz w:val="18"/>
        <w:szCs w:val="18"/>
      </w:rPr>
    </w:pPr>
    <w:r w:rsidRPr="00D81361">
      <w:rPr>
        <w:rFonts w:eastAsia="Tahoma"/>
        <w:b w:val="0"/>
        <w:sz w:val="18"/>
        <w:szCs w:val="18"/>
      </w:rPr>
      <w:t>Radicación No.:</w:t>
    </w:r>
    <w:r w:rsidRPr="00D81361">
      <w:rPr>
        <w:rFonts w:eastAsia="Tahoma"/>
        <w:b w:val="0"/>
        <w:sz w:val="18"/>
        <w:szCs w:val="18"/>
      </w:rPr>
      <w:tab/>
      <w:t>66001-31-05-003-2019-00180-02</w:t>
    </w:r>
  </w:p>
  <w:p w14:paraId="2C2DECEC" w14:textId="135C8C86" w:rsidR="00F71619" w:rsidRPr="00D81361" w:rsidRDefault="00F71619" w:rsidP="00D81361">
    <w:pPr>
      <w:pStyle w:val="Ttulo"/>
      <w:spacing w:line="240" w:lineRule="auto"/>
      <w:jc w:val="both"/>
      <w:rPr>
        <w:rFonts w:eastAsia="Tahoma"/>
        <w:b w:val="0"/>
        <w:sz w:val="18"/>
        <w:szCs w:val="18"/>
      </w:rPr>
    </w:pPr>
    <w:r w:rsidRPr="00D81361">
      <w:rPr>
        <w:rFonts w:eastAsia="Tahoma"/>
        <w:b w:val="0"/>
        <w:sz w:val="18"/>
        <w:szCs w:val="18"/>
      </w:rPr>
      <w:t>Demandante:</w:t>
    </w:r>
    <w:r w:rsidRPr="00D81361">
      <w:rPr>
        <w:rFonts w:eastAsia="Tahoma"/>
        <w:b w:val="0"/>
        <w:sz w:val="18"/>
        <w:szCs w:val="18"/>
      </w:rPr>
      <w:tab/>
      <w:t>Oscar Mauricio Cardona Aguirre</w:t>
    </w:r>
  </w:p>
  <w:p w14:paraId="7092DB1C" w14:textId="51776442" w:rsidR="008C0B82" w:rsidRPr="00D81361" w:rsidRDefault="00F71619" w:rsidP="00D81361">
    <w:pPr>
      <w:pStyle w:val="Ttulo"/>
      <w:spacing w:line="240" w:lineRule="auto"/>
      <w:ind w:left="1416" w:hanging="1416"/>
      <w:jc w:val="both"/>
      <w:rPr>
        <w:rFonts w:eastAsia="Tahoma"/>
        <w:b w:val="0"/>
        <w:sz w:val="18"/>
        <w:szCs w:val="18"/>
      </w:rPr>
    </w:pPr>
    <w:r w:rsidRPr="00D81361">
      <w:rPr>
        <w:rFonts w:eastAsia="Tahoma"/>
        <w:b w:val="0"/>
        <w:sz w:val="18"/>
        <w:szCs w:val="18"/>
      </w:rPr>
      <w:t>Demandado:</w:t>
    </w:r>
    <w:r w:rsidRPr="00D81361">
      <w:rPr>
        <w:rFonts w:eastAsia="Tahoma"/>
        <w:b w:val="0"/>
        <w:sz w:val="18"/>
        <w:szCs w:val="18"/>
      </w:rPr>
      <w:tab/>
    </w:r>
    <w:r w:rsidRPr="00D81361">
      <w:rPr>
        <w:rFonts w:eastAsia="Tahoma"/>
        <w:b w:val="0"/>
        <w:sz w:val="18"/>
        <w:szCs w:val="18"/>
      </w:rPr>
      <w:tab/>
      <w:t>Colpensiones y otro.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9008" w14:textId="77777777" w:rsidR="003C4BFB" w:rsidRDefault="003C4B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564"/>
    <w:multiLevelType w:val="multilevel"/>
    <w:tmpl w:val="42AE70E8"/>
    <w:lvl w:ilvl="0">
      <w:start w:val="6"/>
      <w:numFmt w:val="decimal"/>
      <w:lvlText w:val="%1"/>
      <w:lvlJc w:val="left"/>
      <w:pPr>
        <w:ind w:left="525" w:hanging="525"/>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00E87304"/>
    <w:multiLevelType w:val="multilevel"/>
    <w:tmpl w:val="4D007338"/>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FAF700B"/>
    <w:multiLevelType w:val="multilevel"/>
    <w:tmpl w:val="705A8C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4DA2CCC"/>
    <w:multiLevelType w:val="multilevel"/>
    <w:tmpl w:val="8E443354"/>
    <w:lvl w:ilvl="0">
      <w:start w:val="5"/>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4" w15:restartNumberingAfterBreak="0">
    <w:nsid w:val="17763A55"/>
    <w:multiLevelType w:val="multilevel"/>
    <w:tmpl w:val="3E1073CC"/>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5" w15:restartNumberingAfterBreak="0">
    <w:nsid w:val="2F366BEC"/>
    <w:multiLevelType w:val="multilevel"/>
    <w:tmpl w:val="00DEC674"/>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43427351"/>
    <w:multiLevelType w:val="multilevel"/>
    <w:tmpl w:val="7458C200"/>
    <w:lvl w:ilvl="0">
      <w:start w:val="5"/>
      <w:numFmt w:val="decimal"/>
      <w:lvlText w:val="%1."/>
      <w:lvlJc w:val="left"/>
      <w:pPr>
        <w:ind w:left="450" w:hanging="450"/>
      </w:pPr>
      <w:rPr>
        <w:rFonts w:hint="default"/>
        <w:b/>
      </w:rPr>
    </w:lvl>
    <w:lvl w:ilvl="1">
      <w:start w:val="2"/>
      <w:numFmt w:val="decimal"/>
      <w:lvlText w:val="%1.%2."/>
      <w:lvlJc w:val="left"/>
      <w:pPr>
        <w:ind w:left="1275" w:hanging="720"/>
      </w:pPr>
      <w:rPr>
        <w:rFonts w:hint="default"/>
        <w:b/>
      </w:rPr>
    </w:lvl>
    <w:lvl w:ilvl="2">
      <w:start w:val="1"/>
      <w:numFmt w:val="decimal"/>
      <w:lvlText w:val="%1.%2.%3."/>
      <w:lvlJc w:val="left"/>
      <w:pPr>
        <w:ind w:left="2190" w:hanging="1080"/>
      </w:pPr>
      <w:rPr>
        <w:rFonts w:hint="default"/>
        <w:b/>
      </w:rPr>
    </w:lvl>
    <w:lvl w:ilvl="3">
      <w:start w:val="1"/>
      <w:numFmt w:val="decimal"/>
      <w:lvlText w:val="%1.%2.%3.%4."/>
      <w:lvlJc w:val="left"/>
      <w:pPr>
        <w:ind w:left="2745" w:hanging="1080"/>
      </w:pPr>
      <w:rPr>
        <w:rFonts w:hint="default"/>
        <w:b/>
      </w:rPr>
    </w:lvl>
    <w:lvl w:ilvl="4">
      <w:start w:val="1"/>
      <w:numFmt w:val="decimal"/>
      <w:lvlText w:val="%1.%2.%3.%4.%5."/>
      <w:lvlJc w:val="left"/>
      <w:pPr>
        <w:ind w:left="3660" w:hanging="1440"/>
      </w:pPr>
      <w:rPr>
        <w:rFonts w:hint="default"/>
        <w:b/>
      </w:rPr>
    </w:lvl>
    <w:lvl w:ilvl="5">
      <w:start w:val="1"/>
      <w:numFmt w:val="decimal"/>
      <w:lvlText w:val="%1.%2.%3.%4.%5.%6."/>
      <w:lvlJc w:val="left"/>
      <w:pPr>
        <w:ind w:left="4575" w:hanging="1800"/>
      </w:pPr>
      <w:rPr>
        <w:rFonts w:hint="default"/>
        <w:b/>
      </w:rPr>
    </w:lvl>
    <w:lvl w:ilvl="6">
      <w:start w:val="1"/>
      <w:numFmt w:val="decimal"/>
      <w:lvlText w:val="%1.%2.%3.%4.%5.%6.%7."/>
      <w:lvlJc w:val="left"/>
      <w:pPr>
        <w:ind w:left="5130" w:hanging="1800"/>
      </w:pPr>
      <w:rPr>
        <w:rFonts w:hint="default"/>
        <w:b/>
      </w:rPr>
    </w:lvl>
    <w:lvl w:ilvl="7">
      <w:start w:val="1"/>
      <w:numFmt w:val="decimal"/>
      <w:lvlText w:val="%1.%2.%3.%4.%5.%6.%7.%8."/>
      <w:lvlJc w:val="left"/>
      <w:pPr>
        <w:ind w:left="6045" w:hanging="2160"/>
      </w:pPr>
      <w:rPr>
        <w:rFonts w:hint="default"/>
        <w:b/>
      </w:rPr>
    </w:lvl>
    <w:lvl w:ilvl="8">
      <w:start w:val="1"/>
      <w:numFmt w:val="decimal"/>
      <w:lvlText w:val="%1.%2.%3.%4.%5.%6.%7.%8.%9."/>
      <w:lvlJc w:val="left"/>
      <w:pPr>
        <w:ind w:left="6960" w:hanging="2520"/>
      </w:pPr>
      <w:rPr>
        <w:rFonts w:hint="default"/>
        <w:b/>
      </w:rPr>
    </w:lvl>
  </w:abstractNum>
  <w:abstractNum w:abstractNumId="7" w15:restartNumberingAfterBreak="0">
    <w:nsid w:val="50365ADF"/>
    <w:multiLevelType w:val="multilevel"/>
    <w:tmpl w:val="EE247B82"/>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3141" w:hanging="144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489" w:hanging="252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60F84AB4"/>
    <w:multiLevelType w:val="multilevel"/>
    <w:tmpl w:val="4DA665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48B0054"/>
    <w:multiLevelType w:val="multilevel"/>
    <w:tmpl w:val="77DCAECA"/>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90708F5"/>
    <w:multiLevelType w:val="multilevel"/>
    <w:tmpl w:val="9182B63A"/>
    <w:lvl w:ilvl="0">
      <w:start w:val="1"/>
      <w:numFmt w:val="decimal"/>
      <w:pStyle w:val="Yo"/>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15:restartNumberingAfterBreak="0">
    <w:nsid w:val="6BA85651"/>
    <w:multiLevelType w:val="multilevel"/>
    <w:tmpl w:val="301CFF86"/>
    <w:lvl w:ilvl="0">
      <w:start w:val="6"/>
      <w:numFmt w:val="decimal"/>
      <w:pStyle w:val="Listaconvietas"/>
      <w:lvlText w:val="%1."/>
      <w:lvlJc w:val="left"/>
      <w:pPr>
        <w:ind w:left="420" w:hanging="420"/>
      </w:pPr>
    </w:lvl>
    <w:lvl w:ilvl="1">
      <w:start w:val="2"/>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2" w15:restartNumberingAfterBreak="0">
    <w:nsid w:val="6C8F7F7A"/>
    <w:multiLevelType w:val="multilevel"/>
    <w:tmpl w:val="FE92D00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b/>
        <w:bCs/>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718A08EF"/>
    <w:multiLevelType w:val="multilevel"/>
    <w:tmpl w:val="ED9ACF42"/>
    <w:lvl w:ilvl="0">
      <w:start w:val="5"/>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11"/>
  </w:num>
  <w:num w:numId="2">
    <w:abstractNumId w:val="10"/>
  </w:num>
  <w:num w:numId="3">
    <w:abstractNumId w:val="12"/>
  </w:num>
  <w:num w:numId="4">
    <w:abstractNumId w:val="1"/>
  </w:num>
  <w:num w:numId="5">
    <w:abstractNumId w:val="0"/>
  </w:num>
  <w:num w:numId="6">
    <w:abstractNumId w:val="5"/>
  </w:num>
  <w:num w:numId="7">
    <w:abstractNumId w:val="8"/>
  </w:num>
  <w:num w:numId="8">
    <w:abstractNumId w:val="2"/>
  </w:num>
  <w:num w:numId="9">
    <w:abstractNumId w:val="3"/>
  </w:num>
  <w:num w:numId="10">
    <w:abstractNumId w:val="13"/>
  </w:num>
  <w:num w:numId="11">
    <w:abstractNumId w:val="4"/>
  </w:num>
  <w:num w:numId="12">
    <w:abstractNumId w:val="6"/>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82"/>
    <w:rsid w:val="00001B28"/>
    <w:rsid w:val="00001D79"/>
    <w:rsid w:val="0000460E"/>
    <w:rsid w:val="00004CC9"/>
    <w:rsid w:val="00004EEA"/>
    <w:rsid w:val="000054A2"/>
    <w:rsid w:val="00005E35"/>
    <w:rsid w:val="00006477"/>
    <w:rsid w:val="00007D72"/>
    <w:rsid w:val="000114F2"/>
    <w:rsid w:val="00012937"/>
    <w:rsid w:val="00013D2B"/>
    <w:rsid w:val="000140B4"/>
    <w:rsid w:val="0001660B"/>
    <w:rsid w:val="00021A72"/>
    <w:rsid w:val="00023118"/>
    <w:rsid w:val="000237E1"/>
    <w:rsid w:val="00023C98"/>
    <w:rsid w:val="00025704"/>
    <w:rsid w:val="00026DBC"/>
    <w:rsid w:val="00030743"/>
    <w:rsid w:val="00030EB4"/>
    <w:rsid w:val="00031A63"/>
    <w:rsid w:val="0003379A"/>
    <w:rsid w:val="00035DE5"/>
    <w:rsid w:val="00036152"/>
    <w:rsid w:val="00036567"/>
    <w:rsid w:val="0003712A"/>
    <w:rsid w:val="00043682"/>
    <w:rsid w:val="00043E25"/>
    <w:rsid w:val="00044DFF"/>
    <w:rsid w:val="00046975"/>
    <w:rsid w:val="0005089B"/>
    <w:rsid w:val="0005290E"/>
    <w:rsid w:val="000542E8"/>
    <w:rsid w:val="000563C9"/>
    <w:rsid w:val="00056AFE"/>
    <w:rsid w:val="0006153E"/>
    <w:rsid w:val="00061540"/>
    <w:rsid w:val="00065ABA"/>
    <w:rsid w:val="00065B91"/>
    <w:rsid w:val="00065FBA"/>
    <w:rsid w:val="000660D7"/>
    <w:rsid w:val="00066C86"/>
    <w:rsid w:val="0007183A"/>
    <w:rsid w:val="00071B0A"/>
    <w:rsid w:val="00072B99"/>
    <w:rsid w:val="000730FF"/>
    <w:rsid w:val="0007416A"/>
    <w:rsid w:val="00077398"/>
    <w:rsid w:val="00080963"/>
    <w:rsid w:val="00080E55"/>
    <w:rsid w:val="00082D9F"/>
    <w:rsid w:val="00083726"/>
    <w:rsid w:val="000838DB"/>
    <w:rsid w:val="00083DE5"/>
    <w:rsid w:val="0008459F"/>
    <w:rsid w:val="00084691"/>
    <w:rsid w:val="000857D1"/>
    <w:rsid w:val="0008639A"/>
    <w:rsid w:val="00092DD6"/>
    <w:rsid w:val="00094A34"/>
    <w:rsid w:val="00094DD5"/>
    <w:rsid w:val="000966B0"/>
    <w:rsid w:val="0009677E"/>
    <w:rsid w:val="00097275"/>
    <w:rsid w:val="0009741F"/>
    <w:rsid w:val="00097E8E"/>
    <w:rsid w:val="000A11B5"/>
    <w:rsid w:val="000A208F"/>
    <w:rsid w:val="000A26EB"/>
    <w:rsid w:val="000A3323"/>
    <w:rsid w:val="000A40A1"/>
    <w:rsid w:val="000A40B0"/>
    <w:rsid w:val="000A6A5A"/>
    <w:rsid w:val="000B0DCD"/>
    <w:rsid w:val="000B3E8E"/>
    <w:rsid w:val="000B3EFE"/>
    <w:rsid w:val="000B71CA"/>
    <w:rsid w:val="000B7A5B"/>
    <w:rsid w:val="000C17EF"/>
    <w:rsid w:val="000C5C7D"/>
    <w:rsid w:val="000C7BDD"/>
    <w:rsid w:val="000D05C3"/>
    <w:rsid w:val="000D15C2"/>
    <w:rsid w:val="000D31D9"/>
    <w:rsid w:val="000D706F"/>
    <w:rsid w:val="000E178C"/>
    <w:rsid w:val="000E1AB7"/>
    <w:rsid w:val="000E1C72"/>
    <w:rsid w:val="000E2E2F"/>
    <w:rsid w:val="000E3179"/>
    <w:rsid w:val="000E3A81"/>
    <w:rsid w:val="000E41E6"/>
    <w:rsid w:val="000E4853"/>
    <w:rsid w:val="000E48D3"/>
    <w:rsid w:val="000E5992"/>
    <w:rsid w:val="000E5EF0"/>
    <w:rsid w:val="000E7918"/>
    <w:rsid w:val="000E7C26"/>
    <w:rsid w:val="000F04B7"/>
    <w:rsid w:val="000F4EBE"/>
    <w:rsid w:val="0010034F"/>
    <w:rsid w:val="0010093F"/>
    <w:rsid w:val="00101758"/>
    <w:rsid w:val="00101D1B"/>
    <w:rsid w:val="001029E7"/>
    <w:rsid w:val="00105682"/>
    <w:rsid w:val="001056EF"/>
    <w:rsid w:val="0010684B"/>
    <w:rsid w:val="001076E5"/>
    <w:rsid w:val="00107FD7"/>
    <w:rsid w:val="001108EB"/>
    <w:rsid w:val="001114F8"/>
    <w:rsid w:val="00111688"/>
    <w:rsid w:val="00113A79"/>
    <w:rsid w:val="00114105"/>
    <w:rsid w:val="001157D7"/>
    <w:rsid w:val="001204A4"/>
    <w:rsid w:val="00120665"/>
    <w:rsid w:val="00121649"/>
    <w:rsid w:val="001248FA"/>
    <w:rsid w:val="00126B2B"/>
    <w:rsid w:val="00127B55"/>
    <w:rsid w:val="00130483"/>
    <w:rsid w:val="0013075D"/>
    <w:rsid w:val="001310BB"/>
    <w:rsid w:val="00132080"/>
    <w:rsid w:val="001332DF"/>
    <w:rsid w:val="00136014"/>
    <w:rsid w:val="00137825"/>
    <w:rsid w:val="0014011C"/>
    <w:rsid w:val="00140822"/>
    <w:rsid w:val="00141098"/>
    <w:rsid w:val="00141EB3"/>
    <w:rsid w:val="001446C1"/>
    <w:rsid w:val="00144824"/>
    <w:rsid w:val="001450D1"/>
    <w:rsid w:val="00146422"/>
    <w:rsid w:val="00146962"/>
    <w:rsid w:val="00152513"/>
    <w:rsid w:val="0015274A"/>
    <w:rsid w:val="00152F21"/>
    <w:rsid w:val="00154A12"/>
    <w:rsid w:val="00156DC1"/>
    <w:rsid w:val="0016063E"/>
    <w:rsid w:val="00160EC9"/>
    <w:rsid w:val="00162ACA"/>
    <w:rsid w:val="00163AE0"/>
    <w:rsid w:val="00165A6B"/>
    <w:rsid w:val="00167CAC"/>
    <w:rsid w:val="00167D6D"/>
    <w:rsid w:val="00171C0A"/>
    <w:rsid w:val="00172F59"/>
    <w:rsid w:val="0017333D"/>
    <w:rsid w:val="00173A46"/>
    <w:rsid w:val="0018141A"/>
    <w:rsid w:val="0018252D"/>
    <w:rsid w:val="001832C8"/>
    <w:rsid w:val="00183CA1"/>
    <w:rsid w:val="001854BD"/>
    <w:rsid w:val="00186656"/>
    <w:rsid w:val="00194781"/>
    <w:rsid w:val="00194A0B"/>
    <w:rsid w:val="00195F14"/>
    <w:rsid w:val="00197947"/>
    <w:rsid w:val="001979A8"/>
    <w:rsid w:val="001A032C"/>
    <w:rsid w:val="001A09D1"/>
    <w:rsid w:val="001A140F"/>
    <w:rsid w:val="001A1A20"/>
    <w:rsid w:val="001A20A3"/>
    <w:rsid w:val="001A3074"/>
    <w:rsid w:val="001A3301"/>
    <w:rsid w:val="001A5D62"/>
    <w:rsid w:val="001A7606"/>
    <w:rsid w:val="001A7AA3"/>
    <w:rsid w:val="001B0A4F"/>
    <w:rsid w:val="001B194B"/>
    <w:rsid w:val="001C160B"/>
    <w:rsid w:val="001C337D"/>
    <w:rsid w:val="001C4315"/>
    <w:rsid w:val="001C44DA"/>
    <w:rsid w:val="001C744A"/>
    <w:rsid w:val="001C768D"/>
    <w:rsid w:val="001D2015"/>
    <w:rsid w:val="001D257F"/>
    <w:rsid w:val="001D3B0F"/>
    <w:rsid w:val="001D4CC2"/>
    <w:rsid w:val="001D55E9"/>
    <w:rsid w:val="001D5D0A"/>
    <w:rsid w:val="001D6071"/>
    <w:rsid w:val="001D7422"/>
    <w:rsid w:val="001E1F14"/>
    <w:rsid w:val="001E33BA"/>
    <w:rsid w:val="001E4042"/>
    <w:rsid w:val="001E4614"/>
    <w:rsid w:val="001E4D5E"/>
    <w:rsid w:val="001E52F7"/>
    <w:rsid w:val="001E65A8"/>
    <w:rsid w:val="001E66FE"/>
    <w:rsid w:val="001E705C"/>
    <w:rsid w:val="001E7A48"/>
    <w:rsid w:val="001E7C3D"/>
    <w:rsid w:val="001F1E23"/>
    <w:rsid w:val="001F2842"/>
    <w:rsid w:val="001F2EC7"/>
    <w:rsid w:val="001F3FEE"/>
    <w:rsid w:val="001F488E"/>
    <w:rsid w:val="001F7BCB"/>
    <w:rsid w:val="001F7E8F"/>
    <w:rsid w:val="00200394"/>
    <w:rsid w:val="00201842"/>
    <w:rsid w:val="002018D6"/>
    <w:rsid w:val="00201EAE"/>
    <w:rsid w:val="0020242E"/>
    <w:rsid w:val="00202E01"/>
    <w:rsid w:val="00203CF4"/>
    <w:rsid w:val="00203F43"/>
    <w:rsid w:val="00204CCC"/>
    <w:rsid w:val="00207C37"/>
    <w:rsid w:val="00211D97"/>
    <w:rsid w:val="00212D63"/>
    <w:rsid w:val="00216848"/>
    <w:rsid w:val="00216F80"/>
    <w:rsid w:val="00220653"/>
    <w:rsid w:val="00221029"/>
    <w:rsid w:val="002211EB"/>
    <w:rsid w:val="00222CA1"/>
    <w:rsid w:val="00223623"/>
    <w:rsid w:val="0022401C"/>
    <w:rsid w:val="00225A58"/>
    <w:rsid w:val="00225AD2"/>
    <w:rsid w:val="00226A70"/>
    <w:rsid w:val="00226BAD"/>
    <w:rsid w:val="00226E9F"/>
    <w:rsid w:val="0022792E"/>
    <w:rsid w:val="0023074A"/>
    <w:rsid w:val="00230AE7"/>
    <w:rsid w:val="002319F8"/>
    <w:rsid w:val="0023243E"/>
    <w:rsid w:val="00232487"/>
    <w:rsid w:val="002326C4"/>
    <w:rsid w:val="0023273C"/>
    <w:rsid w:val="00232F08"/>
    <w:rsid w:val="00233C69"/>
    <w:rsid w:val="00235DEB"/>
    <w:rsid w:val="002363EA"/>
    <w:rsid w:val="0023643C"/>
    <w:rsid w:val="0023678D"/>
    <w:rsid w:val="002370FE"/>
    <w:rsid w:val="0024071C"/>
    <w:rsid w:val="00240A1A"/>
    <w:rsid w:val="00241C82"/>
    <w:rsid w:val="0024282E"/>
    <w:rsid w:val="00242F4B"/>
    <w:rsid w:val="002454AF"/>
    <w:rsid w:val="00245526"/>
    <w:rsid w:val="0024577A"/>
    <w:rsid w:val="00245B58"/>
    <w:rsid w:val="00250DB8"/>
    <w:rsid w:val="00251185"/>
    <w:rsid w:val="00251581"/>
    <w:rsid w:val="0025230E"/>
    <w:rsid w:val="00253A79"/>
    <w:rsid w:val="00253D7A"/>
    <w:rsid w:val="002547A1"/>
    <w:rsid w:val="0025604E"/>
    <w:rsid w:val="00256969"/>
    <w:rsid w:val="00257DC5"/>
    <w:rsid w:val="00262873"/>
    <w:rsid w:val="00264060"/>
    <w:rsid w:val="002644F3"/>
    <w:rsid w:val="00264604"/>
    <w:rsid w:val="00265B4E"/>
    <w:rsid w:val="002667E2"/>
    <w:rsid w:val="00270B8F"/>
    <w:rsid w:val="00270D43"/>
    <w:rsid w:val="00270DBC"/>
    <w:rsid w:val="0027144F"/>
    <w:rsid w:val="00272A5C"/>
    <w:rsid w:val="0027648A"/>
    <w:rsid w:val="002768D4"/>
    <w:rsid w:val="00277C25"/>
    <w:rsid w:val="00280E6D"/>
    <w:rsid w:val="00282A24"/>
    <w:rsid w:val="002830E7"/>
    <w:rsid w:val="00283DAF"/>
    <w:rsid w:val="002900CF"/>
    <w:rsid w:val="0029146F"/>
    <w:rsid w:val="002915AB"/>
    <w:rsid w:val="00291EFA"/>
    <w:rsid w:val="00291FB4"/>
    <w:rsid w:val="00292335"/>
    <w:rsid w:val="00296472"/>
    <w:rsid w:val="0029770F"/>
    <w:rsid w:val="002A24F6"/>
    <w:rsid w:val="002A33DA"/>
    <w:rsid w:val="002A397C"/>
    <w:rsid w:val="002A44D7"/>
    <w:rsid w:val="002A4B18"/>
    <w:rsid w:val="002B169F"/>
    <w:rsid w:val="002B1E08"/>
    <w:rsid w:val="002B390A"/>
    <w:rsid w:val="002B4FB3"/>
    <w:rsid w:val="002B63C4"/>
    <w:rsid w:val="002B6FCA"/>
    <w:rsid w:val="002B7435"/>
    <w:rsid w:val="002B76AF"/>
    <w:rsid w:val="002B7E35"/>
    <w:rsid w:val="002C0F0E"/>
    <w:rsid w:val="002C1963"/>
    <w:rsid w:val="002C7EEF"/>
    <w:rsid w:val="002D3B5E"/>
    <w:rsid w:val="002D41DF"/>
    <w:rsid w:val="002D47D6"/>
    <w:rsid w:val="002D52D9"/>
    <w:rsid w:val="002D6260"/>
    <w:rsid w:val="002E05B7"/>
    <w:rsid w:val="002E3803"/>
    <w:rsid w:val="002E4A98"/>
    <w:rsid w:val="002E50B7"/>
    <w:rsid w:val="002E5664"/>
    <w:rsid w:val="002E682B"/>
    <w:rsid w:val="002E7370"/>
    <w:rsid w:val="002F0023"/>
    <w:rsid w:val="002F047A"/>
    <w:rsid w:val="002F09BD"/>
    <w:rsid w:val="002F13C3"/>
    <w:rsid w:val="002F2073"/>
    <w:rsid w:val="002F5EB5"/>
    <w:rsid w:val="002F6369"/>
    <w:rsid w:val="002F73FD"/>
    <w:rsid w:val="002F741C"/>
    <w:rsid w:val="003029AD"/>
    <w:rsid w:val="003033BA"/>
    <w:rsid w:val="00304145"/>
    <w:rsid w:val="00304599"/>
    <w:rsid w:val="00305BBE"/>
    <w:rsid w:val="00305E97"/>
    <w:rsid w:val="00307FB2"/>
    <w:rsid w:val="00310CBD"/>
    <w:rsid w:val="00312719"/>
    <w:rsid w:val="00313B05"/>
    <w:rsid w:val="00315E6D"/>
    <w:rsid w:val="003223C9"/>
    <w:rsid w:val="00322418"/>
    <w:rsid w:val="0032345E"/>
    <w:rsid w:val="0032360B"/>
    <w:rsid w:val="00324D97"/>
    <w:rsid w:val="00324FBE"/>
    <w:rsid w:val="00326140"/>
    <w:rsid w:val="00326DD3"/>
    <w:rsid w:val="00326F08"/>
    <w:rsid w:val="0032776C"/>
    <w:rsid w:val="00330631"/>
    <w:rsid w:val="003309C6"/>
    <w:rsid w:val="00330BAC"/>
    <w:rsid w:val="00332301"/>
    <w:rsid w:val="00333BF1"/>
    <w:rsid w:val="003373A0"/>
    <w:rsid w:val="003415FF"/>
    <w:rsid w:val="003427C1"/>
    <w:rsid w:val="00342B36"/>
    <w:rsid w:val="00343AC7"/>
    <w:rsid w:val="00344039"/>
    <w:rsid w:val="00345001"/>
    <w:rsid w:val="003455B0"/>
    <w:rsid w:val="003478FE"/>
    <w:rsid w:val="00351056"/>
    <w:rsid w:val="003532BB"/>
    <w:rsid w:val="00353AD9"/>
    <w:rsid w:val="00353F8B"/>
    <w:rsid w:val="00354318"/>
    <w:rsid w:val="00354982"/>
    <w:rsid w:val="00354B1E"/>
    <w:rsid w:val="00354D51"/>
    <w:rsid w:val="0035550F"/>
    <w:rsid w:val="00355C96"/>
    <w:rsid w:val="00357262"/>
    <w:rsid w:val="003576DE"/>
    <w:rsid w:val="00357994"/>
    <w:rsid w:val="00360BB2"/>
    <w:rsid w:val="00360C68"/>
    <w:rsid w:val="00371AA1"/>
    <w:rsid w:val="0037239F"/>
    <w:rsid w:val="00372847"/>
    <w:rsid w:val="00372E21"/>
    <w:rsid w:val="003730E4"/>
    <w:rsid w:val="003733D8"/>
    <w:rsid w:val="003758B4"/>
    <w:rsid w:val="00375DD1"/>
    <w:rsid w:val="00376097"/>
    <w:rsid w:val="003763DB"/>
    <w:rsid w:val="00377FDD"/>
    <w:rsid w:val="003801F9"/>
    <w:rsid w:val="00380AF4"/>
    <w:rsid w:val="00381160"/>
    <w:rsid w:val="00381C86"/>
    <w:rsid w:val="00384B63"/>
    <w:rsid w:val="00390DE1"/>
    <w:rsid w:val="00391320"/>
    <w:rsid w:val="00393A35"/>
    <w:rsid w:val="00394978"/>
    <w:rsid w:val="00396B58"/>
    <w:rsid w:val="00397322"/>
    <w:rsid w:val="003A2B58"/>
    <w:rsid w:val="003A41AE"/>
    <w:rsid w:val="003A43CB"/>
    <w:rsid w:val="003A4F68"/>
    <w:rsid w:val="003A5DE5"/>
    <w:rsid w:val="003A7CB9"/>
    <w:rsid w:val="003B04F9"/>
    <w:rsid w:val="003B07A5"/>
    <w:rsid w:val="003B167D"/>
    <w:rsid w:val="003B1FD7"/>
    <w:rsid w:val="003B2830"/>
    <w:rsid w:val="003B288C"/>
    <w:rsid w:val="003B3101"/>
    <w:rsid w:val="003B337C"/>
    <w:rsid w:val="003B3731"/>
    <w:rsid w:val="003B3BD0"/>
    <w:rsid w:val="003B4298"/>
    <w:rsid w:val="003B4477"/>
    <w:rsid w:val="003B7C84"/>
    <w:rsid w:val="003B7E3E"/>
    <w:rsid w:val="003B7F9C"/>
    <w:rsid w:val="003C171B"/>
    <w:rsid w:val="003C4005"/>
    <w:rsid w:val="003C4BFB"/>
    <w:rsid w:val="003C4FFD"/>
    <w:rsid w:val="003C69C4"/>
    <w:rsid w:val="003C6B42"/>
    <w:rsid w:val="003C6CE9"/>
    <w:rsid w:val="003D03BD"/>
    <w:rsid w:val="003D1929"/>
    <w:rsid w:val="003D2F73"/>
    <w:rsid w:val="003D42CC"/>
    <w:rsid w:val="003D4463"/>
    <w:rsid w:val="003D5585"/>
    <w:rsid w:val="003D6E77"/>
    <w:rsid w:val="003D7318"/>
    <w:rsid w:val="003D7C2D"/>
    <w:rsid w:val="003D7E33"/>
    <w:rsid w:val="003D7E6A"/>
    <w:rsid w:val="003E21EC"/>
    <w:rsid w:val="003E2F2E"/>
    <w:rsid w:val="003E2F73"/>
    <w:rsid w:val="003E595E"/>
    <w:rsid w:val="003E60B5"/>
    <w:rsid w:val="003E6555"/>
    <w:rsid w:val="003F1798"/>
    <w:rsid w:val="003F18D1"/>
    <w:rsid w:val="003F1985"/>
    <w:rsid w:val="003F1E99"/>
    <w:rsid w:val="003F30E6"/>
    <w:rsid w:val="003F3508"/>
    <w:rsid w:val="003F3FED"/>
    <w:rsid w:val="003F4039"/>
    <w:rsid w:val="003F4C9E"/>
    <w:rsid w:val="003F655C"/>
    <w:rsid w:val="003F6D2F"/>
    <w:rsid w:val="003F703F"/>
    <w:rsid w:val="00402057"/>
    <w:rsid w:val="0040237E"/>
    <w:rsid w:val="004023D2"/>
    <w:rsid w:val="004024D9"/>
    <w:rsid w:val="004041F7"/>
    <w:rsid w:val="00405182"/>
    <w:rsid w:val="004064ED"/>
    <w:rsid w:val="00407657"/>
    <w:rsid w:val="00410382"/>
    <w:rsid w:val="00410F71"/>
    <w:rsid w:val="00411798"/>
    <w:rsid w:val="00413C85"/>
    <w:rsid w:val="004142B5"/>
    <w:rsid w:val="00414A67"/>
    <w:rsid w:val="00415672"/>
    <w:rsid w:val="00415C50"/>
    <w:rsid w:val="0042107E"/>
    <w:rsid w:val="004216BC"/>
    <w:rsid w:val="00421788"/>
    <w:rsid w:val="00421F22"/>
    <w:rsid w:val="00422086"/>
    <w:rsid w:val="00422251"/>
    <w:rsid w:val="00422F29"/>
    <w:rsid w:val="004240BE"/>
    <w:rsid w:val="00424DCB"/>
    <w:rsid w:val="00426217"/>
    <w:rsid w:val="00427921"/>
    <w:rsid w:val="004279FB"/>
    <w:rsid w:val="00432006"/>
    <w:rsid w:val="004336CC"/>
    <w:rsid w:val="004345E1"/>
    <w:rsid w:val="00434BA0"/>
    <w:rsid w:val="0043512A"/>
    <w:rsid w:val="00435E79"/>
    <w:rsid w:val="00435FFF"/>
    <w:rsid w:val="00436462"/>
    <w:rsid w:val="00436A85"/>
    <w:rsid w:val="00436D3A"/>
    <w:rsid w:val="00437203"/>
    <w:rsid w:val="0043788A"/>
    <w:rsid w:val="0044168D"/>
    <w:rsid w:val="0044367D"/>
    <w:rsid w:val="00444FAD"/>
    <w:rsid w:val="00445825"/>
    <w:rsid w:val="004462B4"/>
    <w:rsid w:val="00446A06"/>
    <w:rsid w:val="004476DE"/>
    <w:rsid w:val="00447ED2"/>
    <w:rsid w:val="00450BE4"/>
    <w:rsid w:val="00453820"/>
    <w:rsid w:val="004552A7"/>
    <w:rsid w:val="00455E6B"/>
    <w:rsid w:val="00455FD4"/>
    <w:rsid w:val="00460CF0"/>
    <w:rsid w:val="00462710"/>
    <w:rsid w:val="00463E3C"/>
    <w:rsid w:val="004642CC"/>
    <w:rsid w:val="0046548E"/>
    <w:rsid w:val="00466060"/>
    <w:rsid w:val="00467B98"/>
    <w:rsid w:val="00467D79"/>
    <w:rsid w:val="0047064C"/>
    <w:rsid w:val="00470E95"/>
    <w:rsid w:val="00471436"/>
    <w:rsid w:val="004747C3"/>
    <w:rsid w:val="00476CC4"/>
    <w:rsid w:val="00477303"/>
    <w:rsid w:val="00477E46"/>
    <w:rsid w:val="00481D11"/>
    <w:rsid w:val="0048340D"/>
    <w:rsid w:val="004843C4"/>
    <w:rsid w:val="00487A6B"/>
    <w:rsid w:val="0049053E"/>
    <w:rsid w:val="00491141"/>
    <w:rsid w:val="004917A4"/>
    <w:rsid w:val="00491B2D"/>
    <w:rsid w:val="00492667"/>
    <w:rsid w:val="00493561"/>
    <w:rsid w:val="00494040"/>
    <w:rsid w:val="00495258"/>
    <w:rsid w:val="004959CF"/>
    <w:rsid w:val="004973A2"/>
    <w:rsid w:val="00497817"/>
    <w:rsid w:val="00497C54"/>
    <w:rsid w:val="00497ED6"/>
    <w:rsid w:val="004A0928"/>
    <w:rsid w:val="004A1F0A"/>
    <w:rsid w:val="004A29F2"/>
    <w:rsid w:val="004A2C36"/>
    <w:rsid w:val="004A3017"/>
    <w:rsid w:val="004A389D"/>
    <w:rsid w:val="004A6984"/>
    <w:rsid w:val="004A7D44"/>
    <w:rsid w:val="004B03B6"/>
    <w:rsid w:val="004B1DF5"/>
    <w:rsid w:val="004B5E07"/>
    <w:rsid w:val="004B6098"/>
    <w:rsid w:val="004B72A6"/>
    <w:rsid w:val="004C0DFB"/>
    <w:rsid w:val="004C2ADB"/>
    <w:rsid w:val="004C4DAB"/>
    <w:rsid w:val="004C6923"/>
    <w:rsid w:val="004D01B9"/>
    <w:rsid w:val="004D083E"/>
    <w:rsid w:val="004D1F77"/>
    <w:rsid w:val="004D2E4A"/>
    <w:rsid w:val="004D4315"/>
    <w:rsid w:val="004D6A30"/>
    <w:rsid w:val="004D7488"/>
    <w:rsid w:val="004E2CEB"/>
    <w:rsid w:val="004E59F7"/>
    <w:rsid w:val="004E7E1E"/>
    <w:rsid w:val="004F4D4E"/>
    <w:rsid w:val="005008BE"/>
    <w:rsid w:val="005008F9"/>
    <w:rsid w:val="00501F8A"/>
    <w:rsid w:val="005020AE"/>
    <w:rsid w:val="0050275C"/>
    <w:rsid w:val="00502CC1"/>
    <w:rsid w:val="00503AE6"/>
    <w:rsid w:val="0050667F"/>
    <w:rsid w:val="0050681F"/>
    <w:rsid w:val="00506846"/>
    <w:rsid w:val="00506888"/>
    <w:rsid w:val="005077D9"/>
    <w:rsid w:val="0050B58A"/>
    <w:rsid w:val="00510DCA"/>
    <w:rsid w:val="00510EEE"/>
    <w:rsid w:val="00511897"/>
    <w:rsid w:val="005119DB"/>
    <w:rsid w:val="00512937"/>
    <w:rsid w:val="005132C7"/>
    <w:rsid w:val="00513A78"/>
    <w:rsid w:val="005141E3"/>
    <w:rsid w:val="00515269"/>
    <w:rsid w:val="0051570D"/>
    <w:rsid w:val="00515B45"/>
    <w:rsid w:val="00515EB4"/>
    <w:rsid w:val="00520B5E"/>
    <w:rsid w:val="0052212E"/>
    <w:rsid w:val="005232D4"/>
    <w:rsid w:val="00525FFB"/>
    <w:rsid w:val="00526EE6"/>
    <w:rsid w:val="00532F73"/>
    <w:rsid w:val="0053360B"/>
    <w:rsid w:val="005348B7"/>
    <w:rsid w:val="00534FEA"/>
    <w:rsid w:val="00535069"/>
    <w:rsid w:val="005361ED"/>
    <w:rsid w:val="00536F05"/>
    <w:rsid w:val="00541602"/>
    <w:rsid w:val="005433B8"/>
    <w:rsid w:val="00545475"/>
    <w:rsid w:val="005465AA"/>
    <w:rsid w:val="0054777E"/>
    <w:rsid w:val="00551514"/>
    <w:rsid w:val="0055169A"/>
    <w:rsid w:val="00551950"/>
    <w:rsid w:val="00552645"/>
    <w:rsid w:val="00552B8B"/>
    <w:rsid w:val="00552CB7"/>
    <w:rsid w:val="00553FAB"/>
    <w:rsid w:val="00554695"/>
    <w:rsid w:val="005549D7"/>
    <w:rsid w:val="00554A8F"/>
    <w:rsid w:val="00554E25"/>
    <w:rsid w:val="00555132"/>
    <w:rsid w:val="00555A5A"/>
    <w:rsid w:val="00557516"/>
    <w:rsid w:val="00557A03"/>
    <w:rsid w:val="00557C2F"/>
    <w:rsid w:val="00560180"/>
    <w:rsid w:val="00561FB5"/>
    <w:rsid w:val="005631FF"/>
    <w:rsid w:val="00564E00"/>
    <w:rsid w:val="0057020E"/>
    <w:rsid w:val="005708F8"/>
    <w:rsid w:val="00571C4E"/>
    <w:rsid w:val="00572104"/>
    <w:rsid w:val="00572AC0"/>
    <w:rsid w:val="0057510F"/>
    <w:rsid w:val="00575E9F"/>
    <w:rsid w:val="005774DF"/>
    <w:rsid w:val="0058292B"/>
    <w:rsid w:val="00582D31"/>
    <w:rsid w:val="00584DBF"/>
    <w:rsid w:val="00586CDC"/>
    <w:rsid w:val="00587DAF"/>
    <w:rsid w:val="005902B8"/>
    <w:rsid w:val="00590BF1"/>
    <w:rsid w:val="005912A8"/>
    <w:rsid w:val="005915CF"/>
    <w:rsid w:val="00591662"/>
    <w:rsid w:val="005941B2"/>
    <w:rsid w:val="005943C9"/>
    <w:rsid w:val="00595948"/>
    <w:rsid w:val="005A1A49"/>
    <w:rsid w:val="005A1AD1"/>
    <w:rsid w:val="005A52A2"/>
    <w:rsid w:val="005A5699"/>
    <w:rsid w:val="005A7041"/>
    <w:rsid w:val="005B08F6"/>
    <w:rsid w:val="005B226E"/>
    <w:rsid w:val="005B35A8"/>
    <w:rsid w:val="005B3761"/>
    <w:rsid w:val="005B471D"/>
    <w:rsid w:val="005B7587"/>
    <w:rsid w:val="005B766E"/>
    <w:rsid w:val="005C10F9"/>
    <w:rsid w:val="005C3451"/>
    <w:rsid w:val="005C3AF4"/>
    <w:rsid w:val="005C3E54"/>
    <w:rsid w:val="005C41EF"/>
    <w:rsid w:val="005C56F8"/>
    <w:rsid w:val="005C7561"/>
    <w:rsid w:val="005C7A56"/>
    <w:rsid w:val="005D0301"/>
    <w:rsid w:val="005D0F4B"/>
    <w:rsid w:val="005D187C"/>
    <w:rsid w:val="005D216F"/>
    <w:rsid w:val="005D2FE0"/>
    <w:rsid w:val="005D68DF"/>
    <w:rsid w:val="005E0E9C"/>
    <w:rsid w:val="005E1CED"/>
    <w:rsid w:val="005E211C"/>
    <w:rsid w:val="005E2803"/>
    <w:rsid w:val="005F01B4"/>
    <w:rsid w:val="005F1698"/>
    <w:rsid w:val="005F2735"/>
    <w:rsid w:val="005F2E94"/>
    <w:rsid w:val="005F314C"/>
    <w:rsid w:val="005F40C3"/>
    <w:rsid w:val="005F6290"/>
    <w:rsid w:val="005F7A85"/>
    <w:rsid w:val="005F7D51"/>
    <w:rsid w:val="006035CA"/>
    <w:rsid w:val="00604EFD"/>
    <w:rsid w:val="006054AB"/>
    <w:rsid w:val="00605E74"/>
    <w:rsid w:val="006064BA"/>
    <w:rsid w:val="0060785D"/>
    <w:rsid w:val="006101AD"/>
    <w:rsid w:val="00611AAC"/>
    <w:rsid w:val="00612008"/>
    <w:rsid w:val="00612939"/>
    <w:rsid w:val="00612C3A"/>
    <w:rsid w:val="00615928"/>
    <w:rsid w:val="006161A5"/>
    <w:rsid w:val="00616B6A"/>
    <w:rsid w:val="00617147"/>
    <w:rsid w:val="00620088"/>
    <w:rsid w:val="00620261"/>
    <w:rsid w:val="00620912"/>
    <w:rsid w:val="00621F2F"/>
    <w:rsid w:val="0062229B"/>
    <w:rsid w:val="00623B09"/>
    <w:rsid w:val="006240F9"/>
    <w:rsid w:val="006279C2"/>
    <w:rsid w:val="00630727"/>
    <w:rsid w:val="00630E86"/>
    <w:rsid w:val="00631963"/>
    <w:rsid w:val="006342BF"/>
    <w:rsid w:val="00635DAA"/>
    <w:rsid w:val="006369F5"/>
    <w:rsid w:val="00643981"/>
    <w:rsid w:val="0064615B"/>
    <w:rsid w:val="00646AE0"/>
    <w:rsid w:val="00650E35"/>
    <w:rsid w:val="00651AE3"/>
    <w:rsid w:val="006521EE"/>
    <w:rsid w:val="00653B23"/>
    <w:rsid w:val="00653F65"/>
    <w:rsid w:val="00654AEF"/>
    <w:rsid w:val="00654F19"/>
    <w:rsid w:val="00655254"/>
    <w:rsid w:val="0065713C"/>
    <w:rsid w:val="006574DD"/>
    <w:rsid w:val="00660928"/>
    <w:rsid w:val="00660B17"/>
    <w:rsid w:val="0066702E"/>
    <w:rsid w:val="006726D6"/>
    <w:rsid w:val="00673664"/>
    <w:rsid w:val="00675EFE"/>
    <w:rsid w:val="00677259"/>
    <w:rsid w:val="00681C55"/>
    <w:rsid w:val="00681D7F"/>
    <w:rsid w:val="00683199"/>
    <w:rsid w:val="0068493B"/>
    <w:rsid w:val="00684C73"/>
    <w:rsid w:val="006864DE"/>
    <w:rsid w:val="00687139"/>
    <w:rsid w:val="006900C8"/>
    <w:rsid w:val="00693EED"/>
    <w:rsid w:val="00694E43"/>
    <w:rsid w:val="00695348"/>
    <w:rsid w:val="00695597"/>
    <w:rsid w:val="00695C2B"/>
    <w:rsid w:val="006968CB"/>
    <w:rsid w:val="006A09DD"/>
    <w:rsid w:val="006A23E0"/>
    <w:rsid w:val="006A4397"/>
    <w:rsid w:val="006B03E3"/>
    <w:rsid w:val="006B25E1"/>
    <w:rsid w:val="006B27BE"/>
    <w:rsid w:val="006B27E9"/>
    <w:rsid w:val="006B2A89"/>
    <w:rsid w:val="006B32A5"/>
    <w:rsid w:val="006B571F"/>
    <w:rsid w:val="006B5879"/>
    <w:rsid w:val="006B5D6A"/>
    <w:rsid w:val="006B615F"/>
    <w:rsid w:val="006B72F0"/>
    <w:rsid w:val="006C0323"/>
    <w:rsid w:val="006C04A2"/>
    <w:rsid w:val="006C2EE6"/>
    <w:rsid w:val="006C3023"/>
    <w:rsid w:val="006C4DC1"/>
    <w:rsid w:val="006C582A"/>
    <w:rsid w:val="006C5CB5"/>
    <w:rsid w:val="006C62B7"/>
    <w:rsid w:val="006C6751"/>
    <w:rsid w:val="006D18E2"/>
    <w:rsid w:val="006D2B57"/>
    <w:rsid w:val="006D44DF"/>
    <w:rsid w:val="006D4E43"/>
    <w:rsid w:val="006D5480"/>
    <w:rsid w:val="006D588D"/>
    <w:rsid w:val="006D5C0A"/>
    <w:rsid w:val="006D5CF4"/>
    <w:rsid w:val="006D68B3"/>
    <w:rsid w:val="006D7028"/>
    <w:rsid w:val="006D713A"/>
    <w:rsid w:val="006D76BA"/>
    <w:rsid w:val="006E2613"/>
    <w:rsid w:val="006E2732"/>
    <w:rsid w:val="006E66A3"/>
    <w:rsid w:val="006E6CCB"/>
    <w:rsid w:val="006E726B"/>
    <w:rsid w:val="006E754F"/>
    <w:rsid w:val="006E7615"/>
    <w:rsid w:val="006E77B2"/>
    <w:rsid w:val="006E7BB4"/>
    <w:rsid w:val="006F0171"/>
    <w:rsid w:val="006F01EE"/>
    <w:rsid w:val="006F1D2F"/>
    <w:rsid w:val="006F4E92"/>
    <w:rsid w:val="006F5083"/>
    <w:rsid w:val="006F616B"/>
    <w:rsid w:val="006F6A32"/>
    <w:rsid w:val="0070006C"/>
    <w:rsid w:val="00700199"/>
    <w:rsid w:val="00703D03"/>
    <w:rsid w:val="00704C20"/>
    <w:rsid w:val="007065FF"/>
    <w:rsid w:val="00707295"/>
    <w:rsid w:val="0071002D"/>
    <w:rsid w:val="00710D88"/>
    <w:rsid w:val="00713727"/>
    <w:rsid w:val="00714B9C"/>
    <w:rsid w:val="00714CB4"/>
    <w:rsid w:val="007156D2"/>
    <w:rsid w:val="007165D7"/>
    <w:rsid w:val="00716BCB"/>
    <w:rsid w:val="00717AFA"/>
    <w:rsid w:val="00720042"/>
    <w:rsid w:val="00721917"/>
    <w:rsid w:val="00723562"/>
    <w:rsid w:val="00723A97"/>
    <w:rsid w:val="007245A5"/>
    <w:rsid w:val="007247B4"/>
    <w:rsid w:val="007254C2"/>
    <w:rsid w:val="00725874"/>
    <w:rsid w:val="00726713"/>
    <w:rsid w:val="007303C8"/>
    <w:rsid w:val="00731906"/>
    <w:rsid w:val="00732616"/>
    <w:rsid w:val="00732E78"/>
    <w:rsid w:val="00736C6A"/>
    <w:rsid w:val="00736F89"/>
    <w:rsid w:val="00737B6C"/>
    <w:rsid w:val="00743C79"/>
    <w:rsid w:val="00744527"/>
    <w:rsid w:val="0074538C"/>
    <w:rsid w:val="00745A68"/>
    <w:rsid w:val="00745E86"/>
    <w:rsid w:val="00746249"/>
    <w:rsid w:val="00746595"/>
    <w:rsid w:val="00746928"/>
    <w:rsid w:val="00750163"/>
    <w:rsid w:val="00750750"/>
    <w:rsid w:val="00751639"/>
    <w:rsid w:val="007522F8"/>
    <w:rsid w:val="007567D4"/>
    <w:rsid w:val="00756964"/>
    <w:rsid w:val="0075721C"/>
    <w:rsid w:val="00757ADA"/>
    <w:rsid w:val="00763D72"/>
    <w:rsid w:val="00764727"/>
    <w:rsid w:val="00764F15"/>
    <w:rsid w:val="007679C4"/>
    <w:rsid w:val="00767CA9"/>
    <w:rsid w:val="00771529"/>
    <w:rsid w:val="00771C6C"/>
    <w:rsid w:val="00772D5D"/>
    <w:rsid w:val="007737A4"/>
    <w:rsid w:val="00773DFD"/>
    <w:rsid w:val="007740D1"/>
    <w:rsid w:val="00774F65"/>
    <w:rsid w:val="0077646B"/>
    <w:rsid w:val="00780164"/>
    <w:rsid w:val="00781BCF"/>
    <w:rsid w:val="007829BF"/>
    <w:rsid w:val="00782A6E"/>
    <w:rsid w:val="0078334F"/>
    <w:rsid w:val="007847BE"/>
    <w:rsid w:val="00785750"/>
    <w:rsid w:val="007865B7"/>
    <w:rsid w:val="00787036"/>
    <w:rsid w:val="007905FC"/>
    <w:rsid w:val="00791789"/>
    <w:rsid w:val="0079304C"/>
    <w:rsid w:val="007962D8"/>
    <w:rsid w:val="00796C22"/>
    <w:rsid w:val="00797245"/>
    <w:rsid w:val="00797A7C"/>
    <w:rsid w:val="00797DB7"/>
    <w:rsid w:val="007A29D8"/>
    <w:rsid w:val="007A3F67"/>
    <w:rsid w:val="007A46C0"/>
    <w:rsid w:val="007A4A27"/>
    <w:rsid w:val="007A50E0"/>
    <w:rsid w:val="007A61CA"/>
    <w:rsid w:val="007A7B64"/>
    <w:rsid w:val="007B18C4"/>
    <w:rsid w:val="007B1AED"/>
    <w:rsid w:val="007B1B92"/>
    <w:rsid w:val="007B203E"/>
    <w:rsid w:val="007B3B3B"/>
    <w:rsid w:val="007B47BA"/>
    <w:rsid w:val="007B747E"/>
    <w:rsid w:val="007B7897"/>
    <w:rsid w:val="007C0964"/>
    <w:rsid w:val="007C0C85"/>
    <w:rsid w:val="007C12BA"/>
    <w:rsid w:val="007C12CA"/>
    <w:rsid w:val="007C42AE"/>
    <w:rsid w:val="007C4B38"/>
    <w:rsid w:val="007C541D"/>
    <w:rsid w:val="007C73FA"/>
    <w:rsid w:val="007C7474"/>
    <w:rsid w:val="007C7819"/>
    <w:rsid w:val="007D1480"/>
    <w:rsid w:val="007D23C6"/>
    <w:rsid w:val="007D3BE5"/>
    <w:rsid w:val="007D4120"/>
    <w:rsid w:val="007D43DB"/>
    <w:rsid w:val="007D490C"/>
    <w:rsid w:val="007D5DCE"/>
    <w:rsid w:val="007D6B92"/>
    <w:rsid w:val="007D782D"/>
    <w:rsid w:val="007D7A96"/>
    <w:rsid w:val="007E1BA5"/>
    <w:rsid w:val="007E1F43"/>
    <w:rsid w:val="007E2892"/>
    <w:rsid w:val="007E3225"/>
    <w:rsid w:val="007E472F"/>
    <w:rsid w:val="007E5A24"/>
    <w:rsid w:val="007E5A5D"/>
    <w:rsid w:val="007E5D89"/>
    <w:rsid w:val="007E6471"/>
    <w:rsid w:val="007E6706"/>
    <w:rsid w:val="007E69DB"/>
    <w:rsid w:val="007E6B8B"/>
    <w:rsid w:val="007E76A9"/>
    <w:rsid w:val="007F04FB"/>
    <w:rsid w:val="007F0907"/>
    <w:rsid w:val="007F1A5B"/>
    <w:rsid w:val="007F1A82"/>
    <w:rsid w:val="007F1C29"/>
    <w:rsid w:val="007F3BB1"/>
    <w:rsid w:val="007F43BA"/>
    <w:rsid w:val="007F455E"/>
    <w:rsid w:val="007F4C88"/>
    <w:rsid w:val="007F567A"/>
    <w:rsid w:val="007F67D2"/>
    <w:rsid w:val="007F6CE8"/>
    <w:rsid w:val="008008A6"/>
    <w:rsid w:val="00803E97"/>
    <w:rsid w:val="0080509E"/>
    <w:rsid w:val="008079BB"/>
    <w:rsid w:val="008109FF"/>
    <w:rsid w:val="00810F73"/>
    <w:rsid w:val="00812153"/>
    <w:rsid w:val="008124DA"/>
    <w:rsid w:val="00813171"/>
    <w:rsid w:val="00814473"/>
    <w:rsid w:val="008210F4"/>
    <w:rsid w:val="0082538D"/>
    <w:rsid w:val="00825B08"/>
    <w:rsid w:val="00826460"/>
    <w:rsid w:val="00826BA3"/>
    <w:rsid w:val="0082774C"/>
    <w:rsid w:val="0083084D"/>
    <w:rsid w:val="0083327A"/>
    <w:rsid w:val="00835E70"/>
    <w:rsid w:val="00836897"/>
    <w:rsid w:val="00840E29"/>
    <w:rsid w:val="00841EDC"/>
    <w:rsid w:val="00844D16"/>
    <w:rsid w:val="0084652F"/>
    <w:rsid w:val="00846B74"/>
    <w:rsid w:val="008474D0"/>
    <w:rsid w:val="00851416"/>
    <w:rsid w:val="00851F56"/>
    <w:rsid w:val="00852979"/>
    <w:rsid w:val="0085456D"/>
    <w:rsid w:val="0085630D"/>
    <w:rsid w:val="0085700B"/>
    <w:rsid w:val="008577A2"/>
    <w:rsid w:val="00861021"/>
    <w:rsid w:val="008619F3"/>
    <w:rsid w:val="00866C88"/>
    <w:rsid w:val="00867148"/>
    <w:rsid w:val="0086746D"/>
    <w:rsid w:val="0087066D"/>
    <w:rsid w:val="00870E33"/>
    <w:rsid w:val="00871635"/>
    <w:rsid w:val="0087425A"/>
    <w:rsid w:val="00874712"/>
    <w:rsid w:val="008810C6"/>
    <w:rsid w:val="00882AB1"/>
    <w:rsid w:val="00882C1A"/>
    <w:rsid w:val="00882E3A"/>
    <w:rsid w:val="008840C3"/>
    <w:rsid w:val="008850EB"/>
    <w:rsid w:val="008922C2"/>
    <w:rsid w:val="00893DD9"/>
    <w:rsid w:val="00894611"/>
    <w:rsid w:val="00895101"/>
    <w:rsid w:val="00897353"/>
    <w:rsid w:val="00897953"/>
    <w:rsid w:val="008A227E"/>
    <w:rsid w:val="008A32D9"/>
    <w:rsid w:val="008A3360"/>
    <w:rsid w:val="008A4633"/>
    <w:rsid w:val="008A4EC3"/>
    <w:rsid w:val="008A5865"/>
    <w:rsid w:val="008A5B39"/>
    <w:rsid w:val="008B0ED9"/>
    <w:rsid w:val="008B136D"/>
    <w:rsid w:val="008B164A"/>
    <w:rsid w:val="008B2A2A"/>
    <w:rsid w:val="008B37EE"/>
    <w:rsid w:val="008B5813"/>
    <w:rsid w:val="008C060E"/>
    <w:rsid w:val="008C0B82"/>
    <w:rsid w:val="008C20F0"/>
    <w:rsid w:val="008C3131"/>
    <w:rsid w:val="008C577B"/>
    <w:rsid w:val="008C76F9"/>
    <w:rsid w:val="008C7777"/>
    <w:rsid w:val="008C7F92"/>
    <w:rsid w:val="008D2314"/>
    <w:rsid w:val="008D2552"/>
    <w:rsid w:val="008D2F71"/>
    <w:rsid w:val="008D3B92"/>
    <w:rsid w:val="008D4628"/>
    <w:rsid w:val="008D47D7"/>
    <w:rsid w:val="008D5421"/>
    <w:rsid w:val="008D5D83"/>
    <w:rsid w:val="008D7735"/>
    <w:rsid w:val="008E11F1"/>
    <w:rsid w:val="008E2466"/>
    <w:rsid w:val="008E271B"/>
    <w:rsid w:val="008E3823"/>
    <w:rsid w:val="008E3D21"/>
    <w:rsid w:val="008E4A62"/>
    <w:rsid w:val="008E57EB"/>
    <w:rsid w:val="008E5B5B"/>
    <w:rsid w:val="008E66AE"/>
    <w:rsid w:val="008E6B87"/>
    <w:rsid w:val="008E6BF3"/>
    <w:rsid w:val="008E789E"/>
    <w:rsid w:val="008F1344"/>
    <w:rsid w:val="008F1556"/>
    <w:rsid w:val="008F200E"/>
    <w:rsid w:val="008F4C58"/>
    <w:rsid w:val="008F5975"/>
    <w:rsid w:val="008F6B55"/>
    <w:rsid w:val="008F7DAA"/>
    <w:rsid w:val="0090114B"/>
    <w:rsid w:val="00901792"/>
    <w:rsid w:val="009022EB"/>
    <w:rsid w:val="00905195"/>
    <w:rsid w:val="00905B2F"/>
    <w:rsid w:val="009107A6"/>
    <w:rsid w:val="00911600"/>
    <w:rsid w:val="00912A27"/>
    <w:rsid w:val="00912B31"/>
    <w:rsid w:val="00913619"/>
    <w:rsid w:val="00913AF7"/>
    <w:rsid w:val="00915BE6"/>
    <w:rsid w:val="009160A5"/>
    <w:rsid w:val="00916A87"/>
    <w:rsid w:val="00917856"/>
    <w:rsid w:val="009216FD"/>
    <w:rsid w:val="00923135"/>
    <w:rsid w:val="00923B87"/>
    <w:rsid w:val="00923C0D"/>
    <w:rsid w:val="0092427E"/>
    <w:rsid w:val="00924BEC"/>
    <w:rsid w:val="00925182"/>
    <w:rsid w:val="00925C61"/>
    <w:rsid w:val="009324FC"/>
    <w:rsid w:val="00932A98"/>
    <w:rsid w:val="009334F6"/>
    <w:rsid w:val="00936D17"/>
    <w:rsid w:val="009371D4"/>
    <w:rsid w:val="0093750E"/>
    <w:rsid w:val="00941A9A"/>
    <w:rsid w:val="0094209F"/>
    <w:rsid w:val="009420BF"/>
    <w:rsid w:val="009443BC"/>
    <w:rsid w:val="0094584C"/>
    <w:rsid w:val="00946708"/>
    <w:rsid w:val="0095009B"/>
    <w:rsid w:val="00953049"/>
    <w:rsid w:val="00953245"/>
    <w:rsid w:val="00954AAD"/>
    <w:rsid w:val="00954CC0"/>
    <w:rsid w:val="00955333"/>
    <w:rsid w:val="00955533"/>
    <w:rsid w:val="00955D85"/>
    <w:rsid w:val="0095643D"/>
    <w:rsid w:val="00956642"/>
    <w:rsid w:val="00960388"/>
    <w:rsid w:val="009603FA"/>
    <w:rsid w:val="009609F4"/>
    <w:rsid w:val="0096332D"/>
    <w:rsid w:val="00964A52"/>
    <w:rsid w:val="009664CA"/>
    <w:rsid w:val="0096699A"/>
    <w:rsid w:val="009673B1"/>
    <w:rsid w:val="00967772"/>
    <w:rsid w:val="00967D43"/>
    <w:rsid w:val="00967FAA"/>
    <w:rsid w:val="00970077"/>
    <w:rsid w:val="00970FAF"/>
    <w:rsid w:val="00971591"/>
    <w:rsid w:val="00972C4A"/>
    <w:rsid w:val="00972CFB"/>
    <w:rsid w:val="00974A41"/>
    <w:rsid w:val="00974F54"/>
    <w:rsid w:val="009776CF"/>
    <w:rsid w:val="00980E25"/>
    <w:rsid w:val="0098238C"/>
    <w:rsid w:val="00982FFC"/>
    <w:rsid w:val="0098426B"/>
    <w:rsid w:val="009849FC"/>
    <w:rsid w:val="00984DBE"/>
    <w:rsid w:val="009855AC"/>
    <w:rsid w:val="0098777B"/>
    <w:rsid w:val="009879CA"/>
    <w:rsid w:val="00990D30"/>
    <w:rsid w:val="00992858"/>
    <w:rsid w:val="009956FC"/>
    <w:rsid w:val="009960D3"/>
    <w:rsid w:val="0099640E"/>
    <w:rsid w:val="0099740D"/>
    <w:rsid w:val="009A037A"/>
    <w:rsid w:val="009A27C8"/>
    <w:rsid w:val="009A2DC3"/>
    <w:rsid w:val="009A39D1"/>
    <w:rsid w:val="009A4A67"/>
    <w:rsid w:val="009B00EA"/>
    <w:rsid w:val="009B10B1"/>
    <w:rsid w:val="009B1FF9"/>
    <w:rsid w:val="009B3564"/>
    <w:rsid w:val="009B3771"/>
    <w:rsid w:val="009B4178"/>
    <w:rsid w:val="009B42F3"/>
    <w:rsid w:val="009B4448"/>
    <w:rsid w:val="009B458C"/>
    <w:rsid w:val="009B4932"/>
    <w:rsid w:val="009B4CA6"/>
    <w:rsid w:val="009B5ECE"/>
    <w:rsid w:val="009B6C84"/>
    <w:rsid w:val="009B71AE"/>
    <w:rsid w:val="009C0C08"/>
    <w:rsid w:val="009C3644"/>
    <w:rsid w:val="009C7FA2"/>
    <w:rsid w:val="009D05B9"/>
    <w:rsid w:val="009D20C9"/>
    <w:rsid w:val="009D22C6"/>
    <w:rsid w:val="009D2DC3"/>
    <w:rsid w:val="009D3906"/>
    <w:rsid w:val="009D531C"/>
    <w:rsid w:val="009D5D28"/>
    <w:rsid w:val="009D6E92"/>
    <w:rsid w:val="009E0B3A"/>
    <w:rsid w:val="009E28B0"/>
    <w:rsid w:val="009E3A01"/>
    <w:rsid w:val="009E47EE"/>
    <w:rsid w:val="009E5B89"/>
    <w:rsid w:val="009E65FF"/>
    <w:rsid w:val="009E6CA0"/>
    <w:rsid w:val="009E7BF4"/>
    <w:rsid w:val="009F03B1"/>
    <w:rsid w:val="009F278F"/>
    <w:rsid w:val="009F3704"/>
    <w:rsid w:val="009F3E14"/>
    <w:rsid w:val="009F4149"/>
    <w:rsid w:val="009F6067"/>
    <w:rsid w:val="009F6075"/>
    <w:rsid w:val="00A00171"/>
    <w:rsid w:val="00A00F2C"/>
    <w:rsid w:val="00A01BBE"/>
    <w:rsid w:val="00A033EC"/>
    <w:rsid w:val="00A0451C"/>
    <w:rsid w:val="00A0475A"/>
    <w:rsid w:val="00A062FC"/>
    <w:rsid w:val="00A063AA"/>
    <w:rsid w:val="00A064E4"/>
    <w:rsid w:val="00A10BD3"/>
    <w:rsid w:val="00A10EC7"/>
    <w:rsid w:val="00A13C3B"/>
    <w:rsid w:val="00A13E67"/>
    <w:rsid w:val="00A15273"/>
    <w:rsid w:val="00A16A08"/>
    <w:rsid w:val="00A20D47"/>
    <w:rsid w:val="00A22CBE"/>
    <w:rsid w:val="00A22FE1"/>
    <w:rsid w:val="00A23521"/>
    <w:rsid w:val="00A2393E"/>
    <w:rsid w:val="00A241A4"/>
    <w:rsid w:val="00A24952"/>
    <w:rsid w:val="00A24DFD"/>
    <w:rsid w:val="00A25AE9"/>
    <w:rsid w:val="00A273B9"/>
    <w:rsid w:val="00A27E6B"/>
    <w:rsid w:val="00A304C9"/>
    <w:rsid w:val="00A31B63"/>
    <w:rsid w:val="00A31F75"/>
    <w:rsid w:val="00A33932"/>
    <w:rsid w:val="00A34DE0"/>
    <w:rsid w:val="00A36B4E"/>
    <w:rsid w:val="00A427AC"/>
    <w:rsid w:val="00A42F7F"/>
    <w:rsid w:val="00A43B0E"/>
    <w:rsid w:val="00A45A81"/>
    <w:rsid w:val="00A46708"/>
    <w:rsid w:val="00A46A6D"/>
    <w:rsid w:val="00A46F57"/>
    <w:rsid w:val="00A47192"/>
    <w:rsid w:val="00A52243"/>
    <w:rsid w:val="00A53E2E"/>
    <w:rsid w:val="00A55A67"/>
    <w:rsid w:val="00A55E7A"/>
    <w:rsid w:val="00A562D9"/>
    <w:rsid w:val="00A569F2"/>
    <w:rsid w:val="00A5709C"/>
    <w:rsid w:val="00A609F2"/>
    <w:rsid w:val="00A60A20"/>
    <w:rsid w:val="00A60AC9"/>
    <w:rsid w:val="00A60E8C"/>
    <w:rsid w:val="00A62051"/>
    <w:rsid w:val="00A64704"/>
    <w:rsid w:val="00A6623D"/>
    <w:rsid w:val="00A6781A"/>
    <w:rsid w:val="00A715D6"/>
    <w:rsid w:val="00A736E9"/>
    <w:rsid w:val="00A73CCD"/>
    <w:rsid w:val="00A74896"/>
    <w:rsid w:val="00A7496E"/>
    <w:rsid w:val="00A75C2C"/>
    <w:rsid w:val="00A8005F"/>
    <w:rsid w:val="00A80A8A"/>
    <w:rsid w:val="00A81B57"/>
    <w:rsid w:val="00A82D37"/>
    <w:rsid w:val="00A8326F"/>
    <w:rsid w:val="00A83D49"/>
    <w:rsid w:val="00A83D53"/>
    <w:rsid w:val="00A841E2"/>
    <w:rsid w:val="00A84A49"/>
    <w:rsid w:val="00A85C57"/>
    <w:rsid w:val="00A87762"/>
    <w:rsid w:val="00A879CD"/>
    <w:rsid w:val="00A93D65"/>
    <w:rsid w:val="00A9447C"/>
    <w:rsid w:val="00A957E0"/>
    <w:rsid w:val="00A95FFD"/>
    <w:rsid w:val="00A9677C"/>
    <w:rsid w:val="00A9680B"/>
    <w:rsid w:val="00A97308"/>
    <w:rsid w:val="00AA0E21"/>
    <w:rsid w:val="00AA2493"/>
    <w:rsid w:val="00AA2D22"/>
    <w:rsid w:val="00AA3B24"/>
    <w:rsid w:val="00AA5159"/>
    <w:rsid w:val="00AA67C8"/>
    <w:rsid w:val="00AA68AB"/>
    <w:rsid w:val="00AA732B"/>
    <w:rsid w:val="00AA7B75"/>
    <w:rsid w:val="00AA7BA0"/>
    <w:rsid w:val="00AA7DA5"/>
    <w:rsid w:val="00AB08C2"/>
    <w:rsid w:val="00AB1C0D"/>
    <w:rsid w:val="00AB1EC3"/>
    <w:rsid w:val="00AB27DB"/>
    <w:rsid w:val="00AB2C30"/>
    <w:rsid w:val="00AB36F8"/>
    <w:rsid w:val="00AB5060"/>
    <w:rsid w:val="00AC15CA"/>
    <w:rsid w:val="00AC23D6"/>
    <w:rsid w:val="00AC2C43"/>
    <w:rsid w:val="00AC4186"/>
    <w:rsid w:val="00AC5EA5"/>
    <w:rsid w:val="00AD0CC2"/>
    <w:rsid w:val="00AD1A29"/>
    <w:rsid w:val="00AD206A"/>
    <w:rsid w:val="00AD26D7"/>
    <w:rsid w:val="00AD3B35"/>
    <w:rsid w:val="00AD3B69"/>
    <w:rsid w:val="00AD6776"/>
    <w:rsid w:val="00AD6C75"/>
    <w:rsid w:val="00AD7784"/>
    <w:rsid w:val="00AE13D4"/>
    <w:rsid w:val="00AE1671"/>
    <w:rsid w:val="00AE34A7"/>
    <w:rsid w:val="00AE38ED"/>
    <w:rsid w:val="00AE3ACF"/>
    <w:rsid w:val="00AE3DD8"/>
    <w:rsid w:val="00AE4280"/>
    <w:rsid w:val="00AE4E16"/>
    <w:rsid w:val="00AE51AD"/>
    <w:rsid w:val="00AE651B"/>
    <w:rsid w:val="00AE7B0E"/>
    <w:rsid w:val="00AF2D37"/>
    <w:rsid w:val="00AF3AE4"/>
    <w:rsid w:val="00AF4599"/>
    <w:rsid w:val="00AF4838"/>
    <w:rsid w:val="00AF4C06"/>
    <w:rsid w:val="00AF5839"/>
    <w:rsid w:val="00AF5D0F"/>
    <w:rsid w:val="00AF6E15"/>
    <w:rsid w:val="00AF74AB"/>
    <w:rsid w:val="00B00360"/>
    <w:rsid w:val="00B0066F"/>
    <w:rsid w:val="00B00745"/>
    <w:rsid w:val="00B00BC8"/>
    <w:rsid w:val="00B00E91"/>
    <w:rsid w:val="00B0127F"/>
    <w:rsid w:val="00B01515"/>
    <w:rsid w:val="00B03EF6"/>
    <w:rsid w:val="00B06845"/>
    <w:rsid w:val="00B10E17"/>
    <w:rsid w:val="00B110D5"/>
    <w:rsid w:val="00B11298"/>
    <w:rsid w:val="00B11741"/>
    <w:rsid w:val="00B12369"/>
    <w:rsid w:val="00B12526"/>
    <w:rsid w:val="00B136E1"/>
    <w:rsid w:val="00B13D9B"/>
    <w:rsid w:val="00B14939"/>
    <w:rsid w:val="00B15FFC"/>
    <w:rsid w:val="00B207EE"/>
    <w:rsid w:val="00B20B6A"/>
    <w:rsid w:val="00B218A8"/>
    <w:rsid w:val="00B239C6"/>
    <w:rsid w:val="00B25C10"/>
    <w:rsid w:val="00B26839"/>
    <w:rsid w:val="00B302E8"/>
    <w:rsid w:val="00B3058D"/>
    <w:rsid w:val="00B31C84"/>
    <w:rsid w:val="00B32392"/>
    <w:rsid w:val="00B34689"/>
    <w:rsid w:val="00B34D9E"/>
    <w:rsid w:val="00B34E66"/>
    <w:rsid w:val="00B408E2"/>
    <w:rsid w:val="00B41577"/>
    <w:rsid w:val="00B42142"/>
    <w:rsid w:val="00B42D9F"/>
    <w:rsid w:val="00B439FB"/>
    <w:rsid w:val="00B442E9"/>
    <w:rsid w:val="00B452DE"/>
    <w:rsid w:val="00B46607"/>
    <w:rsid w:val="00B47263"/>
    <w:rsid w:val="00B5369E"/>
    <w:rsid w:val="00B5497A"/>
    <w:rsid w:val="00B54DF6"/>
    <w:rsid w:val="00B54EC7"/>
    <w:rsid w:val="00B54F63"/>
    <w:rsid w:val="00B55180"/>
    <w:rsid w:val="00B553C8"/>
    <w:rsid w:val="00B5717F"/>
    <w:rsid w:val="00B57BBC"/>
    <w:rsid w:val="00B60793"/>
    <w:rsid w:val="00B60AC3"/>
    <w:rsid w:val="00B61FBE"/>
    <w:rsid w:val="00B62AF8"/>
    <w:rsid w:val="00B675FD"/>
    <w:rsid w:val="00B702B7"/>
    <w:rsid w:val="00B71D09"/>
    <w:rsid w:val="00B72207"/>
    <w:rsid w:val="00B725FF"/>
    <w:rsid w:val="00B74FB5"/>
    <w:rsid w:val="00B75374"/>
    <w:rsid w:val="00B7592A"/>
    <w:rsid w:val="00B76752"/>
    <w:rsid w:val="00B7778A"/>
    <w:rsid w:val="00B778D4"/>
    <w:rsid w:val="00B80C63"/>
    <w:rsid w:val="00B80E3F"/>
    <w:rsid w:val="00B81644"/>
    <w:rsid w:val="00B82BC0"/>
    <w:rsid w:val="00B82FFE"/>
    <w:rsid w:val="00B85F05"/>
    <w:rsid w:val="00B90E61"/>
    <w:rsid w:val="00B9145D"/>
    <w:rsid w:val="00B919E8"/>
    <w:rsid w:val="00B91D30"/>
    <w:rsid w:val="00B9296D"/>
    <w:rsid w:val="00B9324D"/>
    <w:rsid w:val="00B93389"/>
    <w:rsid w:val="00B93C28"/>
    <w:rsid w:val="00B95C40"/>
    <w:rsid w:val="00B95DBF"/>
    <w:rsid w:val="00BA0B4A"/>
    <w:rsid w:val="00BA1075"/>
    <w:rsid w:val="00BA114F"/>
    <w:rsid w:val="00BA159E"/>
    <w:rsid w:val="00BA3BF8"/>
    <w:rsid w:val="00BA3D7A"/>
    <w:rsid w:val="00BA477C"/>
    <w:rsid w:val="00BA688D"/>
    <w:rsid w:val="00BA7BC1"/>
    <w:rsid w:val="00BB1E08"/>
    <w:rsid w:val="00BB23B0"/>
    <w:rsid w:val="00BB25FC"/>
    <w:rsid w:val="00BB279E"/>
    <w:rsid w:val="00BB2AC8"/>
    <w:rsid w:val="00BB39EF"/>
    <w:rsid w:val="00BB3E38"/>
    <w:rsid w:val="00BB4EFE"/>
    <w:rsid w:val="00BB5BCC"/>
    <w:rsid w:val="00BB65B6"/>
    <w:rsid w:val="00BB7819"/>
    <w:rsid w:val="00BC00C7"/>
    <w:rsid w:val="00BC04E1"/>
    <w:rsid w:val="00BC1194"/>
    <w:rsid w:val="00BC2036"/>
    <w:rsid w:val="00BC247D"/>
    <w:rsid w:val="00BC3A3E"/>
    <w:rsid w:val="00BC4FB6"/>
    <w:rsid w:val="00BC5EDB"/>
    <w:rsid w:val="00BC5F9D"/>
    <w:rsid w:val="00BD0B73"/>
    <w:rsid w:val="00BD1E9D"/>
    <w:rsid w:val="00BD2162"/>
    <w:rsid w:val="00BD22A9"/>
    <w:rsid w:val="00BD250A"/>
    <w:rsid w:val="00BD40C9"/>
    <w:rsid w:val="00BD4546"/>
    <w:rsid w:val="00BD58AA"/>
    <w:rsid w:val="00BD70CD"/>
    <w:rsid w:val="00BE051E"/>
    <w:rsid w:val="00BE0FF8"/>
    <w:rsid w:val="00BE1911"/>
    <w:rsid w:val="00BE22A3"/>
    <w:rsid w:val="00BE3DCB"/>
    <w:rsid w:val="00BE552E"/>
    <w:rsid w:val="00BE6800"/>
    <w:rsid w:val="00BE7058"/>
    <w:rsid w:val="00BE7A5A"/>
    <w:rsid w:val="00BF0735"/>
    <w:rsid w:val="00BF0CE4"/>
    <w:rsid w:val="00BF1A00"/>
    <w:rsid w:val="00BF24C6"/>
    <w:rsid w:val="00BF762A"/>
    <w:rsid w:val="00BF764C"/>
    <w:rsid w:val="00BF7E8E"/>
    <w:rsid w:val="00C023E5"/>
    <w:rsid w:val="00C05EA3"/>
    <w:rsid w:val="00C07473"/>
    <w:rsid w:val="00C07DCF"/>
    <w:rsid w:val="00C1118F"/>
    <w:rsid w:val="00C13393"/>
    <w:rsid w:val="00C174AC"/>
    <w:rsid w:val="00C17DBA"/>
    <w:rsid w:val="00C21EA6"/>
    <w:rsid w:val="00C22DE3"/>
    <w:rsid w:val="00C26BF2"/>
    <w:rsid w:val="00C300E7"/>
    <w:rsid w:val="00C30E95"/>
    <w:rsid w:val="00C30F84"/>
    <w:rsid w:val="00C31741"/>
    <w:rsid w:val="00C31F3C"/>
    <w:rsid w:val="00C32A63"/>
    <w:rsid w:val="00C33CCB"/>
    <w:rsid w:val="00C37B78"/>
    <w:rsid w:val="00C405F4"/>
    <w:rsid w:val="00C407C1"/>
    <w:rsid w:val="00C415AC"/>
    <w:rsid w:val="00C44413"/>
    <w:rsid w:val="00C45190"/>
    <w:rsid w:val="00C45415"/>
    <w:rsid w:val="00C45B24"/>
    <w:rsid w:val="00C474CE"/>
    <w:rsid w:val="00C508BC"/>
    <w:rsid w:val="00C50A8A"/>
    <w:rsid w:val="00C50BD9"/>
    <w:rsid w:val="00C50C48"/>
    <w:rsid w:val="00C51D6A"/>
    <w:rsid w:val="00C53623"/>
    <w:rsid w:val="00C53DC2"/>
    <w:rsid w:val="00C53F07"/>
    <w:rsid w:val="00C53F8F"/>
    <w:rsid w:val="00C54144"/>
    <w:rsid w:val="00C54E81"/>
    <w:rsid w:val="00C551A8"/>
    <w:rsid w:val="00C56C56"/>
    <w:rsid w:val="00C61876"/>
    <w:rsid w:val="00C63D3A"/>
    <w:rsid w:val="00C64BE1"/>
    <w:rsid w:val="00C65D8A"/>
    <w:rsid w:val="00C661CF"/>
    <w:rsid w:val="00C66570"/>
    <w:rsid w:val="00C6672B"/>
    <w:rsid w:val="00C67362"/>
    <w:rsid w:val="00C7048F"/>
    <w:rsid w:val="00C72361"/>
    <w:rsid w:val="00C73770"/>
    <w:rsid w:val="00C74C2E"/>
    <w:rsid w:val="00C75665"/>
    <w:rsid w:val="00C77739"/>
    <w:rsid w:val="00C77C5C"/>
    <w:rsid w:val="00C77FF2"/>
    <w:rsid w:val="00C815BE"/>
    <w:rsid w:val="00C82029"/>
    <w:rsid w:val="00C84F39"/>
    <w:rsid w:val="00C85C56"/>
    <w:rsid w:val="00C86881"/>
    <w:rsid w:val="00C90505"/>
    <w:rsid w:val="00C90513"/>
    <w:rsid w:val="00C90A72"/>
    <w:rsid w:val="00C90B59"/>
    <w:rsid w:val="00C90FEC"/>
    <w:rsid w:val="00C91AEC"/>
    <w:rsid w:val="00C91C58"/>
    <w:rsid w:val="00C91E25"/>
    <w:rsid w:val="00C9244F"/>
    <w:rsid w:val="00C96430"/>
    <w:rsid w:val="00C96A57"/>
    <w:rsid w:val="00CA1A21"/>
    <w:rsid w:val="00CA2BF4"/>
    <w:rsid w:val="00CA4CD7"/>
    <w:rsid w:val="00CA4F5F"/>
    <w:rsid w:val="00CA6E57"/>
    <w:rsid w:val="00CA7AF7"/>
    <w:rsid w:val="00CB2E41"/>
    <w:rsid w:val="00CB4294"/>
    <w:rsid w:val="00CB4ED1"/>
    <w:rsid w:val="00CB5CEF"/>
    <w:rsid w:val="00CB7B3F"/>
    <w:rsid w:val="00CB7CA2"/>
    <w:rsid w:val="00CC03BE"/>
    <w:rsid w:val="00CC1935"/>
    <w:rsid w:val="00CC199B"/>
    <w:rsid w:val="00CC1E69"/>
    <w:rsid w:val="00CC34C8"/>
    <w:rsid w:val="00CC363D"/>
    <w:rsid w:val="00CC46FF"/>
    <w:rsid w:val="00CC50A9"/>
    <w:rsid w:val="00CC5D74"/>
    <w:rsid w:val="00CC6039"/>
    <w:rsid w:val="00CC60C3"/>
    <w:rsid w:val="00CC6A17"/>
    <w:rsid w:val="00CD0912"/>
    <w:rsid w:val="00CD2052"/>
    <w:rsid w:val="00CD28E5"/>
    <w:rsid w:val="00CD2CDD"/>
    <w:rsid w:val="00CD5902"/>
    <w:rsid w:val="00CD6559"/>
    <w:rsid w:val="00CD7EA9"/>
    <w:rsid w:val="00CD7F21"/>
    <w:rsid w:val="00CE3AAE"/>
    <w:rsid w:val="00CE44A3"/>
    <w:rsid w:val="00CE4B09"/>
    <w:rsid w:val="00CE4D87"/>
    <w:rsid w:val="00CF0501"/>
    <w:rsid w:val="00CF2567"/>
    <w:rsid w:val="00CF31C8"/>
    <w:rsid w:val="00CF49BC"/>
    <w:rsid w:val="00CF6305"/>
    <w:rsid w:val="00CF6ECE"/>
    <w:rsid w:val="00D02665"/>
    <w:rsid w:val="00D07899"/>
    <w:rsid w:val="00D104A8"/>
    <w:rsid w:val="00D10D87"/>
    <w:rsid w:val="00D11C8F"/>
    <w:rsid w:val="00D11F6B"/>
    <w:rsid w:val="00D12023"/>
    <w:rsid w:val="00D13D17"/>
    <w:rsid w:val="00D14237"/>
    <w:rsid w:val="00D14F32"/>
    <w:rsid w:val="00D15C80"/>
    <w:rsid w:val="00D16A54"/>
    <w:rsid w:val="00D170BD"/>
    <w:rsid w:val="00D17F5E"/>
    <w:rsid w:val="00D23122"/>
    <w:rsid w:val="00D23473"/>
    <w:rsid w:val="00D2364B"/>
    <w:rsid w:val="00D24EE9"/>
    <w:rsid w:val="00D25724"/>
    <w:rsid w:val="00D25D69"/>
    <w:rsid w:val="00D26A6C"/>
    <w:rsid w:val="00D35076"/>
    <w:rsid w:val="00D36287"/>
    <w:rsid w:val="00D37B19"/>
    <w:rsid w:val="00D40A36"/>
    <w:rsid w:val="00D40D5C"/>
    <w:rsid w:val="00D40D9B"/>
    <w:rsid w:val="00D44457"/>
    <w:rsid w:val="00D45586"/>
    <w:rsid w:val="00D46C22"/>
    <w:rsid w:val="00D470A3"/>
    <w:rsid w:val="00D4715A"/>
    <w:rsid w:val="00D473C5"/>
    <w:rsid w:val="00D5094A"/>
    <w:rsid w:val="00D51507"/>
    <w:rsid w:val="00D60427"/>
    <w:rsid w:val="00D64C88"/>
    <w:rsid w:val="00D67828"/>
    <w:rsid w:val="00D70F10"/>
    <w:rsid w:val="00D7129F"/>
    <w:rsid w:val="00D72877"/>
    <w:rsid w:val="00D74BE9"/>
    <w:rsid w:val="00D75619"/>
    <w:rsid w:val="00D8091A"/>
    <w:rsid w:val="00D8124C"/>
    <w:rsid w:val="00D81361"/>
    <w:rsid w:val="00D82904"/>
    <w:rsid w:val="00D838EC"/>
    <w:rsid w:val="00D874BF"/>
    <w:rsid w:val="00D9061A"/>
    <w:rsid w:val="00D9077E"/>
    <w:rsid w:val="00D913C8"/>
    <w:rsid w:val="00D92186"/>
    <w:rsid w:val="00D94FA4"/>
    <w:rsid w:val="00D95D0B"/>
    <w:rsid w:val="00D978CB"/>
    <w:rsid w:val="00D97B6D"/>
    <w:rsid w:val="00D97EEF"/>
    <w:rsid w:val="00D97F72"/>
    <w:rsid w:val="00DA0127"/>
    <w:rsid w:val="00DA0376"/>
    <w:rsid w:val="00DA129A"/>
    <w:rsid w:val="00DA12FE"/>
    <w:rsid w:val="00DA16EA"/>
    <w:rsid w:val="00DA445D"/>
    <w:rsid w:val="00DA7746"/>
    <w:rsid w:val="00DB288B"/>
    <w:rsid w:val="00DB3645"/>
    <w:rsid w:val="00DB4865"/>
    <w:rsid w:val="00DB6D7A"/>
    <w:rsid w:val="00DC0C14"/>
    <w:rsid w:val="00DC0FBE"/>
    <w:rsid w:val="00DC4A7F"/>
    <w:rsid w:val="00DC6FE6"/>
    <w:rsid w:val="00DD0C30"/>
    <w:rsid w:val="00DD12F7"/>
    <w:rsid w:val="00DD25D9"/>
    <w:rsid w:val="00DD4B1F"/>
    <w:rsid w:val="00DD5482"/>
    <w:rsid w:val="00DD642D"/>
    <w:rsid w:val="00DE0A42"/>
    <w:rsid w:val="00DE20A2"/>
    <w:rsid w:val="00DE2BAD"/>
    <w:rsid w:val="00DE2CDA"/>
    <w:rsid w:val="00DE5443"/>
    <w:rsid w:val="00DE5A38"/>
    <w:rsid w:val="00DE7DC1"/>
    <w:rsid w:val="00DF00EA"/>
    <w:rsid w:val="00DF1264"/>
    <w:rsid w:val="00DF16F4"/>
    <w:rsid w:val="00DF33B1"/>
    <w:rsid w:val="00DF420E"/>
    <w:rsid w:val="00DF44C6"/>
    <w:rsid w:val="00DF45FB"/>
    <w:rsid w:val="00DF6951"/>
    <w:rsid w:val="00DF7BCB"/>
    <w:rsid w:val="00DF7FC7"/>
    <w:rsid w:val="00E00AEE"/>
    <w:rsid w:val="00E03287"/>
    <w:rsid w:val="00E036E0"/>
    <w:rsid w:val="00E03D8E"/>
    <w:rsid w:val="00E044AD"/>
    <w:rsid w:val="00E05DEF"/>
    <w:rsid w:val="00E06D78"/>
    <w:rsid w:val="00E06F14"/>
    <w:rsid w:val="00E0719E"/>
    <w:rsid w:val="00E10380"/>
    <w:rsid w:val="00E10E33"/>
    <w:rsid w:val="00E12122"/>
    <w:rsid w:val="00E125EE"/>
    <w:rsid w:val="00E13E47"/>
    <w:rsid w:val="00E1621F"/>
    <w:rsid w:val="00E22587"/>
    <w:rsid w:val="00E23EB5"/>
    <w:rsid w:val="00E24EB5"/>
    <w:rsid w:val="00E258D2"/>
    <w:rsid w:val="00E27E10"/>
    <w:rsid w:val="00E33896"/>
    <w:rsid w:val="00E33B97"/>
    <w:rsid w:val="00E36C12"/>
    <w:rsid w:val="00E3702B"/>
    <w:rsid w:val="00E37EC4"/>
    <w:rsid w:val="00E4077C"/>
    <w:rsid w:val="00E40830"/>
    <w:rsid w:val="00E4373B"/>
    <w:rsid w:val="00E4469E"/>
    <w:rsid w:val="00E44B1E"/>
    <w:rsid w:val="00E453CA"/>
    <w:rsid w:val="00E530C7"/>
    <w:rsid w:val="00E53A42"/>
    <w:rsid w:val="00E53A70"/>
    <w:rsid w:val="00E5525A"/>
    <w:rsid w:val="00E552CE"/>
    <w:rsid w:val="00E566DE"/>
    <w:rsid w:val="00E56F91"/>
    <w:rsid w:val="00E60407"/>
    <w:rsid w:val="00E60F25"/>
    <w:rsid w:val="00E615CA"/>
    <w:rsid w:val="00E62230"/>
    <w:rsid w:val="00E624D6"/>
    <w:rsid w:val="00E64FE9"/>
    <w:rsid w:val="00E66006"/>
    <w:rsid w:val="00E6699E"/>
    <w:rsid w:val="00E66DAB"/>
    <w:rsid w:val="00E67C2B"/>
    <w:rsid w:val="00E70304"/>
    <w:rsid w:val="00E705F1"/>
    <w:rsid w:val="00E72698"/>
    <w:rsid w:val="00E72B64"/>
    <w:rsid w:val="00E7324A"/>
    <w:rsid w:val="00E74BF7"/>
    <w:rsid w:val="00E74C07"/>
    <w:rsid w:val="00E8177B"/>
    <w:rsid w:val="00E82152"/>
    <w:rsid w:val="00E847FB"/>
    <w:rsid w:val="00E85ED7"/>
    <w:rsid w:val="00E86082"/>
    <w:rsid w:val="00E9158F"/>
    <w:rsid w:val="00E93BEC"/>
    <w:rsid w:val="00E940EA"/>
    <w:rsid w:val="00E95091"/>
    <w:rsid w:val="00E957F4"/>
    <w:rsid w:val="00E95863"/>
    <w:rsid w:val="00E95FD7"/>
    <w:rsid w:val="00E96D3E"/>
    <w:rsid w:val="00E97309"/>
    <w:rsid w:val="00E973A0"/>
    <w:rsid w:val="00E979C9"/>
    <w:rsid w:val="00E979E7"/>
    <w:rsid w:val="00EA0370"/>
    <w:rsid w:val="00EA1825"/>
    <w:rsid w:val="00EA1C49"/>
    <w:rsid w:val="00EA202A"/>
    <w:rsid w:val="00EA2C43"/>
    <w:rsid w:val="00EA6257"/>
    <w:rsid w:val="00EA69B0"/>
    <w:rsid w:val="00EA6C18"/>
    <w:rsid w:val="00EB0C65"/>
    <w:rsid w:val="00EB0FF4"/>
    <w:rsid w:val="00EB19F7"/>
    <w:rsid w:val="00EB22FB"/>
    <w:rsid w:val="00EB40C9"/>
    <w:rsid w:val="00EB4DB0"/>
    <w:rsid w:val="00EB65DD"/>
    <w:rsid w:val="00EC0724"/>
    <w:rsid w:val="00EC5543"/>
    <w:rsid w:val="00EC56EF"/>
    <w:rsid w:val="00EC71F2"/>
    <w:rsid w:val="00ED182B"/>
    <w:rsid w:val="00ED19B9"/>
    <w:rsid w:val="00ED401E"/>
    <w:rsid w:val="00ED516D"/>
    <w:rsid w:val="00ED5212"/>
    <w:rsid w:val="00ED687E"/>
    <w:rsid w:val="00EE0028"/>
    <w:rsid w:val="00EE078D"/>
    <w:rsid w:val="00EE1B57"/>
    <w:rsid w:val="00EE1CDC"/>
    <w:rsid w:val="00EE226C"/>
    <w:rsid w:val="00EE22C0"/>
    <w:rsid w:val="00EE27F2"/>
    <w:rsid w:val="00EE2827"/>
    <w:rsid w:val="00EE3EEA"/>
    <w:rsid w:val="00EE4FE0"/>
    <w:rsid w:val="00EE64B7"/>
    <w:rsid w:val="00EE6ED9"/>
    <w:rsid w:val="00EE7764"/>
    <w:rsid w:val="00EF0BDC"/>
    <w:rsid w:val="00EF4506"/>
    <w:rsid w:val="00EF4B63"/>
    <w:rsid w:val="00EF53F3"/>
    <w:rsid w:val="00EF5A0D"/>
    <w:rsid w:val="00F00D09"/>
    <w:rsid w:val="00F0408F"/>
    <w:rsid w:val="00F07298"/>
    <w:rsid w:val="00F07A9B"/>
    <w:rsid w:val="00F07E82"/>
    <w:rsid w:val="00F10A6F"/>
    <w:rsid w:val="00F115B7"/>
    <w:rsid w:val="00F127C1"/>
    <w:rsid w:val="00F13736"/>
    <w:rsid w:val="00F1751F"/>
    <w:rsid w:val="00F235C0"/>
    <w:rsid w:val="00F24002"/>
    <w:rsid w:val="00F24DBB"/>
    <w:rsid w:val="00F25AB7"/>
    <w:rsid w:val="00F26708"/>
    <w:rsid w:val="00F26A34"/>
    <w:rsid w:val="00F2754C"/>
    <w:rsid w:val="00F31760"/>
    <w:rsid w:val="00F33E48"/>
    <w:rsid w:val="00F352FC"/>
    <w:rsid w:val="00F36133"/>
    <w:rsid w:val="00F36D5F"/>
    <w:rsid w:val="00F408A2"/>
    <w:rsid w:val="00F4154B"/>
    <w:rsid w:val="00F42758"/>
    <w:rsid w:val="00F43198"/>
    <w:rsid w:val="00F4336F"/>
    <w:rsid w:val="00F437F1"/>
    <w:rsid w:val="00F44232"/>
    <w:rsid w:val="00F445C4"/>
    <w:rsid w:val="00F44A77"/>
    <w:rsid w:val="00F45D5F"/>
    <w:rsid w:val="00F50173"/>
    <w:rsid w:val="00F51632"/>
    <w:rsid w:val="00F52014"/>
    <w:rsid w:val="00F53E76"/>
    <w:rsid w:val="00F546AA"/>
    <w:rsid w:val="00F54D8A"/>
    <w:rsid w:val="00F553D3"/>
    <w:rsid w:val="00F57CA6"/>
    <w:rsid w:val="00F57DBF"/>
    <w:rsid w:val="00F61047"/>
    <w:rsid w:val="00F62BB8"/>
    <w:rsid w:val="00F6389D"/>
    <w:rsid w:val="00F645A7"/>
    <w:rsid w:val="00F645FD"/>
    <w:rsid w:val="00F655B1"/>
    <w:rsid w:val="00F65FC9"/>
    <w:rsid w:val="00F66CC8"/>
    <w:rsid w:val="00F66CE7"/>
    <w:rsid w:val="00F6727D"/>
    <w:rsid w:val="00F67909"/>
    <w:rsid w:val="00F705A3"/>
    <w:rsid w:val="00F71619"/>
    <w:rsid w:val="00F71B37"/>
    <w:rsid w:val="00F72594"/>
    <w:rsid w:val="00F726D8"/>
    <w:rsid w:val="00F76442"/>
    <w:rsid w:val="00F81F5F"/>
    <w:rsid w:val="00F82E4E"/>
    <w:rsid w:val="00F8472B"/>
    <w:rsid w:val="00F84D6A"/>
    <w:rsid w:val="00F85EC9"/>
    <w:rsid w:val="00F86310"/>
    <w:rsid w:val="00F86EBC"/>
    <w:rsid w:val="00F87092"/>
    <w:rsid w:val="00F87237"/>
    <w:rsid w:val="00F878C5"/>
    <w:rsid w:val="00F9055C"/>
    <w:rsid w:val="00F90D2F"/>
    <w:rsid w:val="00F91268"/>
    <w:rsid w:val="00F92150"/>
    <w:rsid w:val="00F92DF9"/>
    <w:rsid w:val="00F94075"/>
    <w:rsid w:val="00F946FB"/>
    <w:rsid w:val="00F949C0"/>
    <w:rsid w:val="00F9722D"/>
    <w:rsid w:val="00FA137E"/>
    <w:rsid w:val="00FA24EC"/>
    <w:rsid w:val="00FA2AA7"/>
    <w:rsid w:val="00FA356E"/>
    <w:rsid w:val="00FA3B75"/>
    <w:rsid w:val="00FA5C7F"/>
    <w:rsid w:val="00FA709B"/>
    <w:rsid w:val="00FB237B"/>
    <w:rsid w:val="00FB3186"/>
    <w:rsid w:val="00FB5A3A"/>
    <w:rsid w:val="00FB60F9"/>
    <w:rsid w:val="00FB7651"/>
    <w:rsid w:val="00FC150E"/>
    <w:rsid w:val="00FC5320"/>
    <w:rsid w:val="00FC532E"/>
    <w:rsid w:val="00FC5366"/>
    <w:rsid w:val="00FC6209"/>
    <w:rsid w:val="00FC66FC"/>
    <w:rsid w:val="00FC745F"/>
    <w:rsid w:val="00FD012D"/>
    <w:rsid w:val="00FD07DF"/>
    <w:rsid w:val="00FD0D78"/>
    <w:rsid w:val="00FD165B"/>
    <w:rsid w:val="00FD1E6F"/>
    <w:rsid w:val="00FD4D48"/>
    <w:rsid w:val="00FD5922"/>
    <w:rsid w:val="00FD61A3"/>
    <w:rsid w:val="00FD6C01"/>
    <w:rsid w:val="00FE0F52"/>
    <w:rsid w:val="00FE1C7B"/>
    <w:rsid w:val="00FE30AE"/>
    <w:rsid w:val="00FE3CF1"/>
    <w:rsid w:val="00FE5D0F"/>
    <w:rsid w:val="00FE69D1"/>
    <w:rsid w:val="00FE6A61"/>
    <w:rsid w:val="00FE6A64"/>
    <w:rsid w:val="00FE6D75"/>
    <w:rsid w:val="00FE774F"/>
    <w:rsid w:val="00FF050F"/>
    <w:rsid w:val="033AD5CB"/>
    <w:rsid w:val="045F0E86"/>
    <w:rsid w:val="04DACD30"/>
    <w:rsid w:val="06243484"/>
    <w:rsid w:val="08CE7E56"/>
    <w:rsid w:val="0A66415F"/>
    <w:rsid w:val="0A7E4014"/>
    <w:rsid w:val="0B416394"/>
    <w:rsid w:val="0E6665F4"/>
    <w:rsid w:val="0E671BFA"/>
    <w:rsid w:val="0FE0AFE8"/>
    <w:rsid w:val="10E4D678"/>
    <w:rsid w:val="11365409"/>
    <w:rsid w:val="142230E1"/>
    <w:rsid w:val="14BB4D22"/>
    <w:rsid w:val="175B83D5"/>
    <w:rsid w:val="1AD86A17"/>
    <w:rsid w:val="1B061474"/>
    <w:rsid w:val="1C9B7723"/>
    <w:rsid w:val="1F3D0459"/>
    <w:rsid w:val="21C102CD"/>
    <w:rsid w:val="21E11F5B"/>
    <w:rsid w:val="22B2D5EA"/>
    <w:rsid w:val="2409FF1A"/>
    <w:rsid w:val="2621D6CA"/>
    <w:rsid w:val="289653ED"/>
    <w:rsid w:val="29BF6594"/>
    <w:rsid w:val="2B1AA1B7"/>
    <w:rsid w:val="2BCDF4AF"/>
    <w:rsid w:val="2D0BA273"/>
    <w:rsid w:val="31AC8CDD"/>
    <w:rsid w:val="31E3BEE3"/>
    <w:rsid w:val="33A08FB7"/>
    <w:rsid w:val="35F6812E"/>
    <w:rsid w:val="37993373"/>
    <w:rsid w:val="38EB6666"/>
    <w:rsid w:val="3AB55491"/>
    <w:rsid w:val="3C31F74C"/>
    <w:rsid w:val="3CF4539D"/>
    <w:rsid w:val="3D1E752D"/>
    <w:rsid w:val="3D492373"/>
    <w:rsid w:val="3E4E7788"/>
    <w:rsid w:val="46C24E92"/>
    <w:rsid w:val="4BC9E4C2"/>
    <w:rsid w:val="4C17F1DD"/>
    <w:rsid w:val="4D3AC015"/>
    <w:rsid w:val="4EE2B98A"/>
    <w:rsid w:val="4EFE05C8"/>
    <w:rsid w:val="4F44AE11"/>
    <w:rsid w:val="4F89BBA9"/>
    <w:rsid w:val="5057A051"/>
    <w:rsid w:val="53A64A7D"/>
    <w:rsid w:val="54E7D644"/>
    <w:rsid w:val="5610E7EB"/>
    <w:rsid w:val="5D83C673"/>
    <w:rsid w:val="5D943DF5"/>
    <w:rsid w:val="5F1F96D4"/>
    <w:rsid w:val="5FA32822"/>
    <w:rsid w:val="617C4794"/>
    <w:rsid w:val="61E0BE26"/>
    <w:rsid w:val="63EE4E6A"/>
    <w:rsid w:val="654A04E3"/>
    <w:rsid w:val="66B6367A"/>
    <w:rsid w:val="67AF84DE"/>
    <w:rsid w:val="67D260BB"/>
    <w:rsid w:val="69EADBAA"/>
    <w:rsid w:val="6A1B277D"/>
    <w:rsid w:val="6A965338"/>
    <w:rsid w:val="6D0AC86D"/>
    <w:rsid w:val="6D49E20D"/>
    <w:rsid w:val="6E554B9C"/>
    <w:rsid w:val="72072C9B"/>
    <w:rsid w:val="7374A379"/>
    <w:rsid w:val="759AC03F"/>
    <w:rsid w:val="766B0856"/>
    <w:rsid w:val="77D4006C"/>
    <w:rsid w:val="7AC81DDE"/>
    <w:rsid w:val="7C258315"/>
    <w:rsid w:val="7C8963DD"/>
    <w:rsid w:val="7E1269C0"/>
    <w:rsid w:val="7E25343E"/>
    <w:rsid w:val="7E396D5A"/>
    <w:rsid w:val="7FFB83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1CCF6"/>
  <w15:docId w15:val="{B8428873-7F86-4F3A-9E38-F27F409A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7EE"/>
  </w:style>
  <w:style w:type="paragraph" w:styleId="Ttulo1">
    <w:name w:val="heading 1"/>
    <w:basedOn w:val="Normal"/>
    <w:next w:val="Normal"/>
    <w:uiPriority w:val="9"/>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uiPriority w:val="9"/>
    <w:semiHidden/>
    <w:unhideWhenUsed/>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uiPriority w:val="9"/>
    <w:semiHidden/>
    <w:unhideWhenUsed/>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uiPriority w:val="9"/>
    <w:semiHidden/>
    <w:unhideWhenUsed/>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link w:val="TtuloCar"/>
    <w:uiPriority w:val="10"/>
    <w:qFormat/>
    <w:pPr>
      <w:widowControl w:val="0"/>
      <w:autoSpaceDE w:val="0"/>
      <w:autoSpaceDN w:val="0"/>
      <w:adjustRightInd w:val="0"/>
      <w:spacing w:line="360" w:lineRule="auto"/>
      <w:jc w:val="center"/>
    </w:pPr>
    <w:rPr>
      <w:rFonts w:ascii="Arial" w:hAnsi="Arial" w:cs="Arial"/>
      <w:b/>
    </w:rPr>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4_G"/>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uiPriority w:val="99"/>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customStyle="1" w:styleId="Mencinsinresolver2">
    <w:name w:val="Mención sin resolver2"/>
    <w:basedOn w:val="Fuentedeprrafopredeter"/>
    <w:rsid w:val="00B11F50"/>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electable-text">
    <w:name w:val="selectable-text"/>
    <w:basedOn w:val="Fuentedeprrafopredeter"/>
    <w:rsid w:val="009D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9198">
      <w:bodyDiv w:val="1"/>
      <w:marLeft w:val="0"/>
      <w:marRight w:val="0"/>
      <w:marTop w:val="0"/>
      <w:marBottom w:val="0"/>
      <w:divBdr>
        <w:top w:val="none" w:sz="0" w:space="0" w:color="auto"/>
        <w:left w:val="none" w:sz="0" w:space="0" w:color="auto"/>
        <w:bottom w:val="none" w:sz="0" w:space="0" w:color="auto"/>
        <w:right w:val="none" w:sz="0" w:space="0" w:color="auto"/>
      </w:divBdr>
      <w:divsChild>
        <w:div w:id="1472484371">
          <w:marLeft w:val="0"/>
          <w:marRight w:val="0"/>
          <w:marTop w:val="0"/>
          <w:marBottom w:val="0"/>
          <w:divBdr>
            <w:top w:val="none" w:sz="0" w:space="0" w:color="auto"/>
            <w:left w:val="none" w:sz="0" w:space="0" w:color="auto"/>
            <w:bottom w:val="none" w:sz="0" w:space="0" w:color="auto"/>
            <w:right w:val="none" w:sz="0" w:space="0" w:color="auto"/>
          </w:divBdr>
          <w:divsChild>
            <w:div w:id="165287743">
              <w:marLeft w:val="0"/>
              <w:marRight w:val="0"/>
              <w:marTop w:val="0"/>
              <w:marBottom w:val="0"/>
              <w:divBdr>
                <w:top w:val="none" w:sz="0" w:space="0" w:color="auto"/>
                <w:left w:val="none" w:sz="0" w:space="0" w:color="auto"/>
                <w:bottom w:val="none" w:sz="0" w:space="0" w:color="auto"/>
                <w:right w:val="none" w:sz="0" w:space="0" w:color="auto"/>
              </w:divBdr>
            </w:div>
            <w:div w:id="1406762762">
              <w:marLeft w:val="0"/>
              <w:marRight w:val="0"/>
              <w:marTop w:val="0"/>
              <w:marBottom w:val="0"/>
              <w:divBdr>
                <w:top w:val="none" w:sz="0" w:space="0" w:color="auto"/>
                <w:left w:val="none" w:sz="0" w:space="0" w:color="auto"/>
                <w:bottom w:val="none" w:sz="0" w:space="0" w:color="auto"/>
                <w:right w:val="none" w:sz="0" w:space="0" w:color="auto"/>
              </w:divBdr>
            </w:div>
            <w:div w:id="1614285702">
              <w:marLeft w:val="0"/>
              <w:marRight w:val="0"/>
              <w:marTop w:val="0"/>
              <w:marBottom w:val="0"/>
              <w:divBdr>
                <w:top w:val="none" w:sz="0" w:space="0" w:color="auto"/>
                <w:left w:val="none" w:sz="0" w:space="0" w:color="auto"/>
                <w:bottom w:val="none" w:sz="0" w:space="0" w:color="auto"/>
                <w:right w:val="none" w:sz="0" w:space="0" w:color="auto"/>
              </w:divBdr>
            </w:div>
            <w:div w:id="609243891">
              <w:marLeft w:val="0"/>
              <w:marRight w:val="0"/>
              <w:marTop w:val="0"/>
              <w:marBottom w:val="0"/>
              <w:divBdr>
                <w:top w:val="none" w:sz="0" w:space="0" w:color="auto"/>
                <w:left w:val="none" w:sz="0" w:space="0" w:color="auto"/>
                <w:bottom w:val="none" w:sz="0" w:space="0" w:color="auto"/>
                <w:right w:val="none" w:sz="0" w:space="0" w:color="auto"/>
              </w:divBdr>
            </w:div>
          </w:divsChild>
        </w:div>
        <w:div w:id="194269772">
          <w:marLeft w:val="0"/>
          <w:marRight w:val="0"/>
          <w:marTop w:val="0"/>
          <w:marBottom w:val="0"/>
          <w:divBdr>
            <w:top w:val="none" w:sz="0" w:space="0" w:color="auto"/>
            <w:left w:val="none" w:sz="0" w:space="0" w:color="auto"/>
            <w:bottom w:val="none" w:sz="0" w:space="0" w:color="auto"/>
            <w:right w:val="none" w:sz="0" w:space="0" w:color="auto"/>
          </w:divBdr>
        </w:div>
        <w:div w:id="1454440792">
          <w:marLeft w:val="0"/>
          <w:marRight w:val="0"/>
          <w:marTop w:val="0"/>
          <w:marBottom w:val="0"/>
          <w:divBdr>
            <w:top w:val="none" w:sz="0" w:space="0" w:color="auto"/>
            <w:left w:val="none" w:sz="0" w:space="0" w:color="auto"/>
            <w:bottom w:val="none" w:sz="0" w:space="0" w:color="auto"/>
            <w:right w:val="none" w:sz="0" w:space="0" w:color="auto"/>
          </w:divBdr>
        </w:div>
        <w:div w:id="467631428">
          <w:marLeft w:val="0"/>
          <w:marRight w:val="0"/>
          <w:marTop w:val="0"/>
          <w:marBottom w:val="0"/>
          <w:divBdr>
            <w:top w:val="none" w:sz="0" w:space="0" w:color="auto"/>
            <w:left w:val="none" w:sz="0" w:space="0" w:color="auto"/>
            <w:bottom w:val="none" w:sz="0" w:space="0" w:color="auto"/>
            <w:right w:val="none" w:sz="0" w:space="0" w:color="auto"/>
          </w:divBdr>
        </w:div>
        <w:div w:id="1383410685">
          <w:marLeft w:val="0"/>
          <w:marRight w:val="0"/>
          <w:marTop w:val="0"/>
          <w:marBottom w:val="0"/>
          <w:divBdr>
            <w:top w:val="none" w:sz="0" w:space="0" w:color="auto"/>
            <w:left w:val="none" w:sz="0" w:space="0" w:color="auto"/>
            <w:bottom w:val="none" w:sz="0" w:space="0" w:color="auto"/>
            <w:right w:val="none" w:sz="0" w:space="0" w:color="auto"/>
          </w:divBdr>
        </w:div>
        <w:div w:id="296492048">
          <w:marLeft w:val="0"/>
          <w:marRight w:val="0"/>
          <w:marTop w:val="0"/>
          <w:marBottom w:val="0"/>
          <w:divBdr>
            <w:top w:val="none" w:sz="0" w:space="0" w:color="auto"/>
            <w:left w:val="none" w:sz="0" w:space="0" w:color="auto"/>
            <w:bottom w:val="none" w:sz="0" w:space="0" w:color="auto"/>
            <w:right w:val="none" w:sz="0" w:space="0" w:color="auto"/>
          </w:divBdr>
        </w:div>
        <w:div w:id="117720181">
          <w:marLeft w:val="0"/>
          <w:marRight w:val="0"/>
          <w:marTop w:val="0"/>
          <w:marBottom w:val="0"/>
          <w:divBdr>
            <w:top w:val="none" w:sz="0" w:space="0" w:color="auto"/>
            <w:left w:val="none" w:sz="0" w:space="0" w:color="auto"/>
            <w:bottom w:val="none" w:sz="0" w:space="0" w:color="auto"/>
            <w:right w:val="none" w:sz="0" w:space="0" w:color="auto"/>
          </w:divBdr>
          <w:divsChild>
            <w:div w:id="864563566">
              <w:marLeft w:val="0"/>
              <w:marRight w:val="0"/>
              <w:marTop w:val="0"/>
              <w:marBottom w:val="0"/>
              <w:divBdr>
                <w:top w:val="none" w:sz="0" w:space="0" w:color="auto"/>
                <w:left w:val="none" w:sz="0" w:space="0" w:color="auto"/>
                <w:bottom w:val="none" w:sz="0" w:space="0" w:color="auto"/>
                <w:right w:val="none" w:sz="0" w:space="0" w:color="auto"/>
              </w:divBdr>
            </w:div>
            <w:div w:id="1742869037">
              <w:marLeft w:val="0"/>
              <w:marRight w:val="0"/>
              <w:marTop w:val="0"/>
              <w:marBottom w:val="0"/>
              <w:divBdr>
                <w:top w:val="none" w:sz="0" w:space="0" w:color="auto"/>
                <w:left w:val="none" w:sz="0" w:space="0" w:color="auto"/>
                <w:bottom w:val="none" w:sz="0" w:space="0" w:color="auto"/>
                <w:right w:val="none" w:sz="0" w:space="0" w:color="auto"/>
              </w:divBdr>
            </w:div>
            <w:div w:id="1478302049">
              <w:marLeft w:val="0"/>
              <w:marRight w:val="0"/>
              <w:marTop w:val="0"/>
              <w:marBottom w:val="0"/>
              <w:divBdr>
                <w:top w:val="none" w:sz="0" w:space="0" w:color="auto"/>
                <w:left w:val="none" w:sz="0" w:space="0" w:color="auto"/>
                <w:bottom w:val="none" w:sz="0" w:space="0" w:color="auto"/>
                <w:right w:val="none" w:sz="0" w:space="0" w:color="auto"/>
              </w:divBdr>
            </w:div>
            <w:div w:id="528758393">
              <w:marLeft w:val="0"/>
              <w:marRight w:val="0"/>
              <w:marTop w:val="0"/>
              <w:marBottom w:val="0"/>
              <w:divBdr>
                <w:top w:val="none" w:sz="0" w:space="0" w:color="auto"/>
                <w:left w:val="none" w:sz="0" w:space="0" w:color="auto"/>
                <w:bottom w:val="none" w:sz="0" w:space="0" w:color="auto"/>
                <w:right w:val="none" w:sz="0" w:space="0" w:color="auto"/>
              </w:divBdr>
            </w:div>
            <w:div w:id="1600211113">
              <w:marLeft w:val="0"/>
              <w:marRight w:val="0"/>
              <w:marTop w:val="0"/>
              <w:marBottom w:val="0"/>
              <w:divBdr>
                <w:top w:val="none" w:sz="0" w:space="0" w:color="auto"/>
                <w:left w:val="none" w:sz="0" w:space="0" w:color="auto"/>
                <w:bottom w:val="none" w:sz="0" w:space="0" w:color="auto"/>
                <w:right w:val="none" w:sz="0" w:space="0" w:color="auto"/>
              </w:divBdr>
            </w:div>
          </w:divsChild>
        </w:div>
        <w:div w:id="1273591681">
          <w:marLeft w:val="0"/>
          <w:marRight w:val="0"/>
          <w:marTop w:val="0"/>
          <w:marBottom w:val="0"/>
          <w:divBdr>
            <w:top w:val="none" w:sz="0" w:space="0" w:color="auto"/>
            <w:left w:val="none" w:sz="0" w:space="0" w:color="auto"/>
            <w:bottom w:val="none" w:sz="0" w:space="0" w:color="auto"/>
            <w:right w:val="none" w:sz="0" w:space="0" w:color="auto"/>
          </w:divBdr>
        </w:div>
        <w:div w:id="1295217665">
          <w:marLeft w:val="0"/>
          <w:marRight w:val="0"/>
          <w:marTop w:val="0"/>
          <w:marBottom w:val="0"/>
          <w:divBdr>
            <w:top w:val="none" w:sz="0" w:space="0" w:color="auto"/>
            <w:left w:val="none" w:sz="0" w:space="0" w:color="auto"/>
            <w:bottom w:val="none" w:sz="0" w:space="0" w:color="auto"/>
            <w:right w:val="none" w:sz="0" w:space="0" w:color="auto"/>
          </w:divBdr>
        </w:div>
        <w:div w:id="1703938108">
          <w:marLeft w:val="0"/>
          <w:marRight w:val="0"/>
          <w:marTop w:val="0"/>
          <w:marBottom w:val="0"/>
          <w:divBdr>
            <w:top w:val="none" w:sz="0" w:space="0" w:color="auto"/>
            <w:left w:val="none" w:sz="0" w:space="0" w:color="auto"/>
            <w:bottom w:val="none" w:sz="0" w:space="0" w:color="auto"/>
            <w:right w:val="none" w:sz="0" w:space="0" w:color="auto"/>
          </w:divBdr>
        </w:div>
        <w:div w:id="2069524975">
          <w:marLeft w:val="0"/>
          <w:marRight w:val="0"/>
          <w:marTop w:val="0"/>
          <w:marBottom w:val="0"/>
          <w:divBdr>
            <w:top w:val="none" w:sz="0" w:space="0" w:color="auto"/>
            <w:left w:val="none" w:sz="0" w:space="0" w:color="auto"/>
            <w:bottom w:val="none" w:sz="0" w:space="0" w:color="auto"/>
            <w:right w:val="none" w:sz="0" w:space="0" w:color="auto"/>
          </w:divBdr>
        </w:div>
      </w:divsChild>
    </w:div>
    <w:div w:id="115369487">
      <w:bodyDiv w:val="1"/>
      <w:marLeft w:val="0"/>
      <w:marRight w:val="0"/>
      <w:marTop w:val="0"/>
      <w:marBottom w:val="0"/>
      <w:divBdr>
        <w:top w:val="none" w:sz="0" w:space="0" w:color="auto"/>
        <w:left w:val="none" w:sz="0" w:space="0" w:color="auto"/>
        <w:bottom w:val="none" w:sz="0" w:space="0" w:color="auto"/>
        <w:right w:val="none" w:sz="0" w:space="0" w:color="auto"/>
      </w:divBdr>
    </w:div>
    <w:div w:id="136723163">
      <w:bodyDiv w:val="1"/>
      <w:marLeft w:val="0"/>
      <w:marRight w:val="0"/>
      <w:marTop w:val="0"/>
      <w:marBottom w:val="0"/>
      <w:divBdr>
        <w:top w:val="none" w:sz="0" w:space="0" w:color="auto"/>
        <w:left w:val="none" w:sz="0" w:space="0" w:color="auto"/>
        <w:bottom w:val="none" w:sz="0" w:space="0" w:color="auto"/>
        <w:right w:val="none" w:sz="0" w:space="0" w:color="auto"/>
      </w:divBdr>
    </w:div>
    <w:div w:id="257107867">
      <w:bodyDiv w:val="1"/>
      <w:marLeft w:val="0"/>
      <w:marRight w:val="0"/>
      <w:marTop w:val="0"/>
      <w:marBottom w:val="0"/>
      <w:divBdr>
        <w:top w:val="none" w:sz="0" w:space="0" w:color="auto"/>
        <w:left w:val="none" w:sz="0" w:space="0" w:color="auto"/>
        <w:bottom w:val="none" w:sz="0" w:space="0" w:color="auto"/>
        <w:right w:val="none" w:sz="0" w:space="0" w:color="auto"/>
      </w:divBdr>
    </w:div>
    <w:div w:id="307709221">
      <w:bodyDiv w:val="1"/>
      <w:marLeft w:val="0"/>
      <w:marRight w:val="0"/>
      <w:marTop w:val="0"/>
      <w:marBottom w:val="0"/>
      <w:divBdr>
        <w:top w:val="none" w:sz="0" w:space="0" w:color="auto"/>
        <w:left w:val="none" w:sz="0" w:space="0" w:color="auto"/>
        <w:bottom w:val="none" w:sz="0" w:space="0" w:color="auto"/>
        <w:right w:val="none" w:sz="0" w:space="0" w:color="auto"/>
      </w:divBdr>
    </w:div>
    <w:div w:id="426732180">
      <w:bodyDiv w:val="1"/>
      <w:marLeft w:val="0"/>
      <w:marRight w:val="0"/>
      <w:marTop w:val="0"/>
      <w:marBottom w:val="0"/>
      <w:divBdr>
        <w:top w:val="none" w:sz="0" w:space="0" w:color="auto"/>
        <w:left w:val="none" w:sz="0" w:space="0" w:color="auto"/>
        <w:bottom w:val="none" w:sz="0" w:space="0" w:color="auto"/>
        <w:right w:val="none" w:sz="0" w:space="0" w:color="auto"/>
      </w:divBdr>
    </w:div>
    <w:div w:id="687604713">
      <w:bodyDiv w:val="1"/>
      <w:marLeft w:val="0"/>
      <w:marRight w:val="0"/>
      <w:marTop w:val="0"/>
      <w:marBottom w:val="0"/>
      <w:divBdr>
        <w:top w:val="none" w:sz="0" w:space="0" w:color="auto"/>
        <w:left w:val="none" w:sz="0" w:space="0" w:color="auto"/>
        <w:bottom w:val="none" w:sz="0" w:space="0" w:color="auto"/>
        <w:right w:val="none" w:sz="0" w:space="0" w:color="auto"/>
      </w:divBdr>
    </w:div>
    <w:div w:id="773063333">
      <w:bodyDiv w:val="1"/>
      <w:marLeft w:val="0"/>
      <w:marRight w:val="0"/>
      <w:marTop w:val="0"/>
      <w:marBottom w:val="0"/>
      <w:divBdr>
        <w:top w:val="none" w:sz="0" w:space="0" w:color="auto"/>
        <w:left w:val="none" w:sz="0" w:space="0" w:color="auto"/>
        <w:bottom w:val="none" w:sz="0" w:space="0" w:color="auto"/>
        <w:right w:val="none" w:sz="0" w:space="0" w:color="auto"/>
      </w:divBdr>
    </w:div>
    <w:div w:id="853110536">
      <w:bodyDiv w:val="1"/>
      <w:marLeft w:val="0"/>
      <w:marRight w:val="0"/>
      <w:marTop w:val="0"/>
      <w:marBottom w:val="0"/>
      <w:divBdr>
        <w:top w:val="none" w:sz="0" w:space="0" w:color="auto"/>
        <w:left w:val="none" w:sz="0" w:space="0" w:color="auto"/>
        <w:bottom w:val="none" w:sz="0" w:space="0" w:color="auto"/>
        <w:right w:val="none" w:sz="0" w:space="0" w:color="auto"/>
      </w:divBdr>
    </w:div>
    <w:div w:id="944850438">
      <w:bodyDiv w:val="1"/>
      <w:marLeft w:val="0"/>
      <w:marRight w:val="0"/>
      <w:marTop w:val="0"/>
      <w:marBottom w:val="0"/>
      <w:divBdr>
        <w:top w:val="none" w:sz="0" w:space="0" w:color="auto"/>
        <w:left w:val="none" w:sz="0" w:space="0" w:color="auto"/>
        <w:bottom w:val="none" w:sz="0" w:space="0" w:color="auto"/>
        <w:right w:val="none" w:sz="0" w:space="0" w:color="auto"/>
      </w:divBdr>
    </w:div>
    <w:div w:id="984696241">
      <w:bodyDiv w:val="1"/>
      <w:marLeft w:val="0"/>
      <w:marRight w:val="0"/>
      <w:marTop w:val="0"/>
      <w:marBottom w:val="0"/>
      <w:divBdr>
        <w:top w:val="none" w:sz="0" w:space="0" w:color="auto"/>
        <w:left w:val="none" w:sz="0" w:space="0" w:color="auto"/>
        <w:bottom w:val="none" w:sz="0" w:space="0" w:color="auto"/>
        <w:right w:val="none" w:sz="0" w:space="0" w:color="auto"/>
      </w:divBdr>
    </w:div>
    <w:div w:id="1063217950">
      <w:bodyDiv w:val="1"/>
      <w:marLeft w:val="0"/>
      <w:marRight w:val="0"/>
      <w:marTop w:val="0"/>
      <w:marBottom w:val="0"/>
      <w:divBdr>
        <w:top w:val="none" w:sz="0" w:space="0" w:color="auto"/>
        <w:left w:val="none" w:sz="0" w:space="0" w:color="auto"/>
        <w:bottom w:val="none" w:sz="0" w:space="0" w:color="auto"/>
        <w:right w:val="none" w:sz="0" w:space="0" w:color="auto"/>
      </w:divBdr>
    </w:div>
    <w:div w:id="1081557989">
      <w:bodyDiv w:val="1"/>
      <w:marLeft w:val="0"/>
      <w:marRight w:val="0"/>
      <w:marTop w:val="0"/>
      <w:marBottom w:val="0"/>
      <w:divBdr>
        <w:top w:val="none" w:sz="0" w:space="0" w:color="auto"/>
        <w:left w:val="none" w:sz="0" w:space="0" w:color="auto"/>
        <w:bottom w:val="none" w:sz="0" w:space="0" w:color="auto"/>
        <w:right w:val="none" w:sz="0" w:space="0" w:color="auto"/>
      </w:divBdr>
    </w:div>
    <w:div w:id="1401294515">
      <w:bodyDiv w:val="1"/>
      <w:marLeft w:val="0"/>
      <w:marRight w:val="0"/>
      <w:marTop w:val="0"/>
      <w:marBottom w:val="0"/>
      <w:divBdr>
        <w:top w:val="none" w:sz="0" w:space="0" w:color="auto"/>
        <w:left w:val="none" w:sz="0" w:space="0" w:color="auto"/>
        <w:bottom w:val="none" w:sz="0" w:space="0" w:color="auto"/>
        <w:right w:val="none" w:sz="0" w:space="0" w:color="auto"/>
      </w:divBdr>
    </w:div>
    <w:div w:id="1480225513">
      <w:bodyDiv w:val="1"/>
      <w:marLeft w:val="0"/>
      <w:marRight w:val="0"/>
      <w:marTop w:val="0"/>
      <w:marBottom w:val="0"/>
      <w:divBdr>
        <w:top w:val="none" w:sz="0" w:space="0" w:color="auto"/>
        <w:left w:val="none" w:sz="0" w:space="0" w:color="auto"/>
        <w:bottom w:val="none" w:sz="0" w:space="0" w:color="auto"/>
        <w:right w:val="none" w:sz="0" w:space="0" w:color="auto"/>
      </w:divBdr>
    </w:div>
    <w:div w:id="1677147310">
      <w:bodyDiv w:val="1"/>
      <w:marLeft w:val="0"/>
      <w:marRight w:val="0"/>
      <w:marTop w:val="0"/>
      <w:marBottom w:val="0"/>
      <w:divBdr>
        <w:top w:val="none" w:sz="0" w:space="0" w:color="auto"/>
        <w:left w:val="none" w:sz="0" w:space="0" w:color="auto"/>
        <w:bottom w:val="none" w:sz="0" w:space="0" w:color="auto"/>
        <w:right w:val="none" w:sz="0" w:space="0" w:color="auto"/>
      </w:divBdr>
    </w:div>
    <w:div w:id="1959602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442cef08a4e44bc5"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A217F-6500-47AA-B07F-99B68ADA861E}">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96476CCF-53E1-4F96-9A83-3629301E0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722D67-F18E-4D32-A6E4-F41357DD4C59}">
  <ds:schemaRefs>
    <ds:schemaRef ds:uri="http://schemas.microsoft.com/sharepoint/v3/contenttype/forms"/>
  </ds:schemaRefs>
</ds:datastoreItem>
</file>

<file path=customXml/itemProps4.xml><?xml version="1.0" encoding="utf-8"?>
<ds:datastoreItem xmlns:ds="http://schemas.openxmlformats.org/officeDocument/2006/customXml" ds:itemID="{E20BAECD-E117-4F51-8D59-C33A1291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5203</Words>
  <Characters>28617</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Ugarte</dc:creator>
  <cp:lastModifiedBy>Hermides Alonso Gaviria Ocampo</cp:lastModifiedBy>
  <cp:revision>14</cp:revision>
  <dcterms:created xsi:type="dcterms:W3CDTF">2023-05-11T21:16:00Z</dcterms:created>
  <dcterms:modified xsi:type="dcterms:W3CDTF">2023-07-11T19:45:00Z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