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984D54" w14:textId="77777777" w:rsidR="00DD1286" w:rsidRPr="00DC6881" w:rsidRDefault="00DD1286" w:rsidP="00DD12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24855674"/>
      <w:bookmarkStart w:id="3" w:name="_Hlk126011332"/>
      <w:bookmarkStart w:id="4" w:name="_Hlk138835899"/>
      <w:bookmarkEnd w:id="0"/>
      <w:r w:rsidRPr="00DC688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DB55DF" w14:textId="77777777" w:rsidR="00DD1286" w:rsidRPr="00DC6881" w:rsidRDefault="00DD1286" w:rsidP="00DD1286">
      <w:pPr>
        <w:jc w:val="both"/>
        <w:rPr>
          <w:rFonts w:ascii="Arial" w:hAnsi="Arial" w:cs="Arial"/>
          <w:sz w:val="20"/>
          <w:szCs w:val="20"/>
          <w:lang w:val="es-419"/>
        </w:rPr>
      </w:pPr>
    </w:p>
    <w:p w14:paraId="516ABB64" w14:textId="77777777" w:rsidR="00DD1286" w:rsidRPr="00DC6881" w:rsidRDefault="00DD1286" w:rsidP="00DD1286">
      <w:pPr>
        <w:jc w:val="both"/>
        <w:rPr>
          <w:rFonts w:ascii="Arial" w:eastAsia="Tahoma" w:hAnsi="Arial" w:cs="Arial"/>
          <w:sz w:val="20"/>
          <w:szCs w:val="20"/>
          <w:lang w:val="es-419"/>
        </w:rPr>
      </w:pPr>
      <w:r w:rsidRPr="00DC6881">
        <w:rPr>
          <w:rFonts w:ascii="Arial" w:eastAsia="Tahoma" w:hAnsi="Arial" w:cs="Arial"/>
          <w:sz w:val="20"/>
          <w:szCs w:val="20"/>
          <w:lang w:val="es-419"/>
        </w:rPr>
        <w:t>Radicación No.:</w:t>
      </w:r>
      <w:r w:rsidRPr="00DC6881">
        <w:rPr>
          <w:rFonts w:ascii="Arial" w:eastAsia="Tahoma" w:hAnsi="Arial" w:cs="Arial"/>
          <w:sz w:val="20"/>
          <w:szCs w:val="20"/>
          <w:lang w:val="es-419"/>
        </w:rPr>
        <w:tab/>
      </w:r>
      <w:r w:rsidRPr="00DC6881">
        <w:rPr>
          <w:rFonts w:ascii="Arial" w:eastAsia="Tahoma" w:hAnsi="Arial" w:cs="Arial"/>
          <w:sz w:val="20"/>
          <w:szCs w:val="20"/>
          <w:lang w:val="es-419"/>
        </w:rPr>
        <w:tab/>
        <w:t>66001-31-05-004-2021-00151-01</w:t>
      </w:r>
    </w:p>
    <w:p w14:paraId="06A3C4A5" w14:textId="77777777" w:rsidR="00DD1286" w:rsidRPr="00DC6881" w:rsidRDefault="00DD1286" w:rsidP="00DD1286">
      <w:pPr>
        <w:jc w:val="both"/>
        <w:rPr>
          <w:rFonts w:ascii="Arial" w:eastAsia="Tahoma" w:hAnsi="Arial" w:cs="Arial"/>
          <w:sz w:val="20"/>
          <w:szCs w:val="20"/>
          <w:lang w:val="es-419"/>
        </w:rPr>
      </w:pPr>
      <w:r w:rsidRPr="00DC6881">
        <w:rPr>
          <w:rFonts w:ascii="Arial" w:eastAsia="Tahoma" w:hAnsi="Arial" w:cs="Arial"/>
          <w:sz w:val="20"/>
          <w:szCs w:val="20"/>
          <w:lang w:val="es-419"/>
        </w:rPr>
        <w:t>Proceso:</w:t>
      </w:r>
      <w:r w:rsidRPr="00DC6881">
        <w:rPr>
          <w:rFonts w:ascii="Arial" w:eastAsia="Tahoma" w:hAnsi="Arial" w:cs="Arial"/>
          <w:sz w:val="20"/>
          <w:szCs w:val="20"/>
          <w:lang w:val="es-419"/>
        </w:rPr>
        <w:tab/>
      </w:r>
      <w:r w:rsidRPr="00DC6881">
        <w:rPr>
          <w:rFonts w:ascii="Arial" w:eastAsia="Tahoma" w:hAnsi="Arial" w:cs="Arial"/>
          <w:sz w:val="20"/>
          <w:szCs w:val="20"/>
          <w:lang w:val="es-419"/>
        </w:rPr>
        <w:tab/>
        <w:t>Ordinario laboral</w:t>
      </w:r>
    </w:p>
    <w:p w14:paraId="53BBB533" w14:textId="77777777" w:rsidR="00DD1286" w:rsidRPr="00DC6881" w:rsidRDefault="00DD1286" w:rsidP="00DD1286">
      <w:pPr>
        <w:jc w:val="both"/>
        <w:rPr>
          <w:rFonts w:ascii="Arial" w:eastAsia="Tahoma" w:hAnsi="Arial" w:cs="Arial"/>
          <w:sz w:val="20"/>
          <w:szCs w:val="20"/>
          <w:lang w:val="es-419"/>
        </w:rPr>
      </w:pPr>
      <w:r w:rsidRPr="00DC6881">
        <w:rPr>
          <w:rFonts w:ascii="Arial" w:eastAsia="Tahoma" w:hAnsi="Arial" w:cs="Arial"/>
          <w:sz w:val="20"/>
          <w:szCs w:val="20"/>
          <w:lang w:val="es-419"/>
        </w:rPr>
        <w:t>Demandante:</w:t>
      </w:r>
      <w:r w:rsidRPr="00DC6881">
        <w:rPr>
          <w:rFonts w:ascii="Arial" w:eastAsia="Tahoma" w:hAnsi="Arial" w:cs="Arial"/>
          <w:sz w:val="20"/>
          <w:szCs w:val="20"/>
          <w:lang w:val="es-419"/>
        </w:rPr>
        <w:tab/>
      </w:r>
      <w:r w:rsidRPr="00DC6881">
        <w:rPr>
          <w:rFonts w:ascii="Arial" w:eastAsia="Tahoma" w:hAnsi="Arial" w:cs="Arial"/>
          <w:sz w:val="20"/>
          <w:szCs w:val="20"/>
          <w:lang w:val="es-419"/>
        </w:rPr>
        <w:tab/>
        <w:t>Nelcy Amparo Rico Ocampo y otro.</w:t>
      </w:r>
    </w:p>
    <w:p w14:paraId="63233566" w14:textId="77777777" w:rsidR="00DD1286" w:rsidRPr="00DC6881" w:rsidRDefault="00DD1286" w:rsidP="00DD1286">
      <w:pPr>
        <w:jc w:val="both"/>
        <w:rPr>
          <w:rFonts w:ascii="Arial" w:eastAsia="Tahoma" w:hAnsi="Arial" w:cs="Arial"/>
          <w:sz w:val="20"/>
          <w:szCs w:val="20"/>
          <w:lang w:val="es-419"/>
        </w:rPr>
      </w:pPr>
      <w:r w:rsidRPr="00DC6881">
        <w:rPr>
          <w:rFonts w:ascii="Arial" w:eastAsia="Tahoma" w:hAnsi="Arial" w:cs="Arial"/>
          <w:sz w:val="20"/>
          <w:szCs w:val="20"/>
          <w:lang w:val="es-419"/>
        </w:rPr>
        <w:t>Demandado:</w:t>
      </w:r>
      <w:r w:rsidRPr="00DC6881">
        <w:rPr>
          <w:rFonts w:ascii="Arial" w:eastAsia="Tahoma" w:hAnsi="Arial" w:cs="Arial"/>
          <w:sz w:val="20"/>
          <w:szCs w:val="20"/>
          <w:lang w:val="es-419"/>
        </w:rPr>
        <w:tab/>
      </w:r>
      <w:r w:rsidRPr="00DC6881">
        <w:rPr>
          <w:rFonts w:ascii="Arial" w:eastAsia="Tahoma" w:hAnsi="Arial" w:cs="Arial"/>
          <w:sz w:val="20"/>
          <w:szCs w:val="20"/>
          <w:lang w:val="es-419"/>
        </w:rPr>
        <w:tab/>
        <w:t>Protección y otro.</w:t>
      </w:r>
    </w:p>
    <w:p w14:paraId="58C47C05" w14:textId="77777777" w:rsidR="00DD1286" w:rsidRPr="00DC6881" w:rsidRDefault="00DD1286" w:rsidP="00DD1286">
      <w:pPr>
        <w:jc w:val="both"/>
        <w:rPr>
          <w:rFonts w:ascii="Arial" w:eastAsia="Tahoma" w:hAnsi="Arial" w:cs="Arial"/>
          <w:sz w:val="20"/>
          <w:szCs w:val="20"/>
          <w:lang w:val="es-419"/>
        </w:rPr>
      </w:pPr>
      <w:r w:rsidRPr="00DC6881">
        <w:rPr>
          <w:rFonts w:ascii="Arial" w:eastAsia="Tahoma" w:hAnsi="Arial" w:cs="Arial"/>
          <w:sz w:val="20"/>
          <w:szCs w:val="20"/>
          <w:lang w:val="es-419"/>
        </w:rPr>
        <w:t xml:space="preserve">Juzgado de origen: </w:t>
      </w:r>
      <w:r w:rsidRPr="00DC6881">
        <w:rPr>
          <w:rFonts w:ascii="Arial" w:eastAsia="Tahoma" w:hAnsi="Arial" w:cs="Arial"/>
          <w:sz w:val="20"/>
          <w:szCs w:val="20"/>
          <w:lang w:val="es-419"/>
        </w:rPr>
        <w:tab/>
        <w:t xml:space="preserve">Cuarto Laboral del Circuito de Pereira </w:t>
      </w:r>
    </w:p>
    <w:p w14:paraId="750746DC" w14:textId="77777777" w:rsidR="00DD1286" w:rsidRPr="00DC6881" w:rsidRDefault="00DD1286" w:rsidP="00DD1286">
      <w:pPr>
        <w:jc w:val="both"/>
        <w:rPr>
          <w:rFonts w:ascii="Arial" w:eastAsia="Tahoma" w:hAnsi="Arial" w:cs="Arial"/>
          <w:color w:val="000000"/>
          <w:sz w:val="20"/>
          <w:szCs w:val="20"/>
        </w:rPr>
      </w:pPr>
    </w:p>
    <w:p w14:paraId="53AC9388" w14:textId="7C9DEACC" w:rsidR="00D22215" w:rsidRDefault="00DC36E8" w:rsidP="00D22215">
      <w:pPr>
        <w:jc w:val="both"/>
        <w:rPr>
          <w:rFonts w:ascii="Arial" w:hAnsi="Arial" w:cs="Arial"/>
          <w:sz w:val="20"/>
          <w:szCs w:val="20"/>
          <w:lang w:val="es-419"/>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Pr>
          <w:rFonts w:ascii="Arial" w:hAnsi="Arial" w:cs="Arial"/>
          <w:b/>
          <w:bCs/>
          <w:iCs/>
          <w:sz w:val="20"/>
          <w:szCs w:val="20"/>
          <w:lang w:val="es-CO" w:eastAsia="fr-FR"/>
        </w:rPr>
        <w:t>PENSIÓN DE SOBREVIVIENTES / COMPAÑERA PERMANENTE / LEY 797 DE 2033 / REQUISITOS / CONVIVENCIA / TÉRMINO, 5 AÑOS / PAGO DE BONO PENSIONAL / VALORACIÓN PROBATORIA / SE DENIEGA.</w:t>
      </w:r>
    </w:p>
    <w:p w14:paraId="1EA4A445" w14:textId="77777777" w:rsidR="00D22215" w:rsidRDefault="00D22215" w:rsidP="00D22215">
      <w:pPr>
        <w:jc w:val="both"/>
        <w:rPr>
          <w:rFonts w:ascii="Arial" w:hAnsi="Arial" w:cs="Arial"/>
          <w:sz w:val="20"/>
          <w:szCs w:val="20"/>
          <w:lang w:val="es-419"/>
        </w:rPr>
      </w:pPr>
    </w:p>
    <w:p w14:paraId="2D3EB911" w14:textId="473114E3" w:rsidR="00D22215" w:rsidRDefault="00D22215" w:rsidP="00D22215">
      <w:pPr>
        <w:jc w:val="both"/>
        <w:rPr>
          <w:rFonts w:ascii="Arial" w:hAnsi="Arial" w:cs="Arial"/>
          <w:sz w:val="20"/>
          <w:szCs w:val="20"/>
          <w:lang w:val="es-419"/>
        </w:rPr>
      </w:pPr>
      <w:r>
        <w:rPr>
          <w:rFonts w:ascii="Arial" w:hAnsi="Arial" w:cs="Arial"/>
          <w:sz w:val="20"/>
          <w:szCs w:val="20"/>
          <w:lang w:val="es-419"/>
        </w:rPr>
        <w:t xml:space="preserve">… </w:t>
      </w:r>
      <w:r w:rsidR="008F1B1E" w:rsidRPr="008F1B1E">
        <w:rPr>
          <w:rFonts w:ascii="Arial" w:hAnsi="Arial" w:cs="Arial"/>
          <w:sz w:val="20"/>
          <w:szCs w:val="20"/>
          <w:lang w:val="es-419"/>
        </w:rPr>
        <w:t>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w:t>
      </w:r>
      <w:r>
        <w:rPr>
          <w:rFonts w:ascii="Arial" w:hAnsi="Arial" w:cs="Arial"/>
          <w:sz w:val="20"/>
          <w:szCs w:val="20"/>
          <w:lang w:val="es-419"/>
        </w:rPr>
        <w:t>…</w:t>
      </w:r>
    </w:p>
    <w:p w14:paraId="5A4E9E63" w14:textId="77777777" w:rsidR="00D22215" w:rsidRDefault="00D22215" w:rsidP="00D22215">
      <w:pPr>
        <w:jc w:val="both"/>
        <w:rPr>
          <w:rFonts w:ascii="Arial" w:hAnsi="Arial" w:cs="Arial"/>
          <w:sz w:val="20"/>
          <w:szCs w:val="20"/>
          <w:lang w:val="es-419"/>
        </w:rPr>
      </w:pPr>
    </w:p>
    <w:p w14:paraId="151F144F" w14:textId="0E765F3B" w:rsidR="00D22215" w:rsidRDefault="00D22215" w:rsidP="00D22215">
      <w:pPr>
        <w:jc w:val="both"/>
        <w:rPr>
          <w:rFonts w:ascii="Arial" w:hAnsi="Arial" w:cs="Arial"/>
          <w:sz w:val="20"/>
          <w:szCs w:val="20"/>
          <w:lang w:val="es-419"/>
        </w:rPr>
      </w:pPr>
      <w:r>
        <w:rPr>
          <w:rFonts w:ascii="Arial" w:hAnsi="Arial" w:cs="Arial"/>
          <w:sz w:val="20"/>
          <w:szCs w:val="20"/>
          <w:lang w:val="es-419"/>
        </w:rPr>
        <w:t>… dada la fecha del fallecimiento del pensionado</w:t>
      </w:r>
      <w:r>
        <w:rPr>
          <w:rFonts w:ascii="Arial" w:hAnsi="Arial" w:cs="Arial"/>
          <w:sz w:val="20"/>
          <w:szCs w:val="20"/>
          <w:lang w:val="es-419"/>
        </w:rPr>
        <w:t>…</w:t>
      </w:r>
      <w:r>
        <w:rPr>
          <w:rFonts w:ascii="Arial" w:hAnsi="Arial" w:cs="Arial"/>
          <w:sz w:val="20"/>
          <w:szCs w:val="20"/>
          <w:lang w:val="es-419"/>
        </w:rPr>
        <w:t>, la normatividad con arreglo a la cual se debe resolver la presente controversia no es otra que la Ley 797 de 2003, que en su artículo 13… establece que son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645AD418" w14:textId="77777777" w:rsidR="00D22215" w:rsidRDefault="00D22215" w:rsidP="00D22215">
      <w:pPr>
        <w:jc w:val="both"/>
        <w:rPr>
          <w:rFonts w:ascii="Arial" w:hAnsi="Arial" w:cs="Arial"/>
          <w:sz w:val="20"/>
          <w:szCs w:val="20"/>
          <w:lang w:val="es-419"/>
        </w:rPr>
      </w:pPr>
    </w:p>
    <w:p w14:paraId="0B877BCE" w14:textId="77777777" w:rsidR="00D22215" w:rsidRDefault="00D22215" w:rsidP="00D22215">
      <w:pPr>
        <w:jc w:val="both"/>
        <w:rPr>
          <w:rFonts w:ascii="Arial" w:hAnsi="Arial" w:cs="Arial"/>
          <w:sz w:val="20"/>
          <w:szCs w:val="20"/>
          <w:lang w:val="es-419"/>
        </w:rPr>
      </w:pPr>
      <w:r>
        <w:rPr>
          <w:rFonts w:ascii="Arial" w:hAnsi="Arial" w:cs="Arial"/>
          <w:sz w:val="20"/>
          <w:szCs w:val="20"/>
          <w:lang w:val="es-419"/>
        </w:rPr>
        <w:t>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w:t>
      </w:r>
    </w:p>
    <w:p w14:paraId="67A55491" w14:textId="3293CB91" w:rsidR="00D22215" w:rsidRDefault="00D22215" w:rsidP="00D22215">
      <w:pPr>
        <w:jc w:val="both"/>
        <w:rPr>
          <w:rFonts w:ascii="Arial" w:hAnsi="Arial" w:cs="Arial"/>
          <w:sz w:val="20"/>
          <w:szCs w:val="20"/>
          <w:lang w:val="es-419"/>
        </w:rPr>
      </w:pPr>
    </w:p>
    <w:p w14:paraId="6AF53F95" w14:textId="114F2979" w:rsidR="00233676" w:rsidRDefault="00233676" w:rsidP="00D22215">
      <w:pPr>
        <w:jc w:val="both"/>
        <w:rPr>
          <w:rFonts w:ascii="Arial" w:hAnsi="Arial" w:cs="Arial"/>
          <w:sz w:val="20"/>
          <w:szCs w:val="20"/>
          <w:lang w:val="es-419"/>
        </w:rPr>
      </w:pPr>
      <w:r w:rsidRPr="00233676">
        <w:rPr>
          <w:rFonts w:ascii="Arial" w:hAnsi="Arial" w:cs="Arial"/>
          <w:sz w:val="20"/>
          <w:szCs w:val="20"/>
          <w:lang w:val="es-419"/>
        </w:rPr>
        <w:t>Contrario a lo afirmado por la AFP demandada, las normas de la seguridad social no exigen para el cómputo de semanas por el tiempo de servicio como servidores públicos para acceder a la pensión de sobrevivientes, que la entidad pública empleadora asuma de manera previa el pago del bono pensional por dicho tiempo. Dicha exigencia no aparece explícita en el literal f) del artículo 13 de la Ley 100 de 1993</w:t>
      </w:r>
      <w:r>
        <w:rPr>
          <w:rFonts w:ascii="Arial" w:hAnsi="Arial" w:cs="Arial"/>
          <w:sz w:val="20"/>
          <w:szCs w:val="20"/>
          <w:lang w:val="es-419"/>
        </w:rPr>
        <w:t>…</w:t>
      </w:r>
    </w:p>
    <w:p w14:paraId="3D6D8C99" w14:textId="2EB7A73E" w:rsidR="00233676" w:rsidRDefault="00233676" w:rsidP="00D22215">
      <w:pPr>
        <w:jc w:val="both"/>
        <w:rPr>
          <w:rFonts w:ascii="Arial" w:hAnsi="Arial" w:cs="Arial"/>
          <w:sz w:val="20"/>
          <w:szCs w:val="20"/>
          <w:lang w:val="es-419"/>
        </w:rPr>
      </w:pPr>
    </w:p>
    <w:p w14:paraId="34FE06D8" w14:textId="01A8C800" w:rsidR="00D22215" w:rsidRDefault="00DC36E8" w:rsidP="00D22215">
      <w:pPr>
        <w:jc w:val="both"/>
        <w:rPr>
          <w:rFonts w:ascii="Arial" w:hAnsi="Arial" w:cs="Arial"/>
          <w:sz w:val="20"/>
          <w:szCs w:val="20"/>
          <w:lang w:val="es-419"/>
        </w:rPr>
      </w:pPr>
      <w:r>
        <w:rPr>
          <w:rFonts w:ascii="Arial" w:hAnsi="Arial" w:cs="Arial"/>
          <w:sz w:val="20"/>
          <w:szCs w:val="20"/>
          <w:lang w:val="es-419"/>
        </w:rPr>
        <w:t xml:space="preserve">… </w:t>
      </w:r>
      <w:r w:rsidR="00DE5FD2" w:rsidRPr="00DE5FD2">
        <w:rPr>
          <w:rFonts w:ascii="Arial" w:hAnsi="Arial" w:cs="Arial"/>
          <w:sz w:val="20"/>
          <w:szCs w:val="20"/>
          <w:lang w:val="es-419"/>
        </w:rPr>
        <w:t>si se tiene en cuenta que el menor nació el 25 de agosto de 2001, la formalización de la relación de pareja entre los compañeros a lo sumo tuvo que haber iniciado en el año 2001, cuando la demandante tenía cuatro o cinco meses de embarazo, pues la accionante no relacionó la convivencia con el inicio de la gestación, sino con el momento en que se fue a vivir a Manizales, en la casa materna del causante. Por lo anterior, el tiempo acreditado es insuficiente para acceder a la pensión de sobrevivientes, pues como mínimo debía demostrar el requisito desde el 19 de noviembre del 2000.</w:t>
      </w:r>
    </w:p>
    <w:p w14:paraId="67A64EDA" w14:textId="77777777" w:rsidR="00DD1286" w:rsidRPr="00DC6881" w:rsidRDefault="00DD1286" w:rsidP="00DD1286">
      <w:pPr>
        <w:jc w:val="both"/>
        <w:rPr>
          <w:rFonts w:ascii="Arial" w:hAnsi="Arial" w:cs="Arial"/>
          <w:sz w:val="20"/>
          <w:szCs w:val="20"/>
          <w:lang w:val="es-419"/>
        </w:rPr>
      </w:pPr>
    </w:p>
    <w:p w14:paraId="722BFCD3" w14:textId="77777777" w:rsidR="00DD1286" w:rsidRPr="00DC6881" w:rsidRDefault="00DD1286" w:rsidP="00DD1286">
      <w:pPr>
        <w:jc w:val="both"/>
        <w:rPr>
          <w:rFonts w:ascii="Arial" w:hAnsi="Arial" w:cs="Arial"/>
          <w:sz w:val="20"/>
          <w:szCs w:val="20"/>
          <w:lang w:val="es-419"/>
        </w:rPr>
      </w:pPr>
    </w:p>
    <w:p w14:paraId="1C8F1F9E" w14:textId="77777777" w:rsidR="00DD1286" w:rsidRPr="00DC6881" w:rsidRDefault="00DD1286" w:rsidP="00DD1286">
      <w:pPr>
        <w:jc w:val="both"/>
        <w:rPr>
          <w:rFonts w:ascii="Arial" w:hAnsi="Arial" w:cs="Arial"/>
          <w:sz w:val="20"/>
          <w:szCs w:val="20"/>
          <w:lang w:val="es-419"/>
        </w:rPr>
      </w:pPr>
    </w:p>
    <w:bookmarkEnd w:id="1"/>
    <w:bookmarkEnd w:id="2"/>
    <w:bookmarkEnd w:id="3"/>
    <w:bookmarkEnd w:id="4"/>
    <w:p w14:paraId="1DD29841" w14:textId="77777777" w:rsidR="00766B8A" w:rsidRPr="00DC6881" w:rsidRDefault="00766B8A" w:rsidP="00215694">
      <w:pPr>
        <w:spacing w:line="276" w:lineRule="auto"/>
        <w:jc w:val="center"/>
        <w:textAlignment w:val="baseline"/>
        <w:rPr>
          <w:rFonts w:ascii="Tahoma" w:hAnsi="Tahoma" w:cs="Tahoma"/>
          <w:b/>
          <w:bCs/>
          <w:color w:val="000000"/>
          <w:lang w:eastAsia="es-CO"/>
        </w:rPr>
      </w:pPr>
      <w:r w:rsidRPr="00DC6881">
        <w:rPr>
          <w:rFonts w:ascii="Tahoma" w:hAnsi="Tahoma" w:cs="Tahoma"/>
          <w:b/>
          <w:bCs/>
          <w:color w:val="000000"/>
          <w:lang w:eastAsia="es-CO"/>
        </w:rPr>
        <w:t xml:space="preserve">TRIBUNAL SUPERIOR DEL DISTRITO JUDICIAL DE PEREIRA </w:t>
      </w:r>
    </w:p>
    <w:p w14:paraId="3327ACFD" w14:textId="261B8315" w:rsidR="00766B8A" w:rsidRPr="00DC6881" w:rsidRDefault="00766B8A" w:rsidP="00215694">
      <w:pPr>
        <w:spacing w:line="276" w:lineRule="auto"/>
        <w:jc w:val="center"/>
        <w:textAlignment w:val="baseline"/>
        <w:rPr>
          <w:rFonts w:ascii="Tahoma" w:hAnsi="Tahoma" w:cs="Tahoma"/>
          <w:lang w:val="es-CO" w:eastAsia="es-CO"/>
        </w:rPr>
      </w:pPr>
      <w:r w:rsidRPr="00DC6881">
        <w:rPr>
          <w:rFonts w:ascii="Tahoma" w:hAnsi="Tahoma" w:cs="Tahoma"/>
          <w:b/>
          <w:bCs/>
          <w:color w:val="000000"/>
          <w:lang w:eastAsia="es-CO"/>
        </w:rPr>
        <w:t xml:space="preserve">SALA </w:t>
      </w:r>
      <w:r w:rsidR="00795791" w:rsidRPr="00DC6881">
        <w:rPr>
          <w:rFonts w:ascii="Tahoma" w:hAnsi="Tahoma" w:cs="Tahoma"/>
          <w:b/>
          <w:bCs/>
          <w:color w:val="000000"/>
          <w:lang w:eastAsia="es-CO"/>
        </w:rPr>
        <w:t>PRIMERA</w:t>
      </w:r>
      <w:r w:rsidR="000139C8" w:rsidRPr="00DC6881">
        <w:rPr>
          <w:rFonts w:ascii="Tahoma" w:hAnsi="Tahoma" w:cs="Tahoma"/>
          <w:b/>
          <w:bCs/>
          <w:color w:val="000000"/>
          <w:lang w:eastAsia="es-CO"/>
        </w:rPr>
        <w:t xml:space="preserve"> </w:t>
      </w:r>
      <w:r w:rsidRPr="00DC6881">
        <w:rPr>
          <w:rFonts w:ascii="Tahoma" w:hAnsi="Tahoma" w:cs="Tahoma"/>
          <w:b/>
          <w:bCs/>
          <w:color w:val="000000"/>
          <w:lang w:eastAsia="es-CO"/>
        </w:rPr>
        <w:t xml:space="preserve">DE DECISION LABORAL </w:t>
      </w:r>
      <w:r w:rsidRPr="00DC6881">
        <w:rPr>
          <w:rFonts w:ascii="Tahoma" w:hAnsi="Tahoma" w:cs="Tahoma"/>
          <w:color w:val="000000"/>
          <w:lang w:val="es-CO" w:eastAsia="es-CO"/>
        </w:rPr>
        <w:t> </w:t>
      </w:r>
    </w:p>
    <w:p w14:paraId="1424224E" w14:textId="77777777" w:rsidR="00766B8A" w:rsidRPr="00DC6881" w:rsidRDefault="00766B8A" w:rsidP="00215694">
      <w:pPr>
        <w:spacing w:line="276" w:lineRule="auto"/>
        <w:jc w:val="center"/>
        <w:textAlignment w:val="baseline"/>
        <w:rPr>
          <w:rFonts w:ascii="Tahoma" w:hAnsi="Tahoma" w:cs="Tahoma"/>
          <w:lang w:val="es-CO" w:eastAsia="es-CO"/>
        </w:rPr>
      </w:pPr>
      <w:r w:rsidRPr="00DC6881">
        <w:rPr>
          <w:rFonts w:ascii="Tahoma" w:hAnsi="Tahoma" w:cs="Tahoma"/>
          <w:color w:val="000000"/>
          <w:lang w:val="es-CO" w:eastAsia="es-CO"/>
        </w:rPr>
        <w:t> </w:t>
      </w:r>
    </w:p>
    <w:p w14:paraId="4944CD3F" w14:textId="77777777" w:rsidR="00766B8A" w:rsidRPr="00DC6881" w:rsidRDefault="00766B8A" w:rsidP="00215694">
      <w:pPr>
        <w:spacing w:line="276" w:lineRule="auto"/>
        <w:jc w:val="center"/>
        <w:textAlignment w:val="baseline"/>
        <w:rPr>
          <w:rFonts w:ascii="Tahoma" w:hAnsi="Tahoma" w:cs="Tahoma"/>
          <w:lang w:val="es-CO" w:eastAsia="es-CO"/>
        </w:rPr>
      </w:pPr>
      <w:r w:rsidRPr="00DC6881">
        <w:rPr>
          <w:rFonts w:ascii="Tahoma" w:hAnsi="Tahoma" w:cs="Tahoma"/>
          <w:color w:val="000000"/>
          <w:lang w:eastAsia="es-CO"/>
        </w:rPr>
        <w:t>Magistrada Ponente: </w:t>
      </w:r>
      <w:r w:rsidRPr="00DC6881">
        <w:rPr>
          <w:rFonts w:ascii="Tahoma" w:hAnsi="Tahoma" w:cs="Tahoma"/>
          <w:b/>
          <w:bCs/>
          <w:color w:val="000000"/>
          <w:lang w:eastAsia="es-CO"/>
        </w:rPr>
        <w:t>Ana Lucía Caicedo Calderón</w:t>
      </w:r>
      <w:r w:rsidRPr="00DC6881">
        <w:rPr>
          <w:rFonts w:ascii="Tahoma" w:hAnsi="Tahoma" w:cs="Tahoma"/>
          <w:color w:val="000000"/>
          <w:lang w:val="es-CO" w:eastAsia="es-CO"/>
        </w:rPr>
        <w:t> </w:t>
      </w:r>
    </w:p>
    <w:p w14:paraId="6F82CB97" w14:textId="77777777" w:rsidR="00766B8A" w:rsidRPr="00DC6881" w:rsidRDefault="00766B8A" w:rsidP="00215694">
      <w:pPr>
        <w:spacing w:line="276" w:lineRule="auto"/>
        <w:jc w:val="center"/>
        <w:textAlignment w:val="baseline"/>
        <w:rPr>
          <w:rFonts w:ascii="Tahoma" w:hAnsi="Tahoma" w:cs="Tahoma"/>
          <w:lang w:val="es-CO" w:eastAsia="es-CO"/>
        </w:rPr>
      </w:pPr>
      <w:r w:rsidRPr="00DC6881">
        <w:rPr>
          <w:rFonts w:ascii="Tahoma" w:hAnsi="Tahoma" w:cs="Tahoma"/>
          <w:color w:val="000000" w:themeColor="text1"/>
          <w:lang w:val="es-CO" w:eastAsia="es-CO"/>
        </w:rPr>
        <w:t> </w:t>
      </w:r>
    </w:p>
    <w:p w14:paraId="32A4925B" w14:textId="3234F009" w:rsidR="7ADC9A6A" w:rsidRPr="00DC6881" w:rsidRDefault="7ADC9A6A" w:rsidP="00215694">
      <w:pPr>
        <w:spacing w:line="276" w:lineRule="auto"/>
        <w:jc w:val="center"/>
        <w:rPr>
          <w:rFonts w:ascii="Tahoma" w:eastAsia="Tahoma" w:hAnsi="Tahoma" w:cs="Tahoma"/>
          <w:color w:val="000000" w:themeColor="text1"/>
        </w:rPr>
      </w:pPr>
      <w:r w:rsidRPr="00DC6881">
        <w:rPr>
          <w:rFonts w:ascii="Tahoma" w:eastAsia="Tahoma" w:hAnsi="Tahoma" w:cs="Tahoma"/>
          <w:color w:val="000000" w:themeColor="text1"/>
          <w:lang w:val="es-CO"/>
        </w:rPr>
        <w:t xml:space="preserve">Pereira, Risaralda, </w:t>
      </w:r>
      <w:r w:rsidR="009801BD" w:rsidRPr="00DC6881">
        <w:rPr>
          <w:rFonts w:ascii="Tahoma" w:eastAsia="Tahoma" w:hAnsi="Tahoma" w:cs="Tahoma"/>
          <w:color w:val="000000" w:themeColor="text1"/>
          <w:lang w:val="es-CO"/>
        </w:rPr>
        <w:t>quince</w:t>
      </w:r>
      <w:r w:rsidRPr="00DC6881">
        <w:rPr>
          <w:rFonts w:ascii="Tahoma" w:eastAsia="Tahoma" w:hAnsi="Tahoma" w:cs="Tahoma"/>
          <w:color w:val="000000" w:themeColor="text1"/>
          <w:lang w:val="es-CO"/>
        </w:rPr>
        <w:t xml:space="preserve"> (1</w:t>
      </w:r>
      <w:r w:rsidR="009801BD" w:rsidRPr="00DC6881">
        <w:rPr>
          <w:rFonts w:ascii="Tahoma" w:eastAsia="Tahoma" w:hAnsi="Tahoma" w:cs="Tahoma"/>
          <w:color w:val="000000" w:themeColor="text1"/>
          <w:lang w:val="es-CO"/>
        </w:rPr>
        <w:t>5</w:t>
      </w:r>
      <w:r w:rsidRPr="00DC6881">
        <w:rPr>
          <w:rFonts w:ascii="Tahoma" w:eastAsia="Tahoma" w:hAnsi="Tahoma" w:cs="Tahoma"/>
          <w:color w:val="000000" w:themeColor="text1"/>
          <w:lang w:val="es-CO"/>
        </w:rPr>
        <w:t xml:space="preserve">) de </w:t>
      </w:r>
      <w:r w:rsidR="009801BD" w:rsidRPr="00DC6881">
        <w:rPr>
          <w:rFonts w:ascii="Tahoma" w:eastAsia="Tahoma" w:hAnsi="Tahoma" w:cs="Tahoma"/>
          <w:color w:val="000000" w:themeColor="text1"/>
          <w:lang w:val="es-CO"/>
        </w:rPr>
        <w:t>mayo</w:t>
      </w:r>
      <w:r w:rsidRPr="00DC6881">
        <w:rPr>
          <w:rFonts w:ascii="Tahoma" w:eastAsia="Tahoma" w:hAnsi="Tahoma" w:cs="Tahoma"/>
          <w:color w:val="000000" w:themeColor="text1"/>
          <w:lang w:val="es-CO"/>
        </w:rPr>
        <w:t xml:space="preserve"> de dos mil veintitrés (2023)  </w:t>
      </w:r>
    </w:p>
    <w:p w14:paraId="77ECE1A4" w14:textId="66D961B0" w:rsidR="7ADC9A6A" w:rsidRPr="00DC6881" w:rsidRDefault="7ADC9A6A" w:rsidP="00215694">
      <w:pPr>
        <w:spacing w:line="276" w:lineRule="auto"/>
        <w:jc w:val="center"/>
        <w:rPr>
          <w:rFonts w:ascii="Tahoma" w:eastAsia="Tahoma" w:hAnsi="Tahoma" w:cs="Tahoma"/>
          <w:color w:val="000000" w:themeColor="text1"/>
        </w:rPr>
      </w:pPr>
      <w:r w:rsidRPr="00DC6881">
        <w:rPr>
          <w:rFonts w:ascii="Tahoma" w:eastAsia="Tahoma" w:hAnsi="Tahoma" w:cs="Tahoma"/>
          <w:color w:val="000000" w:themeColor="text1"/>
          <w:lang w:val="es-CO"/>
        </w:rPr>
        <w:t> Acta No. </w:t>
      </w:r>
      <w:r w:rsidR="00DA2366" w:rsidRPr="00DC6881">
        <w:rPr>
          <w:rFonts w:ascii="Tahoma" w:eastAsia="Tahoma" w:hAnsi="Tahoma" w:cs="Tahoma"/>
          <w:color w:val="000000" w:themeColor="text1"/>
          <w:lang w:val="es-CO"/>
        </w:rPr>
        <w:t>75</w:t>
      </w:r>
      <w:r w:rsidRPr="00DC6881">
        <w:rPr>
          <w:rFonts w:ascii="Tahoma" w:eastAsia="Tahoma" w:hAnsi="Tahoma" w:cs="Tahoma"/>
          <w:color w:val="000000" w:themeColor="text1"/>
          <w:lang w:val="es-CO"/>
        </w:rPr>
        <w:t xml:space="preserve"> del 1</w:t>
      </w:r>
      <w:r w:rsidR="00DA2366" w:rsidRPr="00DC6881">
        <w:rPr>
          <w:rFonts w:ascii="Tahoma" w:eastAsia="Tahoma" w:hAnsi="Tahoma" w:cs="Tahoma"/>
          <w:color w:val="000000" w:themeColor="text1"/>
          <w:lang w:val="es-CO"/>
        </w:rPr>
        <w:t>2</w:t>
      </w:r>
      <w:r w:rsidRPr="00DC6881">
        <w:rPr>
          <w:rFonts w:ascii="Tahoma" w:eastAsia="Tahoma" w:hAnsi="Tahoma" w:cs="Tahoma"/>
          <w:color w:val="000000" w:themeColor="text1"/>
          <w:lang w:val="es-CO"/>
        </w:rPr>
        <w:t xml:space="preserve"> de </w:t>
      </w:r>
      <w:r w:rsidR="00CF0263" w:rsidRPr="00DC6881">
        <w:rPr>
          <w:rFonts w:ascii="Tahoma" w:eastAsia="Tahoma" w:hAnsi="Tahoma" w:cs="Tahoma"/>
          <w:color w:val="000000" w:themeColor="text1"/>
          <w:lang w:val="es-CO"/>
        </w:rPr>
        <w:t>mayo</w:t>
      </w:r>
      <w:r w:rsidRPr="00DC6881">
        <w:rPr>
          <w:rFonts w:ascii="Tahoma" w:eastAsia="Tahoma" w:hAnsi="Tahoma" w:cs="Tahoma"/>
          <w:color w:val="000000" w:themeColor="text1"/>
          <w:lang w:val="es-CO"/>
        </w:rPr>
        <w:t xml:space="preserve"> de 2023</w:t>
      </w:r>
    </w:p>
    <w:p w14:paraId="11422366" w14:textId="77777777" w:rsidR="003A3BBB" w:rsidRPr="00DC6881" w:rsidRDefault="003A3BBB" w:rsidP="00215694">
      <w:pPr>
        <w:pStyle w:val="Sinespaciado"/>
        <w:spacing w:line="276" w:lineRule="auto"/>
        <w:rPr>
          <w:rFonts w:ascii="Tahoma" w:hAnsi="Tahoma" w:cs="Tahoma"/>
        </w:rPr>
      </w:pPr>
      <w:r w:rsidRPr="00DC6881">
        <w:rPr>
          <w:rFonts w:ascii="Tahoma" w:hAnsi="Tahoma" w:cs="Tahoma"/>
        </w:rPr>
        <w:tab/>
      </w:r>
      <w:r w:rsidR="004052FE" w:rsidRPr="00DC6881">
        <w:rPr>
          <w:rFonts w:ascii="Tahoma" w:hAnsi="Tahoma" w:cs="Tahoma"/>
        </w:rPr>
        <w:t xml:space="preserve"> </w:t>
      </w:r>
    </w:p>
    <w:p w14:paraId="61E388E1" w14:textId="51A00E6E" w:rsidR="00E32AAE" w:rsidRPr="00DC6881" w:rsidRDefault="00E32AAE" w:rsidP="00215694">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DC6881">
        <w:rPr>
          <w:rStyle w:val="normaltextrun"/>
          <w:rFonts w:ascii="Tahoma" w:hAnsi="Tahoma" w:cs="Tahoma"/>
          <w:color w:val="000000"/>
          <w:shd w:val="clear" w:color="auto" w:fill="FFFFFF"/>
          <w:lang w:val="es-ES"/>
        </w:rPr>
        <w:t>Teniendo en cuenta que el artículo 1</w:t>
      </w:r>
      <w:r w:rsidR="000C30C5" w:rsidRPr="00DC6881">
        <w:rPr>
          <w:rStyle w:val="normaltextrun"/>
          <w:rFonts w:ascii="Tahoma" w:hAnsi="Tahoma" w:cs="Tahoma"/>
          <w:color w:val="000000"/>
          <w:shd w:val="clear" w:color="auto" w:fill="FFFFFF"/>
          <w:lang w:val="es-ES"/>
        </w:rPr>
        <w:t xml:space="preserve">3 </w:t>
      </w:r>
      <w:r w:rsidRPr="00DC6881">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w:t>
      </w:r>
      <w:r w:rsidR="003966A1" w:rsidRPr="00DC6881">
        <w:rPr>
          <w:rStyle w:val="normaltextrun"/>
          <w:rFonts w:ascii="Tahoma" w:hAnsi="Tahoma" w:cs="Tahoma"/>
          <w:color w:val="000000"/>
          <w:shd w:val="clear" w:color="auto" w:fill="FFFFFF"/>
          <w:lang w:val="es-ES"/>
        </w:rPr>
        <w:t xml:space="preserve"> </w:t>
      </w:r>
      <w:r w:rsidRPr="00DC6881">
        <w:rPr>
          <w:rStyle w:val="normaltextrun"/>
          <w:rFonts w:ascii="Tahoma" w:hAnsi="Tahoma" w:cs="Tahoma"/>
          <w:color w:val="000000"/>
          <w:shd w:val="clear" w:color="auto" w:fill="FFFFFF"/>
          <w:lang w:val="es-ES"/>
        </w:rPr>
        <w:t xml:space="preserve">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w:t>
      </w:r>
      <w:r w:rsidRPr="00DC6881">
        <w:rPr>
          <w:rStyle w:val="normaltextrun"/>
          <w:rFonts w:ascii="Tahoma" w:hAnsi="Tahoma" w:cs="Tahoma"/>
          <w:color w:val="000000"/>
          <w:shd w:val="clear" w:color="auto" w:fill="FFFFFF"/>
          <w:lang w:val="es-ES"/>
        </w:rPr>
        <w:lastRenderedPageBreak/>
        <w:t>GERMÁN DARÍO </w:t>
      </w:r>
      <w:bookmarkStart w:id="5" w:name="_Hlk107745858"/>
      <w:r w:rsidRPr="00DC6881">
        <w:rPr>
          <w:rStyle w:val="normaltextrun"/>
          <w:rFonts w:ascii="Tahoma" w:hAnsi="Tahoma" w:cs="Tahoma"/>
          <w:color w:val="000000"/>
          <w:shd w:val="clear" w:color="auto" w:fill="FFFFFF"/>
          <w:lang w:val="es-ES"/>
        </w:rPr>
        <w:t>GÓEZ</w:t>
      </w:r>
      <w:bookmarkEnd w:id="5"/>
      <w:r w:rsidRPr="00DC6881">
        <w:rPr>
          <w:rStyle w:val="normaltextrun"/>
          <w:rFonts w:ascii="Tahoma" w:hAnsi="Tahoma" w:cs="Tahoma"/>
          <w:color w:val="000000"/>
          <w:shd w:val="clear" w:color="auto" w:fill="FFFFFF"/>
          <w:lang w:val="es-ES"/>
        </w:rPr>
        <w:t> VINASCO</w:t>
      </w:r>
      <w:r w:rsidRPr="00DC6881">
        <w:rPr>
          <w:rStyle w:val="normaltextrun"/>
          <w:rFonts w:ascii="Tahoma" w:hAnsi="Tahoma" w:cs="Tahoma"/>
          <w:lang w:val="es-ES"/>
        </w:rPr>
        <w:t xml:space="preserve">, procede a proferir la siguiente sentencia escrita dentro del proceso </w:t>
      </w:r>
      <w:r w:rsidRPr="00DC6881">
        <w:rPr>
          <w:rStyle w:val="normaltextrun"/>
          <w:rFonts w:ascii="Tahoma" w:hAnsi="Tahoma" w:cs="Tahoma"/>
          <w:b/>
          <w:lang w:val="es-ES"/>
        </w:rPr>
        <w:t>ordinario laboral</w:t>
      </w:r>
      <w:r w:rsidRPr="00DC6881">
        <w:rPr>
          <w:rStyle w:val="normaltextrun"/>
          <w:rFonts w:ascii="Tahoma" w:hAnsi="Tahoma" w:cs="Tahoma"/>
          <w:lang w:val="es-ES"/>
        </w:rPr>
        <w:t xml:space="preserve"> instaurado por </w:t>
      </w:r>
      <w:r w:rsidR="00EA3005" w:rsidRPr="00DC6881">
        <w:rPr>
          <w:rFonts w:ascii="Tahoma" w:hAnsi="Tahoma" w:cs="Tahoma"/>
          <w:b/>
          <w:lang w:val="es-ES"/>
        </w:rPr>
        <w:t xml:space="preserve">Nelsy Amparo Rico Ocampo </w:t>
      </w:r>
      <w:r w:rsidR="00EA3005" w:rsidRPr="00DC6881">
        <w:rPr>
          <w:rFonts w:ascii="Tahoma" w:hAnsi="Tahoma" w:cs="Tahoma"/>
          <w:lang w:val="es-ES"/>
        </w:rPr>
        <w:t>y</w:t>
      </w:r>
      <w:r w:rsidR="00EA3005" w:rsidRPr="00DC6881">
        <w:rPr>
          <w:rFonts w:ascii="Tahoma" w:hAnsi="Tahoma" w:cs="Tahoma"/>
          <w:b/>
          <w:lang w:val="es-ES"/>
        </w:rPr>
        <w:t xml:space="preserve"> Julián Mauricio Aguirre Rico </w:t>
      </w:r>
      <w:r w:rsidRPr="00DC6881">
        <w:rPr>
          <w:rStyle w:val="normaltextrun"/>
          <w:rFonts w:ascii="Tahoma" w:hAnsi="Tahoma" w:cs="Tahoma"/>
          <w:lang w:val="es-ES"/>
        </w:rPr>
        <w:t xml:space="preserve">en contra de </w:t>
      </w:r>
      <w:r w:rsidR="00532E91" w:rsidRPr="00DC6881">
        <w:rPr>
          <w:rStyle w:val="normaltextrun"/>
          <w:rFonts w:ascii="Tahoma" w:hAnsi="Tahoma" w:cs="Tahoma"/>
          <w:b/>
          <w:bCs/>
          <w:lang w:val="es-ES"/>
        </w:rPr>
        <w:t>la Sociedad Administradora de Fondos de Pensiones y Cesantías P</w:t>
      </w:r>
      <w:r w:rsidR="00EA3005" w:rsidRPr="00DC6881">
        <w:rPr>
          <w:rStyle w:val="normaltextrun"/>
          <w:rFonts w:ascii="Tahoma" w:hAnsi="Tahoma" w:cs="Tahoma"/>
          <w:b/>
          <w:bCs/>
          <w:lang w:val="es-ES"/>
        </w:rPr>
        <w:t>rotección</w:t>
      </w:r>
      <w:r w:rsidR="00532E91" w:rsidRPr="00DC6881">
        <w:rPr>
          <w:rStyle w:val="normaltextrun"/>
          <w:rFonts w:ascii="Tahoma" w:hAnsi="Tahoma" w:cs="Tahoma"/>
          <w:b/>
          <w:bCs/>
          <w:lang w:val="es-ES"/>
        </w:rPr>
        <w:t xml:space="preserve"> S.A</w:t>
      </w:r>
      <w:r w:rsidR="00953FF6" w:rsidRPr="00DC6881">
        <w:rPr>
          <w:rStyle w:val="normaltextrun"/>
          <w:rFonts w:ascii="Tahoma" w:hAnsi="Tahoma" w:cs="Tahoma"/>
          <w:b/>
          <w:bCs/>
          <w:lang w:val="es-ES"/>
        </w:rPr>
        <w:t xml:space="preserve">, </w:t>
      </w:r>
      <w:r w:rsidR="00953FF6" w:rsidRPr="00DC6881">
        <w:rPr>
          <w:rStyle w:val="normaltextrun"/>
          <w:rFonts w:ascii="Tahoma" w:hAnsi="Tahoma" w:cs="Tahoma"/>
          <w:lang w:val="es-ES"/>
        </w:rPr>
        <w:t xml:space="preserve">y </w:t>
      </w:r>
      <w:r w:rsidR="00CC6FC7" w:rsidRPr="00DC6881">
        <w:rPr>
          <w:rStyle w:val="normaltextrun"/>
          <w:rFonts w:ascii="Tahoma" w:hAnsi="Tahoma" w:cs="Tahoma"/>
          <w:b/>
          <w:bCs/>
          <w:lang w:val="es-ES"/>
        </w:rPr>
        <w:t>la Nación</w:t>
      </w:r>
      <w:r w:rsidR="00996EEB" w:rsidRPr="00DC6881">
        <w:rPr>
          <w:rStyle w:val="normaltextrun"/>
          <w:rFonts w:ascii="Tahoma" w:hAnsi="Tahoma" w:cs="Tahoma"/>
          <w:b/>
          <w:bCs/>
          <w:lang w:val="es-ES"/>
        </w:rPr>
        <w:t xml:space="preserve"> –</w:t>
      </w:r>
      <w:r w:rsidR="00CC6FC7" w:rsidRPr="00DC6881">
        <w:rPr>
          <w:rStyle w:val="normaltextrun"/>
          <w:rFonts w:ascii="Tahoma" w:hAnsi="Tahoma" w:cs="Tahoma"/>
          <w:b/>
          <w:bCs/>
          <w:lang w:val="es-ES"/>
        </w:rPr>
        <w:t xml:space="preserve"> Ministerio de Defensa Nacional</w:t>
      </w:r>
      <w:r w:rsidR="00996EEB" w:rsidRPr="00DC6881">
        <w:rPr>
          <w:rStyle w:val="normaltextrun"/>
          <w:rFonts w:ascii="Tahoma" w:hAnsi="Tahoma" w:cs="Tahoma"/>
          <w:b/>
          <w:bCs/>
          <w:lang w:val="es-ES"/>
        </w:rPr>
        <w:t xml:space="preserve"> –</w:t>
      </w:r>
      <w:r w:rsidR="00CC6FC7" w:rsidRPr="00DC6881">
        <w:rPr>
          <w:rStyle w:val="normaltextrun"/>
          <w:rFonts w:ascii="Tahoma" w:hAnsi="Tahoma" w:cs="Tahoma"/>
          <w:b/>
          <w:bCs/>
          <w:lang w:val="es-ES"/>
        </w:rPr>
        <w:t xml:space="preserve"> Ej</w:t>
      </w:r>
      <w:r w:rsidR="00996EEB" w:rsidRPr="00DC6881">
        <w:rPr>
          <w:rStyle w:val="normaltextrun"/>
          <w:rFonts w:ascii="Tahoma" w:hAnsi="Tahoma" w:cs="Tahoma"/>
          <w:b/>
          <w:bCs/>
          <w:lang w:val="es-ES"/>
        </w:rPr>
        <w:t>é</w:t>
      </w:r>
      <w:r w:rsidR="00CC6FC7" w:rsidRPr="00DC6881">
        <w:rPr>
          <w:rStyle w:val="normaltextrun"/>
          <w:rFonts w:ascii="Tahoma" w:hAnsi="Tahoma" w:cs="Tahoma"/>
          <w:b/>
          <w:bCs/>
          <w:lang w:val="es-ES"/>
        </w:rPr>
        <w:t>rcito Nacional.</w:t>
      </w:r>
    </w:p>
    <w:p w14:paraId="2881D8D4" w14:textId="77777777" w:rsidR="008A4EEE" w:rsidRPr="00DC6881" w:rsidRDefault="008A4EEE" w:rsidP="00215694">
      <w:pPr>
        <w:pStyle w:val="Sinespaciado"/>
        <w:spacing w:line="276" w:lineRule="auto"/>
        <w:rPr>
          <w:rFonts w:ascii="Tahoma" w:hAnsi="Tahoma" w:cs="Tahoma"/>
          <w:lang w:val="es-ES_tradnl"/>
        </w:rPr>
      </w:pPr>
    </w:p>
    <w:p w14:paraId="3864ECFF" w14:textId="116C4FF4" w:rsidR="00766B8A" w:rsidRPr="00DC6881" w:rsidRDefault="00766B8A" w:rsidP="00215694">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DC6881">
        <w:rPr>
          <w:rStyle w:val="normaltextrun"/>
          <w:rFonts w:ascii="Tahoma" w:hAnsi="Tahoma" w:cs="Tahoma"/>
          <w:b/>
          <w:bCs/>
          <w:color w:val="000000"/>
          <w:lang w:val="es-ES"/>
        </w:rPr>
        <w:t>PUNTO A TRATAR</w:t>
      </w:r>
    </w:p>
    <w:p w14:paraId="12E4D180" w14:textId="77777777" w:rsidR="00766B8A" w:rsidRPr="00DC6881" w:rsidRDefault="00766B8A" w:rsidP="002156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655FAD91" w:rsidR="00766B8A" w:rsidRPr="00DC6881" w:rsidRDefault="00766B8A" w:rsidP="00215694">
      <w:pPr>
        <w:spacing w:line="276" w:lineRule="auto"/>
        <w:ind w:firstLine="708"/>
        <w:jc w:val="both"/>
        <w:rPr>
          <w:rStyle w:val="eop"/>
          <w:rFonts w:ascii="Tahoma" w:hAnsi="Tahoma" w:cs="Tahoma"/>
        </w:rPr>
      </w:pPr>
      <w:r w:rsidRPr="00DC6881">
        <w:rPr>
          <w:rStyle w:val="normaltextrun"/>
          <w:rFonts w:ascii="Tahoma" w:hAnsi="Tahoma" w:cs="Tahoma"/>
        </w:rPr>
        <w:t>Por medio de esta providencia procede la Sala a</w:t>
      </w:r>
      <w:r w:rsidRPr="00DC6881">
        <w:rPr>
          <w:rFonts w:ascii="Tahoma" w:hAnsi="Tahoma" w:cs="Tahoma"/>
        </w:rPr>
        <w:t xml:space="preserve"> </w:t>
      </w:r>
      <w:r w:rsidR="00C23E38" w:rsidRPr="00DC6881">
        <w:rPr>
          <w:rFonts w:ascii="Tahoma" w:hAnsi="Tahoma" w:cs="Tahoma"/>
        </w:rPr>
        <w:t>re</w:t>
      </w:r>
      <w:r w:rsidR="00887331" w:rsidRPr="00DC6881">
        <w:rPr>
          <w:rFonts w:ascii="Tahoma" w:hAnsi="Tahoma" w:cs="Tahoma"/>
        </w:rPr>
        <w:t xml:space="preserve">solver </w:t>
      </w:r>
      <w:r w:rsidR="00CC6FC7" w:rsidRPr="00DC6881">
        <w:rPr>
          <w:rFonts w:ascii="Tahoma" w:hAnsi="Tahoma" w:cs="Tahoma"/>
        </w:rPr>
        <w:t xml:space="preserve">los </w:t>
      </w:r>
      <w:r w:rsidR="008734B7" w:rsidRPr="00DC6881">
        <w:rPr>
          <w:rFonts w:ascii="Tahoma" w:hAnsi="Tahoma" w:cs="Tahoma"/>
        </w:rPr>
        <w:t>recurso</w:t>
      </w:r>
      <w:r w:rsidR="00CC6FC7" w:rsidRPr="00DC6881">
        <w:rPr>
          <w:rFonts w:ascii="Tahoma" w:hAnsi="Tahoma" w:cs="Tahoma"/>
        </w:rPr>
        <w:t>s</w:t>
      </w:r>
      <w:r w:rsidR="008734B7" w:rsidRPr="00DC6881">
        <w:rPr>
          <w:rFonts w:ascii="Tahoma" w:hAnsi="Tahoma" w:cs="Tahoma"/>
        </w:rPr>
        <w:t xml:space="preserve"> de apelación interpuesto</w:t>
      </w:r>
      <w:r w:rsidR="00D8327A" w:rsidRPr="00DC6881">
        <w:rPr>
          <w:rFonts w:ascii="Tahoma" w:hAnsi="Tahoma" w:cs="Tahoma"/>
        </w:rPr>
        <w:t>s</w:t>
      </w:r>
      <w:r w:rsidR="008734B7" w:rsidRPr="00DC6881">
        <w:rPr>
          <w:rFonts w:ascii="Tahoma" w:hAnsi="Tahoma" w:cs="Tahoma"/>
        </w:rPr>
        <w:t xml:space="preserve"> por</w:t>
      </w:r>
      <w:r w:rsidR="00566F7E" w:rsidRPr="00DC6881">
        <w:rPr>
          <w:rFonts w:ascii="Tahoma" w:hAnsi="Tahoma" w:cs="Tahoma"/>
        </w:rPr>
        <w:t xml:space="preserve"> </w:t>
      </w:r>
      <w:r w:rsidR="00D8327A" w:rsidRPr="00DC6881">
        <w:rPr>
          <w:rFonts w:ascii="Tahoma" w:hAnsi="Tahoma" w:cs="Tahoma"/>
        </w:rPr>
        <w:t xml:space="preserve">Protección S.A y el demandante, </w:t>
      </w:r>
      <w:r w:rsidR="00674FC0" w:rsidRPr="00DC6881">
        <w:rPr>
          <w:rFonts w:ascii="Tahoma" w:hAnsi="Tahoma" w:cs="Tahoma"/>
        </w:rPr>
        <w:t>en</w:t>
      </w:r>
      <w:r w:rsidR="008734B7" w:rsidRPr="00DC6881">
        <w:rPr>
          <w:rFonts w:ascii="Tahoma" w:hAnsi="Tahoma" w:cs="Tahoma"/>
        </w:rPr>
        <w:t xml:space="preserve"> contra de la sentencia proferida por el </w:t>
      </w:r>
      <w:r w:rsidR="008734B7" w:rsidRPr="00DC6881">
        <w:rPr>
          <w:rFonts w:ascii="Tahoma" w:hAnsi="Tahoma" w:cs="Tahoma"/>
          <w:lang w:val="es-CO"/>
        </w:rPr>
        <w:t>Juzgado</w:t>
      </w:r>
      <w:r w:rsidR="00566F7E" w:rsidRPr="00DC6881">
        <w:rPr>
          <w:rFonts w:ascii="Tahoma" w:hAnsi="Tahoma" w:cs="Tahoma"/>
          <w:lang w:val="es-CO"/>
        </w:rPr>
        <w:t xml:space="preserve"> </w:t>
      </w:r>
      <w:r w:rsidR="007E36CD" w:rsidRPr="00DC6881">
        <w:rPr>
          <w:rFonts w:ascii="Tahoma" w:hAnsi="Tahoma" w:cs="Tahoma"/>
          <w:lang w:val="es-CO"/>
        </w:rPr>
        <w:t>Cuarto</w:t>
      </w:r>
      <w:r w:rsidR="001E75D8" w:rsidRPr="00DC6881">
        <w:rPr>
          <w:rFonts w:ascii="Tahoma" w:hAnsi="Tahoma" w:cs="Tahoma"/>
          <w:lang w:val="es-CO"/>
        </w:rPr>
        <w:t xml:space="preserve"> </w:t>
      </w:r>
      <w:r w:rsidR="008734B7" w:rsidRPr="00DC6881">
        <w:rPr>
          <w:rFonts w:ascii="Tahoma" w:hAnsi="Tahoma" w:cs="Tahoma"/>
          <w:lang w:val="es-CO"/>
        </w:rPr>
        <w:t>Laboral del Circuito</w:t>
      </w:r>
      <w:r w:rsidR="001E75D8" w:rsidRPr="00DC6881">
        <w:rPr>
          <w:rFonts w:ascii="Tahoma" w:hAnsi="Tahoma" w:cs="Tahoma"/>
          <w:lang w:val="es-CO"/>
        </w:rPr>
        <w:t xml:space="preserve"> de Pereira</w:t>
      </w:r>
      <w:r w:rsidR="008734B7" w:rsidRPr="00DC6881">
        <w:rPr>
          <w:rFonts w:ascii="Tahoma" w:hAnsi="Tahoma" w:cs="Tahoma"/>
          <w:lang w:val="es-CO"/>
        </w:rPr>
        <w:t xml:space="preserve"> el</w:t>
      </w:r>
      <w:r w:rsidR="001E75D8" w:rsidRPr="00DC6881">
        <w:rPr>
          <w:rFonts w:ascii="Tahoma" w:hAnsi="Tahoma" w:cs="Tahoma"/>
          <w:lang w:val="es-CO"/>
        </w:rPr>
        <w:t xml:space="preserve"> </w:t>
      </w:r>
      <w:r w:rsidR="00032117" w:rsidRPr="00DC6881">
        <w:rPr>
          <w:rFonts w:ascii="Tahoma" w:hAnsi="Tahoma" w:cs="Tahoma"/>
          <w:lang w:val="es-CO"/>
        </w:rPr>
        <w:t>8</w:t>
      </w:r>
      <w:r w:rsidR="007E36CD" w:rsidRPr="00DC6881">
        <w:rPr>
          <w:rFonts w:ascii="Tahoma" w:hAnsi="Tahoma" w:cs="Tahoma"/>
          <w:lang w:val="es-CO"/>
        </w:rPr>
        <w:t xml:space="preserve"> de </w:t>
      </w:r>
      <w:r w:rsidR="00032117" w:rsidRPr="00DC6881">
        <w:rPr>
          <w:rFonts w:ascii="Tahoma" w:hAnsi="Tahoma" w:cs="Tahoma"/>
          <w:lang w:val="es-CO"/>
        </w:rPr>
        <w:t>marzo</w:t>
      </w:r>
      <w:r w:rsidR="007E36CD" w:rsidRPr="00DC6881">
        <w:rPr>
          <w:rFonts w:ascii="Tahoma" w:hAnsi="Tahoma" w:cs="Tahoma"/>
          <w:lang w:val="es-CO"/>
        </w:rPr>
        <w:t xml:space="preserve"> de</w:t>
      </w:r>
      <w:r w:rsidR="001E75D8" w:rsidRPr="00DC6881">
        <w:rPr>
          <w:rFonts w:ascii="Tahoma" w:hAnsi="Tahoma" w:cs="Tahoma"/>
          <w:lang w:val="es-CO"/>
        </w:rPr>
        <w:t xml:space="preserve"> 2022</w:t>
      </w:r>
      <w:r w:rsidR="00CF0263" w:rsidRPr="00DC6881">
        <w:rPr>
          <w:rFonts w:ascii="Tahoma" w:hAnsi="Tahoma" w:cs="Tahoma"/>
          <w:lang w:val="es-CO"/>
        </w:rPr>
        <w:t xml:space="preserve">. Para ello se tiene en cuenta lo </w:t>
      </w:r>
      <w:r w:rsidR="00B424AD" w:rsidRPr="00DC6881">
        <w:rPr>
          <w:rStyle w:val="normaltextrun"/>
          <w:rFonts w:ascii="Tahoma" w:hAnsi="Tahoma" w:cs="Tahoma"/>
        </w:rPr>
        <w:t>siguiente:</w:t>
      </w:r>
    </w:p>
    <w:p w14:paraId="1DF2EAFC" w14:textId="56F41323" w:rsidR="00450B65" w:rsidRPr="00DC6881" w:rsidRDefault="00450B65" w:rsidP="00215694">
      <w:pPr>
        <w:spacing w:line="276" w:lineRule="auto"/>
        <w:jc w:val="both"/>
        <w:rPr>
          <w:rFonts w:ascii="Tahoma" w:hAnsi="Tahoma" w:cs="Tahoma"/>
        </w:rPr>
      </w:pPr>
    </w:p>
    <w:p w14:paraId="3F031650" w14:textId="25228642" w:rsidR="00B424AD" w:rsidRPr="00DC6881" w:rsidRDefault="00CF0263" w:rsidP="00215694">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DC6881">
        <w:rPr>
          <w:rFonts w:ascii="Tahoma" w:hAnsi="Tahoma" w:cs="Tahoma"/>
          <w:b/>
          <w:bCs/>
        </w:rPr>
        <w:t>LA DEMANDA Y LA CONTESTACIÓN DE LA DEMANDA</w:t>
      </w:r>
    </w:p>
    <w:p w14:paraId="777E987C" w14:textId="3B114538" w:rsidR="00F36C1D" w:rsidRPr="00DC6881" w:rsidRDefault="00F36C1D" w:rsidP="00215694">
      <w:pPr>
        <w:widowControl w:val="0"/>
        <w:autoSpaceDE w:val="0"/>
        <w:autoSpaceDN w:val="0"/>
        <w:adjustRightInd w:val="0"/>
        <w:spacing w:line="276" w:lineRule="auto"/>
        <w:rPr>
          <w:rFonts w:ascii="Tahoma" w:hAnsi="Tahoma" w:cs="Tahoma"/>
          <w:b/>
          <w:bCs/>
        </w:rPr>
      </w:pPr>
    </w:p>
    <w:p w14:paraId="2099552E" w14:textId="0C4C7FC9" w:rsidR="00046B89" w:rsidRPr="00DC6881" w:rsidRDefault="00187844" w:rsidP="00215694">
      <w:pPr>
        <w:widowControl w:val="0"/>
        <w:autoSpaceDE w:val="0"/>
        <w:autoSpaceDN w:val="0"/>
        <w:adjustRightInd w:val="0"/>
        <w:spacing w:line="276" w:lineRule="auto"/>
        <w:ind w:firstLine="706"/>
        <w:jc w:val="both"/>
        <w:rPr>
          <w:rFonts w:ascii="Tahoma" w:hAnsi="Tahoma" w:cs="Tahoma"/>
        </w:rPr>
      </w:pPr>
      <w:r w:rsidRPr="00DC6881">
        <w:rPr>
          <w:rFonts w:ascii="Tahoma" w:hAnsi="Tahoma" w:cs="Tahoma"/>
        </w:rPr>
        <w:t>Reclaman</w:t>
      </w:r>
      <w:r w:rsidR="001C65DF" w:rsidRPr="00DC6881">
        <w:rPr>
          <w:rFonts w:ascii="Tahoma" w:hAnsi="Tahoma" w:cs="Tahoma"/>
        </w:rPr>
        <w:t xml:space="preserve"> los acciones que se condene a Protección S.A. </w:t>
      </w:r>
      <w:r w:rsidR="0093099B" w:rsidRPr="00DC6881">
        <w:rPr>
          <w:rFonts w:ascii="Tahoma" w:hAnsi="Tahoma" w:cs="Tahoma"/>
        </w:rPr>
        <w:t xml:space="preserve">y a </w:t>
      </w:r>
      <w:r w:rsidR="001C65DF" w:rsidRPr="00DC6881">
        <w:rPr>
          <w:rFonts w:ascii="Tahoma" w:hAnsi="Tahoma" w:cs="Tahoma"/>
        </w:rPr>
        <w:t>la Nación</w:t>
      </w:r>
      <w:r w:rsidR="009D4008">
        <w:rPr>
          <w:rFonts w:ascii="Tahoma" w:hAnsi="Tahoma" w:cs="Tahoma"/>
        </w:rPr>
        <w:t xml:space="preserve"> –</w:t>
      </w:r>
      <w:r w:rsidR="001C65DF" w:rsidRPr="00DC6881">
        <w:rPr>
          <w:rFonts w:ascii="Tahoma" w:hAnsi="Tahoma" w:cs="Tahoma"/>
        </w:rPr>
        <w:t xml:space="preserve"> Ministerio de Defensa</w:t>
      </w:r>
      <w:r w:rsidR="009D4008">
        <w:rPr>
          <w:rFonts w:ascii="Tahoma" w:hAnsi="Tahoma" w:cs="Tahoma"/>
        </w:rPr>
        <w:t xml:space="preserve"> –</w:t>
      </w:r>
      <w:r w:rsidR="001C65DF" w:rsidRPr="00DC6881">
        <w:rPr>
          <w:rFonts w:ascii="Tahoma" w:hAnsi="Tahoma" w:cs="Tahoma"/>
        </w:rPr>
        <w:t xml:space="preserve"> Ejercito Nacional </w:t>
      </w:r>
      <w:r w:rsidR="0093099B" w:rsidRPr="00DC6881">
        <w:rPr>
          <w:rFonts w:ascii="Tahoma" w:hAnsi="Tahoma" w:cs="Tahoma"/>
        </w:rPr>
        <w:t xml:space="preserve">al reconocimiento y pago de la pensión de </w:t>
      </w:r>
      <w:r w:rsidR="00E12225" w:rsidRPr="00DC6881">
        <w:rPr>
          <w:rFonts w:ascii="Tahoma" w:hAnsi="Tahoma" w:cs="Tahoma"/>
        </w:rPr>
        <w:t>sobrevivientes</w:t>
      </w:r>
      <w:r w:rsidR="0093099B" w:rsidRPr="00DC6881">
        <w:rPr>
          <w:rFonts w:ascii="Tahoma" w:hAnsi="Tahoma" w:cs="Tahoma"/>
        </w:rPr>
        <w:t xml:space="preserve"> a favor de la señora Nelcy Amparo Rico Ocampo, en calidad de compañera permanente</w:t>
      </w:r>
      <w:r w:rsidRPr="00DC6881">
        <w:rPr>
          <w:rFonts w:ascii="Tahoma" w:hAnsi="Tahoma" w:cs="Tahoma"/>
        </w:rPr>
        <w:t>,</w:t>
      </w:r>
      <w:r w:rsidR="0093099B" w:rsidRPr="00DC6881">
        <w:rPr>
          <w:rFonts w:ascii="Tahoma" w:hAnsi="Tahoma" w:cs="Tahoma"/>
        </w:rPr>
        <w:t xml:space="preserve"> y </w:t>
      </w:r>
      <w:r w:rsidR="00EE57BF" w:rsidRPr="00DC6881">
        <w:rPr>
          <w:rFonts w:ascii="Tahoma" w:hAnsi="Tahoma" w:cs="Tahoma"/>
        </w:rPr>
        <w:t>de Julián Mauricio Aguirre Rico</w:t>
      </w:r>
      <w:r w:rsidRPr="00DC6881">
        <w:rPr>
          <w:rFonts w:ascii="Tahoma" w:hAnsi="Tahoma" w:cs="Tahoma"/>
        </w:rPr>
        <w:t>,</w:t>
      </w:r>
      <w:r w:rsidR="00EE57BF" w:rsidRPr="00DC6881">
        <w:rPr>
          <w:rFonts w:ascii="Tahoma" w:hAnsi="Tahoma" w:cs="Tahoma"/>
        </w:rPr>
        <w:t xml:space="preserve"> como hijo del causante, en la proporción que a cada uno le corresponda, </w:t>
      </w:r>
      <w:r w:rsidR="00E12225" w:rsidRPr="00DC6881">
        <w:rPr>
          <w:rFonts w:ascii="Tahoma" w:hAnsi="Tahoma" w:cs="Tahoma"/>
        </w:rPr>
        <w:t>con arregl</w:t>
      </w:r>
      <w:r w:rsidRPr="00DC6881">
        <w:rPr>
          <w:rFonts w:ascii="Tahoma" w:hAnsi="Tahoma" w:cs="Tahoma"/>
        </w:rPr>
        <w:t>o</w:t>
      </w:r>
      <w:r w:rsidR="00E12225" w:rsidRPr="00DC6881">
        <w:rPr>
          <w:rFonts w:ascii="Tahoma" w:hAnsi="Tahoma" w:cs="Tahoma"/>
        </w:rPr>
        <w:t xml:space="preserve"> en la Ley 100 de 1993, modificada por la Ley 797 de 2003, a partir del 6 de junio de </w:t>
      </w:r>
      <w:r w:rsidR="00173C4F" w:rsidRPr="00DC6881">
        <w:rPr>
          <w:rFonts w:ascii="Tahoma" w:hAnsi="Tahoma" w:cs="Tahoma"/>
        </w:rPr>
        <w:t>2016,</w:t>
      </w:r>
      <w:r w:rsidR="00800115" w:rsidRPr="00DC6881">
        <w:rPr>
          <w:rFonts w:ascii="Tahoma" w:hAnsi="Tahoma" w:cs="Tahoma"/>
        </w:rPr>
        <w:t xml:space="preserve"> atendiendo </w:t>
      </w:r>
      <w:r w:rsidR="00173C4F" w:rsidRPr="00DC6881">
        <w:rPr>
          <w:rFonts w:ascii="Tahoma" w:hAnsi="Tahoma" w:cs="Tahoma"/>
        </w:rPr>
        <w:t>la prescripción, y</w:t>
      </w:r>
      <w:r w:rsidR="00800115" w:rsidRPr="00DC6881">
        <w:rPr>
          <w:rFonts w:ascii="Tahoma" w:hAnsi="Tahoma" w:cs="Tahoma"/>
        </w:rPr>
        <w:t>,</w:t>
      </w:r>
      <w:r w:rsidR="00173C4F" w:rsidRPr="00DC6881">
        <w:rPr>
          <w:rFonts w:ascii="Tahoma" w:hAnsi="Tahoma" w:cs="Tahoma"/>
        </w:rPr>
        <w:t xml:space="preserve"> en consecuencia</w:t>
      </w:r>
      <w:r w:rsidR="00800115" w:rsidRPr="00DC6881">
        <w:rPr>
          <w:rFonts w:ascii="Tahoma" w:hAnsi="Tahoma" w:cs="Tahoma"/>
        </w:rPr>
        <w:t>,</w:t>
      </w:r>
      <w:r w:rsidR="00173C4F" w:rsidRPr="00DC6881">
        <w:rPr>
          <w:rFonts w:ascii="Tahoma" w:hAnsi="Tahoma" w:cs="Tahoma"/>
        </w:rPr>
        <w:t xml:space="preserve"> que se condené a las demandadas al pago del retroactivo pensional sobre la base del salario mínimo mensual legal vigente, </w:t>
      </w:r>
      <w:r w:rsidR="003F4601" w:rsidRPr="00DC6881">
        <w:rPr>
          <w:rFonts w:ascii="Tahoma" w:hAnsi="Tahoma" w:cs="Tahoma"/>
        </w:rPr>
        <w:t>los intereses moratorios contenidos en el artículo 141 de la Ley 100 de 1993 y las costas procesales.</w:t>
      </w:r>
    </w:p>
    <w:p w14:paraId="77D17F65" w14:textId="77777777" w:rsidR="00046B89" w:rsidRPr="00DC6881" w:rsidRDefault="00046B89" w:rsidP="00215694">
      <w:pPr>
        <w:widowControl w:val="0"/>
        <w:autoSpaceDE w:val="0"/>
        <w:autoSpaceDN w:val="0"/>
        <w:adjustRightInd w:val="0"/>
        <w:spacing w:line="276" w:lineRule="auto"/>
        <w:ind w:firstLine="706"/>
        <w:jc w:val="both"/>
        <w:rPr>
          <w:rFonts w:ascii="Tahoma" w:hAnsi="Tahoma" w:cs="Tahoma"/>
        </w:rPr>
      </w:pPr>
    </w:p>
    <w:p w14:paraId="243007C9" w14:textId="3CBABB61" w:rsidR="00A82A7C" w:rsidRPr="00DC6881" w:rsidRDefault="00755C60" w:rsidP="00215694">
      <w:pPr>
        <w:widowControl w:val="0"/>
        <w:autoSpaceDE w:val="0"/>
        <w:autoSpaceDN w:val="0"/>
        <w:adjustRightInd w:val="0"/>
        <w:spacing w:line="276" w:lineRule="auto"/>
        <w:ind w:firstLine="706"/>
        <w:jc w:val="both"/>
        <w:rPr>
          <w:rFonts w:ascii="Tahoma" w:hAnsi="Tahoma" w:cs="Tahoma"/>
        </w:rPr>
      </w:pPr>
      <w:r w:rsidRPr="00DC6881">
        <w:rPr>
          <w:rFonts w:ascii="Tahoma" w:hAnsi="Tahoma" w:cs="Tahoma"/>
        </w:rPr>
        <w:t>Para fundar las anteriores pretensiones, relata</w:t>
      </w:r>
      <w:r w:rsidR="00800115" w:rsidRPr="00DC6881">
        <w:rPr>
          <w:rFonts w:ascii="Tahoma" w:hAnsi="Tahoma" w:cs="Tahoma"/>
        </w:rPr>
        <w:t>n</w:t>
      </w:r>
      <w:r w:rsidRPr="00DC6881">
        <w:rPr>
          <w:rFonts w:ascii="Tahoma" w:hAnsi="Tahoma" w:cs="Tahoma"/>
        </w:rPr>
        <w:t xml:space="preserve"> que la señora Nelcy Amparo </w:t>
      </w:r>
      <w:r w:rsidR="00024119" w:rsidRPr="00DC6881">
        <w:rPr>
          <w:rFonts w:ascii="Tahoma" w:hAnsi="Tahoma" w:cs="Tahoma"/>
        </w:rPr>
        <w:t>convivió</w:t>
      </w:r>
      <w:r w:rsidR="004249D1" w:rsidRPr="00DC6881">
        <w:rPr>
          <w:rFonts w:ascii="Tahoma" w:hAnsi="Tahoma" w:cs="Tahoma"/>
        </w:rPr>
        <w:t xml:space="preserve"> en unión marital de hecho</w:t>
      </w:r>
      <w:r w:rsidR="00024119" w:rsidRPr="00DC6881">
        <w:rPr>
          <w:rFonts w:ascii="Tahoma" w:hAnsi="Tahoma" w:cs="Tahoma"/>
        </w:rPr>
        <w:t xml:space="preserve"> con el señor Mauricio Aguirre Idárraga </w:t>
      </w:r>
      <w:r w:rsidR="00A82A7C" w:rsidRPr="00DC6881">
        <w:rPr>
          <w:rFonts w:ascii="Tahoma" w:hAnsi="Tahoma" w:cs="Tahoma"/>
        </w:rPr>
        <w:t xml:space="preserve">desde junio de 1999 hasta el </w:t>
      </w:r>
      <w:r w:rsidR="00A82A7C" w:rsidRPr="00DC6881">
        <w:rPr>
          <w:rFonts w:ascii="Tahoma" w:hAnsi="Tahoma" w:cs="Tahoma"/>
          <w:u w:val="single"/>
        </w:rPr>
        <w:t>19 de noviembre de 20</w:t>
      </w:r>
      <w:r w:rsidR="008F3123" w:rsidRPr="00DC6881">
        <w:rPr>
          <w:rFonts w:ascii="Tahoma" w:hAnsi="Tahoma" w:cs="Tahoma"/>
          <w:u w:val="single"/>
        </w:rPr>
        <w:t>05</w:t>
      </w:r>
      <w:r w:rsidR="004249D1" w:rsidRPr="00DC6881">
        <w:rPr>
          <w:rFonts w:ascii="Tahoma" w:hAnsi="Tahoma" w:cs="Tahoma"/>
        </w:rPr>
        <w:t xml:space="preserve">, día de la muerte del </w:t>
      </w:r>
      <w:r w:rsidR="00D20CAC" w:rsidRPr="00DC6881">
        <w:rPr>
          <w:rFonts w:ascii="Tahoma" w:hAnsi="Tahoma" w:cs="Tahoma"/>
        </w:rPr>
        <w:t xml:space="preserve">causante, </w:t>
      </w:r>
      <w:r w:rsidR="00024119" w:rsidRPr="00DC6881">
        <w:rPr>
          <w:rFonts w:ascii="Tahoma" w:hAnsi="Tahoma" w:cs="Tahoma"/>
        </w:rPr>
        <w:t xml:space="preserve">producto de </w:t>
      </w:r>
      <w:r w:rsidR="00CF0263" w:rsidRPr="00DC6881">
        <w:rPr>
          <w:rFonts w:ascii="Tahoma" w:hAnsi="Tahoma" w:cs="Tahoma"/>
        </w:rPr>
        <w:t xml:space="preserve">cuya </w:t>
      </w:r>
      <w:r w:rsidR="00024119" w:rsidRPr="00DC6881">
        <w:rPr>
          <w:rFonts w:ascii="Tahoma" w:hAnsi="Tahoma" w:cs="Tahoma"/>
        </w:rPr>
        <w:t>relación</w:t>
      </w:r>
      <w:r w:rsidR="00800115" w:rsidRPr="00DC6881">
        <w:rPr>
          <w:rFonts w:ascii="Tahoma" w:hAnsi="Tahoma" w:cs="Tahoma"/>
        </w:rPr>
        <w:t>,</w:t>
      </w:r>
      <w:r w:rsidR="00024119" w:rsidRPr="00DC6881">
        <w:rPr>
          <w:rFonts w:ascii="Tahoma" w:hAnsi="Tahoma" w:cs="Tahoma"/>
        </w:rPr>
        <w:t xml:space="preserve"> </w:t>
      </w:r>
      <w:r w:rsidR="004249D1" w:rsidRPr="00DC6881">
        <w:rPr>
          <w:rFonts w:ascii="Tahoma" w:hAnsi="Tahoma" w:cs="Tahoma"/>
        </w:rPr>
        <w:t>el 25 de agosto de 2001</w:t>
      </w:r>
      <w:r w:rsidR="00800115" w:rsidRPr="00DC6881">
        <w:rPr>
          <w:rFonts w:ascii="Tahoma" w:hAnsi="Tahoma" w:cs="Tahoma"/>
        </w:rPr>
        <w:t>,</w:t>
      </w:r>
      <w:r w:rsidR="004249D1" w:rsidRPr="00DC6881">
        <w:rPr>
          <w:rFonts w:ascii="Tahoma" w:hAnsi="Tahoma" w:cs="Tahoma"/>
        </w:rPr>
        <w:t xml:space="preserve"> nació </w:t>
      </w:r>
      <w:r w:rsidR="007E758B" w:rsidRPr="00DC6881">
        <w:rPr>
          <w:rFonts w:ascii="Tahoma" w:hAnsi="Tahoma" w:cs="Tahoma"/>
        </w:rPr>
        <w:t>Julián Mauricio Aguirre Rico</w:t>
      </w:r>
      <w:r w:rsidR="004249D1" w:rsidRPr="00DC6881">
        <w:rPr>
          <w:rFonts w:ascii="Tahoma" w:hAnsi="Tahoma" w:cs="Tahoma"/>
        </w:rPr>
        <w:t>.</w:t>
      </w:r>
    </w:p>
    <w:p w14:paraId="2D34C916" w14:textId="5D130FA1" w:rsidR="00431CE4" w:rsidRPr="00DC6881" w:rsidRDefault="00431CE4" w:rsidP="00215694">
      <w:pPr>
        <w:widowControl w:val="0"/>
        <w:autoSpaceDE w:val="0"/>
        <w:autoSpaceDN w:val="0"/>
        <w:adjustRightInd w:val="0"/>
        <w:spacing w:line="276" w:lineRule="auto"/>
        <w:ind w:firstLine="706"/>
        <w:jc w:val="both"/>
        <w:rPr>
          <w:rFonts w:ascii="Tahoma" w:hAnsi="Tahoma" w:cs="Tahoma"/>
        </w:rPr>
      </w:pPr>
    </w:p>
    <w:p w14:paraId="225B1B0A" w14:textId="60AA8365" w:rsidR="008F3123" w:rsidRPr="00DC6881" w:rsidRDefault="00D20CAC" w:rsidP="00215694">
      <w:pPr>
        <w:widowControl w:val="0"/>
        <w:autoSpaceDE w:val="0"/>
        <w:autoSpaceDN w:val="0"/>
        <w:adjustRightInd w:val="0"/>
        <w:spacing w:line="276" w:lineRule="auto"/>
        <w:ind w:firstLine="706"/>
        <w:jc w:val="both"/>
        <w:rPr>
          <w:rFonts w:ascii="Tahoma" w:hAnsi="Tahoma" w:cs="Tahoma"/>
        </w:rPr>
      </w:pPr>
      <w:r w:rsidRPr="00DC6881">
        <w:rPr>
          <w:rFonts w:ascii="Tahoma" w:hAnsi="Tahoma" w:cs="Tahoma"/>
        </w:rPr>
        <w:t>Informan</w:t>
      </w:r>
      <w:r w:rsidR="00431CE4" w:rsidRPr="00DC6881">
        <w:rPr>
          <w:rFonts w:ascii="Tahoma" w:hAnsi="Tahoma" w:cs="Tahoma"/>
        </w:rPr>
        <w:t xml:space="preserve"> que el causante</w:t>
      </w:r>
      <w:r w:rsidR="00F9568F" w:rsidRPr="00DC6881">
        <w:rPr>
          <w:rFonts w:ascii="Tahoma" w:hAnsi="Tahoma" w:cs="Tahoma"/>
        </w:rPr>
        <w:t xml:space="preserve"> cotizó </w:t>
      </w:r>
      <w:r w:rsidR="007076B9" w:rsidRPr="00DC6881">
        <w:rPr>
          <w:rFonts w:ascii="Tahoma" w:hAnsi="Tahoma" w:cs="Tahoma"/>
        </w:rPr>
        <w:t xml:space="preserve">en </w:t>
      </w:r>
      <w:r w:rsidR="00F9568F" w:rsidRPr="00DC6881">
        <w:rPr>
          <w:rFonts w:ascii="Tahoma" w:hAnsi="Tahoma" w:cs="Tahoma"/>
        </w:rPr>
        <w:t xml:space="preserve">Protección S.A </w:t>
      </w:r>
      <w:r w:rsidR="007076B9" w:rsidRPr="00DC6881">
        <w:rPr>
          <w:rFonts w:ascii="Tahoma" w:hAnsi="Tahoma" w:cs="Tahoma"/>
        </w:rPr>
        <w:t>un total de 10 semanas, y</w:t>
      </w:r>
      <w:r w:rsidR="00093951" w:rsidRPr="00DC6881">
        <w:rPr>
          <w:rFonts w:ascii="Tahoma" w:hAnsi="Tahoma" w:cs="Tahoma"/>
        </w:rPr>
        <w:t xml:space="preserve"> además prestó sus servicios</w:t>
      </w:r>
      <w:r w:rsidR="00B15CD1" w:rsidRPr="00DC6881">
        <w:rPr>
          <w:rFonts w:ascii="Tahoma" w:hAnsi="Tahoma" w:cs="Tahoma"/>
        </w:rPr>
        <w:t xml:space="preserve"> </w:t>
      </w:r>
      <w:r w:rsidR="00093951" w:rsidRPr="00DC6881">
        <w:rPr>
          <w:rFonts w:ascii="Tahoma" w:hAnsi="Tahoma" w:cs="Tahoma"/>
        </w:rPr>
        <w:t xml:space="preserve">para el Ministerio </w:t>
      </w:r>
      <w:r w:rsidR="0074450B" w:rsidRPr="00DC6881">
        <w:rPr>
          <w:rFonts w:ascii="Tahoma" w:hAnsi="Tahoma" w:cs="Tahoma"/>
        </w:rPr>
        <w:t xml:space="preserve">de Defensa- Ejercito nacional, adscrito al Batallón de Artillería No. 8 “Batalla de San Mateo” del Municipio de Pereira así: 1) soldado desde </w:t>
      </w:r>
      <w:r w:rsidR="00910E99" w:rsidRPr="00DC6881">
        <w:rPr>
          <w:rFonts w:ascii="Tahoma" w:hAnsi="Tahoma" w:cs="Tahoma"/>
        </w:rPr>
        <w:t xml:space="preserve">el </w:t>
      </w:r>
      <w:r w:rsidR="0074450B" w:rsidRPr="00DC6881">
        <w:rPr>
          <w:rFonts w:ascii="Tahoma" w:hAnsi="Tahoma" w:cs="Tahoma"/>
        </w:rPr>
        <w:t>08-01-1999 a</w:t>
      </w:r>
      <w:r w:rsidR="00800115" w:rsidRPr="00DC6881">
        <w:rPr>
          <w:rFonts w:ascii="Tahoma" w:hAnsi="Tahoma" w:cs="Tahoma"/>
        </w:rPr>
        <w:t>l</w:t>
      </w:r>
      <w:r w:rsidR="0074450B" w:rsidRPr="00DC6881">
        <w:rPr>
          <w:rFonts w:ascii="Tahoma" w:hAnsi="Tahoma" w:cs="Tahoma"/>
        </w:rPr>
        <w:t xml:space="preserve"> 30-06-2000</w:t>
      </w:r>
      <w:r w:rsidR="00800115" w:rsidRPr="00DC6881">
        <w:rPr>
          <w:rFonts w:ascii="Tahoma" w:hAnsi="Tahoma" w:cs="Tahoma"/>
        </w:rPr>
        <w:t>;</w:t>
      </w:r>
      <w:r w:rsidR="0074450B" w:rsidRPr="00DC6881">
        <w:rPr>
          <w:rFonts w:ascii="Tahoma" w:hAnsi="Tahoma" w:cs="Tahoma"/>
        </w:rPr>
        <w:t xml:space="preserve"> 2) </w:t>
      </w:r>
      <w:r w:rsidR="00910E99" w:rsidRPr="00DC6881">
        <w:rPr>
          <w:rFonts w:ascii="Tahoma" w:hAnsi="Tahoma" w:cs="Tahoma"/>
        </w:rPr>
        <w:t>soldado voluntario del 01-07-2000 al 31-10-2003, y 3) como soldado profesional desde el 1-11-2003 a 01-08-2004</w:t>
      </w:r>
      <w:r w:rsidR="00B15CD1" w:rsidRPr="00DC6881">
        <w:rPr>
          <w:rFonts w:ascii="Tahoma" w:hAnsi="Tahoma" w:cs="Tahoma"/>
        </w:rPr>
        <w:t>. En razón de lo cual acredita 90.14 semanas dentro de los 3 años previos al fallecimiento</w:t>
      </w:r>
      <w:r w:rsidR="00046B89" w:rsidRPr="00DC6881">
        <w:rPr>
          <w:rFonts w:ascii="Tahoma" w:hAnsi="Tahoma" w:cs="Tahoma"/>
        </w:rPr>
        <w:t xml:space="preserve">. Sin embargo, ambas demandadas resolvieron de forma desfavorable el reclamo pensional, </w:t>
      </w:r>
      <w:r w:rsidR="00147104" w:rsidRPr="00DC6881">
        <w:rPr>
          <w:rFonts w:ascii="Tahoma" w:hAnsi="Tahoma" w:cs="Tahoma"/>
        </w:rPr>
        <w:t>y</w:t>
      </w:r>
      <w:r w:rsidR="00800115" w:rsidRPr="00DC6881">
        <w:rPr>
          <w:rFonts w:ascii="Tahoma" w:hAnsi="Tahoma" w:cs="Tahoma"/>
        </w:rPr>
        <w:t>,</w:t>
      </w:r>
      <w:r w:rsidR="00147104" w:rsidRPr="00DC6881">
        <w:rPr>
          <w:rFonts w:ascii="Tahoma" w:hAnsi="Tahoma" w:cs="Tahoma"/>
        </w:rPr>
        <w:t xml:space="preserve"> en su lugar, Protección S.A. le otorgó la devolución de saldos.</w:t>
      </w:r>
    </w:p>
    <w:p w14:paraId="2619AAFA" w14:textId="77777777" w:rsidR="00A60780" w:rsidRPr="00DC6881" w:rsidRDefault="00A60780" w:rsidP="00215694">
      <w:pPr>
        <w:widowControl w:val="0"/>
        <w:autoSpaceDE w:val="0"/>
        <w:autoSpaceDN w:val="0"/>
        <w:adjustRightInd w:val="0"/>
        <w:spacing w:line="276" w:lineRule="auto"/>
        <w:jc w:val="both"/>
        <w:rPr>
          <w:rFonts w:ascii="Tahoma" w:hAnsi="Tahoma" w:cs="Tahoma"/>
        </w:rPr>
      </w:pPr>
    </w:p>
    <w:p w14:paraId="35214D8B" w14:textId="0B973830" w:rsidR="00B5039D" w:rsidRPr="00DC6881" w:rsidRDefault="002A7814" w:rsidP="00215694">
      <w:pPr>
        <w:widowControl w:val="0"/>
        <w:autoSpaceDE w:val="0"/>
        <w:autoSpaceDN w:val="0"/>
        <w:adjustRightInd w:val="0"/>
        <w:spacing w:line="276" w:lineRule="auto"/>
        <w:ind w:firstLine="706"/>
        <w:jc w:val="both"/>
        <w:rPr>
          <w:rFonts w:ascii="Tahoma" w:hAnsi="Tahoma" w:cs="Tahoma"/>
          <w:i/>
          <w:iCs/>
        </w:rPr>
      </w:pPr>
      <w:r w:rsidRPr="00DC6881">
        <w:rPr>
          <w:rFonts w:ascii="Tahoma" w:hAnsi="Tahoma" w:cs="Tahoma"/>
          <w:b/>
          <w:bCs/>
          <w:lang w:val="es-CO"/>
        </w:rPr>
        <w:t>P</w:t>
      </w:r>
      <w:r w:rsidR="0057568D" w:rsidRPr="00DC6881">
        <w:rPr>
          <w:rFonts w:ascii="Tahoma" w:hAnsi="Tahoma" w:cs="Tahoma"/>
          <w:b/>
          <w:bCs/>
          <w:lang w:val="es-CO"/>
        </w:rPr>
        <w:t>rotección</w:t>
      </w:r>
      <w:r w:rsidRPr="00DC6881">
        <w:rPr>
          <w:rFonts w:ascii="Tahoma" w:hAnsi="Tahoma" w:cs="Tahoma"/>
          <w:b/>
          <w:bCs/>
          <w:lang w:val="es-CO"/>
        </w:rPr>
        <w:t xml:space="preserve"> S.A.</w:t>
      </w:r>
      <w:r w:rsidR="00504A11" w:rsidRPr="00DC6881">
        <w:rPr>
          <w:rFonts w:ascii="Tahoma" w:hAnsi="Tahoma" w:cs="Tahoma"/>
          <w:lang w:val="es-CO"/>
        </w:rPr>
        <w:t xml:space="preserve">, </w:t>
      </w:r>
      <w:r w:rsidR="0057568D" w:rsidRPr="00DC6881">
        <w:rPr>
          <w:rFonts w:ascii="Tahoma" w:hAnsi="Tahoma" w:cs="Tahoma"/>
          <w:lang w:val="es-CO"/>
        </w:rPr>
        <w:t xml:space="preserve">aceptó los hechos fundados en prueba documental, dijo no constarle </w:t>
      </w:r>
      <w:r w:rsidR="00B025D0" w:rsidRPr="00DC6881">
        <w:rPr>
          <w:rFonts w:ascii="Tahoma" w:hAnsi="Tahoma" w:cs="Tahoma"/>
          <w:lang w:val="es-CO"/>
        </w:rPr>
        <w:t xml:space="preserve">el tiempo de convivencia entre la demandante y el causante y negó haber pagado la devolución de saldos de la cuenta del afiliado. </w:t>
      </w:r>
      <w:r w:rsidR="009D4ACB" w:rsidRPr="00DC6881">
        <w:rPr>
          <w:rFonts w:ascii="Tahoma" w:hAnsi="Tahoma" w:cs="Tahoma"/>
          <w:lang w:val="es-CO"/>
        </w:rPr>
        <w:t>Se opuso a las pretensiones de la demanda bajo el argumentó que el afiliado fallecido no cotizó la densidad suficiente de semanas cotizadas exigidas por el</w:t>
      </w:r>
      <w:r w:rsidR="007E5F3A" w:rsidRPr="00DC6881">
        <w:rPr>
          <w:rFonts w:ascii="Tahoma" w:hAnsi="Tahoma" w:cs="Tahoma"/>
          <w:lang w:val="es-CO"/>
        </w:rPr>
        <w:t xml:space="preserve"> artículo 12 de la Ley 797 de 2003. </w:t>
      </w:r>
      <w:r w:rsidR="00B5039D" w:rsidRPr="00DC6881">
        <w:rPr>
          <w:rFonts w:ascii="Tahoma" w:hAnsi="Tahoma" w:cs="Tahoma"/>
          <w:lang w:val="es-CO"/>
        </w:rPr>
        <w:t>Como medios defensivos d</w:t>
      </w:r>
      <w:r w:rsidR="00D76702" w:rsidRPr="00DC6881">
        <w:rPr>
          <w:rFonts w:ascii="Tahoma" w:hAnsi="Tahoma" w:cs="Tahoma"/>
          <w:lang w:val="es-CO"/>
        </w:rPr>
        <w:t xml:space="preserve">e carácter perentorio </w:t>
      </w:r>
      <w:r w:rsidR="00B5039D" w:rsidRPr="00DC6881">
        <w:rPr>
          <w:rFonts w:ascii="Tahoma" w:hAnsi="Tahoma" w:cs="Tahoma"/>
          <w:lang w:val="es-CO"/>
        </w:rPr>
        <w:t xml:space="preserve">propuso: </w:t>
      </w:r>
      <w:r w:rsidR="00B5039D" w:rsidRPr="00DC6881">
        <w:rPr>
          <w:rFonts w:ascii="Tahoma" w:hAnsi="Tahoma" w:cs="Tahoma"/>
        </w:rPr>
        <w:t>“</w:t>
      </w:r>
      <w:r w:rsidR="00DA2185" w:rsidRPr="00DC6881">
        <w:rPr>
          <w:rFonts w:ascii="Tahoma" w:hAnsi="Tahoma" w:cs="Tahoma"/>
          <w:i/>
          <w:iCs/>
        </w:rPr>
        <w:t>Genérica</w:t>
      </w:r>
      <w:r w:rsidR="007E5F3A" w:rsidRPr="00DC6881">
        <w:rPr>
          <w:rFonts w:ascii="Tahoma" w:hAnsi="Tahoma" w:cs="Tahoma"/>
          <w:i/>
          <w:iCs/>
        </w:rPr>
        <w:t xml:space="preserve"> o innominada</w:t>
      </w:r>
      <w:r w:rsidR="00DA2185" w:rsidRPr="00DC6881">
        <w:rPr>
          <w:rFonts w:ascii="Tahoma" w:hAnsi="Tahoma" w:cs="Tahoma"/>
          <w:i/>
          <w:iCs/>
        </w:rPr>
        <w:t xml:space="preserve">”, “prescripción”, </w:t>
      </w:r>
      <w:r w:rsidR="007E5F3A" w:rsidRPr="00DC6881">
        <w:rPr>
          <w:rFonts w:ascii="Tahoma" w:hAnsi="Tahoma" w:cs="Tahoma"/>
          <w:i/>
          <w:iCs/>
        </w:rPr>
        <w:t xml:space="preserve">“buena fe”, </w:t>
      </w:r>
      <w:r w:rsidR="00DA2185" w:rsidRPr="00DC6881">
        <w:rPr>
          <w:rFonts w:ascii="Tahoma" w:hAnsi="Tahoma" w:cs="Tahoma"/>
          <w:i/>
          <w:iCs/>
        </w:rPr>
        <w:t>“compensación”, “</w:t>
      </w:r>
      <w:r w:rsidR="006A3D98" w:rsidRPr="00DC6881">
        <w:rPr>
          <w:rFonts w:ascii="Tahoma" w:hAnsi="Tahoma" w:cs="Tahoma"/>
          <w:i/>
          <w:iCs/>
        </w:rPr>
        <w:t xml:space="preserve">inexistencia de la obligación y/o cobro de lo no adeudado respecto de la pensión de sobrevivientes”, “inexistencia de la causa por insuficiente </w:t>
      </w:r>
      <w:r w:rsidR="006A3D98" w:rsidRPr="00DC6881">
        <w:rPr>
          <w:rFonts w:ascii="Tahoma" w:hAnsi="Tahoma" w:cs="Tahoma"/>
          <w:i/>
          <w:iCs/>
        </w:rPr>
        <w:lastRenderedPageBreak/>
        <w:t xml:space="preserve">densidad de semanas cotizadas para reconocer la pensión de sobrevivencia”, </w:t>
      </w:r>
      <w:r w:rsidR="009E524F" w:rsidRPr="00DC6881">
        <w:rPr>
          <w:rFonts w:ascii="Tahoma" w:hAnsi="Tahoma" w:cs="Tahoma"/>
          <w:i/>
          <w:iCs/>
        </w:rPr>
        <w:t>“ausencia del derecho sustantivo respecto de la pensión de sobrevivencia”,</w:t>
      </w:r>
      <w:r w:rsidR="00996EEB" w:rsidRPr="00DC6881">
        <w:rPr>
          <w:rFonts w:ascii="Tahoma" w:hAnsi="Tahoma" w:cs="Tahoma"/>
          <w:i/>
          <w:iCs/>
        </w:rPr>
        <w:t xml:space="preserve"> “</w:t>
      </w:r>
      <w:r w:rsidR="009E524F" w:rsidRPr="00DC6881">
        <w:rPr>
          <w:rFonts w:ascii="Tahoma" w:hAnsi="Tahoma" w:cs="Tahoma"/>
          <w:i/>
          <w:iCs/>
        </w:rPr>
        <w:t>falta de enunciación en cuanto al origen del riesgo”.</w:t>
      </w:r>
    </w:p>
    <w:p w14:paraId="2FA3D78E" w14:textId="77777777" w:rsidR="009E524F" w:rsidRPr="00DC6881" w:rsidRDefault="009E524F" w:rsidP="00215694">
      <w:pPr>
        <w:widowControl w:val="0"/>
        <w:autoSpaceDE w:val="0"/>
        <w:autoSpaceDN w:val="0"/>
        <w:adjustRightInd w:val="0"/>
        <w:spacing w:line="276" w:lineRule="auto"/>
        <w:ind w:firstLine="706"/>
        <w:jc w:val="both"/>
        <w:rPr>
          <w:rFonts w:ascii="Tahoma" w:hAnsi="Tahoma" w:cs="Tahoma"/>
          <w:i/>
          <w:iCs/>
        </w:rPr>
      </w:pPr>
    </w:p>
    <w:p w14:paraId="16417232" w14:textId="0E882845" w:rsidR="007C7DA7" w:rsidRPr="00DC6881" w:rsidRDefault="0015774E" w:rsidP="00215694">
      <w:pPr>
        <w:widowControl w:val="0"/>
        <w:autoSpaceDE w:val="0"/>
        <w:autoSpaceDN w:val="0"/>
        <w:adjustRightInd w:val="0"/>
        <w:spacing w:line="276" w:lineRule="auto"/>
        <w:ind w:firstLine="706"/>
        <w:jc w:val="both"/>
        <w:rPr>
          <w:rFonts w:ascii="Tahoma" w:hAnsi="Tahoma" w:cs="Tahoma"/>
        </w:rPr>
      </w:pPr>
      <w:r w:rsidRPr="00DC6881">
        <w:rPr>
          <w:rFonts w:ascii="Tahoma" w:hAnsi="Tahoma" w:cs="Tahoma"/>
        </w:rPr>
        <w:t xml:space="preserve">Respecto de la </w:t>
      </w:r>
      <w:r w:rsidRPr="00DC6881">
        <w:rPr>
          <w:rFonts w:ascii="Tahoma" w:hAnsi="Tahoma" w:cs="Tahoma"/>
          <w:b/>
          <w:bCs/>
        </w:rPr>
        <w:t>Nación- Ministerio de Defensa Nacional- Ejercito Nacional</w:t>
      </w:r>
      <w:r w:rsidRPr="00DC6881">
        <w:rPr>
          <w:rFonts w:ascii="Tahoma" w:hAnsi="Tahoma" w:cs="Tahoma"/>
        </w:rPr>
        <w:t xml:space="preserve">, </w:t>
      </w:r>
      <w:r w:rsidR="00B33658" w:rsidRPr="00DC6881">
        <w:rPr>
          <w:rFonts w:ascii="Tahoma" w:hAnsi="Tahoma" w:cs="Tahoma"/>
        </w:rPr>
        <w:t xml:space="preserve">ante la omisión de la contestación de la demanda, </w:t>
      </w:r>
      <w:r w:rsidRPr="00DC6881">
        <w:rPr>
          <w:rFonts w:ascii="Tahoma" w:hAnsi="Tahoma" w:cs="Tahoma"/>
        </w:rPr>
        <w:t xml:space="preserve">por medio de auto del 20 de enero de 2022 (archivo </w:t>
      </w:r>
      <w:r w:rsidR="0093055A" w:rsidRPr="00DC6881">
        <w:rPr>
          <w:rFonts w:ascii="Tahoma" w:hAnsi="Tahoma" w:cs="Tahoma"/>
        </w:rPr>
        <w:t xml:space="preserve">15) </w:t>
      </w:r>
      <w:r w:rsidR="00B33658" w:rsidRPr="00DC6881">
        <w:rPr>
          <w:rFonts w:ascii="Tahoma" w:hAnsi="Tahoma" w:cs="Tahoma"/>
        </w:rPr>
        <w:t xml:space="preserve">dicha conducta procesal se tuvo como indició grave en su contra. </w:t>
      </w:r>
    </w:p>
    <w:p w14:paraId="00AA38F1" w14:textId="591E1B29" w:rsidR="00677620" w:rsidRPr="00DC6881" w:rsidRDefault="00677620" w:rsidP="00215694">
      <w:pPr>
        <w:widowControl w:val="0"/>
        <w:autoSpaceDE w:val="0"/>
        <w:autoSpaceDN w:val="0"/>
        <w:adjustRightInd w:val="0"/>
        <w:spacing w:line="276" w:lineRule="auto"/>
        <w:jc w:val="both"/>
        <w:rPr>
          <w:rFonts w:ascii="Tahoma" w:hAnsi="Tahoma" w:cs="Tahoma"/>
          <w:lang w:val="es-CO"/>
        </w:rPr>
      </w:pPr>
    </w:p>
    <w:p w14:paraId="7304DE11" w14:textId="16E93C4E" w:rsidR="00677620" w:rsidRPr="00DC6881" w:rsidRDefault="00677620" w:rsidP="002156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C6881">
        <w:rPr>
          <w:rFonts w:ascii="Tahoma" w:hAnsi="Tahoma" w:cs="Tahoma"/>
          <w:b/>
          <w:bCs/>
          <w:lang w:val="es-CO"/>
        </w:rPr>
        <w:t>SENTENCIA DE PRIMERA INSTANCIA</w:t>
      </w:r>
    </w:p>
    <w:p w14:paraId="0C45C1B9" w14:textId="77777777" w:rsidR="008A4EEE" w:rsidRPr="00DC6881" w:rsidRDefault="008A4EEE" w:rsidP="00215694">
      <w:pPr>
        <w:widowControl w:val="0"/>
        <w:autoSpaceDE w:val="0"/>
        <w:autoSpaceDN w:val="0"/>
        <w:adjustRightInd w:val="0"/>
        <w:spacing w:line="276" w:lineRule="auto"/>
        <w:ind w:firstLine="706"/>
        <w:jc w:val="both"/>
        <w:rPr>
          <w:rFonts w:ascii="Tahoma" w:hAnsi="Tahoma" w:cs="Tahoma"/>
          <w:lang w:val="es-CO"/>
        </w:rPr>
      </w:pPr>
    </w:p>
    <w:p w14:paraId="6A576DDF" w14:textId="49698246" w:rsidR="009F27B7" w:rsidRPr="00DC6881" w:rsidRDefault="009F27B7" w:rsidP="00215694">
      <w:pPr>
        <w:spacing w:line="276" w:lineRule="auto"/>
        <w:ind w:firstLine="708"/>
        <w:jc w:val="both"/>
        <w:rPr>
          <w:rFonts w:ascii="Tahoma" w:hAnsi="Tahoma" w:cs="Tahoma"/>
          <w:lang w:val="es-CO"/>
        </w:rPr>
      </w:pPr>
      <w:r w:rsidRPr="00DC6881">
        <w:rPr>
          <w:rFonts w:ascii="Tahoma" w:hAnsi="Tahoma" w:cs="Tahoma"/>
        </w:rPr>
        <w:t>La jueza en primer grado declar</w:t>
      </w:r>
      <w:r w:rsidR="00E06FB2" w:rsidRPr="00DC6881">
        <w:rPr>
          <w:rFonts w:ascii="Tahoma" w:hAnsi="Tahoma" w:cs="Tahoma"/>
        </w:rPr>
        <w:t>ó</w:t>
      </w:r>
      <w:r w:rsidRPr="00DC6881">
        <w:rPr>
          <w:rFonts w:ascii="Tahoma" w:hAnsi="Tahoma" w:cs="Tahoma"/>
        </w:rPr>
        <w:t xml:space="preserve"> que el señor Julián Mauricio Aguirre Rico tiene derecho al reconocimiento y pago de la pensión de sobrevivientes en un 100%</w:t>
      </w:r>
      <w:r w:rsidR="00F94756" w:rsidRPr="00DC6881">
        <w:rPr>
          <w:rFonts w:ascii="Tahoma" w:hAnsi="Tahoma" w:cs="Tahoma"/>
        </w:rPr>
        <w:t xml:space="preserve">, </w:t>
      </w:r>
      <w:r w:rsidRPr="00DC6881">
        <w:rPr>
          <w:rFonts w:ascii="Tahoma" w:hAnsi="Tahoma" w:cs="Tahoma"/>
        </w:rPr>
        <w:t>a partir del 20 de noviembre de 2005 y hasta el 24 de agosto de 2019, en cuantía de un SMMLV</w:t>
      </w:r>
      <w:r w:rsidR="00E06FB2" w:rsidRPr="00DC6881">
        <w:rPr>
          <w:rFonts w:ascii="Tahoma" w:hAnsi="Tahoma" w:cs="Tahoma"/>
        </w:rPr>
        <w:t xml:space="preserve">, </w:t>
      </w:r>
      <w:r w:rsidRPr="00DC6881">
        <w:rPr>
          <w:rFonts w:ascii="Tahoma" w:hAnsi="Tahoma" w:cs="Tahoma"/>
        </w:rPr>
        <w:t>por 14 mesadas anuales</w:t>
      </w:r>
      <w:r w:rsidR="00E06FB2" w:rsidRPr="00DC6881">
        <w:rPr>
          <w:rFonts w:ascii="Tahoma" w:hAnsi="Tahoma" w:cs="Tahoma"/>
        </w:rPr>
        <w:t xml:space="preserve">. En </w:t>
      </w:r>
      <w:r w:rsidR="00F94756" w:rsidRPr="00DC6881">
        <w:rPr>
          <w:rFonts w:ascii="Tahoma" w:hAnsi="Tahoma" w:cs="Tahoma"/>
        </w:rPr>
        <w:t>consecuencia, condenó</w:t>
      </w:r>
      <w:r w:rsidRPr="00DC6881">
        <w:rPr>
          <w:rFonts w:ascii="Tahoma" w:hAnsi="Tahoma" w:cs="Tahoma"/>
        </w:rPr>
        <w:t xml:space="preserve"> a la AFP Protección S.A. a reconocer y pagar al demandante la suma de $112.847.057 por concepto de</w:t>
      </w:r>
      <w:r w:rsidR="00800115" w:rsidRPr="00DC6881">
        <w:rPr>
          <w:rFonts w:ascii="Tahoma" w:hAnsi="Tahoma" w:cs="Tahoma"/>
        </w:rPr>
        <w:t>l</w:t>
      </w:r>
      <w:r w:rsidRPr="00DC6881">
        <w:rPr>
          <w:rFonts w:ascii="Tahoma" w:hAnsi="Tahoma" w:cs="Tahoma"/>
        </w:rPr>
        <w:t xml:space="preserve"> retroactivo pensional causado entre el 20 de noviembre de 2005 al 24 de agosto de 2019, </w:t>
      </w:r>
      <w:r w:rsidR="002D1A2D" w:rsidRPr="00DC6881">
        <w:rPr>
          <w:rFonts w:ascii="Tahoma" w:hAnsi="Tahoma" w:cs="Tahoma"/>
        </w:rPr>
        <w:t>y</w:t>
      </w:r>
      <w:r w:rsidR="00800115" w:rsidRPr="00DC6881">
        <w:rPr>
          <w:rFonts w:ascii="Tahoma" w:hAnsi="Tahoma" w:cs="Tahoma"/>
        </w:rPr>
        <w:t>,</w:t>
      </w:r>
      <w:r w:rsidR="002D1A2D" w:rsidRPr="00DC6881">
        <w:rPr>
          <w:rFonts w:ascii="Tahoma" w:hAnsi="Tahoma" w:cs="Tahoma"/>
        </w:rPr>
        <w:t xml:space="preserve"> al </w:t>
      </w:r>
      <w:r w:rsidR="00162B3F" w:rsidRPr="00DC6881">
        <w:rPr>
          <w:rFonts w:ascii="Tahoma" w:hAnsi="Tahoma" w:cs="Tahoma"/>
          <w:lang w:val="es-CO"/>
        </w:rPr>
        <w:t xml:space="preserve">pago de los intereses moratorios, </w:t>
      </w:r>
      <w:r w:rsidR="002D1A2D" w:rsidRPr="00DC6881">
        <w:rPr>
          <w:rFonts w:ascii="Tahoma" w:hAnsi="Tahoma" w:cs="Tahoma"/>
          <w:lang w:val="es-CO"/>
        </w:rPr>
        <w:t xml:space="preserve">desde el </w:t>
      </w:r>
      <w:r w:rsidR="00162B3F" w:rsidRPr="00DC6881">
        <w:rPr>
          <w:rFonts w:ascii="Tahoma" w:hAnsi="Tahoma" w:cs="Tahoma"/>
          <w:lang w:val="es-CO"/>
        </w:rPr>
        <w:t>7 de agosto de 2006 y hasta el pago efectivo de la prestación</w:t>
      </w:r>
      <w:r w:rsidR="002D1A2D" w:rsidRPr="00DC6881">
        <w:rPr>
          <w:rFonts w:ascii="Tahoma" w:hAnsi="Tahoma" w:cs="Tahoma"/>
          <w:lang w:val="es-CO"/>
        </w:rPr>
        <w:t xml:space="preserve">. Del mismo modo, </w:t>
      </w:r>
      <w:r w:rsidR="002D1A2D" w:rsidRPr="00DC6881">
        <w:rPr>
          <w:rFonts w:ascii="Tahoma" w:hAnsi="Tahoma" w:cs="Tahoma"/>
        </w:rPr>
        <w:t>autorizó la AFP a descontar el 12% correspondiente al sistema de salud y a realizar las acciones necesarias para recobrar el valor de los aportes</w:t>
      </w:r>
      <w:r w:rsidR="009005ED" w:rsidRPr="00DC6881">
        <w:rPr>
          <w:rFonts w:ascii="Tahoma" w:hAnsi="Tahoma" w:cs="Tahoma"/>
        </w:rPr>
        <w:t xml:space="preserve"> por medio de </w:t>
      </w:r>
      <w:r w:rsidR="00CF0263" w:rsidRPr="00DC6881">
        <w:rPr>
          <w:rFonts w:ascii="Tahoma" w:hAnsi="Tahoma" w:cs="Tahoma"/>
        </w:rPr>
        <w:t>cálculo</w:t>
      </w:r>
      <w:r w:rsidR="009005ED" w:rsidRPr="00DC6881">
        <w:rPr>
          <w:rFonts w:ascii="Tahoma" w:hAnsi="Tahoma" w:cs="Tahoma"/>
        </w:rPr>
        <w:t xml:space="preserve"> actuarial o bono pensional ante el Ministerio de Defensa Nacional, </w:t>
      </w:r>
      <w:r w:rsidRPr="00DC6881">
        <w:rPr>
          <w:rFonts w:ascii="Tahoma" w:hAnsi="Tahoma" w:cs="Tahoma"/>
        </w:rPr>
        <w:t>por el tiempo que el señor Mauricio Aguirre prest</w:t>
      </w:r>
      <w:r w:rsidR="00CF0263" w:rsidRPr="00DC6881">
        <w:rPr>
          <w:rFonts w:ascii="Tahoma" w:hAnsi="Tahoma" w:cs="Tahoma"/>
        </w:rPr>
        <w:t>ó</w:t>
      </w:r>
      <w:r w:rsidRPr="00DC6881">
        <w:rPr>
          <w:rFonts w:ascii="Tahoma" w:hAnsi="Tahoma" w:cs="Tahoma"/>
        </w:rPr>
        <w:t xml:space="preserve"> servicio militar y trabaj</w:t>
      </w:r>
      <w:r w:rsidR="00800115" w:rsidRPr="00DC6881">
        <w:rPr>
          <w:rFonts w:ascii="Tahoma" w:hAnsi="Tahoma" w:cs="Tahoma"/>
        </w:rPr>
        <w:t>ó</w:t>
      </w:r>
      <w:r w:rsidRPr="00DC6881">
        <w:rPr>
          <w:rFonts w:ascii="Tahoma" w:hAnsi="Tahoma" w:cs="Tahoma"/>
        </w:rPr>
        <w:t xml:space="preserve"> a favor de dicha entidad, con el </w:t>
      </w:r>
      <w:r w:rsidR="004D79AE" w:rsidRPr="00DC6881">
        <w:rPr>
          <w:rFonts w:ascii="Tahoma" w:hAnsi="Tahoma" w:cs="Tahoma"/>
        </w:rPr>
        <w:t xml:space="preserve">fin de contribuir al </w:t>
      </w:r>
      <w:r w:rsidRPr="00DC6881">
        <w:rPr>
          <w:rFonts w:ascii="Tahoma" w:hAnsi="Tahoma" w:cs="Tahoma"/>
        </w:rPr>
        <w:t>financiamiento de la pensión.</w:t>
      </w:r>
      <w:r w:rsidRPr="00DC6881">
        <w:rPr>
          <w:rFonts w:ascii="Tahoma" w:hAnsi="Tahoma" w:cs="Tahoma"/>
          <w:lang w:val="es-CO"/>
        </w:rPr>
        <w:t> </w:t>
      </w:r>
      <w:r w:rsidR="004D79AE" w:rsidRPr="00DC6881">
        <w:rPr>
          <w:rFonts w:ascii="Tahoma" w:hAnsi="Tahoma" w:cs="Tahoma"/>
          <w:lang w:val="es-CO"/>
        </w:rPr>
        <w:t>Por último, declaró</w:t>
      </w:r>
      <w:r w:rsidRPr="00DC6881">
        <w:rPr>
          <w:rFonts w:ascii="Tahoma" w:hAnsi="Tahoma" w:cs="Tahoma"/>
        </w:rPr>
        <w:t xml:space="preserve"> no </w:t>
      </w:r>
      <w:r w:rsidR="00800115" w:rsidRPr="00DC6881">
        <w:rPr>
          <w:rFonts w:ascii="Tahoma" w:hAnsi="Tahoma" w:cs="Tahoma"/>
        </w:rPr>
        <w:t>probadas</w:t>
      </w:r>
      <w:r w:rsidRPr="00DC6881">
        <w:rPr>
          <w:rFonts w:ascii="Tahoma" w:hAnsi="Tahoma" w:cs="Tahoma"/>
        </w:rPr>
        <w:t xml:space="preserve"> las excepciones de </w:t>
      </w:r>
      <w:r w:rsidR="004D79AE" w:rsidRPr="00DC6881">
        <w:rPr>
          <w:rFonts w:ascii="Tahoma" w:hAnsi="Tahoma" w:cs="Tahoma"/>
        </w:rPr>
        <w:t>mérito</w:t>
      </w:r>
      <w:r w:rsidRPr="00DC6881">
        <w:rPr>
          <w:rFonts w:ascii="Tahoma" w:hAnsi="Tahoma" w:cs="Tahoma"/>
        </w:rPr>
        <w:t xml:space="preserve"> propuesta</w:t>
      </w:r>
      <w:r w:rsidR="004D79AE" w:rsidRPr="00DC6881">
        <w:rPr>
          <w:rFonts w:ascii="Tahoma" w:hAnsi="Tahoma" w:cs="Tahoma"/>
        </w:rPr>
        <w:t>s</w:t>
      </w:r>
      <w:r w:rsidRPr="00DC6881">
        <w:rPr>
          <w:rFonts w:ascii="Tahoma" w:hAnsi="Tahoma" w:cs="Tahoma"/>
        </w:rPr>
        <w:t xml:space="preserve"> por </w:t>
      </w:r>
      <w:r w:rsidR="00DE24B6" w:rsidRPr="00DC6881">
        <w:rPr>
          <w:rFonts w:ascii="Tahoma" w:hAnsi="Tahoma" w:cs="Tahoma"/>
        </w:rPr>
        <w:t>Protección S.A. y condenó a dicha AFP al pago de las costas procesales causadas en un 80% a favor del demandante.</w:t>
      </w:r>
    </w:p>
    <w:p w14:paraId="23F6862B" w14:textId="77777777" w:rsidR="00DE24B6" w:rsidRPr="00DC6881" w:rsidRDefault="00DE24B6" w:rsidP="00215694">
      <w:pPr>
        <w:spacing w:line="276" w:lineRule="auto"/>
        <w:jc w:val="both"/>
        <w:rPr>
          <w:rFonts w:ascii="Tahoma" w:hAnsi="Tahoma" w:cs="Tahoma"/>
          <w:lang w:val="es-CO"/>
        </w:rPr>
      </w:pPr>
    </w:p>
    <w:p w14:paraId="2361F332" w14:textId="5CD309C4" w:rsidR="002B24B2" w:rsidRPr="00DC6881" w:rsidRDefault="00DE24B6" w:rsidP="00215694">
      <w:pPr>
        <w:spacing w:line="276" w:lineRule="auto"/>
        <w:ind w:firstLine="708"/>
        <w:jc w:val="both"/>
        <w:rPr>
          <w:rFonts w:ascii="Tahoma" w:hAnsi="Tahoma" w:cs="Tahoma"/>
        </w:rPr>
      </w:pPr>
      <w:r w:rsidRPr="00DC6881">
        <w:rPr>
          <w:rFonts w:ascii="Tahoma" w:hAnsi="Tahoma" w:cs="Tahoma"/>
        </w:rPr>
        <w:t xml:space="preserve">Como fundamento de la decisión, </w:t>
      </w:r>
      <w:r w:rsidR="001D6323" w:rsidRPr="00DC6881">
        <w:rPr>
          <w:rFonts w:ascii="Tahoma" w:hAnsi="Tahoma" w:cs="Tahoma"/>
        </w:rPr>
        <w:t xml:space="preserve">expresó que se encontraba demostrado el tiempo de servicio del causante al </w:t>
      </w:r>
      <w:r w:rsidR="00FF632E" w:rsidRPr="00DC6881">
        <w:rPr>
          <w:rFonts w:ascii="Tahoma" w:hAnsi="Tahoma" w:cs="Tahoma"/>
        </w:rPr>
        <w:t>Ejército</w:t>
      </w:r>
      <w:r w:rsidR="001D6323" w:rsidRPr="00DC6881">
        <w:rPr>
          <w:rFonts w:ascii="Tahoma" w:hAnsi="Tahoma" w:cs="Tahoma"/>
        </w:rPr>
        <w:t xml:space="preserve"> Nacional </w:t>
      </w:r>
      <w:r w:rsidR="009F27B7" w:rsidRPr="00DC6881">
        <w:rPr>
          <w:rFonts w:ascii="Tahoma" w:hAnsi="Tahoma" w:cs="Tahoma"/>
        </w:rPr>
        <w:t>entre el 8 de enero del 1999 y el 1 de agosto de 2004</w:t>
      </w:r>
      <w:r w:rsidR="00FF632E" w:rsidRPr="00DC6881">
        <w:rPr>
          <w:rFonts w:ascii="Tahoma" w:hAnsi="Tahoma" w:cs="Tahoma"/>
        </w:rPr>
        <w:t>, y las semanas cotizadas a Protección S.A.</w:t>
      </w:r>
      <w:r w:rsidR="00800115" w:rsidRPr="00DC6881">
        <w:rPr>
          <w:rFonts w:ascii="Tahoma" w:hAnsi="Tahoma" w:cs="Tahoma"/>
        </w:rPr>
        <w:t>, a</w:t>
      </w:r>
      <w:r w:rsidR="00FF632E" w:rsidRPr="00DC6881">
        <w:rPr>
          <w:rFonts w:ascii="Tahoma" w:hAnsi="Tahoma" w:cs="Tahoma"/>
        </w:rPr>
        <w:t>rgument</w:t>
      </w:r>
      <w:r w:rsidR="00CF0263" w:rsidRPr="00DC6881">
        <w:rPr>
          <w:rFonts w:ascii="Tahoma" w:hAnsi="Tahoma" w:cs="Tahoma"/>
        </w:rPr>
        <w:t>ando</w:t>
      </w:r>
      <w:r w:rsidR="00FF632E" w:rsidRPr="00DC6881">
        <w:rPr>
          <w:rFonts w:ascii="Tahoma" w:hAnsi="Tahoma" w:cs="Tahoma"/>
        </w:rPr>
        <w:t xml:space="preserve"> que</w:t>
      </w:r>
      <w:r w:rsidR="00536091" w:rsidRPr="00DC6881">
        <w:rPr>
          <w:rFonts w:ascii="Tahoma" w:hAnsi="Tahoma" w:cs="Tahoma"/>
        </w:rPr>
        <w:t xml:space="preserve"> la Corte Suprema de Justicia por medio de la sentencia SL-1874 de 2021, explicó que</w:t>
      </w:r>
      <w:r w:rsidR="00FF632E" w:rsidRPr="00DC6881">
        <w:rPr>
          <w:rFonts w:ascii="Tahoma" w:hAnsi="Tahoma" w:cs="Tahoma"/>
        </w:rPr>
        <w:t xml:space="preserve"> ambos tiempos eran computables para </w:t>
      </w:r>
      <w:r w:rsidR="007A08ED" w:rsidRPr="00DC6881">
        <w:rPr>
          <w:rFonts w:ascii="Tahoma" w:hAnsi="Tahoma" w:cs="Tahoma"/>
        </w:rPr>
        <w:t>acreditar la densidad de sema</w:t>
      </w:r>
      <w:r w:rsidR="00800115" w:rsidRPr="00DC6881">
        <w:rPr>
          <w:rFonts w:ascii="Tahoma" w:hAnsi="Tahoma" w:cs="Tahoma"/>
        </w:rPr>
        <w:t>n</w:t>
      </w:r>
      <w:r w:rsidR="007A08ED" w:rsidRPr="00DC6881">
        <w:rPr>
          <w:rFonts w:ascii="Tahoma" w:hAnsi="Tahoma" w:cs="Tahoma"/>
        </w:rPr>
        <w:t>as requeridas para la pensión de sobrevivientes</w:t>
      </w:r>
      <w:r w:rsidR="00CF0263" w:rsidRPr="00DC6881">
        <w:rPr>
          <w:rFonts w:ascii="Tahoma" w:hAnsi="Tahoma" w:cs="Tahoma"/>
        </w:rPr>
        <w:t>.</w:t>
      </w:r>
      <w:r w:rsidR="00B41B19" w:rsidRPr="00DC6881">
        <w:rPr>
          <w:rFonts w:ascii="Tahoma" w:hAnsi="Tahoma" w:cs="Tahoma"/>
        </w:rPr>
        <w:t xml:space="preserve"> Añadió que, e</w:t>
      </w:r>
      <w:r w:rsidR="009F27B7" w:rsidRPr="00DC6881">
        <w:rPr>
          <w:rFonts w:ascii="Tahoma" w:hAnsi="Tahoma" w:cs="Tahoma"/>
        </w:rPr>
        <w:t xml:space="preserve">n </w:t>
      </w:r>
      <w:r w:rsidR="00B41B19" w:rsidRPr="00DC6881">
        <w:rPr>
          <w:rFonts w:ascii="Tahoma" w:hAnsi="Tahoma" w:cs="Tahoma"/>
        </w:rPr>
        <w:t xml:space="preserve">casos como el presente, </w:t>
      </w:r>
      <w:r w:rsidR="009F27B7" w:rsidRPr="00DC6881">
        <w:rPr>
          <w:rFonts w:ascii="Tahoma" w:hAnsi="Tahoma" w:cs="Tahoma"/>
        </w:rPr>
        <w:t xml:space="preserve">la </w:t>
      </w:r>
      <w:r w:rsidR="00B41B19" w:rsidRPr="00DC6881">
        <w:rPr>
          <w:rFonts w:ascii="Tahoma" w:hAnsi="Tahoma" w:cs="Tahoma"/>
        </w:rPr>
        <w:t>N</w:t>
      </w:r>
      <w:r w:rsidR="009F27B7" w:rsidRPr="00DC6881">
        <w:rPr>
          <w:rFonts w:ascii="Tahoma" w:hAnsi="Tahoma" w:cs="Tahoma"/>
        </w:rPr>
        <w:t>ación debe acudir a la financiación de la pensión mediante</w:t>
      </w:r>
      <w:r w:rsidR="00800115" w:rsidRPr="00DC6881">
        <w:rPr>
          <w:rFonts w:ascii="Tahoma" w:hAnsi="Tahoma" w:cs="Tahoma"/>
        </w:rPr>
        <w:t xml:space="preserve"> </w:t>
      </w:r>
      <w:r w:rsidR="009F27B7" w:rsidRPr="00DC6881">
        <w:rPr>
          <w:rFonts w:ascii="Tahoma" w:hAnsi="Tahoma" w:cs="Tahoma"/>
        </w:rPr>
        <w:t xml:space="preserve">un bono pensional </w:t>
      </w:r>
      <w:r w:rsidR="005731F0" w:rsidRPr="00DC6881">
        <w:rPr>
          <w:rFonts w:ascii="Tahoma" w:hAnsi="Tahoma" w:cs="Tahoma"/>
        </w:rPr>
        <w:t>o c</w:t>
      </w:r>
      <w:r w:rsidR="00800115" w:rsidRPr="00DC6881">
        <w:rPr>
          <w:rFonts w:ascii="Tahoma" w:hAnsi="Tahoma" w:cs="Tahoma"/>
        </w:rPr>
        <w:t>á</w:t>
      </w:r>
      <w:r w:rsidR="005731F0" w:rsidRPr="00DC6881">
        <w:rPr>
          <w:rFonts w:ascii="Tahoma" w:hAnsi="Tahoma" w:cs="Tahoma"/>
        </w:rPr>
        <w:t xml:space="preserve">lculo actuarial </w:t>
      </w:r>
      <w:r w:rsidR="009F27B7" w:rsidRPr="00DC6881">
        <w:rPr>
          <w:rFonts w:ascii="Tahoma" w:hAnsi="Tahoma" w:cs="Tahoma"/>
        </w:rPr>
        <w:t>por el tiempo de servicio militar</w:t>
      </w:r>
      <w:r w:rsidR="00B41B19" w:rsidRPr="00DC6881">
        <w:rPr>
          <w:rFonts w:ascii="Tahoma" w:hAnsi="Tahoma" w:cs="Tahoma"/>
        </w:rPr>
        <w:t>, conforme lo</w:t>
      </w:r>
      <w:r w:rsidR="009F27B7" w:rsidRPr="00DC6881">
        <w:rPr>
          <w:rFonts w:ascii="Tahoma" w:hAnsi="Tahoma" w:cs="Tahoma"/>
        </w:rPr>
        <w:t xml:space="preserve"> prevé el literal B del </w:t>
      </w:r>
      <w:r w:rsidR="00B41B19" w:rsidRPr="00DC6881">
        <w:rPr>
          <w:rFonts w:ascii="Tahoma" w:hAnsi="Tahoma" w:cs="Tahoma"/>
        </w:rPr>
        <w:t>artículo</w:t>
      </w:r>
      <w:r w:rsidR="009F27B7" w:rsidRPr="00DC6881">
        <w:rPr>
          <w:rFonts w:ascii="Tahoma" w:hAnsi="Tahoma" w:cs="Tahoma"/>
        </w:rPr>
        <w:t xml:space="preserve"> 115 </w:t>
      </w:r>
      <w:r w:rsidR="563BA4D2" w:rsidRPr="00DC6881">
        <w:rPr>
          <w:rFonts w:ascii="Tahoma" w:hAnsi="Tahoma" w:cs="Tahoma"/>
        </w:rPr>
        <w:t>de la ley</w:t>
      </w:r>
      <w:r w:rsidR="009F27B7" w:rsidRPr="00DC6881">
        <w:rPr>
          <w:rFonts w:ascii="Tahoma" w:hAnsi="Tahoma" w:cs="Tahoma"/>
        </w:rPr>
        <w:t xml:space="preserve"> 100 del </w:t>
      </w:r>
      <w:r w:rsidR="00B41B19" w:rsidRPr="00DC6881">
        <w:rPr>
          <w:rFonts w:ascii="Tahoma" w:hAnsi="Tahoma" w:cs="Tahoma"/>
        </w:rPr>
        <w:t>19</w:t>
      </w:r>
      <w:r w:rsidR="009F27B7" w:rsidRPr="00DC6881">
        <w:rPr>
          <w:rFonts w:ascii="Tahoma" w:hAnsi="Tahoma" w:cs="Tahoma"/>
        </w:rPr>
        <w:t>93</w:t>
      </w:r>
      <w:r w:rsidR="00800115" w:rsidRPr="00DC6881">
        <w:rPr>
          <w:rFonts w:ascii="Tahoma" w:hAnsi="Tahoma" w:cs="Tahoma"/>
        </w:rPr>
        <w:t>;</w:t>
      </w:r>
      <w:r w:rsidR="006744A0" w:rsidRPr="00DC6881">
        <w:rPr>
          <w:rFonts w:ascii="Tahoma" w:hAnsi="Tahoma" w:cs="Tahoma"/>
        </w:rPr>
        <w:t xml:space="preserve"> además de que el literal f) de la misma disposición estableció que </w:t>
      </w:r>
      <w:r w:rsidR="009F27B7" w:rsidRPr="00DC6881">
        <w:rPr>
          <w:rFonts w:ascii="Tahoma" w:hAnsi="Tahoma" w:cs="Tahoma"/>
        </w:rPr>
        <w:t xml:space="preserve">para el reconocimiento de las prestaciones contempladas en ambos regímenes </w:t>
      </w:r>
      <w:r w:rsidR="006744A0" w:rsidRPr="00DC6881">
        <w:rPr>
          <w:rFonts w:ascii="Tahoma" w:hAnsi="Tahoma" w:cs="Tahoma"/>
        </w:rPr>
        <w:t xml:space="preserve">pensionales se debían tener en </w:t>
      </w:r>
      <w:r w:rsidR="009F27B7" w:rsidRPr="00DC6881">
        <w:rPr>
          <w:rFonts w:ascii="Tahoma" w:hAnsi="Tahoma" w:cs="Tahoma"/>
        </w:rPr>
        <w:t>cuenta las semanas cotizadas con anterioridad a la vigencia de</w:t>
      </w:r>
      <w:r w:rsidR="002B24B2" w:rsidRPr="00DC6881">
        <w:rPr>
          <w:rFonts w:ascii="Tahoma" w:hAnsi="Tahoma" w:cs="Tahoma"/>
        </w:rPr>
        <w:t xml:space="preserve"> la ley 100</w:t>
      </w:r>
      <w:r w:rsidR="009F27B7" w:rsidRPr="00DC6881">
        <w:rPr>
          <w:rFonts w:ascii="Tahoma" w:hAnsi="Tahoma" w:cs="Tahoma"/>
        </w:rPr>
        <w:t xml:space="preserve">. </w:t>
      </w:r>
    </w:p>
    <w:p w14:paraId="5B683FB1" w14:textId="77777777" w:rsidR="002B24B2" w:rsidRPr="00DC6881" w:rsidRDefault="002B24B2" w:rsidP="00215694">
      <w:pPr>
        <w:spacing w:line="276" w:lineRule="auto"/>
        <w:jc w:val="both"/>
        <w:rPr>
          <w:rFonts w:ascii="Tahoma" w:hAnsi="Tahoma" w:cs="Tahoma"/>
        </w:rPr>
      </w:pPr>
    </w:p>
    <w:p w14:paraId="6FAAA9CE" w14:textId="66FC3C65" w:rsidR="007E2FA7" w:rsidRPr="00DC6881" w:rsidRDefault="00312984" w:rsidP="00215694">
      <w:pPr>
        <w:spacing w:line="276" w:lineRule="auto"/>
        <w:ind w:firstLine="708"/>
        <w:jc w:val="both"/>
        <w:rPr>
          <w:rFonts w:ascii="Tahoma" w:hAnsi="Tahoma" w:cs="Tahoma"/>
        </w:rPr>
      </w:pPr>
      <w:r w:rsidRPr="00DC6881">
        <w:rPr>
          <w:rFonts w:ascii="Tahoma" w:hAnsi="Tahoma" w:cs="Tahoma"/>
        </w:rPr>
        <w:t xml:space="preserve">Respecto, </w:t>
      </w:r>
      <w:r w:rsidR="009F27B7" w:rsidRPr="00DC6881">
        <w:rPr>
          <w:rFonts w:ascii="Tahoma" w:hAnsi="Tahoma" w:cs="Tahoma"/>
        </w:rPr>
        <w:t>del requisito de convivencia</w:t>
      </w:r>
      <w:r w:rsidRPr="00DC6881">
        <w:rPr>
          <w:rFonts w:ascii="Tahoma" w:hAnsi="Tahoma" w:cs="Tahoma"/>
        </w:rPr>
        <w:t>,</w:t>
      </w:r>
      <w:r w:rsidR="00D91BD4" w:rsidRPr="00DC6881">
        <w:rPr>
          <w:rFonts w:ascii="Tahoma" w:hAnsi="Tahoma" w:cs="Tahoma"/>
        </w:rPr>
        <w:t xml:space="preserve"> </w:t>
      </w:r>
      <w:r w:rsidR="00CF156F" w:rsidRPr="00DC6881">
        <w:rPr>
          <w:rFonts w:ascii="Tahoma" w:hAnsi="Tahoma" w:cs="Tahoma"/>
        </w:rPr>
        <w:t>después</w:t>
      </w:r>
      <w:r w:rsidR="00D91BD4" w:rsidRPr="00DC6881">
        <w:rPr>
          <w:rFonts w:ascii="Tahoma" w:hAnsi="Tahoma" w:cs="Tahoma"/>
        </w:rPr>
        <w:t xml:space="preserve"> de un análisis conjunto del interrogatorio </w:t>
      </w:r>
      <w:r w:rsidR="00AA792E" w:rsidRPr="00DC6881">
        <w:rPr>
          <w:rFonts w:ascii="Tahoma" w:hAnsi="Tahoma" w:cs="Tahoma"/>
        </w:rPr>
        <w:t xml:space="preserve">de parte </w:t>
      </w:r>
      <w:r w:rsidR="00CF156F" w:rsidRPr="00DC6881">
        <w:rPr>
          <w:rFonts w:ascii="Tahoma" w:hAnsi="Tahoma" w:cs="Tahoma"/>
        </w:rPr>
        <w:t xml:space="preserve">de la </w:t>
      </w:r>
      <w:r w:rsidR="00AA792E" w:rsidRPr="00DC6881">
        <w:rPr>
          <w:rFonts w:ascii="Tahoma" w:hAnsi="Tahoma" w:cs="Tahoma"/>
        </w:rPr>
        <w:t xml:space="preserve">señora Nelsy Amparo y </w:t>
      </w:r>
      <w:r w:rsidRPr="00DC6881">
        <w:rPr>
          <w:rFonts w:ascii="Tahoma" w:hAnsi="Tahoma" w:cs="Tahoma"/>
        </w:rPr>
        <w:t xml:space="preserve">los testimonios rendidos por Leonardo Ardila Ceballos, Marly </w:t>
      </w:r>
      <w:proofErr w:type="spellStart"/>
      <w:r w:rsidR="007F314F" w:rsidRPr="00DC6881">
        <w:rPr>
          <w:rFonts w:ascii="Tahoma" w:hAnsi="Tahoma" w:cs="Tahoma"/>
        </w:rPr>
        <w:t>Yised</w:t>
      </w:r>
      <w:proofErr w:type="spellEnd"/>
      <w:r w:rsidR="007F314F" w:rsidRPr="00DC6881">
        <w:rPr>
          <w:rFonts w:ascii="Tahoma" w:hAnsi="Tahoma" w:cs="Tahoma"/>
        </w:rPr>
        <w:t xml:space="preserve"> Rodas Ocampo y Angela María Aguirre Idárraga </w:t>
      </w:r>
      <w:r w:rsidR="00915338" w:rsidRPr="00DC6881">
        <w:rPr>
          <w:rFonts w:ascii="Tahoma" w:hAnsi="Tahoma" w:cs="Tahoma"/>
        </w:rPr>
        <w:t xml:space="preserve">concluyó que la pareja inició una relación de convivencia a partir del 2001 </w:t>
      </w:r>
      <w:r w:rsidR="005E350A" w:rsidRPr="00DC6881">
        <w:rPr>
          <w:rFonts w:ascii="Tahoma" w:hAnsi="Tahoma" w:cs="Tahoma"/>
        </w:rPr>
        <w:t xml:space="preserve">cuando la señora Nelsy se encontraba en embarazo </w:t>
      </w:r>
      <w:r w:rsidR="00915338" w:rsidRPr="00DC6881">
        <w:rPr>
          <w:rFonts w:ascii="Tahoma" w:hAnsi="Tahoma" w:cs="Tahoma"/>
        </w:rPr>
        <w:t>y no desde 1999 como se relata en la demanda,</w:t>
      </w:r>
      <w:r w:rsidR="005E350A" w:rsidRPr="00DC6881">
        <w:rPr>
          <w:rFonts w:ascii="Tahoma" w:hAnsi="Tahoma" w:cs="Tahoma"/>
        </w:rPr>
        <w:t xml:space="preserve"> por lo que</w:t>
      </w:r>
      <w:r w:rsidR="00800115" w:rsidRPr="00DC6881">
        <w:rPr>
          <w:rFonts w:ascii="Tahoma" w:hAnsi="Tahoma" w:cs="Tahoma"/>
        </w:rPr>
        <w:t>,</w:t>
      </w:r>
      <w:r w:rsidR="005E350A" w:rsidRPr="00DC6881">
        <w:rPr>
          <w:rFonts w:ascii="Tahoma" w:hAnsi="Tahoma" w:cs="Tahoma"/>
        </w:rPr>
        <w:t xml:space="preserve"> teniendo en cuenta que el causante falleció el </w:t>
      </w:r>
      <w:r w:rsidR="00355CAA" w:rsidRPr="00DC6881">
        <w:rPr>
          <w:rFonts w:ascii="Tahoma" w:hAnsi="Tahoma" w:cs="Tahoma"/>
        </w:rPr>
        <w:t xml:space="preserve">19 de noviembre de 2005, el tiempo acreditado </w:t>
      </w:r>
      <w:r w:rsidR="009C239D" w:rsidRPr="00DC6881">
        <w:rPr>
          <w:rFonts w:ascii="Tahoma" w:hAnsi="Tahoma" w:cs="Tahoma"/>
        </w:rPr>
        <w:t xml:space="preserve">era insuficiente para acreditar </w:t>
      </w:r>
      <w:r w:rsidR="00355CAA" w:rsidRPr="00DC6881">
        <w:rPr>
          <w:rFonts w:ascii="Tahoma" w:hAnsi="Tahoma" w:cs="Tahoma"/>
        </w:rPr>
        <w:t>los</w:t>
      </w:r>
      <w:r w:rsidR="00800115" w:rsidRPr="00DC6881">
        <w:rPr>
          <w:rFonts w:ascii="Tahoma" w:hAnsi="Tahoma" w:cs="Tahoma"/>
        </w:rPr>
        <w:t xml:space="preserve"> cinco</w:t>
      </w:r>
      <w:r w:rsidR="00355CAA" w:rsidRPr="00DC6881">
        <w:rPr>
          <w:rFonts w:ascii="Tahoma" w:hAnsi="Tahoma" w:cs="Tahoma"/>
        </w:rPr>
        <w:t xml:space="preserve"> </w:t>
      </w:r>
      <w:r w:rsidR="00800115" w:rsidRPr="00DC6881">
        <w:rPr>
          <w:rFonts w:ascii="Tahoma" w:hAnsi="Tahoma" w:cs="Tahoma"/>
        </w:rPr>
        <w:t>(0</w:t>
      </w:r>
      <w:r w:rsidR="00355CAA" w:rsidRPr="00DC6881">
        <w:rPr>
          <w:rFonts w:ascii="Tahoma" w:hAnsi="Tahoma" w:cs="Tahoma"/>
        </w:rPr>
        <w:t>5</w:t>
      </w:r>
      <w:r w:rsidR="00800115" w:rsidRPr="00DC6881">
        <w:rPr>
          <w:rFonts w:ascii="Tahoma" w:hAnsi="Tahoma" w:cs="Tahoma"/>
        </w:rPr>
        <w:t>)</w:t>
      </w:r>
      <w:r w:rsidR="00355CAA" w:rsidRPr="00DC6881">
        <w:rPr>
          <w:rFonts w:ascii="Tahoma" w:hAnsi="Tahoma" w:cs="Tahoma"/>
        </w:rPr>
        <w:t xml:space="preserve"> años exigidos por la norma.</w:t>
      </w:r>
    </w:p>
    <w:p w14:paraId="0B270862" w14:textId="77777777" w:rsidR="00692E5B" w:rsidRPr="00DC6881" w:rsidRDefault="00692E5B" w:rsidP="00215694">
      <w:pPr>
        <w:spacing w:line="276" w:lineRule="auto"/>
        <w:jc w:val="both"/>
        <w:rPr>
          <w:rFonts w:ascii="Tahoma" w:hAnsi="Tahoma" w:cs="Tahoma"/>
        </w:rPr>
      </w:pPr>
    </w:p>
    <w:p w14:paraId="3C4CCE74" w14:textId="36555F56" w:rsidR="007E2FA7" w:rsidRPr="00DC6881" w:rsidRDefault="00891C3A" w:rsidP="002156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C6881">
        <w:rPr>
          <w:rFonts w:ascii="Tahoma" w:hAnsi="Tahoma" w:cs="Tahoma"/>
          <w:b/>
          <w:bCs/>
          <w:lang w:val="es-CO"/>
        </w:rPr>
        <w:lastRenderedPageBreak/>
        <w:t>RECURSO DE APELACIÓN</w:t>
      </w:r>
      <w:r w:rsidR="00B529AB" w:rsidRPr="00DC6881">
        <w:rPr>
          <w:rFonts w:ascii="Tahoma" w:hAnsi="Tahoma" w:cs="Tahoma"/>
          <w:b/>
          <w:bCs/>
          <w:lang w:val="es-CO"/>
        </w:rPr>
        <w:t xml:space="preserve"> </w:t>
      </w:r>
    </w:p>
    <w:p w14:paraId="28E24EF3" w14:textId="77777777" w:rsidR="008C5D01" w:rsidRPr="00DC6881" w:rsidRDefault="008C5D01" w:rsidP="00215694">
      <w:pPr>
        <w:widowControl w:val="0"/>
        <w:autoSpaceDE w:val="0"/>
        <w:autoSpaceDN w:val="0"/>
        <w:adjustRightInd w:val="0"/>
        <w:spacing w:line="276" w:lineRule="auto"/>
        <w:ind w:firstLine="706"/>
        <w:jc w:val="both"/>
        <w:rPr>
          <w:rFonts w:ascii="Tahoma" w:hAnsi="Tahoma" w:cs="Tahoma"/>
          <w:lang w:val="es-CO"/>
        </w:rPr>
      </w:pPr>
      <w:bookmarkStart w:id="6" w:name="_Hlk111705359"/>
    </w:p>
    <w:p w14:paraId="7F48AD5B" w14:textId="17DD3BAC" w:rsidR="009F27B7" w:rsidRPr="00DC6881" w:rsidRDefault="009C239D" w:rsidP="00215694">
      <w:pPr>
        <w:spacing w:line="276" w:lineRule="auto"/>
        <w:ind w:firstLine="708"/>
        <w:jc w:val="both"/>
        <w:rPr>
          <w:rFonts w:ascii="Tahoma" w:hAnsi="Tahoma" w:cs="Tahoma"/>
        </w:rPr>
      </w:pPr>
      <w:r w:rsidRPr="00DC6881">
        <w:rPr>
          <w:rFonts w:ascii="Tahoma" w:hAnsi="Tahoma" w:cs="Tahoma"/>
        </w:rPr>
        <w:t>Inconforme con la decisión adoptada</w:t>
      </w:r>
      <w:r w:rsidR="00205C05" w:rsidRPr="00DC6881">
        <w:rPr>
          <w:rFonts w:ascii="Tahoma" w:hAnsi="Tahoma" w:cs="Tahoma"/>
        </w:rPr>
        <w:t>,</w:t>
      </w:r>
      <w:r w:rsidR="00800115" w:rsidRPr="00DC6881">
        <w:rPr>
          <w:rFonts w:ascii="Tahoma" w:hAnsi="Tahoma" w:cs="Tahoma"/>
        </w:rPr>
        <w:t xml:space="preserve"> el apoderado de</w:t>
      </w:r>
      <w:r w:rsidR="00205C05" w:rsidRPr="00DC6881">
        <w:rPr>
          <w:rFonts w:ascii="Tahoma" w:hAnsi="Tahoma" w:cs="Tahoma"/>
        </w:rPr>
        <w:t xml:space="preserve"> la señora Nelsy Amparo Rico Ocampo, interpuso recurso de apelación argumentando que</w:t>
      </w:r>
      <w:r w:rsidR="004724D7" w:rsidRPr="00DC6881">
        <w:rPr>
          <w:rFonts w:ascii="Tahoma" w:hAnsi="Tahoma" w:cs="Tahoma"/>
        </w:rPr>
        <w:t xml:space="preserve"> le asistía el derecho a la pensión de sobrevivientes porque acreditó el </w:t>
      </w:r>
      <w:r w:rsidR="002C0630" w:rsidRPr="00DC6881">
        <w:rPr>
          <w:rFonts w:ascii="Tahoma" w:hAnsi="Tahoma" w:cs="Tahoma"/>
        </w:rPr>
        <w:t>tiempo de convivencia exigido</w:t>
      </w:r>
      <w:r w:rsidR="005368DE" w:rsidRPr="00DC6881">
        <w:rPr>
          <w:rFonts w:ascii="Tahoma" w:hAnsi="Tahoma" w:cs="Tahoma"/>
        </w:rPr>
        <w:t>, debido a que</w:t>
      </w:r>
      <w:r w:rsidR="00C81B82" w:rsidRPr="00DC6881">
        <w:rPr>
          <w:rFonts w:ascii="Tahoma" w:hAnsi="Tahoma" w:cs="Tahoma"/>
        </w:rPr>
        <w:t xml:space="preserve"> </w:t>
      </w:r>
      <w:r w:rsidR="009F27B7" w:rsidRPr="00DC6881">
        <w:rPr>
          <w:rFonts w:ascii="Tahoma" w:hAnsi="Tahoma" w:cs="Tahoma"/>
        </w:rPr>
        <w:t xml:space="preserve">la convivencia se plasmó </w:t>
      </w:r>
      <w:r w:rsidR="00AC76D6" w:rsidRPr="00DC6881">
        <w:rPr>
          <w:rFonts w:ascii="Tahoma" w:hAnsi="Tahoma" w:cs="Tahoma"/>
        </w:rPr>
        <w:t xml:space="preserve">antes del estado de gestación de la demandante, tal como lo relató la señora </w:t>
      </w:r>
      <w:r w:rsidR="00216704" w:rsidRPr="00DC6881">
        <w:rPr>
          <w:rFonts w:ascii="Tahoma" w:hAnsi="Tahoma" w:cs="Tahoma"/>
        </w:rPr>
        <w:t>María Angela</w:t>
      </w:r>
      <w:r w:rsidR="00071665" w:rsidRPr="00DC6881">
        <w:rPr>
          <w:rFonts w:ascii="Tahoma" w:hAnsi="Tahoma" w:cs="Tahoma"/>
        </w:rPr>
        <w:t xml:space="preserve">, quien manifestó que la relación inició </w:t>
      </w:r>
      <w:r w:rsidR="00AF337F" w:rsidRPr="00DC6881">
        <w:rPr>
          <w:rFonts w:ascii="Tahoma" w:hAnsi="Tahoma" w:cs="Tahoma"/>
        </w:rPr>
        <w:t xml:space="preserve">en </w:t>
      </w:r>
      <w:r w:rsidR="00071665" w:rsidRPr="00DC6881">
        <w:rPr>
          <w:rFonts w:ascii="Tahoma" w:hAnsi="Tahoma" w:cs="Tahoma"/>
        </w:rPr>
        <w:t xml:space="preserve">el año 1999, calenda que recuerda porque en ese año </w:t>
      </w:r>
      <w:r w:rsidR="00216704" w:rsidRPr="00DC6881">
        <w:rPr>
          <w:rFonts w:ascii="Tahoma" w:hAnsi="Tahoma" w:cs="Tahoma"/>
        </w:rPr>
        <w:t>habían sucedido muchas cosas. </w:t>
      </w:r>
      <w:r w:rsidR="009B5B75" w:rsidRPr="00DC6881">
        <w:rPr>
          <w:rFonts w:ascii="Tahoma" w:hAnsi="Tahoma" w:cs="Tahoma"/>
        </w:rPr>
        <w:t xml:space="preserve">Recalca </w:t>
      </w:r>
      <w:r w:rsidR="002853D1" w:rsidRPr="00DC6881">
        <w:rPr>
          <w:rFonts w:ascii="Tahoma" w:hAnsi="Tahoma" w:cs="Tahoma"/>
        </w:rPr>
        <w:t>que</w:t>
      </w:r>
      <w:r w:rsidR="00494370" w:rsidRPr="00DC6881">
        <w:rPr>
          <w:rFonts w:ascii="Tahoma" w:hAnsi="Tahoma" w:cs="Tahoma"/>
        </w:rPr>
        <w:t>,</w:t>
      </w:r>
      <w:r w:rsidR="002853D1" w:rsidRPr="00DC6881">
        <w:rPr>
          <w:rFonts w:ascii="Tahoma" w:hAnsi="Tahoma" w:cs="Tahoma"/>
        </w:rPr>
        <w:t xml:space="preserve"> debido al trabajo</w:t>
      </w:r>
      <w:r w:rsidR="00AF337F" w:rsidRPr="00DC6881">
        <w:rPr>
          <w:rFonts w:ascii="Tahoma" w:hAnsi="Tahoma" w:cs="Tahoma"/>
        </w:rPr>
        <w:t xml:space="preserve"> </w:t>
      </w:r>
      <w:r w:rsidR="00717853" w:rsidRPr="00DC6881">
        <w:rPr>
          <w:rFonts w:ascii="Tahoma" w:hAnsi="Tahoma" w:cs="Tahoma"/>
        </w:rPr>
        <w:t>del causante</w:t>
      </w:r>
      <w:r w:rsidR="00800115" w:rsidRPr="00DC6881">
        <w:rPr>
          <w:rFonts w:ascii="Tahoma" w:hAnsi="Tahoma" w:cs="Tahoma"/>
        </w:rPr>
        <w:t>,</w:t>
      </w:r>
      <w:r w:rsidR="00717853" w:rsidRPr="00DC6881">
        <w:rPr>
          <w:rFonts w:ascii="Tahoma" w:hAnsi="Tahoma" w:cs="Tahoma"/>
        </w:rPr>
        <w:t xml:space="preserve"> </w:t>
      </w:r>
      <w:r w:rsidR="002853D1" w:rsidRPr="00DC6881">
        <w:rPr>
          <w:rFonts w:ascii="Tahoma" w:hAnsi="Tahoma" w:cs="Tahoma"/>
        </w:rPr>
        <w:t xml:space="preserve">que implicaba que este prestara </w:t>
      </w:r>
      <w:r w:rsidR="00800115" w:rsidRPr="00DC6881">
        <w:rPr>
          <w:rFonts w:ascii="Tahoma" w:hAnsi="Tahoma" w:cs="Tahoma"/>
        </w:rPr>
        <w:t xml:space="preserve">el </w:t>
      </w:r>
      <w:r w:rsidR="002853D1" w:rsidRPr="00DC6881">
        <w:rPr>
          <w:rFonts w:ascii="Tahoma" w:hAnsi="Tahoma" w:cs="Tahoma"/>
        </w:rPr>
        <w:t>servicio en campo</w:t>
      </w:r>
      <w:r w:rsidR="004C179B" w:rsidRPr="00DC6881">
        <w:rPr>
          <w:rFonts w:ascii="Tahoma" w:hAnsi="Tahoma" w:cs="Tahoma"/>
        </w:rPr>
        <w:t xml:space="preserve"> y solo se le permitía ausentarse en vacaciones o licencias</w:t>
      </w:r>
      <w:r w:rsidR="00800115" w:rsidRPr="00DC6881">
        <w:rPr>
          <w:rFonts w:ascii="Tahoma" w:hAnsi="Tahoma" w:cs="Tahoma"/>
        </w:rPr>
        <w:t>,</w:t>
      </w:r>
      <w:r w:rsidR="004C179B" w:rsidRPr="00DC6881">
        <w:rPr>
          <w:rFonts w:ascii="Tahoma" w:hAnsi="Tahoma" w:cs="Tahoma"/>
        </w:rPr>
        <w:t xml:space="preserve"> </w:t>
      </w:r>
      <w:r w:rsidR="002853D1" w:rsidRPr="00DC6881">
        <w:rPr>
          <w:rFonts w:ascii="Tahoma" w:hAnsi="Tahoma" w:cs="Tahoma"/>
        </w:rPr>
        <w:t xml:space="preserve">era imposible cumplir con el requisito de </w:t>
      </w:r>
      <w:r w:rsidR="009F27B7" w:rsidRPr="00DC6881">
        <w:rPr>
          <w:rFonts w:ascii="Tahoma" w:hAnsi="Tahoma" w:cs="Tahoma"/>
        </w:rPr>
        <w:t>habitación plena</w:t>
      </w:r>
      <w:r w:rsidR="00071665" w:rsidRPr="00DC6881">
        <w:rPr>
          <w:rFonts w:ascii="Tahoma" w:hAnsi="Tahoma" w:cs="Tahoma"/>
        </w:rPr>
        <w:t>.</w:t>
      </w:r>
      <w:r w:rsidR="00800115" w:rsidRPr="00DC6881">
        <w:rPr>
          <w:rFonts w:ascii="Tahoma" w:hAnsi="Tahoma" w:cs="Tahoma"/>
        </w:rPr>
        <w:t xml:space="preserve"> </w:t>
      </w:r>
      <w:r w:rsidR="009F27B7" w:rsidRPr="00DC6881">
        <w:rPr>
          <w:rFonts w:ascii="Tahoma" w:hAnsi="Tahoma" w:cs="Tahoma"/>
        </w:rPr>
        <w:t xml:space="preserve">Respecto al no reconocimiento de la pensión del señor Julián Mauricio, </w:t>
      </w:r>
      <w:r w:rsidR="0093558D" w:rsidRPr="00DC6881">
        <w:rPr>
          <w:rFonts w:ascii="Tahoma" w:hAnsi="Tahoma" w:cs="Tahoma"/>
        </w:rPr>
        <w:t xml:space="preserve">expone que </w:t>
      </w:r>
      <w:r w:rsidR="009F27B7" w:rsidRPr="00DC6881">
        <w:rPr>
          <w:rFonts w:ascii="Tahoma" w:hAnsi="Tahoma" w:cs="Tahoma"/>
        </w:rPr>
        <w:t xml:space="preserve">el </w:t>
      </w:r>
      <w:r w:rsidR="0093558D" w:rsidRPr="00DC6881">
        <w:rPr>
          <w:rFonts w:ascii="Tahoma" w:hAnsi="Tahoma" w:cs="Tahoma"/>
        </w:rPr>
        <w:t>C</w:t>
      </w:r>
      <w:r w:rsidR="009F27B7" w:rsidRPr="00DC6881">
        <w:rPr>
          <w:rFonts w:ascii="Tahoma" w:hAnsi="Tahoma" w:cs="Tahoma"/>
        </w:rPr>
        <w:t xml:space="preserve">olegio </w:t>
      </w:r>
      <w:r w:rsidR="0093558D" w:rsidRPr="00DC6881">
        <w:rPr>
          <w:rFonts w:ascii="Tahoma" w:hAnsi="Tahoma" w:cs="Tahoma"/>
        </w:rPr>
        <w:t>S</w:t>
      </w:r>
      <w:r w:rsidR="009F27B7" w:rsidRPr="00DC6881">
        <w:rPr>
          <w:rFonts w:ascii="Tahoma" w:hAnsi="Tahoma" w:cs="Tahoma"/>
        </w:rPr>
        <w:t>a</w:t>
      </w:r>
      <w:r w:rsidR="00800115" w:rsidRPr="00DC6881">
        <w:rPr>
          <w:rFonts w:ascii="Tahoma" w:hAnsi="Tahoma" w:cs="Tahoma"/>
        </w:rPr>
        <w:t>n</w:t>
      </w:r>
      <w:r w:rsidR="009F27B7" w:rsidRPr="00DC6881">
        <w:rPr>
          <w:rFonts w:ascii="Tahoma" w:hAnsi="Tahoma" w:cs="Tahoma"/>
        </w:rPr>
        <w:t xml:space="preserve"> </w:t>
      </w:r>
      <w:r w:rsidR="0093558D" w:rsidRPr="00DC6881">
        <w:rPr>
          <w:rFonts w:ascii="Tahoma" w:hAnsi="Tahoma" w:cs="Tahoma"/>
        </w:rPr>
        <w:t>P</w:t>
      </w:r>
      <w:r w:rsidR="009F27B7" w:rsidRPr="00DC6881">
        <w:rPr>
          <w:rFonts w:ascii="Tahoma" w:hAnsi="Tahoma" w:cs="Tahoma"/>
        </w:rPr>
        <w:t>ablo certific</w:t>
      </w:r>
      <w:r w:rsidR="00827434" w:rsidRPr="00DC6881">
        <w:rPr>
          <w:rFonts w:ascii="Tahoma" w:hAnsi="Tahoma" w:cs="Tahoma"/>
        </w:rPr>
        <w:t>ó</w:t>
      </w:r>
      <w:r w:rsidR="009F27B7" w:rsidRPr="00DC6881">
        <w:rPr>
          <w:rFonts w:ascii="Tahoma" w:hAnsi="Tahoma" w:cs="Tahoma"/>
        </w:rPr>
        <w:t xml:space="preserve"> </w:t>
      </w:r>
      <w:r w:rsidR="00CF0263" w:rsidRPr="00DC6881">
        <w:rPr>
          <w:rFonts w:ascii="Tahoma" w:hAnsi="Tahoma" w:cs="Tahoma"/>
        </w:rPr>
        <w:t xml:space="preserve">que </w:t>
      </w:r>
      <w:r w:rsidR="009F27B7" w:rsidRPr="00DC6881">
        <w:rPr>
          <w:rFonts w:ascii="Tahoma" w:hAnsi="Tahoma" w:cs="Tahoma"/>
        </w:rPr>
        <w:t>estaba cursando el grado de formación secundaria en d</w:t>
      </w:r>
      <w:r w:rsidR="00BA67EF" w:rsidRPr="00DC6881">
        <w:rPr>
          <w:rFonts w:ascii="Tahoma" w:hAnsi="Tahoma" w:cs="Tahoma"/>
        </w:rPr>
        <w:t>é</w:t>
      </w:r>
      <w:r w:rsidR="009F27B7" w:rsidRPr="00DC6881">
        <w:rPr>
          <w:rFonts w:ascii="Tahoma" w:hAnsi="Tahoma" w:cs="Tahoma"/>
        </w:rPr>
        <w:t>cimo y once,</w:t>
      </w:r>
      <w:r w:rsidR="00264ECC" w:rsidRPr="00DC6881">
        <w:rPr>
          <w:rFonts w:ascii="Tahoma" w:hAnsi="Tahoma" w:cs="Tahoma"/>
        </w:rPr>
        <w:t xml:space="preserve"> en jornada completa, prueba </w:t>
      </w:r>
      <w:r w:rsidR="009F27B7" w:rsidRPr="00DC6881">
        <w:rPr>
          <w:rFonts w:ascii="Tahoma" w:hAnsi="Tahoma" w:cs="Tahoma"/>
        </w:rPr>
        <w:t xml:space="preserve">que es </w:t>
      </w:r>
      <w:r w:rsidR="00BA67EF" w:rsidRPr="00DC6881">
        <w:rPr>
          <w:rFonts w:ascii="Tahoma" w:hAnsi="Tahoma" w:cs="Tahoma"/>
        </w:rPr>
        <w:t>válida</w:t>
      </w:r>
      <w:r w:rsidR="009F27B7" w:rsidRPr="00DC6881">
        <w:rPr>
          <w:rFonts w:ascii="Tahoma" w:hAnsi="Tahoma" w:cs="Tahoma"/>
        </w:rPr>
        <w:t xml:space="preserve"> para dar lugar a que el señor Julián Mauricio pueda acceder a la pensión de sobrevivientes hasta los 25 años</w:t>
      </w:r>
      <w:r w:rsidR="00BA67EF" w:rsidRPr="00DC6881">
        <w:rPr>
          <w:rFonts w:ascii="Tahoma" w:hAnsi="Tahoma" w:cs="Tahoma"/>
        </w:rPr>
        <w:t xml:space="preserve">. </w:t>
      </w:r>
      <w:r w:rsidR="00827434" w:rsidRPr="00DC6881">
        <w:rPr>
          <w:rFonts w:ascii="Tahoma" w:hAnsi="Tahoma" w:cs="Tahoma"/>
        </w:rPr>
        <w:t>Sin embargo, en caso de que no sea suficientes las pruebas aportadas, solicita al Tribunal que se of</w:t>
      </w:r>
      <w:r w:rsidR="009F27B7" w:rsidRPr="00DC6881">
        <w:rPr>
          <w:rFonts w:ascii="Tahoma" w:hAnsi="Tahoma" w:cs="Tahoma"/>
        </w:rPr>
        <w:t xml:space="preserve">icie al </w:t>
      </w:r>
      <w:r w:rsidR="00A70579" w:rsidRPr="00DC6881">
        <w:rPr>
          <w:rFonts w:ascii="Tahoma" w:hAnsi="Tahoma" w:cs="Tahoma"/>
        </w:rPr>
        <w:t>I</w:t>
      </w:r>
      <w:r w:rsidR="009F27B7" w:rsidRPr="00DC6881">
        <w:rPr>
          <w:rFonts w:ascii="Tahoma" w:hAnsi="Tahoma" w:cs="Tahoma"/>
        </w:rPr>
        <w:t>nstituto para que se remita el certificado con todas las garantías que exige la ley. </w:t>
      </w:r>
    </w:p>
    <w:p w14:paraId="172B1B76" w14:textId="6BC941D3" w:rsidR="00A70579" w:rsidRPr="00DC6881" w:rsidRDefault="00A70579" w:rsidP="00215694">
      <w:pPr>
        <w:spacing w:line="276" w:lineRule="auto"/>
        <w:ind w:firstLine="708"/>
        <w:jc w:val="both"/>
        <w:rPr>
          <w:rFonts w:ascii="Tahoma" w:hAnsi="Tahoma" w:cs="Tahoma"/>
        </w:rPr>
      </w:pPr>
    </w:p>
    <w:p w14:paraId="3AA0C6A4" w14:textId="259110C1" w:rsidR="00C62D45" w:rsidRPr="00DC6881" w:rsidRDefault="00A70579" w:rsidP="00215694">
      <w:pPr>
        <w:spacing w:line="276" w:lineRule="auto"/>
        <w:ind w:firstLine="708"/>
        <w:jc w:val="both"/>
        <w:rPr>
          <w:rFonts w:ascii="Tahoma" w:hAnsi="Tahoma" w:cs="Tahoma"/>
        </w:rPr>
      </w:pPr>
      <w:r w:rsidRPr="00DC6881">
        <w:rPr>
          <w:rFonts w:ascii="Tahoma" w:hAnsi="Tahoma" w:cs="Tahoma"/>
        </w:rPr>
        <w:t>Por</w:t>
      </w:r>
      <w:r w:rsidR="00800115" w:rsidRPr="00DC6881">
        <w:rPr>
          <w:rFonts w:ascii="Tahoma" w:hAnsi="Tahoma" w:cs="Tahoma"/>
        </w:rPr>
        <w:t xml:space="preserve"> su</w:t>
      </w:r>
      <w:r w:rsidRPr="00DC6881">
        <w:rPr>
          <w:rFonts w:ascii="Tahoma" w:hAnsi="Tahoma" w:cs="Tahoma"/>
        </w:rPr>
        <w:t xml:space="preserve"> parte</w:t>
      </w:r>
      <w:r w:rsidR="00800115" w:rsidRPr="00DC6881">
        <w:rPr>
          <w:rFonts w:ascii="Tahoma" w:hAnsi="Tahoma" w:cs="Tahoma"/>
        </w:rPr>
        <w:t>,</w:t>
      </w:r>
      <w:r w:rsidRPr="00DC6881">
        <w:rPr>
          <w:rFonts w:ascii="Tahoma" w:hAnsi="Tahoma" w:cs="Tahoma"/>
        </w:rPr>
        <w:t xml:space="preserve"> la </w:t>
      </w:r>
      <w:r w:rsidR="009F27B7" w:rsidRPr="00DC6881">
        <w:rPr>
          <w:rFonts w:ascii="Tahoma" w:hAnsi="Tahoma" w:cs="Tahoma"/>
        </w:rPr>
        <w:t xml:space="preserve">AFP Protección S.A. </w:t>
      </w:r>
      <w:r w:rsidR="007B0CAE" w:rsidRPr="00DC6881">
        <w:rPr>
          <w:rFonts w:ascii="Tahoma" w:hAnsi="Tahoma" w:cs="Tahoma"/>
        </w:rPr>
        <w:t xml:space="preserve">reprocha </w:t>
      </w:r>
      <w:r w:rsidR="00B2280F" w:rsidRPr="00DC6881">
        <w:rPr>
          <w:rFonts w:ascii="Tahoma" w:hAnsi="Tahoma" w:cs="Tahoma"/>
        </w:rPr>
        <w:t>la condena</w:t>
      </w:r>
      <w:r w:rsidR="0058109E" w:rsidRPr="00DC6881">
        <w:rPr>
          <w:rFonts w:ascii="Tahoma" w:hAnsi="Tahoma" w:cs="Tahoma"/>
        </w:rPr>
        <w:t xml:space="preserve"> </w:t>
      </w:r>
      <w:r w:rsidR="00092D1B" w:rsidRPr="00DC6881">
        <w:rPr>
          <w:rFonts w:ascii="Tahoma" w:hAnsi="Tahoma" w:cs="Tahoma"/>
        </w:rPr>
        <w:t xml:space="preserve">impuesta con sustento en las siguientes razones: </w:t>
      </w:r>
      <w:r w:rsidR="0082285E" w:rsidRPr="00DC6881">
        <w:rPr>
          <w:rFonts w:ascii="Tahoma" w:hAnsi="Tahoma" w:cs="Tahoma"/>
          <w:b/>
          <w:bCs/>
        </w:rPr>
        <w:t xml:space="preserve">1) </w:t>
      </w:r>
      <w:r w:rsidR="00CF0263" w:rsidRPr="00DC6881">
        <w:rPr>
          <w:rFonts w:ascii="Tahoma" w:hAnsi="Tahoma" w:cs="Tahoma"/>
        </w:rPr>
        <w:t>E</w:t>
      </w:r>
      <w:r w:rsidR="00B2280F" w:rsidRPr="00DC6881">
        <w:rPr>
          <w:rFonts w:ascii="Tahoma" w:hAnsi="Tahoma" w:cs="Tahoma"/>
        </w:rPr>
        <w:t xml:space="preserve">l tiempo cotizado para el Ministerio de Defensa solo puede ser computado </w:t>
      </w:r>
      <w:r w:rsidR="00256B11" w:rsidRPr="00DC6881">
        <w:rPr>
          <w:rFonts w:ascii="Tahoma" w:hAnsi="Tahoma" w:cs="Tahoma"/>
        </w:rPr>
        <w:t>una vez el Ministerio apruebe dichos tiempos</w:t>
      </w:r>
      <w:r w:rsidR="00800115" w:rsidRPr="00DC6881">
        <w:rPr>
          <w:rFonts w:ascii="Tahoma" w:hAnsi="Tahoma" w:cs="Tahoma"/>
        </w:rPr>
        <w:t>; m</w:t>
      </w:r>
      <w:r w:rsidR="00D84474" w:rsidRPr="00DC6881">
        <w:rPr>
          <w:rFonts w:ascii="Tahoma" w:hAnsi="Tahoma" w:cs="Tahoma"/>
        </w:rPr>
        <w:t>anifiesta la necesidad de la citación del Ministerio para rendir declaración</w:t>
      </w:r>
      <w:r w:rsidR="00B47947" w:rsidRPr="00DC6881">
        <w:rPr>
          <w:rFonts w:ascii="Tahoma" w:hAnsi="Tahoma" w:cs="Tahoma"/>
        </w:rPr>
        <w:t>,</w:t>
      </w:r>
      <w:r w:rsidR="00D84474" w:rsidRPr="00DC6881">
        <w:rPr>
          <w:rFonts w:ascii="Tahoma" w:hAnsi="Tahoma" w:cs="Tahoma"/>
        </w:rPr>
        <w:t xml:space="preserve"> con el fin de esclarecer que pasó con l</w:t>
      </w:r>
      <w:r w:rsidR="00E91B06" w:rsidRPr="00DC6881">
        <w:rPr>
          <w:rFonts w:ascii="Tahoma" w:hAnsi="Tahoma" w:cs="Tahoma"/>
        </w:rPr>
        <w:t xml:space="preserve">as semanas que tiene el </w:t>
      </w:r>
      <w:r w:rsidR="00F45390" w:rsidRPr="00DC6881">
        <w:rPr>
          <w:rFonts w:ascii="Tahoma" w:hAnsi="Tahoma" w:cs="Tahoma"/>
        </w:rPr>
        <w:t>M</w:t>
      </w:r>
      <w:r w:rsidR="00E91B06" w:rsidRPr="00DC6881">
        <w:rPr>
          <w:rFonts w:ascii="Tahoma" w:hAnsi="Tahoma" w:cs="Tahoma"/>
        </w:rPr>
        <w:t>inisterio a favor del causante, debido a que la A</w:t>
      </w:r>
      <w:r w:rsidR="009F27B7" w:rsidRPr="00DC6881">
        <w:rPr>
          <w:rFonts w:ascii="Tahoma" w:hAnsi="Tahoma" w:cs="Tahoma"/>
        </w:rPr>
        <w:t xml:space="preserve">FP no </w:t>
      </w:r>
      <w:r w:rsidR="00E91B06" w:rsidRPr="00DC6881">
        <w:rPr>
          <w:rFonts w:ascii="Tahoma" w:hAnsi="Tahoma" w:cs="Tahoma"/>
        </w:rPr>
        <w:t xml:space="preserve">tiene </w:t>
      </w:r>
      <w:r w:rsidR="009F27B7" w:rsidRPr="00DC6881">
        <w:rPr>
          <w:rFonts w:ascii="Tahoma" w:hAnsi="Tahoma" w:cs="Tahoma"/>
        </w:rPr>
        <w:t>funciones coercitivas sobre e</w:t>
      </w:r>
      <w:r w:rsidR="00800115" w:rsidRPr="00DC6881">
        <w:rPr>
          <w:rFonts w:ascii="Tahoma" w:hAnsi="Tahoma" w:cs="Tahoma"/>
        </w:rPr>
        <w:t>l</w:t>
      </w:r>
      <w:r w:rsidR="009F27B7" w:rsidRPr="00DC6881">
        <w:rPr>
          <w:rFonts w:ascii="Tahoma" w:hAnsi="Tahoma" w:cs="Tahoma"/>
        </w:rPr>
        <w:t xml:space="preserve"> cobro</w:t>
      </w:r>
      <w:r w:rsidR="00E91B06" w:rsidRPr="00DC6881">
        <w:rPr>
          <w:rFonts w:ascii="Tahoma" w:hAnsi="Tahoma" w:cs="Tahoma"/>
        </w:rPr>
        <w:t xml:space="preserve"> de esos aportes</w:t>
      </w:r>
      <w:r w:rsidR="00CF0263" w:rsidRPr="00DC6881">
        <w:rPr>
          <w:rFonts w:ascii="Tahoma" w:hAnsi="Tahoma" w:cs="Tahoma"/>
        </w:rPr>
        <w:t>. M</w:t>
      </w:r>
      <w:r w:rsidR="00E91B06" w:rsidRPr="00DC6881">
        <w:rPr>
          <w:rFonts w:ascii="Tahoma" w:hAnsi="Tahoma" w:cs="Tahoma"/>
        </w:rPr>
        <w:t xml:space="preserve">anifiesta que su labor es de medio </w:t>
      </w:r>
      <w:r w:rsidR="00F575FF" w:rsidRPr="00DC6881">
        <w:rPr>
          <w:rFonts w:ascii="Tahoma" w:hAnsi="Tahoma" w:cs="Tahoma"/>
        </w:rPr>
        <w:t>y</w:t>
      </w:r>
      <w:r w:rsidR="00800115" w:rsidRPr="00DC6881">
        <w:rPr>
          <w:rFonts w:ascii="Tahoma" w:hAnsi="Tahoma" w:cs="Tahoma"/>
        </w:rPr>
        <w:t>,</w:t>
      </w:r>
      <w:r w:rsidR="00F575FF" w:rsidRPr="00DC6881">
        <w:rPr>
          <w:rFonts w:ascii="Tahoma" w:hAnsi="Tahoma" w:cs="Tahoma"/>
        </w:rPr>
        <w:t xml:space="preserve"> como se demostró en el proceso, Protección S.A. ya real</w:t>
      </w:r>
      <w:r w:rsidR="00800115" w:rsidRPr="00DC6881">
        <w:rPr>
          <w:rFonts w:ascii="Tahoma" w:hAnsi="Tahoma" w:cs="Tahoma"/>
        </w:rPr>
        <w:t>i</w:t>
      </w:r>
      <w:r w:rsidR="00F575FF" w:rsidRPr="00DC6881">
        <w:rPr>
          <w:rFonts w:ascii="Tahoma" w:hAnsi="Tahoma" w:cs="Tahoma"/>
        </w:rPr>
        <w:t>zó las labores</w:t>
      </w:r>
      <w:r w:rsidR="00800115" w:rsidRPr="00DC6881">
        <w:rPr>
          <w:rFonts w:ascii="Tahoma" w:hAnsi="Tahoma" w:cs="Tahoma"/>
        </w:rPr>
        <w:t xml:space="preserve"> a su cargo</w:t>
      </w:r>
      <w:r w:rsidR="00F575FF" w:rsidRPr="00DC6881">
        <w:rPr>
          <w:rFonts w:ascii="Tahoma" w:hAnsi="Tahoma" w:cs="Tahoma"/>
        </w:rPr>
        <w:t xml:space="preserve"> conforme a la </w:t>
      </w:r>
      <w:r w:rsidR="00B9086B" w:rsidRPr="00DC6881">
        <w:rPr>
          <w:rFonts w:ascii="Tahoma" w:hAnsi="Tahoma" w:cs="Tahoma"/>
        </w:rPr>
        <w:t>ley, debido a que</w:t>
      </w:r>
      <w:r w:rsidR="00800115" w:rsidRPr="00DC6881">
        <w:rPr>
          <w:rFonts w:ascii="Tahoma" w:hAnsi="Tahoma" w:cs="Tahoma"/>
        </w:rPr>
        <w:t>,</w:t>
      </w:r>
      <w:r w:rsidR="00B9086B" w:rsidRPr="00DC6881">
        <w:rPr>
          <w:rFonts w:ascii="Tahoma" w:hAnsi="Tahoma" w:cs="Tahoma"/>
        </w:rPr>
        <w:t xml:space="preserve"> en el año 2006</w:t>
      </w:r>
      <w:r w:rsidR="00800115" w:rsidRPr="00DC6881">
        <w:rPr>
          <w:rFonts w:ascii="Tahoma" w:hAnsi="Tahoma" w:cs="Tahoma"/>
        </w:rPr>
        <w:t>,</w:t>
      </w:r>
      <w:r w:rsidR="00B9086B" w:rsidRPr="00DC6881">
        <w:rPr>
          <w:rFonts w:ascii="Tahoma" w:hAnsi="Tahoma" w:cs="Tahoma"/>
        </w:rPr>
        <w:t xml:space="preserve"> cuando la demandante solicitó la pensión al fondo </w:t>
      </w:r>
      <w:r w:rsidR="001E719C" w:rsidRPr="00DC6881">
        <w:rPr>
          <w:rFonts w:ascii="Tahoma" w:hAnsi="Tahoma" w:cs="Tahoma"/>
        </w:rPr>
        <w:t>y al Ministerio</w:t>
      </w:r>
      <w:r w:rsidR="00B47947" w:rsidRPr="00DC6881">
        <w:rPr>
          <w:rFonts w:ascii="Tahoma" w:hAnsi="Tahoma" w:cs="Tahoma"/>
        </w:rPr>
        <w:t xml:space="preserve">, la cartera ministerial no emitió </w:t>
      </w:r>
      <w:r w:rsidR="001E719C" w:rsidRPr="00DC6881">
        <w:rPr>
          <w:rFonts w:ascii="Tahoma" w:hAnsi="Tahoma" w:cs="Tahoma"/>
        </w:rPr>
        <w:t xml:space="preserve">respuesta. </w:t>
      </w:r>
      <w:r w:rsidR="00F45390" w:rsidRPr="00DC6881">
        <w:rPr>
          <w:rFonts w:ascii="Tahoma" w:hAnsi="Tahoma" w:cs="Tahoma"/>
          <w:b/>
          <w:bCs/>
        </w:rPr>
        <w:t>2)</w:t>
      </w:r>
      <w:r w:rsidR="00F45390" w:rsidRPr="00DC6881">
        <w:rPr>
          <w:rFonts w:ascii="Tahoma" w:hAnsi="Tahoma" w:cs="Tahoma"/>
        </w:rPr>
        <w:t xml:space="preserve"> </w:t>
      </w:r>
      <w:r w:rsidR="0054095E" w:rsidRPr="00DC6881">
        <w:rPr>
          <w:rFonts w:ascii="Tahoma" w:hAnsi="Tahoma" w:cs="Tahoma"/>
        </w:rPr>
        <w:t>Refiere que no se debería</w:t>
      </w:r>
      <w:r w:rsidR="009F27B7" w:rsidRPr="00DC6881">
        <w:rPr>
          <w:rFonts w:ascii="Tahoma" w:hAnsi="Tahoma" w:cs="Tahoma"/>
        </w:rPr>
        <w:t xml:space="preserve"> reconocer la prestación</w:t>
      </w:r>
      <w:r w:rsidR="0054095E" w:rsidRPr="00DC6881">
        <w:rPr>
          <w:rFonts w:ascii="Tahoma" w:hAnsi="Tahoma" w:cs="Tahoma"/>
        </w:rPr>
        <w:t>,</w:t>
      </w:r>
      <w:r w:rsidR="009F27B7" w:rsidRPr="00DC6881">
        <w:rPr>
          <w:rFonts w:ascii="Tahoma" w:hAnsi="Tahoma" w:cs="Tahoma"/>
        </w:rPr>
        <w:t xml:space="preserve"> ya que la cuenta de ahorro individual </w:t>
      </w:r>
      <w:r w:rsidR="0054095E" w:rsidRPr="00DC6881">
        <w:rPr>
          <w:rFonts w:ascii="Tahoma" w:hAnsi="Tahoma" w:cs="Tahoma"/>
        </w:rPr>
        <w:t>está</w:t>
      </w:r>
      <w:r w:rsidR="009F27B7" w:rsidRPr="00DC6881">
        <w:rPr>
          <w:rFonts w:ascii="Tahoma" w:hAnsi="Tahoma" w:cs="Tahoma"/>
        </w:rPr>
        <w:t xml:space="preserve"> en ceros y</w:t>
      </w:r>
      <w:r w:rsidR="00494370" w:rsidRPr="00DC6881">
        <w:rPr>
          <w:rFonts w:ascii="Tahoma" w:hAnsi="Tahoma" w:cs="Tahoma"/>
        </w:rPr>
        <w:t>,</w:t>
      </w:r>
      <w:r w:rsidR="0054095E" w:rsidRPr="00DC6881">
        <w:rPr>
          <w:rFonts w:ascii="Tahoma" w:hAnsi="Tahoma" w:cs="Tahoma"/>
        </w:rPr>
        <w:t xml:space="preserve"> por tal razón, tal como se le informó a la demandante le asiste únicamente el derecho a la devolución de saldos, prestación que no se ha cancelado por </w:t>
      </w:r>
      <w:r w:rsidR="00620A66" w:rsidRPr="00DC6881">
        <w:rPr>
          <w:rFonts w:ascii="Tahoma" w:hAnsi="Tahoma" w:cs="Tahoma"/>
        </w:rPr>
        <w:t>falta de solicitud y diligencia de la peticionaria</w:t>
      </w:r>
      <w:r w:rsidR="00CF0263" w:rsidRPr="00DC6881">
        <w:rPr>
          <w:rFonts w:ascii="Tahoma" w:hAnsi="Tahoma" w:cs="Tahoma"/>
        </w:rPr>
        <w:t xml:space="preserve">. </w:t>
      </w:r>
      <w:r w:rsidR="00B8060D" w:rsidRPr="00DC6881">
        <w:rPr>
          <w:rFonts w:ascii="Tahoma" w:hAnsi="Tahoma" w:cs="Tahoma"/>
          <w:b/>
          <w:bCs/>
        </w:rPr>
        <w:t xml:space="preserve">3) </w:t>
      </w:r>
      <w:r w:rsidR="00620A66" w:rsidRPr="00DC6881">
        <w:rPr>
          <w:rFonts w:ascii="Tahoma" w:hAnsi="Tahoma" w:cs="Tahoma"/>
        </w:rPr>
        <w:t xml:space="preserve">Solicita que se revoqué la condena de los intereses moratorios, </w:t>
      </w:r>
      <w:r w:rsidR="00027643" w:rsidRPr="00DC6881">
        <w:rPr>
          <w:rFonts w:ascii="Tahoma" w:hAnsi="Tahoma" w:cs="Tahoma"/>
        </w:rPr>
        <w:t xml:space="preserve">sobre la base de que </w:t>
      </w:r>
      <w:r w:rsidR="00CF0263" w:rsidRPr="00DC6881">
        <w:rPr>
          <w:rFonts w:ascii="Tahoma" w:hAnsi="Tahoma" w:cs="Tahoma"/>
        </w:rPr>
        <w:t>P</w:t>
      </w:r>
      <w:r w:rsidR="009F27B7" w:rsidRPr="00DC6881">
        <w:rPr>
          <w:rFonts w:ascii="Tahoma" w:hAnsi="Tahoma" w:cs="Tahoma"/>
        </w:rPr>
        <w:t xml:space="preserve">rotección no </w:t>
      </w:r>
      <w:r w:rsidR="6F53FC00" w:rsidRPr="00DC6881">
        <w:rPr>
          <w:rFonts w:ascii="Tahoma" w:hAnsi="Tahoma" w:cs="Tahoma"/>
        </w:rPr>
        <w:t>re</w:t>
      </w:r>
      <w:r w:rsidR="009F27B7" w:rsidRPr="00DC6881">
        <w:rPr>
          <w:rFonts w:ascii="Tahoma" w:hAnsi="Tahoma" w:cs="Tahoma"/>
        </w:rPr>
        <w:t>conoció la prestación porque en el resumen de la historia laboral del causante aparecían muy pocas semanas y no cumplía con el requisito fundamental de tener 50 semanas en los 3 años anteriores al fallecimiento</w:t>
      </w:r>
      <w:r w:rsidR="00027643" w:rsidRPr="00DC6881">
        <w:rPr>
          <w:rFonts w:ascii="Tahoma" w:hAnsi="Tahoma" w:cs="Tahoma"/>
        </w:rPr>
        <w:t xml:space="preserve">, en virtud de lo </w:t>
      </w:r>
      <w:r w:rsidR="001F25A2" w:rsidRPr="00DC6881">
        <w:rPr>
          <w:rFonts w:ascii="Tahoma" w:hAnsi="Tahoma" w:cs="Tahoma"/>
        </w:rPr>
        <w:t>cual,</w:t>
      </w:r>
      <w:r w:rsidR="00027643" w:rsidRPr="00DC6881">
        <w:rPr>
          <w:rFonts w:ascii="Tahoma" w:hAnsi="Tahoma" w:cs="Tahoma"/>
        </w:rPr>
        <w:t xml:space="preserve"> al existir incertidumbre sobre la </w:t>
      </w:r>
      <w:r w:rsidR="00773D83" w:rsidRPr="00DC6881">
        <w:rPr>
          <w:rFonts w:ascii="Tahoma" w:hAnsi="Tahoma" w:cs="Tahoma"/>
        </w:rPr>
        <w:t>ca</w:t>
      </w:r>
      <w:r w:rsidR="00AB174E" w:rsidRPr="00DC6881">
        <w:rPr>
          <w:rFonts w:ascii="Tahoma" w:hAnsi="Tahoma" w:cs="Tahoma"/>
        </w:rPr>
        <w:t>usación</w:t>
      </w:r>
      <w:r w:rsidR="00027643" w:rsidRPr="00DC6881">
        <w:rPr>
          <w:rFonts w:ascii="Tahoma" w:hAnsi="Tahoma" w:cs="Tahoma"/>
        </w:rPr>
        <w:t xml:space="preserve"> </w:t>
      </w:r>
      <w:r w:rsidR="00197AAA" w:rsidRPr="00DC6881">
        <w:rPr>
          <w:rFonts w:ascii="Tahoma" w:hAnsi="Tahoma" w:cs="Tahoma"/>
        </w:rPr>
        <w:t xml:space="preserve">y beneficiarios </w:t>
      </w:r>
      <w:r w:rsidR="00027643" w:rsidRPr="00DC6881">
        <w:rPr>
          <w:rFonts w:ascii="Tahoma" w:hAnsi="Tahoma" w:cs="Tahoma"/>
        </w:rPr>
        <w:t>del derecho</w:t>
      </w:r>
      <w:r w:rsidR="00197AAA" w:rsidRPr="00DC6881">
        <w:rPr>
          <w:rFonts w:ascii="Tahoma" w:hAnsi="Tahoma" w:cs="Tahoma"/>
        </w:rPr>
        <w:t>, la negativa tiene plena justificación</w:t>
      </w:r>
      <w:r w:rsidR="00B8060D" w:rsidRPr="00DC6881">
        <w:rPr>
          <w:rFonts w:ascii="Tahoma" w:hAnsi="Tahoma" w:cs="Tahoma"/>
        </w:rPr>
        <w:t>, aunado a que la demora en el reconocimiento se debe al actuar omisivo de la Nación.</w:t>
      </w:r>
      <w:r w:rsidR="00494370" w:rsidRPr="00DC6881">
        <w:rPr>
          <w:rFonts w:ascii="Tahoma" w:hAnsi="Tahoma" w:cs="Tahoma"/>
        </w:rPr>
        <w:t xml:space="preserve"> </w:t>
      </w:r>
      <w:r w:rsidR="00C62D45" w:rsidRPr="00DC6881">
        <w:rPr>
          <w:rFonts w:ascii="Tahoma" w:hAnsi="Tahoma" w:cs="Tahoma"/>
        </w:rPr>
        <w:t xml:space="preserve">Por </w:t>
      </w:r>
      <w:r w:rsidR="002A6297" w:rsidRPr="00DC6881">
        <w:rPr>
          <w:rFonts w:ascii="Tahoma" w:hAnsi="Tahoma" w:cs="Tahoma"/>
        </w:rPr>
        <w:t>otra parte</w:t>
      </w:r>
      <w:r w:rsidR="00C62D45" w:rsidRPr="00DC6881">
        <w:rPr>
          <w:rFonts w:ascii="Tahoma" w:hAnsi="Tahoma" w:cs="Tahoma"/>
        </w:rPr>
        <w:t>, refiere que</w:t>
      </w:r>
      <w:r w:rsidR="00494370" w:rsidRPr="00DC6881">
        <w:rPr>
          <w:rFonts w:ascii="Tahoma" w:hAnsi="Tahoma" w:cs="Tahoma"/>
        </w:rPr>
        <w:t>,</w:t>
      </w:r>
      <w:r w:rsidR="00C62D45" w:rsidRPr="00DC6881">
        <w:rPr>
          <w:rFonts w:ascii="Tahoma" w:hAnsi="Tahoma" w:cs="Tahoma"/>
        </w:rPr>
        <w:t xml:space="preserve"> de encontrase acreditado el derecho por parte del menor, se le imponga el pago del retroactivo pensional al Ministerio de Defensa, pues la omisión en el pago se debe a la falta de respuesta </w:t>
      </w:r>
      <w:r w:rsidR="00AD4847" w:rsidRPr="00DC6881">
        <w:rPr>
          <w:rFonts w:ascii="Tahoma" w:hAnsi="Tahoma" w:cs="Tahoma"/>
        </w:rPr>
        <w:t xml:space="preserve">por parte de la Nación. </w:t>
      </w:r>
    </w:p>
    <w:p w14:paraId="1715EC5D" w14:textId="77777777" w:rsidR="00494370" w:rsidRPr="00DC6881" w:rsidRDefault="00494370" w:rsidP="00215694">
      <w:pPr>
        <w:spacing w:line="276" w:lineRule="auto"/>
        <w:jc w:val="both"/>
        <w:rPr>
          <w:rFonts w:ascii="Tahoma" w:hAnsi="Tahoma" w:cs="Tahoma"/>
          <w:lang w:val="es-CO"/>
        </w:rPr>
      </w:pPr>
    </w:p>
    <w:bookmarkEnd w:id="6"/>
    <w:p w14:paraId="63603455" w14:textId="0262F137" w:rsidR="00891C3A" w:rsidRPr="00DC6881" w:rsidRDefault="00891C3A" w:rsidP="002156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DC6881">
        <w:rPr>
          <w:rFonts w:ascii="Tahoma" w:hAnsi="Tahoma" w:cs="Tahoma"/>
          <w:b/>
          <w:bCs/>
          <w:lang w:val="es-CO"/>
        </w:rPr>
        <w:t>ALEGATOS DE CONCLUSIÓN/ CONCEPTO DEL MINISTERIO PÚBLICO</w:t>
      </w:r>
    </w:p>
    <w:p w14:paraId="1DD99D86" w14:textId="77777777" w:rsidR="00AA0F11" w:rsidRPr="00DC6881" w:rsidRDefault="00AA0F11" w:rsidP="00215694">
      <w:pPr>
        <w:spacing w:line="276" w:lineRule="auto"/>
        <w:jc w:val="both"/>
        <w:rPr>
          <w:rStyle w:val="normaltextrun"/>
          <w:rFonts w:ascii="Tahoma" w:hAnsi="Tahoma" w:cs="Tahoma"/>
          <w:color w:val="000000"/>
        </w:rPr>
      </w:pPr>
    </w:p>
    <w:p w14:paraId="4915228D" w14:textId="3B565DAD" w:rsidR="005423A0" w:rsidRPr="00DC6881" w:rsidRDefault="005423A0" w:rsidP="00215694">
      <w:pPr>
        <w:widowControl w:val="0"/>
        <w:autoSpaceDE w:val="0"/>
        <w:autoSpaceDN w:val="0"/>
        <w:adjustRightInd w:val="0"/>
        <w:spacing w:line="276" w:lineRule="auto"/>
        <w:ind w:firstLine="708"/>
        <w:jc w:val="both"/>
        <w:rPr>
          <w:rFonts w:ascii="Tahoma" w:hAnsi="Tahoma" w:cs="Tahoma"/>
          <w:color w:val="000000"/>
          <w:lang w:val="es-CO"/>
        </w:rPr>
      </w:pPr>
      <w:r w:rsidRPr="00DC6881">
        <w:rPr>
          <w:rFonts w:ascii="Tahoma" w:hAnsi="Tahoma" w:cs="Tahoma"/>
          <w:color w:val="000000"/>
          <w:lang w:val="es-CO"/>
        </w:rPr>
        <w:t xml:space="preserve">Conforme se </w:t>
      </w:r>
      <w:r w:rsidR="00494370" w:rsidRPr="00DC6881">
        <w:rPr>
          <w:rFonts w:ascii="Tahoma" w:hAnsi="Tahoma" w:cs="Tahoma"/>
          <w:color w:val="000000"/>
          <w:lang w:val="es-CO"/>
        </w:rPr>
        <w:t xml:space="preserve">indicó </w:t>
      </w:r>
      <w:r w:rsidRPr="00DC6881">
        <w:rPr>
          <w:rFonts w:ascii="Tahoma" w:hAnsi="Tahoma" w:cs="Tahoma"/>
          <w:color w:val="000000"/>
          <w:lang w:val="es-CO"/>
        </w:rPr>
        <w:t>en la constancia de Secretaría, las partes dejaron transcurrir en silencio el plazo otorgado para presentar alegatos de conclusión.  </w:t>
      </w:r>
    </w:p>
    <w:p w14:paraId="739261B4" w14:textId="77777777" w:rsidR="00494370" w:rsidRPr="00DC6881" w:rsidRDefault="00494370" w:rsidP="00215694">
      <w:pPr>
        <w:widowControl w:val="0"/>
        <w:autoSpaceDE w:val="0"/>
        <w:autoSpaceDN w:val="0"/>
        <w:adjustRightInd w:val="0"/>
        <w:spacing w:line="276" w:lineRule="auto"/>
        <w:rPr>
          <w:rFonts w:ascii="Tahoma" w:hAnsi="Tahoma" w:cs="Tahoma"/>
          <w:b/>
        </w:rPr>
      </w:pPr>
    </w:p>
    <w:p w14:paraId="62F3537C" w14:textId="77777777" w:rsidR="00197F4F" w:rsidRPr="00DC6881" w:rsidRDefault="00197F4F" w:rsidP="00215694">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DC6881">
        <w:rPr>
          <w:rFonts w:ascii="Tahoma" w:hAnsi="Tahoma" w:cs="Tahoma"/>
          <w:b/>
          <w:caps/>
        </w:rPr>
        <w:lastRenderedPageBreak/>
        <w:t>Problema jurídico por resolver</w:t>
      </w:r>
    </w:p>
    <w:p w14:paraId="3A5CC35A" w14:textId="40692193" w:rsidR="00C65EF6" w:rsidRPr="00DC6881" w:rsidRDefault="00C65EF6" w:rsidP="00215694">
      <w:pPr>
        <w:pStyle w:val="Sinespaciado"/>
        <w:spacing w:line="276" w:lineRule="auto"/>
        <w:rPr>
          <w:rFonts w:ascii="Tahoma" w:hAnsi="Tahoma" w:cs="Tahoma"/>
        </w:rPr>
      </w:pPr>
    </w:p>
    <w:p w14:paraId="48978214" w14:textId="35BAD74F" w:rsidR="00433DEA" w:rsidRPr="00DC6881" w:rsidRDefault="002D4D0A" w:rsidP="00215694">
      <w:pPr>
        <w:spacing w:line="276" w:lineRule="auto"/>
        <w:ind w:firstLine="708"/>
        <w:jc w:val="both"/>
        <w:rPr>
          <w:rStyle w:val="normaltextrun"/>
          <w:rFonts w:ascii="Tahoma" w:hAnsi="Tahoma" w:cs="Tahoma"/>
          <w:color w:val="000000"/>
          <w:shd w:val="clear" w:color="auto" w:fill="FFFFFF"/>
        </w:rPr>
      </w:pPr>
      <w:r w:rsidRPr="00DC6881">
        <w:rPr>
          <w:rStyle w:val="normaltextrun"/>
          <w:rFonts w:ascii="Tahoma" w:hAnsi="Tahoma" w:cs="Tahoma"/>
          <w:color w:val="000000"/>
          <w:shd w:val="clear" w:color="auto" w:fill="FFFFFF"/>
        </w:rPr>
        <w:t>De acuerdo al esquema del recurso de apelación</w:t>
      </w:r>
      <w:r w:rsidR="007B3886" w:rsidRPr="00DC6881">
        <w:rPr>
          <w:rStyle w:val="normaltextrun"/>
          <w:rFonts w:ascii="Tahoma" w:hAnsi="Tahoma" w:cs="Tahoma"/>
          <w:color w:val="000000"/>
          <w:shd w:val="clear" w:color="auto" w:fill="FFFFFF"/>
        </w:rPr>
        <w:t xml:space="preserve">, </w:t>
      </w:r>
      <w:r w:rsidRPr="00DC6881">
        <w:rPr>
          <w:rStyle w:val="normaltextrun"/>
          <w:rFonts w:ascii="Tahoma" w:hAnsi="Tahoma" w:cs="Tahoma"/>
          <w:color w:val="000000"/>
          <w:shd w:val="clear" w:color="auto" w:fill="FFFFFF"/>
        </w:rPr>
        <w:t xml:space="preserve">le corresponde a la Sala </w:t>
      </w:r>
      <w:r w:rsidR="00494370" w:rsidRPr="00DC6881">
        <w:rPr>
          <w:rStyle w:val="normaltextrun"/>
          <w:rFonts w:ascii="Tahoma" w:hAnsi="Tahoma" w:cs="Tahoma"/>
          <w:color w:val="000000"/>
          <w:shd w:val="clear" w:color="auto" w:fill="FFFFFF"/>
        </w:rPr>
        <w:t>e</w:t>
      </w:r>
      <w:r w:rsidR="00805E0C" w:rsidRPr="00DC6881">
        <w:rPr>
          <w:rStyle w:val="normaltextrun"/>
          <w:rFonts w:ascii="Tahoma" w:hAnsi="Tahoma" w:cs="Tahoma"/>
          <w:color w:val="000000"/>
          <w:shd w:val="clear" w:color="auto" w:fill="FFFFFF"/>
        </w:rPr>
        <w:t>stablecer</w:t>
      </w:r>
      <w:r w:rsidR="00494370" w:rsidRPr="00DC6881">
        <w:rPr>
          <w:rStyle w:val="normaltextrun"/>
          <w:rFonts w:ascii="Tahoma" w:hAnsi="Tahoma" w:cs="Tahoma"/>
          <w:color w:val="000000"/>
          <w:shd w:val="clear" w:color="auto" w:fill="FFFFFF"/>
        </w:rPr>
        <w:t xml:space="preserve">: 1) </w:t>
      </w:r>
      <w:r w:rsidR="00CF0263" w:rsidRPr="00DC6881">
        <w:rPr>
          <w:rStyle w:val="normaltextrun"/>
          <w:rFonts w:ascii="Tahoma" w:hAnsi="Tahoma" w:cs="Tahoma"/>
          <w:color w:val="000000"/>
          <w:shd w:val="clear" w:color="auto" w:fill="FFFFFF"/>
        </w:rPr>
        <w:t>S</w:t>
      </w:r>
      <w:r w:rsidR="00494370" w:rsidRPr="00DC6881">
        <w:rPr>
          <w:rStyle w:val="normaltextrun"/>
          <w:rFonts w:ascii="Tahoma" w:hAnsi="Tahoma" w:cs="Tahoma"/>
          <w:color w:val="000000"/>
          <w:shd w:val="clear" w:color="auto" w:fill="FFFFFF"/>
        </w:rPr>
        <w:t xml:space="preserve">i el tiempo de servicio militar obligatorio y los tiempos de servicios en el sector público, puntualmente en la fuerza pública, pueden sumarse para obtener la pensión de sobrevivientes en el RAIS; 2) si el tiempo de servicios en el sector público solo puede ser computado </w:t>
      </w:r>
      <w:r w:rsidR="00285313" w:rsidRPr="00DC6881">
        <w:rPr>
          <w:rStyle w:val="normaltextrun"/>
          <w:rFonts w:ascii="Tahoma" w:hAnsi="Tahoma" w:cs="Tahoma"/>
          <w:color w:val="000000"/>
          <w:shd w:val="clear" w:color="auto" w:fill="FFFFFF"/>
        </w:rPr>
        <w:t xml:space="preserve">al momento del pago del bono pensional que lo respalda; 3) </w:t>
      </w:r>
      <w:r w:rsidR="00494370" w:rsidRPr="00DC6881">
        <w:rPr>
          <w:rStyle w:val="normaltextrun"/>
          <w:rFonts w:ascii="Tahoma" w:hAnsi="Tahoma" w:cs="Tahoma"/>
          <w:color w:val="000000"/>
          <w:shd w:val="clear" w:color="auto" w:fill="FFFFFF"/>
        </w:rPr>
        <w:t xml:space="preserve"> </w:t>
      </w:r>
      <w:r w:rsidR="00BB4F16" w:rsidRPr="00DC6881">
        <w:rPr>
          <w:rStyle w:val="normaltextrun"/>
          <w:rFonts w:ascii="Tahoma" w:hAnsi="Tahoma" w:cs="Tahoma"/>
          <w:color w:val="000000"/>
          <w:shd w:val="clear" w:color="auto" w:fill="FFFFFF"/>
        </w:rPr>
        <w:t xml:space="preserve">si la </w:t>
      </w:r>
      <w:r w:rsidR="00266279" w:rsidRPr="00DC6881">
        <w:rPr>
          <w:rStyle w:val="normaltextrun"/>
          <w:rFonts w:ascii="Tahoma" w:hAnsi="Tahoma" w:cs="Tahoma"/>
          <w:color w:val="000000"/>
          <w:shd w:val="clear" w:color="auto" w:fill="FFFFFF"/>
        </w:rPr>
        <w:t xml:space="preserve">señora </w:t>
      </w:r>
      <w:r w:rsidR="005D660F" w:rsidRPr="00DC6881">
        <w:rPr>
          <w:rStyle w:val="normaltextrun"/>
          <w:rFonts w:ascii="Tahoma" w:hAnsi="Tahoma" w:cs="Tahoma"/>
          <w:color w:val="000000"/>
          <w:shd w:val="clear" w:color="auto" w:fill="FFFFFF"/>
        </w:rPr>
        <w:t xml:space="preserve">Nelcy Amparo Rico Ocampo </w:t>
      </w:r>
      <w:r w:rsidR="00266279" w:rsidRPr="00DC6881">
        <w:rPr>
          <w:rStyle w:val="normaltextrun"/>
          <w:rFonts w:ascii="Tahoma" w:hAnsi="Tahoma" w:cs="Tahoma"/>
          <w:color w:val="000000"/>
          <w:shd w:val="clear" w:color="auto" w:fill="FFFFFF"/>
        </w:rPr>
        <w:t xml:space="preserve">hizo vida marital </w:t>
      </w:r>
      <w:r w:rsidR="007B3886" w:rsidRPr="00DC6881">
        <w:rPr>
          <w:rStyle w:val="normaltextrun"/>
          <w:rFonts w:ascii="Tahoma" w:hAnsi="Tahoma" w:cs="Tahoma"/>
          <w:color w:val="000000"/>
          <w:shd w:val="clear" w:color="auto" w:fill="FFFFFF"/>
        </w:rPr>
        <w:t xml:space="preserve">y convivió con el causante por lo menos cinco (5) años continuos </w:t>
      </w:r>
      <w:r w:rsidR="007226C0" w:rsidRPr="00DC6881">
        <w:rPr>
          <w:rStyle w:val="normaltextrun"/>
          <w:rFonts w:ascii="Tahoma" w:hAnsi="Tahoma" w:cs="Tahoma"/>
          <w:color w:val="000000"/>
          <w:shd w:val="clear" w:color="auto" w:fill="FFFFFF"/>
        </w:rPr>
        <w:t>con anterioridad al deces</w:t>
      </w:r>
      <w:r w:rsidR="00433DEA" w:rsidRPr="00DC6881">
        <w:rPr>
          <w:rStyle w:val="normaltextrun"/>
          <w:rFonts w:ascii="Tahoma" w:hAnsi="Tahoma" w:cs="Tahoma"/>
          <w:color w:val="000000"/>
          <w:shd w:val="clear" w:color="auto" w:fill="FFFFFF"/>
        </w:rPr>
        <w:t>o</w:t>
      </w:r>
      <w:r w:rsidR="00824581" w:rsidRPr="00DC6881">
        <w:rPr>
          <w:rStyle w:val="normaltextrun"/>
          <w:rFonts w:ascii="Tahoma" w:hAnsi="Tahoma" w:cs="Tahoma"/>
          <w:color w:val="000000"/>
          <w:shd w:val="clear" w:color="auto" w:fill="FFFFFF"/>
        </w:rPr>
        <w:t>; y 4)</w:t>
      </w:r>
      <w:r w:rsidR="002702B2" w:rsidRPr="00DC6881">
        <w:rPr>
          <w:rStyle w:val="normaltextrun"/>
          <w:rFonts w:ascii="Tahoma" w:hAnsi="Tahoma" w:cs="Tahoma"/>
          <w:color w:val="000000"/>
          <w:shd w:val="clear" w:color="auto" w:fill="FFFFFF"/>
        </w:rPr>
        <w:t xml:space="preserve"> si el</w:t>
      </w:r>
      <w:r w:rsidR="00B60731" w:rsidRPr="00DC6881">
        <w:rPr>
          <w:rStyle w:val="normaltextrun"/>
          <w:rFonts w:ascii="Tahoma" w:hAnsi="Tahoma" w:cs="Tahoma"/>
          <w:color w:val="000000"/>
          <w:shd w:val="clear" w:color="auto" w:fill="FFFFFF"/>
        </w:rPr>
        <w:t xml:space="preserve"> señor</w:t>
      </w:r>
      <w:r w:rsidR="002702B2" w:rsidRPr="00DC6881">
        <w:rPr>
          <w:rStyle w:val="normaltextrun"/>
          <w:rFonts w:ascii="Tahoma" w:hAnsi="Tahoma" w:cs="Tahoma"/>
          <w:color w:val="000000"/>
          <w:shd w:val="clear" w:color="auto" w:fill="FFFFFF"/>
        </w:rPr>
        <w:t xml:space="preserve"> Julián Mauricio Aguirre Rico acreditó la calidad de estudiante</w:t>
      </w:r>
      <w:r w:rsidR="00B60731" w:rsidRPr="00DC6881">
        <w:rPr>
          <w:rStyle w:val="normaltextrun"/>
          <w:rFonts w:ascii="Tahoma" w:hAnsi="Tahoma" w:cs="Tahoma"/>
          <w:color w:val="000000"/>
          <w:shd w:val="clear" w:color="auto" w:fill="FFFFFF"/>
        </w:rPr>
        <w:t>, a efectos de extender la gracia pensional de sobrevivientes hasta la fecha que pierda dicha calidad</w:t>
      </w:r>
      <w:r w:rsidR="0087110A" w:rsidRPr="00DC6881">
        <w:rPr>
          <w:rStyle w:val="normaltextrun"/>
          <w:rFonts w:ascii="Tahoma" w:hAnsi="Tahoma" w:cs="Tahoma"/>
          <w:color w:val="000000"/>
          <w:shd w:val="clear" w:color="auto" w:fill="FFFFFF"/>
        </w:rPr>
        <w:t xml:space="preserve">, y en consecuencia determinar a cargo de quien </w:t>
      </w:r>
      <w:r w:rsidR="00CF0263" w:rsidRPr="00DC6881">
        <w:rPr>
          <w:rStyle w:val="normaltextrun"/>
          <w:rFonts w:ascii="Tahoma" w:hAnsi="Tahoma" w:cs="Tahoma"/>
          <w:color w:val="000000"/>
          <w:shd w:val="clear" w:color="auto" w:fill="FFFFFF"/>
        </w:rPr>
        <w:t>está</w:t>
      </w:r>
      <w:r w:rsidR="0087110A" w:rsidRPr="00DC6881">
        <w:rPr>
          <w:rStyle w:val="normaltextrun"/>
          <w:rFonts w:ascii="Tahoma" w:hAnsi="Tahoma" w:cs="Tahoma"/>
          <w:color w:val="000000"/>
          <w:shd w:val="clear" w:color="auto" w:fill="FFFFFF"/>
        </w:rPr>
        <w:t xml:space="preserve"> el pago del retroactivo pensional.</w:t>
      </w:r>
    </w:p>
    <w:p w14:paraId="5DCF17F8" w14:textId="77777777" w:rsidR="002A6297" w:rsidRPr="00DC6881" w:rsidRDefault="002A6297" w:rsidP="00215694">
      <w:pPr>
        <w:spacing w:line="276" w:lineRule="auto"/>
        <w:ind w:firstLine="522"/>
        <w:jc w:val="both"/>
        <w:rPr>
          <w:rStyle w:val="normaltextrun"/>
          <w:rFonts w:ascii="Tahoma" w:hAnsi="Tahoma" w:cs="Tahoma"/>
          <w:color w:val="000000"/>
          <w:shd w:val="clear" w:color="auto" w:fill="FFFFFF"/>
        </w:rPr>
      </w:pPr>
    </w:p>
    <w:p w14:paraId="1DFC596C" w14:textId="7F19DADD" w:rsidR="003A3BBB" w:rsidRPr="00DC6881" w:rsidRDefault="003A3BBB" w:rsidP="00215694">
      <w:pPr>
        <w:widowControl w:val="0"/>
        <w:numPr>
          <w:ilvl w:val="0"/>
          <w:numId w:val="3"/>
        </w:numPr>
        <w:autoSpaceDE w:val="0"/>
        <w:autoSpaceDN w:val="0"/>
        <w:adjustRightInd w:val="0"/>
        <w:spacing w:line="276" w:lineRule="auto"/>
        <w:ind w:left="522" w:hanging="522"/>
        <w:jc w:val="center"/>
        <w:rPr>
          <w:rFonts w:ascii="Tahoma" w:hAnsi="Tahoma" w:cs="Tahoma"/>
          <w:b/>
          <w:caps/>
        </w:rPr>
      </w:pPr>
      <w:r w:rsidRPr="00DC6881">
        <w:rPr>
          <w:rFonts w:ascii="Tahoma" w:hAnsi="Tahoma" w:cs="Tahoma"/>
          <w:b/>
          <w:caps/>
        </w:rPr>
        <w:t>Consideraciones</w:t>
      </w:r>
    </w:p>
    <w:p w14:paraId="1DEE5BA7" w14:textId="5C3EE9D0" w:rsidR="00AB16C0" w:rsidRPr="00DC6881" w:rsidRDefault="00AB16C0" w:rsidP="00215694">
      <w:pPr>
        <w:widowControl w:val="0"/>
        <w:autoSpaceDE w:val="0"/>
        <w:autoSpaceDN w:val="0"/>
        <w:adjustRightInd w:val="0"/>
        <w:spacing w:line="276" w:lineRule="auto"/>
        <w:jc w:val="center"/>
        <w:rPr>
          <w:rFonts w:ascii="Tahoma" w:hAnsi="Tahoma" w:cs="Tahoma"/>
          <w:b/>
          <w:caps/>
        </w:rPr>
      </w:pPr>
    </w:p>
    <w:p w14:paraId="2EB14DDD" w14:textId="6A5D79CD" w:rsidR="005D29EC" w:rsidRPr="00DC6881" w:rsidRDefault="005D29EC" w:rsidP="00215694">
      <w:pPr>
        <w:spacing w:line="276" w:lineRule="auto"/>
        <w:jc w:val="both"/>
        <w:rPr>
          <w:rFonts w:ascii="Tahoma" w:eastAsia="Tahoma" w:hAnsi="Tahoma" w:cs="Tahoma"/>
          <w:b/>
          <w:bCs/>
          <w:color w:val="000000" w:themeColor="text1"/>
        </w:rPr>
      </w:pPr>
      <w:r w:rsidRPr="00DC6881">
        <w:rPr>
          <w:rFonts w:ascii="Tahoma" w:hAnsi="Tahoma" w:cs="Tahoma"/>
          <w:b/>
          <w:bCs/>
        </w:rPr>
        <w:t>6.1. Acumulación de semanas cotizadas en el RAIS y</w:t>
      </w:r>
      <w:r w:rsidRPr="00DC6881">
        <w:rPr>
          <w:rFonts w:ascii="Tahoma" w:eastAsia="Tahoma" w:hAnsi="Tahoma" w:cs="Tahoma"/>
          <w:b/>
          <w:bCs/>
          <w:color w:val="000000" w:themeColor="text1"/>
        </w:rPr>
        <w:t xml:space="preserve"> tiempo de servicio como servidores públicos - principio de universalidad, integralidad y unidad</w:t>
      </w:r>
    </w:p>
    <w:p w14:paraId="6304E403" w14:textId="77777777" w:rsidR="005D29EC" w:rsidRPr="00DC6881" w:rsidRDefault="005D29EC" w:rsidP="00215694">
      <w:pPr>
        <w:spacing w:line="276" w:lineRule="auto"/>
        <w:jc w:val="both"/>
        <w:rPr>
          <w:rFonts w:ascii="Tahoma" w:eastAsia="Tahoma" w:hAnsi="Tahoma" w:cs="Tahoma"/>
          <w:b/>
          <w:bCs/>
          <w:color w:val="000000" w:themeColor="text1"/>
        </w:rPr>
      </w:pPr>
    </w:p>
    <w:p w14:paraId="2FDAF301" w14:textId="04A6A821" w:rsidR="005D29EC" w:rsidRPr="00DC6881" w:rsidRDefault="005D29EC" w:rsidP="00215694">
      <w:pPr>
        <w:spacing w:line="276" w:lineRule="auto"/>
        <w:ind w:firstLine="708"/>
        <w:jc w:val="both"/>
        <w:rPr>
          <w:rFonts w:ascii="Tahoma" w:eastAsia="Tahoma" w:hAnsi="Tahoma" w:cs="Tahoma"/>
          <w:color w:val="000000" w:themeColor="text1"/>
        </w:rPr>
      </w:pPr>
      <w:r w:rsidRPr="00DC6881">
        <w:rPr>
          <w:rFonts w:ascii="Tahoma" w:eastAsia="Tahoma" w:hAnsi="Tahoma" w:cs="Tahoma"/>
          <w:color w:val="000000" w:themeColor="text1"/>
        </w:rPr>
        <w:t>El sistema de seguridad social colombiano se orienta bajo los principios de eficiencia, universalidad y solidaridad, consagrados expresamente en el artículo 48 constitucional, que además se replican en el artículo 2 de la Ley 100 de 1993, norma que añade 3 principios más: integralidad, unidad y participación.</w:t>
      </w:r>
    </w:p>
    <w:p w14:paraId="7DA93956" w14:textId="77777777" w:rsidR="005D29EC" w:rsidRPr="00DC6881" w:rsidRDefault="005D29EC" w:rsidP="00215694">
      <w:pPr>
        <w:spacing w:line="276" w:lineRule="auto"/>
        <w:jc w:val="both"/>
        <w:rPr>
          <w:rFonts w:ascii="Tahoma" w:eastAsia="Tahoma" w:hAnsi="Tahoma" w:cs="Tahoma"/>
          <w:color w:val="000000" w:themeColor="text1"/>
        </w:rPr>
      </w:pPr>
    </w:p>
    <w:p w14:paraId="60099F7C" w14:textId="77777777" w:rsidR="005D29EC" w:rsidRPr="00DC6881" w:rsidRDefault="005D29EC" w:rsidP="00215694">
      <w:pPr>
        <w:spacing w:line="276" w:lineRule="auto"/>
        <w:ind w:firstLine="708"/>
        <w:jc w:val="both"/>
        <w:rPr>
          <w:rFonts w:ascii="Tahoma" w:eastAsia="Tahoma" w:hAnsi="Tahoma" w:cs="Tahoma"/>
          <w:color w:val="000000" w:themeColor="text1"/>
        </w:rPr>
      </w:pPr>
      <w:r w:rsidRPr="00DC6881">
        <w:rPr>
          <w:rFonts w:ascii="Tahoma" w:eastAsia="Tahoma" w:hAnsi="Tahoma" w:cs="Tahoma"/>
          <w:color w:val="000000" w:themeColor="text1"/>
        </w:rPr>
        <w:t>En procura de alcanzar los fines y en armonía con los principios de universalidad, integralidad y unidad, se estableció como una de las características o rasgos del sistema general de pensiones, que tendría en cuenta para el reconocimiento de las pensiones y prestaciones contempladas en los dos regímenes, “</w:t>
      </w:r>
      <w:r w:rsidRPr="00DC6881">
        <w:rPr>
          <w:rFonts w:ascii="Tahoma" w:eastAsia="Tahoma" w:hAnsi="Tahoma" w:cs="Tahoma"/>
          <w:i/>
          <w:iCs/>
          <w:color w:val="000000" w:themeColor="text1"/>
          <w:sz w:val="22"/>
        </w:rPr>
        <w:t>la suma de las semanas cotizadas con anterioridad a la vigencia de la presente ley, al Instituto de Seguros Sociales o a cualquier caja, fondo o entidad del sector público o privado, o el tiempo de servicio como servidores públicos, cualquiera sea el número de semanas cotizadas o el tiempo de servicio</w:t>
      </w:r>
      <w:r w:rsidRPr="00DC6881">
        <w:rPr>
          <w:rFonts w:ascii="Tahoma" w:eastAsia="Tahoma" w:hAnsi="Tahoma" w:cs="Tahoma"/>
          <w:i/>
          <w:iCs/>
          <w:color w:val="000000" w:themeColor="text1"/>
        </w:rPr>
        <w:t>”</w:t>
      </w:r>
      <w:r w:rsidRPr="00DC6881">
        <w:rPr>
          <w:rFonts w:ascii="Tahoma" w:eastAsia="Tahoma" w:hAnsi="Tahoma" w:cs="Tahoma"/>
          <w:color w:val="000000" w:themeColor="text1"/>
        </w:rPr>
        <w:t>. (Literal f, artículo 13 ídem). Quiere decir esta norma, que el requisito de densidad de semanas para obtener reconocimiento de cualquier pensión y para liquidarla, debe tomar en cuenta no solo las cotizaciones que se hayan efectuado en los fondos públicos y privados de pensiones, sino también en las cajas de previsión o el tiempo de servicios en el sector público.</w:t>
      </w:r>
    </w:p>
    <w:p w14:paraId="6C385300" w14:textId="77777777" w:rsidR="005D29EC" w:rsidRPr="00DC6881" w:rsidRDefault="005D29EC" w:rsidP="00215694">
      <w:pPr>
        <w:spacing w:line="276" w:lineRule="auto"/>
        <w:jc w:val="both"/>
        <w:rPr>
          <w:rFonts w:ascii="Tahoma" w:eastAsia="Tahoma" w:hAnsi="Tahoma" w:cs="Tahoma"/>
          <w:color w:val="000000" w:themeColor="text1"/>
        </w:rPr>
      </w:pPr>
    </w:p>
    <w:p w14:paraId="47D529F9" w14:textId="77777777" w:rsidR="005D29EC" w:rsidRPr="00DC6881" w:rsidRDefault="005D29EC" w:rsidP="00215694">
      <w:pPr>
        <w:spacing w:line="276" w:lineRule="auto"/>
        <w:ind w:firstLine="708"/>
        <w:jc w:val="both"/>
        <w:rPr>
          <w:rFonts w:ascii="Tahoma" w:eastAsia="Tahoma" w:hAnsi="Tahoma" w:cs="Tahoma"/>
          <w:color w:val="000000" w:themeColor="text1"/>
        </w:rPr>
      </w:pPr>
      <w:r w:rsidRPr="00DC6881">
        <w:rPr>
          <w:rFonts w:ascii="Tahoma" w:eastAsia="Tahoma" w:hAnsi="Tahoma" w:cs="Tahoma"/>
          <w:color w:val="000000" w:themeColor="text1"/>
        </w:rPr>
        <w:t xml:space="preserve">Al respecto, ha señalado el órgano de cierre de la especialidad laboral: </w:t>
      </w:r>
    </w:p>
    <w:p w14:paraId="57B822C7" w14:textId="77777777" w:rsidR="005D29EC" w:rsidRPr="00DC6881" w:rsidRDefault="005D29EC" w:rsidP="00215694">
      <w:pPr>
        <w:spacing w:line="276" w:lineRule="auto"/>
        <w:jc w:val="both"/>
        <w:rPr>
          <w:rFonts w:ascii="Tahoma" w:eastAsia="Tahoma" w:hAnsi="Tahoma" w:cs="Tahoma"/>
          <w:color w:val="000000" w:themeColor="text1"/>
        </w:rPr>
      </w:pPr>
    </w:p>
    <w:p w14:paraId="4E1B06A8" w14:textId="77777777" w:rsidR="005D29EC" w:rsidRPr="00DC6881" w:rsidRDefault="005D29EC" w:rsidP="00187544">
      <w:pPr>
        <w:ind w:left="426" w:right="420"/>
        <w:jc w:val="both"/>
        <w:rPr>
          <w:rFonts w:ascii="Tahoma" w:hAnsi="Tahoma" w:cs="Tahoma"/>
          <w:i/>
          <w:sz w:val="22"/>
        </w:rPr>
      </w:pPr>
      <w:r w:rsidRPr="00DC6881">
        <w:rPr>
          <w:rFonts w:ascii="Tahoma" w:eastAsia="Tahoma" w:hAnsi="Tahoma" w:cs="Tahoma"/>
          <w:i/>
          <w:color w:val="000000" w:themeColor="text1"/>
          <w:sz w:val="22"/>
        </w:rPr>
        <w:t>“</w:t>
      </w:r>
      <w:r w:rsidRPr="00DC6881">
        <w:rPr>
          <w:rFonts w:ascii="Tahoma" w:hAnsi="Tahoma" w:cs="Tahoma"/>
          <w:i/>
          <w:sz w:val="22"/>
        </w:rPr>
        <w:t>(…) las fronteras impuestas por los anteriores regímenes pensionales, que coexistían dispersamente y condicionaban la validez de los tiempos laborados a situaciones tales como que hubieran sido objeto de aportes, laborados en determinados sectores o entidades, cotizados a específicos entes previsionales, entre otros, son eliminadas, para, en su lugar, tomar como referente de construcción de la pensión la prestación del servicio en cuanto tal. De ahí que, al suprimir estas barreras, que obstaculizaban la adquisición del derecho pensional, la L. 100/1993 se erija en un estatuto normativo inclusivo, anti clasista y unificador de regímenes pensionales, como se expresa en su art. 6º, al prescribir que «el Sistema de Seguridad Social Integral está instituido para unificar la normatividad».</w:t>
      </w:r>
    </w:p>
    <w:p w14:paraId="7DDB371D" w14:textId="77777777" w:rsidR="005D29EC" w:rsidRPr="00DC6881" w:rsidRDefault="005D29EC" w:rsidP="00187544">
      <w:pPr>
        <w:ind w:left="426" w:right="420"/>
        <w:jc w:val="both"/>
        <w:rPr>
          <w:rFonts w:ascii="Tahoma" w:hAnsi="Tahoma" w:cs="Tahoma"/>
          <w:i/>
          <w:sz w:val="22"/>
          <w:lang w:eastAsia="es-CO"/>
        </w:rPr>
      </w:pPr>
    </w:p>
    <w:p w14:paraId="5DDE5CCD" w14:textId="676AFB7D" w:rsidR="005D29EC" w:rsidRPr="00DC6881" w:rsidRDefault="005D29EC" w:rsidP="00187544">
      <w:pPr>
        <w:ind w:left="426" w:right="420"/>
        <w:jc w:val="both"/>
        <w:rPr>
          <w:rFonts w:ascii="Tahoma" w:eastAsia="Tahoma" w:hAnsi="Tahoma" w:cs="Tahoma"/>
          <w:color w:val="000000" w:themeColor="text1"/>
          <w:sz w:val="22"/>
        </w:rPr>
      </w:pPr>
      <w:r w:rsidRPr="00DC6881">
        <w:rPr>
          <w:rFonts w:ascii="Tahoma" w:hAnsi="Tahoma" w:cs="Tahoma"/>
          <w:i/>
          <w:sz w:val="22"/>
          <w:lang w:eastAsia="es-CO"/>
        </w:rPr>
        <w:lastRenderedPageBreak/>
        <w:t>Por consiguiente, frente a esta clara pretensión de universalidad, integración e inclusión, donde todos los tiempos de servicio suman para «</w:t>
      </w:r>
      <w:r w:rsidRPr="00DC6881">
        <w:rPr>
          <w:rFonts w:ascii="Tahoma" w:hAnsi="Tahoma" w:cs="Tahoma"/>
          <w:i/>
          <w:sz w:val="22"/>
        </w:rPr>
        <w:t>el reconocimiento de las pensiones y prestaciones contempladas en los dos regímenes» (art. 13 L. 100/1993),</w:t>
      </w:r>
      <w:r w:rsidRPr="00DC6881">
        <w:rPr>
          <w:rFonts w:ascii="Tahoma" w:hAnsi="Tahoma" w:cs="Tahoma"/>
          <w:i/>
          <w:sz w:val="22"/>
          <w:lang w:eastAsia="es-CO"/>
        </w:rPr>
        <w:t xml:space="preserve"> en la actualidad la limitación impuesta en el art. 40 de la L. 40/1993, carece de una justificación objetiva y valorativa que la </w:t>
      </w:r>
      <w:r w:rsidR="00F2090E" w:rsidRPr="00DC6881">
        <w:rPr>
          <w:rFonts w:ascii="Tahoma" w:hAnsi="Tahoma" w:cs="Tahoma"/>
          <w:i/>
          <w:sz w:val="22"/>
          <w:lang w:eastAsia="es-CO"/>
        </w:rPr>
        <w:t>respalde.</w:t>
      </w:r>
      <w:r w:rsidR="00F2090E" w:rsidRPr="00DC6881">
        <w:rPr>
          <w:rFonts w:ascii="Tahoma" w:eastAsia="Tahoma" w:hAnsi="Tahoma" w:cs="Tahoma"/>
          <w:color w:val="000000" w:themeColor="text1"/>
          <w:sz w:val="22"/>
        </w:rPr>
        <w:t xml:space="preserve"> (</w:t>
      </w:r>
      <w:r w:rsidRPr="00DC6881">
        <w:rPr>
          <w:rFonts w:ascii="Tahoma" w:eastAsia="Tahoma" w:hAnsi="Tahoma" w:cs="Tahoma"/>
          <w:color w:val="000000" w:themeColor="text1"/>
          <w:sz w:val="22"/>
        </w:rPr>
        <w:t>sentencia SL11188-2016, M.P. Clara Cecilia Dueñas Quevedo).</w:t>
      </w:r>
    </w:p>
    <w:p w14:paraId="14FC2188" w14:textId="279F0EBD" w:rsidR="001A3B3B" w:rsidRPr="00DC6881" w:rsidRDefault="001A3B3B" w:rsidP="00215694">
      <w:pPr>
        <w:spacing w:line="276" w:lineRule="auto"/>
        <w:ind w:left="708"/>
        <w:jc w:val="both"/>
        <w:rPr>
          <w:rFonts w:ascii="Tahoma" w:hAnsi="Tahoma" w:cs="Tahoma"/>
          <w:i/>
        </w:rPr>
      </w:pPr>
    </w:p>
    <w:p w14:paraId="1FCC3D46" w14:textId="77777777" w:rsidR="00AD083C" w:rsidRPr="00DC6881" w:rsidRDefault="00AD083C" w:rsidP="00215694">
      <w:pPr>
        <w:spacing w:line="276" w:lineRule="auto"/>
        <w:jc w:val="both"/>
        <w:rPr>
          <w:rFonts w:ascii="Tahoma" w:hAnsi="Tahoma" w:cs="Tahoma"/>
          <w:iCs/>
        </w:rPr>
      </w:pPr>
      <w:r w:rsidRPr="00DC6881">
        <w:rPr>
          <w:rFonts w:ascii="Tahoma" w:hAnsi="Tahoma" w:cs="Tahoma"/>
          <w:iCs/>
        </w:rPr>
        <w:t>Bajo el mismo tenor</w:t>
      </w:r>
      <w:r w:rsidR="001A3B3B" w:rsidRPr="00DC6881">
        <w:rPr>
          <w:rFonts w:ascii="Tahoma" w:hAnsi="Tahoma" w:cs="Tahoma"/>
          <w:iCs/>
        </w:rPr>
        <w:t xml:space="preserve">, en la citada sentencia, reiterada en la sentencia SL3110-2020 </w:t>
      </w:r>
      <w:r w:rsidRPr="00DC6881">
        <w:rPr>
          <w:rFonts w:ascii="Tahoma" w:hAnsi="Tahoma" w:cs="Tahoma"/>
          <w:iCs/>
        </w:rPr>
        <w:t xml:space="preserve">la Corte Suprema de Justicia avaló el computo de tiempo de servicio militar obligatorio en el sistema general de pensiones para efectos pensionales distintos de la jubilación o vejez, esto es para las pensiones de invalidez y sobrevivencia, con sustento en los siguientes argumentos: </w:t>
      </w:r>
    </w:p>
    <w:p w14:paraId="1C052235" w14:textId="2A5EFE0D" w:rsidR="001A3B3B" w:rsidRPr="00DC6881" w:rsidRDefault="001A3B3B" w:rsidP="00215694">
      <w:pPr>
        <w:spacing w:line="276" w:lineRule="auto"/>
        <w:jc w:val="both"/>
        <w:rPr>
          <w:rFonts w:ascii="Tahoma" w:hAnsi="Tahoma" w:cs="Tahoma"/>
          <w:iCs/>
        </w:rPr>
      </w:pPr>
    </w:p>
    <w:p w14:paraId="64E804DF" w14:textId="7CC384DC" w:rsidR="00AD083C" w:rsidRPr="00DC6881" w:rsidRDefault="00AD083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Desde este punto de vista, a juicio de la Sala, la mejor solución interpretativa es aquella según la cual el art. 40 de la L. 48/1993, no solo cobija las pensiones de jubilación o vejez, sino también las de sobrevivencia e invalidez, en el entendido que la protección en pensiones que ofrece la L. 100/1993 abarca tres ámbitos: vejez, invalidez y muerte; de manera que, no es apropiado limitar la norma a solo uno, como si el ser humano pudiera fraccionarse en su integridad. (…)</w:t>
      </w:r>
    </w:p>
    <w:p w14:paraId="73CCE53A" w14:textId="77777777" w:rsidR="00187544" w:rsidRPr="00DC6881" w:rsidRDefault="00187544" w:rsidP="00187544">
      <w:pPr>
        <w:ind w:left="426" w:right="420"/>
        <w:jc w:val="both"/>
        <w:rPr>
          <w:rFonts w:ascii="Tahoma" w:eastAsia="Tahoma" w:hAnsi="Tahoma" w:cs="Tahoma"/>
          <w:i/>
          <w:color w:val="000000" w:themeColor="text1"/>
          <w:sz w:val="22"/>
        </w:rPr>
      </w:pPr>
    </w:p>
    <w:p w14:paraId="194514AA" w14:textId="645AF5A4" w:rsidR="00AD083C" w:rsidRPr="00DC6881" w:rsidRDefault="00AD083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Por último, no sobra precisar que, en estos casos, la Nación debe concurrir a la financiación de la pensión, mediante un bono pensional por el tiempo de servicio militar obligatorio. Así lo prevé el literal b) del art. 115 de la L. 100/1993 al señalar que tendrán derecho a un bono pensional los afiliados que con anterioridad a su ingreso al régimen de ahorro individual con solidaridad, «hubiesen estado vinculados al Estado o a sus entidades descentralizadas como servidores públicos».”</w:t>
      </w:r>
    </w:p>
    <w:p w14:paraId="369B1BAF" w14:textId="77777777" w:rsidR="005D29EC" w:rsidRPr="00DC6881" w:rsidRDefault="005D29EC" w:rsidP="00215694">
      <w:pPr>
        <w:spacing w:line="276" w:lineRule="auto"/>
        <w:jc w:val="both"/>
        <w:rPr>
          <w:rFonts w:ascii="Tahoma" w:hAnsi="Tahoma" w:cs="Tahoma"/>
          <w:lang w:eastAsia="es-CO"/>
        </w:rPr>
      </w:pPr>
    </w:p>
    <w:p w14:paraId="7781E209" w14:textId="5BE2C4B8" w:rsidR="005D29EC" w:rsidRPr="00DC6881" w:rsidRDefault="005D29EC" w:rsidP="00215694">
      <w:pPr>
        <w:spacing w:line="276" w:lineRule="auto"/>
        <w:ind w:firstLine="708"/>
        <w:jc w:val="both"/>
        <w:rPr>
          <w:rFonts w:ascii="Tahoma" w:hAnsi="Tahoma" w:cs="Tahoma"/>
          <w:i/>
          <w:iCs/>
        </w:rPr>
      </w:pPr>
      <w:r w:rsidRPr="00DC6881">
        <w:rPr>
          <w:rFonts w:ascii="Tahoma" w:hAnsi="Tahoma" w:cs="Tahoma"/>
          <w:lang w:eastAsia="es-CO"/>
        </w:rPr>
        <w:t>Por todo lo anterior, debe concluirse que el tiempo de servicio militar obligatorio y el tiempo de servicios en el sector público, puntualmente en la fuerza pública, pueden sumarse para la pensión de sobrevivientes, para lo cual la Nación debe concurrir a la financiación de la pensión, mediante un bono pensional por estos periodos.</w:t>
      </w:r>
      <w:r w:rsidRPr="00DC6881">
        <w:rPr>
          <w:rFonts w:ascii="Tahoma" w:hAnsi="Tahoma" w:cs="Tahoma"/>
          <w:i/>
          <w:iCs/>
        </w:rPr>
        <w:t xml:space="preserve"> </w:t>
      </w:r>
    </w:p>
    <w:p w14:paraId="4CC96ED3" w14:textId="77777777" w:rsidR="005D29EC" w:rsidRPr="00DC6881" w:rsidRDefault="005D29EC" w:rsidP="00215694">
      <w:pPr>
        <w:spacing w:line="276" w:lineRule="auto"/>
        <w:ind w:firstLine="708"/>
        <w:jc w:val="both"/>
        <w:rPr>
          <w:rFonts w:ascii="Tahoma" w:hAnsi="Tahoma" w:cs="Tahoma"/>
          <w:i/>
        </w:rPr>
      </w:pPr>
    </w:p>
    <w:p w14:paraId="66AD82B8" w14:textId="66301BAE" w:rsidR="005D29EC" w:rsidRPr="00DC6881" w:rsidRDefault="005D29EC" w:rsidP="00215694">
      <w:pPr>
        <w:spacing w:line="276" w:lineRule="auto"/>
        <w:ind w:firstLine="708"/>
        <w:jc w:val="both"/>
        <w:rPr>
          <w:rFonts w:ascii="Tahoma" w:hAnsi="Tahoma" w:cs="Tahoma"/>
          <w:b/>
          <w:caps/>
        </w:rPr>
      </w:pPr>
      <w:r w:rsidRPr="00DC6881">
        <w:rPr>
          <w:rFonts w:ascii="Tahoma" w:hAnsi="Tahoma" w:cs="Tahoma"/>
          <w:b/>
        </w:rPr>
        <w:t>6.2. Deber de gestión de las Administradoras de Fondos de Pensiones en la emisión y pago de bonos pensionales</w:t>
      </w:r>
    </w:p>
    <w:p w14:paraId="297CC687" w14:textId="77777777" w:rsidR="005D29EC" w:rsidRPr="00DC6881" w:rsidRDefault="005D29EC" w:rsidP="00215694">
      <w:pPr>
        <w:spacing w:line="276" w:lineRule="auto"/>
        <w:jc w:val="both"/>
        <w:rPr>
          <w:rStyle w:val="normaltextrun"/>
          <w:rFonts w:ascii="Tahoma" w:hAnsi="Tahoma" w:cs="Tahoma"/>
          <w:color w:val="000000"/>
        </w:rPr>
      </w:pPr>
    </w:p>
    <w:p w14:paraId="17C35B32" w14:textId="25C9FCBD" w:rsidR="005D29EC" w:rsidRPr="00DC6881" w:rsidRDefault="005D29EC" w:rsidP="00215694">
      <w:pPr>
        <w:spacing w:line="276" w:lineRule="auto"/>
        <w:ind w:firstLine="709"/>
        <w:jc w:val="both"/>
        <w:rPr>
          <w:rStyle w:val="normaltextrun"/>
          <w:rFonts w:ascii="Tahoma" w:hAnsi="Tahoma" w:cs="Tahoma"/>
          <w:shd w:val="clear" w:color="auto" w:fill="FFFFFF"/>
        </w:rPr>
      </w:pPr>
      <w:r w:rsidRPr="00DC6881">
        <w:rPr>
          <w:rFonts w:ascii="Tahoma" w:hAnsi="Tahoma" w:cs="Tahoma"/>
          <w:shd w:val="clear" w:color="auto" w:fill="FFFFFF"/>
        </w:rPr>
        <w:t>El Art. 4 Decreto 656 de 1994, señala que,</w:t>
      </w:r>
      <w:r w:rsidRPr="00DC6881">
        <w:rPr>
          <w:rFonts w:ascii="Tahoma" w:hAnsi="Tahoma" w:cs="Tahoma"/>
          <w:i/>
          <w:shd w:val="clear" w:color="auto" w:fill="FFFFFF"/>
        </w:rPr>
        <w:t xml:space="preserve"> “</w:t>
      </w:r>
      <w:r w:rsidRPr="00DC6881">
        <w:rPr>
          <w:rFonts w:ascii="Tahoma" w:hAnsi="Tahoma" w:cs="Tahoma"/>
          <w:i/>
          <w:sz w:val="22"/>
          <w:shd w:val="clear" w:color="auto" w:fill="FFFFFF"/>
        </w:rPr>
        <w:t>en su calidad de administradoras del régimen de ahorro individual con solidaridad, las administradoras son instituciones de carácter previsional y, como tales, se encuentran obligadas a prestar en forma eficiente, eficaz y oportuna todos los servicios inherentes a dicha calidad. Por lo tanto, serán responsables de los perjuicios que por su culpa leve se puedan ocasionar a los afiliados</w:t>
      </w:r>
      <w:r w:rsidRPr="00DC6881">
        <w:rPr>
          <w:rFonts w:ascii="Tahoma" w:hAnsi="Tahoma" w:cs="Tahoma"/>
          <w:i/>
          <w:shd w:val="clear" w:color="auto" w:fill="FFFFFF"/>
        </w:rPr>
        <w:t>”</w:t>
      </w:r>
      <w:r w:rsidRPr="00DC6881">
        <w:rPr>
          <w:rFonts w:ascii="Tahoma" w:hAnsi="Tahoma" w:cs="Tahoma"/>
          <w:shd w:val="clear" w:color="auto" w:fill="FFFFFF"/>
        </w:rPr>
        <w:t xml:space="preserve">. </w:t>
      </w:r>
      <w:r w:rsidRPr="00DC6881">
        <w:rPr>
          <w:rStyle w:val="normaltextrun"/>
          <w:rFonts w:ascii="Tahoma" w:hAnsi="Tahoma" w:cs="Tahoma"/>
          <w:color w:val="000000"/>
        </w:rPr>
        <w:t>A su turno, el artículo 20 ídem, reglamentado por el Decreto Nacional 13 de 2001, indica que:</w:t>
      </w:r>
    </w:p>
    <w:p w14:paraId="3C8E5865" w14:textId="77777777" w:rsidR="005D29EC" w:rsidRPr="00DC6881" w:rsidRDefault="005D29EC" w:rsidP="00215694">
      <w:pPr>
        <w:spacing w:line="276" w:lineRule="auto"/>
        <w:ind w:firstLine="709"/>
        <w:jc w:val="both"/>
        <w:rPr>
          <w:rStyle w:val="normaltextrun"/>
          <w:rFonts w:ascii="Tahoma" w:hAnsi="Tahoma" w:cs="Tahoma"/>
          <w:color w:val="000000"/>
        </w:rPr>
      </w:pPr>
    </w:p>
    <w:p w14:paraId="62CB80FA" w14:textId="102D1378"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 xml:space="preserve">“Art. 20: </w:t>
      </w:r>
      <w:r w:rsidR="00CF0263" w:rsidRPr="00DC6881">
        <w:rPr>
          <w:rFonts w:ascii="Tahoma" w:eastAsia="Tahoma" w:hAnsi="Tahoma" w:cs="Tahoma"/>
          <w:i/>
          <w:color w:val="000000" w:themeColor="text1"/>
          <w:sz w:val="22"/>
        </w:rPr>
        <w:t>C</w:t>
      </w:r>
      <w:r w:rsidRPr="00DC6881">
        <w:rPr>
          <w:rFonts w:ascii="Tahoma" w:eastAsia="Tahoma" w:hAnsi="Tahoma" w:cs="Tahoma"/>
          <w:i/>
          <w:color w:val="000000" w:themeColor="text1"/>
          <w:sz w:val="22"/>
        </w:rPr>
        <w:t xml:space="preserve">orresponde a las sociedades que administren fondos de pensiones adelantar, por cuenta del afiliado, pero sin ningún costo para este, las acciones y procesos de solicitud de emisión de bonos pensionales y de pago de los mismos cuando se cumplan los requisitos establecidos para su exigibilidad. </w:t>
      </w:r>
    </w:p>
    <w:p w14:paraId="28C33A30" w14:textId="77777777" w:rsidR="0075778F" w:rsidRPr="00DC6881" w:rsidRDefault="0075778F" w:rsidP="00187544">
      <w:pPr>
        <w:ind w:left="426" w:right="420"/>
        <w:jc w:val="both"/>
        <w:rPr>
          <w:rFonts w:ascii="Tahoma" w:eastAsia="Tahoma" w:hAnsi="Tahoma" w:cs="Tahoma"/>
          <w:i/>
          <w:color w:val="000000" w:themeColor="text1"/>
          <w:sz w:val="22"/>
        </w:rPr>
      </w:pPr>
    </w:p>
    <w:p w14:paraId="341FEF15"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 xml:space="preserve">Las solicitudes de emisión de bonos pensionales deberán ser presentadas a la entidad previsional correspondiente dentro de los seis (6) meses inmediatamente siguientes a la vinculación del afiliado que tenga derecho a dicho beneficio, y hasta tanto sean emitidos efectivamente deberán efectuar un seguimiento trimestral al trámite de su emisión. Para estos efectos, los afiliados deberán suministrar a las administradoras la información que sea necesaria para tramitar las solicitudes y que se encuentre a su </w:t>
      </w:r>
      <w:r w:rsidRPr="00DC6881">
        <w:rPr>
          <w:rFonts w:ascii="Tahoma" w:eastAsia="Tahoma" w:hAnsi="Tahoma" w:cs="Tahoma"/>
          <w:i/>
          <w:color w:val="000000" w:themeColor="text1"/>
          <w:sz w:val="22"/>
        </w:rPr>
        <w:lastRenderedPageBreak/>
        <w:t xml:space="preserve">alcance. En todo caso, las administradoras estarán facultadas para solicitar las certificaciones que resulten necesarias, las cuales serán de obligatoria expedición por parte de los destinatarios. </w:t>
      </w:r>
    </w:p>
    <w:p w14:paraId="4823C08F" w14:textId="77777777" w:rsidR="005D29EC" w:rsidRPr="00DC6881" w:rsidRDefault="005D29EC" w:rsidP="00187544">
      <w:pPr>
        <w:ind w:left="426" w:right="420"/>
        <w:jc w:val="both"/>
        <w:rPr>
          <w:rFonts w:ascii="Tahoma" w:eastAsia="Tahoma" w:hAnsi="Tahoma" w:cs="Tahoma"/>
          <w:i/>
          <w:color w:val="000000" w:themeColor="text1"/>
          <w:sz w:val="22"/>
        </w:rPr>
      </w:pPr>
    </w:p>
    <w:p w14:paraId="1E9F162D"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Las solicitudes de pago de bonos pensionales deberán ser presentadas por la administradora a la cual se haya formulado una solicitud de reconocimiento de una pensión de invalidez, sobrevivencia o vejez por personas que hayan cumplido la edad establecida para obtener la garantía de pensión mínima del Estado. Tratándose de personas que se hayan pensionado por vejez con anterioridad a dicha edad y se hayan acogido a la modalidad de retiro programado, la solicitud de pago del bono pensional será presentada por la administradora que se encuentre pagando la pensión al momento de cumplirse todos los requisitos señalados para la redención del título. La solicitud de pago de un bono para atender una pensión de invalidez, sobrevivencia o vejez por cumplimiento de la edad para acceder a una pensión mínima deberá ser presentada dentro de los veinte (20) días hábiles siguientes a la decisión de la administradora acerca del cumplimiento por parte del solicitante de los requisitos para acceder a la pensión. Tratándose de personas que hayan obtenido una pensión de vejez con anterioridad a dicha edad, la solicitud de pago del bono deberá presentarse por la entidad que tenga a su cargo el pago de la pensión al momento en que el pensionado cumpla esa edad. En todo caso, el seguimiento del proceso de pago efectivo de los bonos pensionales se adelantará por las entidades que tengan a su cargo el pago de la respectiva pensión.</w:t>
      </w:r>
    </w:p>
    <w:p w14:paraId="58228939" w14:textId="77777777" w:rsidR="005D29EC" w:rsidRPr="00DC6881" w:rsidRDefault="005D29EC" w:rsidP="00187544">
      <w:pPr>
        <w:ind w:left="426" w:right="420"/>
        <w:jc w:val="both"/>
        <w:rPr>
          <w:rFonts w:eastAsia="Tahoma"/>
          <w:i/>
          <w:color w:val="000000" w:themeColor="text1"/>
          <w:sz w:val="22"/>
        </w:rPr>
      </w:pPr>
    </w:p>
    <w:p w14:paraId="3FF7377C" w14:textId="77777777" w:rsidR="005D29EC" w:rsidRPr="00DC6881" w:rsidRDefault="005D29EC" w:rsidP="00215694">
      <w:pPr>
        <w:spacing w:line="276" w:lineRule="auto"/>
        <w:ind w:firstLine="705"/>
        <w:jc w:val="both"/>
        <w:rPr>
          <w:rFonts w:ascii="Tahoma" w:hAnsi="Tahoma" w:cs="Tahoma"/>
          <w:color w:val="333333"/>
          <w:shd w:val="clear" w:color="auto" w:fill="FFFFFF"/>
        </w:rPr>
      </w:pPr>
      <w:r w:rsidRPr="00DC6881">
        <w:rPr>
          <w:rStyle w:val="normaltextrun"/>
          <w:rFonts w:ascii="Tahoma" w:hAnsi="Tahoma" w:cs="Tahoma"/>
          <w:color w:val="000000"/>
        </w:rPr>
        <w:t>La Sala de Casación Laboral de la Corte Suprema de Justicia explicó que, por vía de excepción, la norma, puntualmente el artículo 21 del Decreto 656 de 1994, contempla los casos en que una administradora del RAIS debe asumir el pago de la pensión con cargo a sus propios recursos. Al respecto, señala con toda precisión el citado precepto: </w:t>
      </w:r>
      <w:r w:rsidRPr="00DC6881">
        <w:rPr>
          <w:rStyle w:val="eop"/>
          <w:rFonts w:ascii="Tahoma" w:hAnsi="Tahoma" w:cs="Tahoma"/>
          <w:color w:val="000000"/>
        </w:rPr>
        <w:t> </w:t>
      </w:r>
    </w:p>
    <w:p w14:paraId="0A18597B" w14:textId="77777777" w:rsidR="005D29EC" w:rsidRPr="00DC6881" w:rsidRDefault="005D29EC" w:rsidP="00215694">
      <w:pPr>
        <w:pStyle w:val="paragraph"/>
        <w:spacing w:before="0" w:beforeAutospacing="0" w:after="0" w:afterAutospacing="0" w:line="276" w:lineRule="auto"/>
        <w:ind w:firstLine="705"/>
        <w:jc w:val="both"/>
        <w:textAlignment w:val="baseline"/>
        <w:rPr>
          <w:rFonts w:ascii="Tahoma" w:hAnsi="Tahoma" w:cs="Tahoma"/>
        </w:rPr>
      </w:pPr>
      <w:r w:rsidRPr="00DC6881">
        <w:rPr>
          <w:rStyle w:val="eop"/>
          <w:rFonts w:ascii="Tahoma" w:hAnsi="Tahoma" w:cs="Tahoma"/>
          <w:color w:val="000000"/>
        </w:rPr>
        <w:t> </w:t>
      </w:r>
    </w:p>
    <w:p w14:paraId="632D7775"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“Artículo 21. Las administradoras que incumplan el plazo establecido para pronunciarse respecto de una solicitud de pensión deberán pagar, con cargo a la respectiva cuenta individual de ahorro, una pensión provisional en favor del afiliado, calculada tomando en consideración los mismos criterios establecidos para la determinación de la mesada pensional a través de retiros programados. Esta pensión comenzará a reconocerse mensualmente a partir del día quince (15) hábil contado desde el vencimiento del plazo señalado para pronunciarse y deberá pagarse hasta el momento en el cual se efectúe el correspondiente pronunciamiento. </w:t>
      </w:r>
    </w:p>
    <w:p w14:paraId="624CB10C"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 </w:t>
      </w:r>
    </w:p>
    <w:p w14:paraId="333108A1"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Del mismo modo, cuando no existan recursos suficientes para atender el pago de una pensión por falta de presentación oportuna de las solicitudes de pago de bonos pensionales, de las solicitudes de pago de las garantías mínimas estatales o de las solicitudes de pago de las diferencias a cargo de las compañías aseguradoras, por razones imputables a las administradoras, éstas deberán reconocer a los respectivos pensionados pensiones provisionales, con cargo a sus propios recursos. </w:t>
      </w:r>
    </w:p>
    <w:p w14:paraId="7B24D835"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 </w:t>
      </w:r>
    </w:p>
    <w:p w14:paraId="4F8773A5"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En general, corresponderá a las administradoras asumir pensiones provisionales con cargo a sus propios recursos en todos aquellos casos en los cuales el afiliado no disponga de la totalidad de las sumas a que tendría derecho para atender su pensión por falta de cumplimiento oportuno y adecuado de sus obligaciones por parte de la administradora. </w:t>
      </w:r>
    </w:p>
    <w:p w14:paraId="1A6C6DAA"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  </w:t>
      </w:r>
    </w:p>
    <w:p w14:paraId="4CB7DBBD" w14:textId="77777777" w:rsidR="005D29EC" w:rsidRPr="00DC6881" w:rsidRDefault="005D29EC" w:rsidP="00187544">
      <w:pPr>
        <w:ind w:left="426" w:right="420"/>
        <w:jc w:val="both"/>
        <w:rPr>
          <w:rFonts w:ascii="Tahoma" w:eastAsia="Tahoma" w:hAnsi="Tahoma" w:cs="Tahoma"/>
          <w:i/>
          <w:color w:val="000000" w:themeColor="text1"/>
          <w:sz w:val="22"/>
        </w:rPr>
      </w:pPr>
      <w:r w:rsidRPr="00DC6881">
        <w:rPr>
          <w:rFonts w:ascii="Tahoma" w:eastAsia="Tahoma" w:hAnsi="Tahoma" w:cs="Tahoma"/>
          <w:i/>
          <w:color w:val="000000" w:themeColor="text1"/>
          <w:sz w:val="22"/>
        </w:rPr>
        <w:t>Parágrafo. Lo dispuesto en este artículo se entiende sin perjuicio de las demás sanciones personales e institucionales que puedan imponerse por el incumplimiento de las correspondientes obligaciones señaladas en el presente capítulo. </w:t>
      </w:r>
    </w:p>
    <w:p w14:paraId="732E349A" w14:textId="1D704B1B" w:rsidR="005D29EC" w:rsidRPr="00DC6881" w:rsidRDefault="005D29EC" w:rsidP="00215694">
      <w:pPr>
        <w:pStyle w:val="paragraph"/>
        <w:spacing w:before="0" w:beforeAutospacing="0" w:after="0" w:afterAutospacing="0" w:line="276" w:lineRule="auto"/>
        <w:jc w:val="both"/>
        <w:textAlignment w:val="baseline"/>
        <w:rPr>
          <w:rFonts w:ascii="Tahoma" w:hAnsi="Tahoma" w:cs="Tahoma"/>
        </w:rPr>
      </w:pPr>
      <w:r w:rsidRPr="00DC6881">
        <w:rPr>
          <w:rStyle w:val="eop"/>
          <w:rFonts w:ascii="Tahoma" w:hAnsi="Tahoma" w:cs="Tahoma"/>
          <w:color w:val="000000"/>
        </w:rPr>
        <w:t> </w:t>
      </w:r>
    </w:p>
    <w:p w14:paraId="4EA4E4F7" w14:textId="77777777" w:rsidR="005D29EC" w:rsidRPr="00DC6881" w:rsidRDefault="005D29EC" w:rsidP="00215694">
      <w:pPr>
        <w:pStyle w:val="paragraph"/>
        <w:spacing w:before="0" w:beforeAutospacing="0" w:after="0" w:afterAutospacing="0" w:line="276" w:lineRule="auto"/>
        <w:ind w:firstLine="705"/>
        <w:jc w:val="both"/>
        <w:textAlignment w:val="baseline"/>
        <w:rPr>
          <w:rFonts w:ascii="Tahoma" w:hAnsi="Tahoma" w:cs="Tahoma"/>
        </w:rPr>
      </w:pPr>
      <w:r w:rsidRPr="00DC6881">
        <w:rPr>
          <w:rStyle w:val="normaltextrun"/>
          <w:rFonts w:ascii="Tahoma" w:hAnsi="Tahoma" w:cs="Tahoma"/>
          <w:color w:val="000000"/>
        </w:rPr>
        <w:t xml:space="preserve">Sobre esta norma comentó la Corte en la citada sentencia, que el </w:t>
      </w:r>
      <w:r w:rsidRPr="00DC6881">
        <w:rPr>
          <w:rStyle w:val="normaltextrun"/>
          <w:rFonts w:ascii="Tahoma" w:hAnsi="Tahoma" w:cs="Tahoma"/>
          <w:lang w:val="es-ES"/>
        </w:rPr>
        <w:t xml:space="preserve">estándar de diligencia y cuidado que deben observar las AFP es mayúsculo, pues si su actuar es negligente deberán asumir las consecuencias conforme lo estableció la legislación y el </w:t>
      </w:r>
      <w:r w:rsidRPr="00DC6881">
        <w:rPr>
          <w:rStyle w:val="normaltextrun"/>
          <w:rFonts w:ascii="Tahoma" w:hAnsi="Tahoma" w:cs="Tahoma"/>
          <w:lang w:val="es-ES"/>
        </w:rPr>
        <w:lastRenderedPageBreak/>
        <w:t>regulador, dado que si, por razones imputables al fondo de pensiones el afiliado no cuenta con los recursos para acceder a la pensión, por ejemplo, por demoras en la emisión y redención del bono, le corresponderá a aquella el pago de la pensión de manera provisional y con cargo a sus propios recursos.</w:t>
      </w:r>
      <w:r w:rsidRPr="00DC6881">
        <w:rPr>
          <w:rStyle w:val="eop"/>
          <w:rFonts w:ascii="Tahoma" w:hAnsi="Tahoma" w:cs="Tahoma"/>
        </w:rPr>
        <w:t> </w:t>
      </w:r>
    </w:p>
    <w:p w14:paraId="26F0BCA9" w14:textId="77777777" w:rsidR="005D29EC" w:rsidRPr="00DC6881" w:rsidRDefault="005D29EC" w:rsidP="00215694">
      <w:pPr>
        <w:pStyle w:val="paragraph"/>
        <w:spacing w:before="0" w:beforeAutospacing="0" w:after="0" w:afterAutospacing="0" w:line="276" w:lineRule="auto"/>
        <w:ind w:firstLine="703"/>
        <w:jc w:val="both"/>
        <w:textAlignment w:val="baseline"/>
        <w:rPr>
          <w:rStyle w:val="normaltextrun"/>
          <w:rFonts w:ascii="Tahoma" w:hAnsi="Tahoma" w:cs="Tahoma"/>
          <w:color w:val="000000"/>
        </w:rPr>
      </w:pPr>
    </w:p>
    <w:p w14:paraId="7C826C91" w14:textId="77777777" w:rsidR="005D29EC" w:rsidRPr="00DC6881" w:rsidRDefault="005D29EC" w:rsidP="00215694">
      <w:pPr>
        <w:pStyle w:val="paragraph"/>
        <w:spacing w:before="0" w:beforeAutospacing="0" w:after="0" w:afterAutospacing="0" w:line="276" w:lineRule="auto"/>
        <w:ind w:firstLine="705"/>
        <w:jc w:val="both"/>
        <w:textAlignment w:val="baseline"/>
        <w:rPr>
          <w:rFonts w:ascii="Tahoma" w:hAnsi="Tahoma" w:cs="Tahoma"/>
        </w:rPr>
      </w:pPr>
      <w:r w:rsidRPr="00DC6881">
        <w:rPr>
          <w:rStyle w:val="normaltextrun"/>
          <w:rFonts w:ascii="Tahoma" w:hAnsi="Tahoma" w:cs="Tahoma"/>
          <w:color w:val="000000"/>
          <w:lang w:val="es-ES"/>
        </w:rPr>
        <w:t xml:space="preserve">En esa misma decisión, la Corte recordó que las administradoras tienen la obligación de gestionar la reconstrucción de la historia laboral de sus afiliados a efectos de materializar el llamado título de deuda pública (o bono pensional) y que dicha obligación </w:t>
      </w:r>
      <w:r w:rsidRPr="00DC6881">
        <w:rPr>
          <w:rStyle w:val="normaltextrun"/>
          <w:rFonts w:ascii="Tahoma" w:hAnsi="Tahoma" w:cs="Tahoma"/>
          <w:lang w:val="es-ES"/>
        </w:rPr>
        <w:t>no surge en el momento en que el afiliado presenta la reclamación pensional, pues la tarea impuesta debe ser desarrollada desde el momento en que se hace efectiva la afiliación a la administradora respectiva, toda vez que el artículo 20 del Decreto 656 de 1994 les concede un término máximo de seis (06) meses siguientes a la vinculación para elevar la solicitud de emisión del bono, además del seguimiento que, frente al mismo, deben realizar.</w:t>
      </w:r>
      <w:r w:rsidRPr="00DC6881">
        <w:rPr>
          <w:rStyle w:val="eop"/>
          <w:rFonts w:ascii="Tahoma" w:hAnsi="Tahoma" w:cs="Tahoma"/>
        </w:rPr>
        <w:t> </w:t>
      </w:r>
    </w:p>
    <w:p w14:paraId="328BFA53" w14:textId="77777777" w:rsidR="005D29EC" w:rsidRPr="00DC6881" w:rsidRDefault="005D29EC" w:rsidP="00215694">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p>
    <w:p w14:paraId="059F687C" w14:textId="4768EC34" w:rsidR="000741B2" w:rsidRPr="00DC6881" w:rsidRDefault="005D29EC" w:rsidP="00215694">
      <w:pPr>
        <w:pStyle w:val="paragraph"/>
        <w:spacing w:before="0" w:beforeAutospacing="0" w:after="0" w:afterAutospacing="0" w:line="276" w:lineRule="auto"/>
        <w:ind w:firstLine="705"/>
        <w:jc w:val="both"/>
        <w:textAlignment w:val="baseline"/>
        <w:rPr>
          <w:rFonts w:ascii="Tahoma" w:hAnsi="Tahoma" w:cs="Tahoma"/>
          <w:i/>
          <w:iCs/>
          <w:shd w:val="clear" w:color="auto" w:fill="FFFFFF"/>
        </w:rPr>
      </w:pPr>
      <w:r w:rsidRPr="00DC6881">
        <w:rPr>
          <w:rStyle w:val="normaltextrun"/>
          <w:rFonts w:ascii="Tahoma" w:hAnsi="Tahoma" w:cs="Tahoma"/>
          <w:color w:val="000000"/>
        </w:rPr>
        <w:t>Sobre</w:t>
      </w:r>
      <w:r w:rsidRPr="00DC6881">
        <w:rPr>
          <w:rStyle w:val="normaltextrun"/>
          <w:rFonts w:ascii="Tahoma" w:hAnsi="Tahoma" w:cs="Tahoma"/>
          <w:color w:val="000000"/>
          <w:lang w:val="es-ES"/>
        </w:rPr>
        <w:t xml:space="preserve"> este punto no puede perderse de vista, además, </w:t>
      </w:r>
      <w:r w:rsidR="00933E07" w:rsidRPr="00DC6881">
        <w:rPr>
          <w:rStyle w:val="normaltextrun"/>
          <w:rFonts w:ascii="Tahoma" w:hAnsi="Tahoma" w:cs="Tahoma"/>
          <w:color w:val="000000"/>
          <w:lang w:val="es-ES"/>
        </w:rPr>
        <w:t xml:space="preserve">que el literal h) del artículo </w:t>
      </w:r>
      <w:r w:rsidR="001F3220" w:rsidRPr="00DC6881">
        <w:rPr>
          <w:rStyle w:val="normaltextrun"/>
          <w:rFonts w:ascii="Tahoma" w:hAnsi="Tahoma" w:cs="Tahoma"/>
          <w:color w:val="000000"/>
          <w:lang w:val="es-ES"/>
        </w:rPr>
        <w:t xml:space="preserve">60 de la Ley 100 de 1993, </w:t>
      </w:r>
      <w:r w:rsidRPr="00DC6881">
        <w:rPr>
          <w:rStyle w:val="normaltextrun"/>
          <w:rFonts w:ascii="Tahoma" w:hAnsi="Tahoma" w:cs="Tahoma"/>
          <w:color w:val="000000"/>
          <w:lang w:val="es-ES"/>
        </w:rPr>
        <w:t>que</w:t>
      </w:r>
      <w:r w:rsidR="001F3220" w:rsidRPr="00DC6881">
        <w:rPr>
          <w:rStyle w:val="normaltextrun"/>
          <w:rFonts w:ascii="Tahoma" w:hAnsi="Tahoma" w:cs="Tahoma"/>
          <w:color w:val="000000"/>
          <w:lang w:val="es-ES"/>
        </w:rPr>
        <w:t xml:space="preserve"> </w:t>
      </w:r>
      <w:r w:rsidR="001F3220" w:rsidRPr="00DC6881">
        <w:rPr>
          <w:rStyle w:val="normaltextrun"/>
          <w:rFonts w:ascii="Tahoma" w:hAnsi="Tahoma" w:cs="Tahoma"/>
          <w:i/>
          <w:iCs/>
          <w:lang w:val="es-ES"/>
        </w:rPr>
        <w:t>“</w:t>
      </w:r>
      <w:r w:rsidR="001F3220" w:rsidRPr="00DC6881">
        <w:rPr>
          <w:rFonts w:ascii="Tahoma" w:hAnsi="Tahoma" w:cs="Tahoma"/>
          <w:i/>
          <w:iCs/>
          <w:sz w:val="22"/>
          <w:shd w:val="clear" w:color="auto" w:fill="FFFFFF"/>
        </w:rPr>
        <w:t>tendrán derecho al reconocimiento de bonos pensionales los afiliados al régimen que hayan efectuado aportes o cotizaciones al Instituto de Seguros Sociales, o a las cajas, fondos o entidades del sector público, o prestado servicios como servidores públicos, o trabajado en empresas que tienen a su exclusivo cargo las pensiones de sus trabajadores y trasladen la parte proporcional del cálculo actuarial correspondiente</w:t>
      </w:r>
      <w:r w:rsidR="0075778F" w:rsidRPr="00DC6881">
        <w:rPr>
          <w:rFonts w:ascii="Tahoma" w:hAnsi="Tahoma" w:cs="Tahoma"/>
          <w:i/>
          <w:iCs/>
          <w:shd w:val="clear" w:color="auto" w:fill="FFFFFF"/>
        </w:rPr>
        <w:t>”</w:t>
      </w:r>
      <w:r w:rsidR="001F3220" w:rsidRPr="00DC6881">
        <w:rPr>
          <w:rFonts w:ascii="Tahoma" w:hAnsi="Tahoma" w:cs="Tahoma"/>
          <w:i/>
          <w:iCs/>
          <w:shd w:val="clear" w:color="auto" w:fill="FFFFFF"/>
        </w:rPr>
        <w:t xml:space="preserve">. </w:t>
      </w:r>
      <w:r w:rsidR="001F3220" w:rsidRPr="00DC6881">
        <w:rPr>
          <w:rStyle w:val="normaltextrun"/>
          <w:rFonts w:ascii="Tahoma" w:hAnsi="Tahoma" w:cs="Tahoma"/>
          <w:color w:val="000000"/>
          <w:lang w:val="es-ES"/>
        </w:rPr>
        <w:t>A su vez, e</w:t>
      </w:r>
      <w:r w:rsidRPr="00DC6881">
        <w:rPr>
          <w:rStyle w:val="normaltextrun"/>
          <w:rFonts w:ascii="Tahoma" w:hAnsi="Tahoma" w:cs="Tahoma"/>
          <w:color w:val="000000"/>
          <w:lang w:val="es-ES"/>
        </w:rPr>
        <w:t xml:space="preserve">l numeral 1 del artículo 16 del Decreto 1748 de 1995, modificado por el artículo 5 del Decreto 1474 de 1997, al referirse a las circunstancias que originan la redención anticipada de los bonos dispone que </w:t>
      </w:r>
      <w:r w:rsidRPr="00DC6881">
        <w:rPr>
          <w:rStyle w:val="normaltextrun"/>
          <w:rFonts w:ascii="Tahoma" w:hAnsi="Tahoma" w:cs="Tahoma"/>
          <w:i/>
          <w:iCs/>
          <w:color w:val="000000"/>
          <w:lang w:val="es-ES"/>
        </w:rPr>
        <w:t>"</w:t>
      </w:r>
      <w:r w:rsidRPr="00DC6881">
        <w:rPr>
          <w:rStyle w:val="normaltextrun"/>
          <w:rFonts w:ascii="Tahoma" w:hAnsi="Tahoma" w:cs="Tahoma"/>
          <w:i/>
          <w:iCs/>
          <w:color w:val="000000"/>
          <w:sz w:val="22"/>
          <w:lang w:val="es-ES"/>
        </w:rPr>
        <w:t xml:space="preserve">para bonos tipo A, la redención anticipada procede, siempre que no hayan sido negociados ni utilizados para adquirir acciones de empresas públicas, </w:t>
      </w:r>
      <w:r w:rsidRPr="00DC6881">
        <w:rPr>
          <w:rStyle w:val="normaltextrun"/>
          <w:rFonts w:ascii="Tahoma" w:hAnsi="Tahoma" w:cs="Tahoma"/>
          <w:i/>
          <w:iCs/>
          <w:color w:val="000000"/>
          <w:sz w:val="22"/>
          <w:u w:val="single"/>
          <w:lang w:val="es-ES"/>
        </w:rPr>
        <w:t xml:space="preserve">ante el fallecimiento </w:t>
      </w:r>
      <w:r w:rsidRPr="00DC6881">
        <w:rPr>
          <w:rStyle w:val="normaltextrun"/>
          <w:rFonts w:ascii="Tahoma" w:hAnsi="Tahoma" w:cs="Tahoma"/>
          <w:i/>
          <w:iCs/>
          <w:color w:val="000000"/>
          <w:sz w:val="22"/>
          <w:lang w:val="es-ES"/>
        </w:rPr>
        <w:t>o la declaratoria de invalidez del beneficiario, o bien para la devolución del saldo en los casos previstos en los artículos 66, 72 y 78 de la Ley 100 de 1993</w:t>
      </w:r>
      <w:r w:rsidRPr="00DC6881">
        <w:rPr>
          <w:rStyle w:val="normaltextrun"/>
          <w:rFonts w:ascii="Tahoma" w:hAnsi="Tahoma" w:cs="Tahoma"/>
          <w:i/>
          <w:iCs/>
          <w:color w:val="000000"/>
          <w:lang w:val="es-ES"/>
        </w:rPr>
        <w:t>."</w:t>
      </w:r>
      <w:r w:rsidRPr="00DC6881">
        <w:rPr>
          <w:rStyle w:val="eop"/>
          <w:rFonts w:ascii="Tahoma" w:hAnsi="Tahoma" w:cs="Tahoma"/>
          <w:color w:val="000000"/>
        </w:rPr>
        <w:t> (subrayado fuera de texto).</w:t>
      </w:r>
      <w:r w:rsidR="001F3220" w:rsidRPr="00DC6881">
        <w:rPr>
          <w:rStyle w:val="eop"/>
          <w:rFonts w:ascii="Tahoma" w:hAnsi="Tahoma" w:cs="Tahoma"/>
          <w:color w:val="000000"/>
        </w:rPr>
        <w:t xml:space="preserve"> Asimismo, el artículo 77 de la Ley 100 de 1993, previene que las pensiones de sobrevivientes originadas por la muerte del afiliado, “</w:t>
      </w:r>
      <w:r w:rsidR="001F3220" w:rsidRPr="00DC6881">
        <w:rPr>
          <w:rFonts w:ascii="Tahoma" w:hAnsi="Tahoma" w:cs="Tahoma"/>
          <w:i/>
          <w:iCs/>
          <w:sz w:val="22"/>
          <w:shd w:val="clear" w:color="auto" w:fill="FFFFFF"/>
        </w:rPr>
        <w:t>se financiará con los recursos de la cuenta individual de ahorro pensional generados por cotizaciones obligatorias, el bono pensional si a ello hubiere lugar, y con la suma adicional que sea necesaria para completar el capital que financie el monto de la pensión. Dicha suma adicional estará a cargo de la aseguradora</w:t>
      </w:r>
      <w:r w:rsidR="001F3220" w:rsidRPr="00DC6881">
        <w:rPr>
          <w:rFonts w:ascii="Tahoma" w:hAnsi="Tahoma" w:cs="Tahoma"/>
          <w:i/>
          <w:iCs/>
          <w:shd w:val="clear" w:color="auto" w:fill="FFFFFF"/>
        </w:rPr>
        <w:t>”.</w:t>
      </w:r>
    </w:p>
    <w:p w14:paraId="2A19D232" w14:textId="77777777" w:rsidR="005133B1" w:rsidRPr="00DC6881" w:rsidRDefault="005133B1" w:rsidP="00215694">
      <w:pPr>
        <w:widowControl w:val="0"/>
        <w:snapToGrid w:val="0"/>
        <w:spacing w:line="276" w:lineRule="auto"/>
        <w:ind w:right="17"/>
        <w:jc w:val="both"/>
        <w:rPr>
          <w:rFonts w:ascii="Tahoma" w:hAnsi="Tahoma" w:cs="Tahoma"/>
          <w:b/>
        </w:rPr>
      </w:pPr>
    </w:p>
    <w:p w14:paraId="2C7B8F1B" w14:textId="1850E253" w:rsidR="00B55510" w:rsidRPr="00DC6881" w:rsidRDefault="00B55510" w:rsidP="00215694">
      <w:pPr>
        <w:pStyle w:val="Prrafodelista"/>
        <w:widowControl w:val="0"/>
        <w:numPr>
          <w:ilvl w:val="1"/>
          <w:numId w:val="19"/>
        </w:numPr>
        <w:snapToGrid w:val="0"/>
        <w:spacing w:line="276" w:lineRule="auto"/>
        <w:ind w:left="0" w:right="17" w:firstLine="0"/>
        <w:jc w:val="both"/>
        <w:rPr>
          <w:rFonts w:ascii="Tahoma" w:hAnsi="Tahoma" w:cs="Tahoma"/>
          <w:b/>
        </w:rPr>
      </w:pPr>
      <w:r w:rsidRPr="00DC6881">
        <w:rPr>
          <w:rFonts w:ascii="Tahoma" w:hAnsi="Tahoma" w:cs="Tahoma"/>
          <w:b/>
        </w:rPr>
        <w:t>A</w:t>
      </w:r>
      <w:r w:rsidR="003D4029" w:rsidRPr="00DC6881">
        <w:rPr>
          <w:rFonts w:ascii="Tahoma" w:hAnsi="Tahoma" w:cs="Tahoma"/>
          <w:b/>
        </w:rPr>
        <w:t>proximación al concepto legal de “vida marital” previsto en el artículo 47 de la ley 100 de 1993.</w:t>
      </w:r>
    </w:p>
    <w:p w14:paraId="1B2DCB03" w14:textId="77777777" w:rsidR="00B55510" w:rsidRPr="00DC6881" w:rsidRDefault="00B55510" w:rsidP="00215694">
      <w:pPr>
        <w:spacing w:line="276" w:lineRule="auto"/>
        <w:ind w:right="17"/>
        <w:rPr>
          <w:rFonts w:ascii="Tahoma" w:hAnsi="Tahoma" w:cs="Tahoma"/>
        </w:rPr>
      </w:pPr>
    </w:p>
    <w:p w14:paraId="46D20184" w14:textId="77777777" w:rsidR="00B55510" w:rsidRPr="00DC6881" w:rsidRDefault="00B55510" w:rsidP="00215694">
      <w:pPr>
        <w:spacing w:line="276" w:lineRule="auto"/>
        <w:ind w:right="15" w:firstLine="708"/>
        <w:jc w:val="both"/>
        <w:rPr>
          <w:rFonts w:ascii="Tahoma" w:hAnsi="Tahoma" w:cs="Tahoma"/>
        </w:rPr>
      </w:pPr>
      <w:r w:rsidRPr="00DC6881">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DC6881">
        <w:rPr>
          <w:rFonts w:ascii="Tahoma" w:hAnsi="Tahoma" w:cs="Tahoma"/>
          <w:i/>
          <w:iCs/>
        </w:rPr>
        <w:t>“</w:t>
      </w:r>
      <w:r w:rsidRPr="00DC6881">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DC6881">
        <w:rPr>
          <w:rFonts w:ascii="Tahoma" w:hAnsi="Tahoma" w:cs="Tahoma"/>
          <w:i/>
          <w:iCs/>
        </w:rPr>
        <w:t>”</w:t>
      </w:r>
      <w:r w:rsidRPr="00DC6881">
        <w:rPr>
          <w:rFonts w:ascii="Tahoma" w:hAnsi="Tahoma" w:cs="Tahoma"/>
        </w:rPr>
        <w:t>.</w:t>
      </w:r>
    </w:p>
    <w:p w14:paraId="0190ED1D" w14:textId="77777777" w:rsidR="00B55510" w:rsidRPr="00DC6881" w:rsidRDefault="00B55510" w:rsidP="00215694">
      <w:pPr>
        <w:spacing w:line="276" w:lineRule="auto"/>
        <w:ind w:right="15"/>
        <w:jc w:val="both"/>
        <w:rPr>
          <w:rFonts w:ascii="Tahoma" w:hAnsi="Tahoma" w:cs="Tahoma"/>
        </w:rPr>
      </w:pPr>
    </w:p>
    <w:p w14:paraId="2FE521F1" w14:textId="587647D6" w:rsidR="00B55510" w:rsidRPr="00DC6881" w:rsidRDefault="00B55510" w:rsidP="00215694">
      <w:pPr>
        <w:spacing w:line="276" w:lineRule="auto"/>
        <w:ind w:right="15" w:firstLine="708"/>
        <w:jc w:val="both"/>
        <w:rPr>
          <w:rFonts w:ascii="Tahoma" w:hAnsi="Tahoma" w:cs="Tahoma"/>
          <w:i/>
          <w:color w:val="000000"/>
        </w:rPr>
      </w:pPr>
      <w:r w:rsidRPr="00DC6881">
        <w:rPr>
          <w:rFonts w:ascii="Tahoma" w:hAnsi="Tahoma" w:cs="Tahoma"/>
        </w:rPr>
        <w:lastRenderedPageBreak/>
        <w:t>Para el presente caso, dada la fecha del fallecimiento del pensionado (</w:t>
      </w:r>
      <w:r w:rsidR="00BB7763" w:rsidRPr="00DC6881">
        <w:rPr>
          <w:rFonts w:ascii="Tahoma" w:hAnsi="Tahoma" w:cs="Tahoma"/>
        </w:rPr>
        <w:t>29 de noviembre de 2014</w:t>
      </w:r>
      <w:r w:rsidRPr="00DC6881">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DC6881">
        <w:rPr>
          <w:rFonts w:ascii="Tahoma" w:hAnsi="Tahoma" w:cs="Tahoma"/>
          <w:i/>
          <w:color w:val="000000"/>
        </w:rPr>
        <w:t xml:space="preserve">: </w:t>
      </w:r>
      <w:r w:rsidRPr="00DC6881">
        <w:rPr>
          <w:rFonts w:ascii="Tahoma" w:hAnsi="Tahoma" w:cs="Tahoma"/>
          <w:i/>
        </w:rPr>
        <w:t>“</w:t>
      </w:r>
      <w:r w:rsidRPr="00DC6881">
        <w:rPr>
          <w:rFonts w:ascii="Tahoma" w:hAnsi="Tahoma" w:cs="Tahoma"/>
          <w:bCs/>
          <w:i/>
          <w:color w:val="000000"/>
          <w:sz w:val="22"/>
        </w:rPr>
        <w:t>a)</w:t>
      </w:r>
      <w:r w:rsidRPr="00DC6881">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DC6881">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DC6881">
        <w:rPr>
          <w:rFonts w:ascii="Tahoma" w:hAnsi="Tahoma" w:cs="Tahoma"/>
          <w:i/>
          <w:color w:val="000000"/>
          <w:sz w:val="22"/>
        </w:rPr>
        <w:t>. (…)</w:t>
      </w:r>
      <w:r w:rsidRPr="00DC6881">
        <w:rPr>
          <w:rFonts w:ascii="Tahoma" w:hAnsi="Tahoma" w:cs="Tahoma"/>
          <w:i/>
          <w:color w:val="000000"/>
        </w:rPr>
        <w:t>”.</w:t>
      </w:r>
    </w:p>
    <w:p w14:paraId="0453DB12" w14:textId="77777777" w:rsidR="00B55510" w:rsidRPr="00DC6881" w:rsidRDefault="00B55510" w:rsidP="00215694">
      <w:pPr>
        <w:spacing w:line="276" w:lineRule="auto"/>
        <w:ind w:right="15"/>
        <w:jc w:val="both"/>
        <w:rPr>
          <w:rFonts w:ascii="Tahoma" w:hAnsi="Tahoma" w:cs="Tahoma"/>
          <w:i/>
          <w:color w:val="000000"/>
        </w:rPr>
      </w:pPr>
    </w:p>
    <w:p w14:paraId="06E3FA6A" w14:textId="650A844E" w:rsidR="00DC0C75" w:rsidRPr="00DC6881" w:rsidRDefault="00B55510" w:rsidP="00215694">
      <w:pPr>
        <w:spacing w:line="276" w:lineRule="auto"/>
        <w:ind w:firstLine="708"/>
        <w:jc w:val="both"/>
        <w:rPr>
          <w:rFonts w:ascii="Tahoma" w:hAnsi="Tahoma" w:cs="Tahoma"/>
        </w:rPr>
      </w:pPr>
      <w:r w:rsidRPr="00DC6881">
        <w:rPr>
          <w:rFonts w:ascii="Tahoma" w:hAnsi="Tahoma" w:cs="Tahoma"/>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DC6881">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34F09BC5" w14:textId="1D7B3929" w:rsidR="002A6297" w:rsidRPr="00DC6881" w:rsidRDefault="002A6297" w:rsidP="00215694">
      <w:pPr>
        <w:pStyle w:val="NormalWeb"/>
        <w:spacing w:before="0" w:beforeAutospacing="0" w:after="0" w:afterAutospacing="0" w:line="276" w:lineRule="auto"/>
        <w:rPr>
          <w:rFonts w:ascii="Tahoma" w:hAnsi="Tahoma" w:cs="Tahoma"/>
          <w:b/>
          <w:bCs/>
        </w:rPr>
      </w:pPr>
    </w:p>
    <w:p w14:paraId="7677DD7D" w14:textId="100A24A8" w:rsidR="00FE3425" w:rsidRPr="00DC6881" w:rsidRDefault="00DE7B42" w:rsidP="00215694">
      <w:pPr>
        <w:pStyle w:val="NormalWeb"/>
        <w:numPr>
          <w:ilvl w:val="1"/>
          <w:numId w:val="19"/>
        </w:numPr>
        <w:spacing w:before="0" w:beforeAutospacing="0" w:after="0" w:afterAutospacing="0" w:line="276" w:lineRule="auto"/>
        <w:jc w:val="both"/>
        <w:rPr>
          <w:rFonts w:ascii="Tahoma" w:hAnsi="Tahoma" w:cs="Tahoma"/>
          <w:b/>
        </w:rPr>
      </w:pPr>
      <w:r w:rsidRPr="00DC6881">
        <w:rPr>
          <w:rFonts w:ascii="Tahoma" w:hAnsi="Tahoma" w:cs="Tahoma"/>
          <w:b/>
        </w:rPr>
        <w:t>Caso concreto</w:t>
      </w:r>
    </w:p>
    <w:p w14:paraId="022049CA" w14:textId="77777777" w:rsidR="005D29EC" w:rsidRPr="00DC6881" w:rsidRDefault="005D29EC" w:rsidP="00215694">
      <w:pPr>
        <w:spacing w:line="276" w:lineRule="auto"/>
        <w:jc w:val="both"/>
        <w:rPr>
          <w:rFonts w:ascii="Tahoma" w:hAnsi="Tahoma" w:cs="Tahoma"/>
          <w:bCs/>
        </w:rPr>
      </w:pPr>
    </w:p>
    <w:p w14:paraId="510C474A" w14:textId="523C5454" w:rsidR="005D29EC" w:rsidRPr="00DC6881" w:rsidRDefault="00933E07" w:rsidP="00215694">
      <w:pPr>
        <w:spacing w:line="276" w:lineRule="auto"/>
        <w:ind w:firstLine="708"/>
        <w:jc w:val="both"/>
        <w:rPr>
          <w:rStyle w:val="normaltextrun"/>
          <w:rFonts w:ascii="Tahoma" w:hAnsi="Tahoma" w:cs="Tahoma"/>
          <w:color w:val="000000"/>
        </w:rPr>
      </w:pPr>
      <w:r w:rsidRPr="00DC6881">
        <w:rPr>
          <w:rFonts w:ascii="Tahoma" w:hAnsi="Tahoma" w:cs="Tahoma"/>
        </w:rPr>
        <w:t xml:space="preserve">Contrario a lo afirmado por la AFP demandada, las normas de la seguridad social no exigen para </w:t>
      </w:r>
      <w:r w:rsidR="005D29EC" w:rsidRPr="00DC6881">
        <w:rPr>
          <w:rFonts w:ascii="Tahoma" w:hAnsi="Tahoma" w:cs="Tahoma"/>
        </w:rPr>
        <w:t>el cómputo de semanas por el tiempo de servicio como servidores públicos</w:t>
      </w:r>
      <w:r w:rsidR="000A149B" w:rsidRPr="00DC6881">
        <w:rPr>
          <w:rFonts w:ascii="Tahoma" w:hAnsi="Tahoma" w:cs="Tahoma"/>
        </w:rPr>
        <w:t xml:space="preserve"> para acceder a la pensión de sobrevivientes</w:t>
      </w:r>
      <w:r w:rsidR="001F3220" w:rsidRPr="00DC6881">
        <w:rPr>
          <w:rFonts w:ascii="Tahoma" w:hAnsi="Tahoma" w:cs="Tahoma"/>
        </w:rPr>
        <w:t xml:space="preserve">, </w:t>
      </w:r>
      <w:r w:rsidRPr="00DC6881">
        <w:rPr>
          <w:rFonts w:ascii="Tahoma" w:hAnsi="Tahoma" w:cs="Tahoma"/>
        </w:rPr>
        <w:t>que la entidad pública empleadora asuma de manera previa el pago del bono pensional por dicho tiempo. Dicha exigencia no aparece</w:t>
      </w:r>
      <w:r w:rsidR="001F3220" w:rsidRPr="00DC6881">
        <w:rPr>
          <w:rFonts w:ascii="Tahoma" w:hAnsi="Tahoma" w:cs="Tahoma"/>
        </w:rPr>
        <w:t xml:space="preserve"> expl</w:t>
      </w:r>
      <w:r w:rsidR="00260D99" w:rsidRPr="00DC6881">
        <w:rPr>
          <w:rFonts w:ascii="Tahoma" w:hAnsi="Tahoma" w:cs="Tahoma"/>
        </w:rPr>
        <w:t>í</w:t>
      </w:r>
      <w:r w:rsidR="001F3220" w:rsidRPr="00DC6881">
        <w:rPr>
          <w:rFonts w:ascii="Tahoma" w:hAnsi="Tahoma" w:cs="Tahoma"/>
        </w:rPr>
        <w:t>cita</w:t>
      </w:r>
      <w:r w:rsidRPr="00DC6881">
        <w:rPr>
          <w:rFonts w:ascii="Tahoma" w:hAnsi="Tahoma" w:cs="Tahoma"/>
        </w:rPr>
        <w:t xml:space="preserve"> en el literal f) del artículo 13 de la Ley 100 de 1993</w:t>
      </w:r>
      <w:r w:rsidR="000A149B" w:rsidRPr="00DC6881">
        <w:rPr>
          <w:rFonts w:ascii="Tahoma" w:hAnsi="Tahoma" w:cs="Tahoma"/>
        </w:rPr>
        <w:t xml:space="preserve"> y</w:t>
      </w:r>
      <w:r w:rsidRPr="00DC6881">
        <w:rPr>
          <w:rFonts w:ascii="Tahoma" w:hAnsi="Tahoma" w:cs="Tahoma"/>
        </w:rPr>
        <w:t xml:space="preserve"> tampoco</w:t>
      </w:r>
      <w:r w:rsidR="001F3220" w:rsidRPr="00DC6881">
        <w:rPr>
          <w:rFonts w:ascii="Tahoma" w:hAnsi="Tahoma" w:cs="Tahoma"/>
        </w:rPr>
        <w:t xml:space="preserve"> en los artículos 46 y 48</w:t>
      </w:r>
      <w:r w:rsidRPr="00DC6881">
        <w:rPr>
          <w:rFonts w:ascii="Tahoma" w:hAnsi="Tahoma" w:cs="Tahoma"/>
        </w:rPr>
        <w:t xml:space="preserve"> </w:t>
      </w:r>
      <w:r w:rsidR="001F3220" w:rsidRPr="00DC6881">
        <w:rPr>
          <w:rFonts w:ascii="Tahoma" w:hAnsi="Tahoma" w:cs="Tahoma"/>
        </w:rPr>
        <w:t>ídem, a los que remite el artículo 73 de la misma norma, que se refiere a los requisitos para acceder a la pensión de sobrevivientes</w:t>
      </w:r>
      <w:r w:rsidR="000A149B" w:rsidRPr="00DC6881">
        <w:rPr>
          <w:rFonts w:ascii="Tahoma" w:hAnsi="Tahoma" w:cs="Tahoma"/>
        </w:rPr>
        <w:t xml:space="preserve">. No obstante, el bono pensional es una de las fuentes de financiación de esta prestación, en razón de lo cual resulta fundamental su redención y pago para efectos de conformar los recursos </w:t>
      </w:r>
      <w:r w:rsidR="00000F43" w:rsidRPr="00DC6881">
        <w:rPr>
          <w:rFonts w:ascii="Tahoma" w:hAnsi="Tahoma" w:cs="Tahoma"/>
        </w:rPr>
        <w:t xml:space="preserve">necesarios para que la respectiva AFP cubra las mesadas a su cargo (art. 77, ley 100 1993). Sin embargo, las demoras en la expedición, redención y pago de los bonos no puede ser una justificación para aplazar el pago de una pensión, pues en estos casos la AFP debe asumir el pago provisional de la prestación, con arreglo al ya mencionado artículo 21 del </w:t>
      </w:r>
      <w:r w:rsidR="00000F43" w:rsidRPr="00DC6881">
        <w:rPr>
          <w:rStyle w:val="normaltextrun"/>
          <w:rFonts w:ascii="Tahoma" w:hAnsi="Tahoma" w:cs="Tahoma"/>
          <w:color w:val="000000" w:themeColor="text1"/>
        </w:rPr>
        <w:t>Decreto 656 de 1994.</w:t>
      </w:r>
    </w:p>
    <w:p w14:paraId="7C09D77C" w14:textId="209C9E1E" w:rsidR="00000F43" w:rsidRPr="00DC6881" w:rsidRDefault="00000F43" w:rsidP="00215694">
      <w:pPr>
        <w:spacing w:line="276" w:lineRule="auto"/>
        <w:ind w:firstLine="708"/>
        <w:jc w:val="both"/>
        <w:rPr>
          <w:rFonts w:ascii="Tahoma" w:hAnsi="Tahoma" w:cs="Tahoma"/>
          <w:bCs/>
        </w:rPr>
      </w:pPr>
    </w:p>
    <w:p w14:paraId="13431627" w14:textId="7ABC65DC" w:rsidR="006B11A4" w:rsidRPr="00DC6881" w:rsidRDefault="00000F43" w:rsidP="00215694">
      <w:pPr>
        <w:spacing w:line="276" w:lineRule="auto"/>
        <w:ind w:firstLine="708"/>
        <w:jc w:val="both"/>
        <w:rPr>
          <w:rFonts w:ascii="Tahoma" w:hAnsi="Tahoma" w:cs="Tahoma"/>
        </w:rPr>
      </w:pPr>
      <w:r w:rsidRPr="00DC6881">
        <w:rPr>
          <w:rFonts w:ascii="Tahoma" w:hAnsi="Tahoma" w:cs="Tahoma"/>
        </w:rPr>
        <w:t>Lo anterior cobra especial relevancia en este caso, porque la AFP demandada excusa el impago de la prestaci</w:t>
      </w:r>
      <w:r w:rsidR="006B11A4" w:rsidRPr="00DC6881">
        <w:rPr>
          <w:rFonts w:ascii="Tahoma" w:hAnsi="Tahoma" w:cs="Tahoma"/>
        </w:rPr>
        <w:t xml:space="preserve">ón </w:t>
      </w:r>
      <w:r w:rsidRPr="00DC6881">
        <w:rPr>
          <w:rFonts w:ascii="Tahoma" w:hAnsi="Tahoma" w:cs="Tahoma"/>
        </w:rPr>
        <w:t>en omisiones que atribuye a la Nación –</w:t>
      </w:r>
      <w:r w:rsidR="008F1B1E">
        <w:rPr>
          <w:rFonts w:ascii="Tahoma" w:hAnsi="Tahoma" w:cs="Tahoma"/>
        </w:rPr>
        <w:t xml:space="preserve"> </w:t>
      </w:r>
      <w:r w:rsidRPr="00DC6881">
        <w:rPr>
          <w:rFonts w:ascii="Tahoma" w:hAnsi="Tahoma" w:cs="Tahoma"/>
        </w:rPr>
        <w:t xml:space="preserve">Ministerio de Defensa, alegando que dicha entidad no ha procedido a emitir y pagar el bono por el tiempo de servicios del causante al </w:t>
      </w:r>
      <w:r w:rsidR="006B11A4" w:rsidRPr="00DC6881">
        <w:rPr>
          <w:rFonts w:ascii="Tahoma" w:hAnsi="Tahoma" w:cs="Tahoma"/>
        </w:rPr>
        <w:t>ejército</w:t>
      </w:r>
      <w:r w:rsidRPr="00DC6881">
        <w:rPr>
          <w:rFonts w:ascii="Tahoma" w:hAnsi="Tahoma" w:cs="Tahoma"/>
        </w:rPr>
        <w:t>, lo c</w:t>
      </w:r>
      <w:r w:rsidR="006B11A4" w:rsidRPr="00DC6881">
        <w:rPr>
          <w:rFonts w:ascii="Tahoma" w:hAnsi="Tahoma" w:cs="Tahoma"/>
        </w:rPr>
        <w:t>ual no es una excusa v</w:t>
      </w:r>
      <w:r w:rsidR="00260D99" w:rsidRPr="00DC6881">
        <w:rPr>
          <w:rFonts w:ascii="Tahoma" w:hAnsi="Tahoma" w:cs="Tahoma"/>
        </w:rPr>
        <w:t>á</w:t>
      </w:r>
      <w:r w:rsidR="006B11A4" w:rsidRPr="00DC6881">
        <w:rPr>
          <w:rFonts w:ascii="Tahoma" w:hAnsi="Tahoma" w:cs="Tahoma"/>
        </w:rPr>
        <w:t>lida, dado que la ley, específicamente el artículo 20 del Decreto 656 de 1994, le impuso a las sociedades administradoras de fondos de pensiones la obligación de adelantar</w:t>
      </w:r>
      <w:r w:rsidR="006B11A4" w:rsidRPr="00DC6881">
        <w:rPr>
          <w:rFonts w:ascii="Tahoma" w:hAnsi="Tahoma" w:cs="Tahoma"/>
          <w:i/>
          <w:iCs/>
        </w:rPr>
        <w:t>,</w:t>
      </w:r>
      <w:r w:rsidR="006B11A4" w:rsidRPr="00DC6881">
        <w:rPr>
          <w:rFonts w:ascii="Tahoma" w:hAnsi="Tahoma" w:cs="Tahoma"/>
        </w:rPr>
        <w:t xml:space="preserve"> por cuenta del afiliado, pero sin ningún costo para este, las acciones y procesos de solicitud de emisión de bonos pensionales y de pago de los mismos cuando se cumplan los requisitos establecidos para su exigibilidad, lo cual se cumplió en este caso a partir del fallecimiento </w:t>
      </w:r>
      <w:r w:rsidR="006B11A4" w:rsidRPr="00DC6881">
        <w:rPr>
          <w:rFonts w:ascii="Tahoma" w:hAnsi="Tahoma" w:cs="Tahoma"/>
        </w:rPr>
        <w:lastRenderedPageBreak/>
        <w:t>del causante,</w:t>
      </w:r>
      <w:r w:rsidR="007103AE" w:rsidRPr="00DC6881">
        <w:rPr>
          <w:rFonts w:ascii="Tahoma" w:hAnsi="Tahoma" w:cs="Tahoma"/>
        </w:rPr>
        <w:t xml:space="preserve"> que fue</w:t>
      </w:r>
      <w:r w:rsidR="006B11A4" w:rsidRPr="00DC6881">
        <w:rPr>
          <w:rFonts w:ascii="Tahoma" w:hAnsi="Tahoma" w:cs="Tahoma"/>
        </w:rPr>
        <w:t xml:space="preserve"> informado por sus al</w:t>
      </w:r>
      <w:r w:rsidR="00812140" w:rsidRPr="00DC6881">
        <w:rPr>
          <w:rFonts w:ascii="Tahoma" w:hAnsi="Tahoma" w:cs="Tahoma"/>
        </w:rPr>
        <w:t>l</w:t>
      </w:r>
      <w:r w:rsidR="006B11A4" w:rsidRPr="00DC6881">
        <w:rPr>
          <w:rFonts w:ascii="Tahoma" w:hAnsi="Tahoma" w:cs="Tahoma"/>
        </w:rPr>
        <w:t>egados beneficiarios con la reclamación pensional eleva</w:t>
      </w:r>
      <w:r w:rsidR="007103AE" w:rsidRPr="00DC6881">
        <w:rPr>
          <w:rFonts w:ascii="Tahoma" w:hAnsi="Tahoma" w:cs="Tahoma"/>
        </w:rPr>
        <w:t xml:space="preserve">da por primera vez a la AFP demandada el 06 de junio de 2006 (archivo 13, </w:t>
      </w:r>
      <w:proofErr w:type="spellStart"/>
      <w:r w:rsidR="007103AE" w:rsidRPr="00DC6881">
        <w:rPr>
          <w:rFonts w:ascii="Tahoma" w:hAnsi="Tahoma" w:cs="Tahoma"/>
        </w:rPr>
        <w:t>Fl</w:t>
      </w:r>
      <w:proofErr w:type="spellEnd"/>
      <w:r w:rsidR="007103AE" w:rsidRPr="00DC6881">
        <w:rPr>
          <w:rFonts w:ascii="Tahoma" w:hAnsi="Tahoma" w:cs="Tahoma"/>
        </w:rPr>
        <w:t>. 57)</w:t>
      </w:r>
      <w:r w:rsidR="1F23B438" w:rsidRPr="00DC6881">
        <w:rPr>
          <w:rFonts w:ascii="Tahoma" w:hAnsi="Tahoma" w:cs="Tahoma"/>
        </w:rPr>
        <w:t xml:space="preserve">. </w:t>
      </w:r>
    </w:p>
    <w:p w14:paraId="6AB142B7" w14:textId="5F2FCBBF" w:rsidR="006B11A4" w:rsidRPr="00DC6881" w:rsidRDefault="006B11A4" w:rsidP="00215694">
      <w:pPr>
        <w:spacing w:line="276" w:lineRule="auto"/>
        <w:ind w:firstLine="708"/>
        <w:jc w:val="both"/>
        <w:rPr>
          <w:rFonts w:ascii="Tahoma" w:hAnsi="Tahoma" w:cs="Tahoma"/>
        </w:rPr>
      </w:pPr>
    </w:p>
    <w:p w14:paraId="72E2AE02" w14:textId="0AE2AD0B" w:rsidR="006B11A4" w:rsidRPr="00DC6881" w:rsidRDefault="1F23B438" w:rsidP="00215694">
      <w:pPr>
        <w:spacing w:line="276" w:lineRule="auto"/>
        <w:ind w:firstLine="708"/>
        <w:jc w:val="both"/>
        <w:rPr>
          <w:rFonts w:ascii="Tahoma" w:hAnsi="Tahoma" w:cs="Tahoma"/>
        </w:rPr>
      </w:pPr>
      <w:r w:rsidRPr="00DC6881">
        <w:rPr>
          <w:rFonts w:ascii="Tahoma" w:hAnsi="Tahoma" w:cs="Tahoma"/>
        </w:rPr>
        <w:t>C</w:t>
      </w:r>
      <w:r w:rsidR="162CCCE6" w:rsidRPr="00DC6881">
        <w:rPr>
          <w:rFonts w:ascii="Tahoma" w:hAnsi="Tahoma" w:cs="Tahoma"/>
        </w:rPr>
        <w:t>abe agregar que según se desprende de</w:t>
      </w:r>
      <w:r w:rsidR="2CDCD1D6" w:rsidRPr="00DC6881">
        <w:rPr>
          <w:rFonts w:ascii="Tahoma" w:hAnsi="Tahoma" w:cs="Tahoma"/>
        </w:rPr>
        <w:t xml:space="preserve"> la casilla denominada “</w:t>
      </w:r>
      <w:r w:rsidR="2CDCD1D6" w:rsidRPr="00DC6881">
        <w:rPr>
          <w:rFonts w:ascii="Tahoma" w:hAnsi="Tahoma" w:cs="Tahoma"/>
          <w:sz w:val="22"/>
        </w:rPr>
        <w:t>información de los empleadores</w:t>
      </w:r>
      <w:r w:rsidR="2CDCD1D6" w:rsidRPr="00DC6881">
        <w:rPr>
          <w:rFonts w:ascii="Tahoma" w:hAnsi="Tahoma" w:cs="Tahoma"/>
        </w:rPr>
        <w:t xml:space="preserve">” </w:t>
      </w:r>
      <w:r w:rsidR="5C65F4EF" w:rsidRPr="00DC6881">
        <w:rPr>
          <w:rFonts w:ascii="Tahoma" w:hAnsi="Tahoma" w:cs="Tahoma"/>
        </w:rPr>
        <w:t xml:space="preserve">del </w:t>
      </w:r>
      <w:r w:rsidR="162CCCE6" w:rsidRPr="00DC6881">
        <w:rPr>
          <w:rFonts w:ascii="Tahoma" w:hAnsi="Tahoma" w:cs="Tahoma"/>
        </w:rPr>
        <w:t xml:space="preserve">formulario de solicitud pensional (archivo 13, FL. </w:t>
      </w:r>
      <w:r w:rsidR="49C03DD1" w:rsidRPr="00DC6881">
        <w:rPr>
          <w:rFonts w:ascii="Tahoma" w:hAnsi="Tahoma" w:cs="Tahoma"/>
        </w:rPr>
        <w:t xml:space="preserve">51) </w:t>
      </w:r>
      <w:r w:rsidR="366631A4" w:rsidRPr="00DC6881">
        <w:rPr>
          <w:rFonts w:ascii="Tahoma" w:hAnsi="Tahoma" w:cs="Tahoma"/>
        </w:rPr>
        <w:t xml:space="preserve">sin diligenciar por la AFP, </w:t>
      </w:r>
      <w:r w:rsidR="49C03DD1" w:rsidRPr="00DC6881">
        <w:rPr>
          <w:rFonts w:ascii="Tahoma" w:hAnsi="Tahoma" w:cs="Tahoma"/>
        </w:rPr>
        <w:t>a la demandante no se le preguntó acerca del historial laboral del causante</w:t>
      </w:r>
      <w:r w:rsidR="3DE6B893" w:rsidRPr="00DC6881">
        <w:rPr>
          <w:rFonts w:ascii="Tahoma" w:hAnsi="Tahoma" w:cs="Tahoma"/>
        </w:rPr>
        <w:t>, pese a que</w:t>
      </w:r>
      <w:r w:rsidR="7315F9DF" w:rsidRPr="00DC6881">
        <w:rPr>
          <w:rFonts w:ascii="Tahoma" w:hAnsi="Tahoma" w:cs="Tahoma"/>
        </w:rPr>
        <w:t xml:space="preserve"> la misma por medio del documento obrante en el mismo archivo, folio 53, solo se pronunció sobre los aportes, pero no acerca de la labor </w:t>
      </w:r>
      <w:r w:rsidR="5D51CA5C" w:rsidRPr="00DC6881">
        <w:rPr>
          <w:rFonts w:ascii="Tahoma" w:hAnsi="Tahoma" w:cs="Tahoma"/>
        </w:rPr>
        <w:t xml:space="preserve">en el Ministerio de Defensa, hecho que ratifica la falta de gestión por parte de la </w:t>
      </w:r>
      <w:r w:rsidR="36DC2AAC" w:rsidRPr="00DC6881">
        <w:rPr>
          <w:rFonts w:ascii="Tahoma" w:hAnsi="Tahoma" w:cs="Tahoma"/>
        </w:rPr>
        <w:t>demandada</w:t>
      </w:r>
      <w:r w:rsidR="5D51CA5C" w:rsidRPr="00DC6881">
        <w:rPr>
          <w:rFonts w:ascii="Tahoma" w:hAnsi="Tahoma" w:cs="Tahoma"/>
        </w:rPr>
        <w:t>.</w:t>
      </w:r>
    </w:p>
    <w:p w14:paraId="605D9B7A" w14:textId="02227057" w:rsidR="006B11A4" w:rsidRPr="00DC6881" w:rsidRDefault="006B11A4" w:rsidP="00215694">
      <w:pPr>
        <w:spacing w:line="276" w:lineRule="auto"/>
        <w:ind w:firstLine="708"/>
        <w:jc w:val="both"/>
        <w:rPr>
          <w:rFonts w:ascii="Tahoma" w:hAnsi="Tahoma" w:cs="Tahoma"/>
          <w:i/>
        </w:rPr>
      </w:pPr>
    </w:p>
    <w:p w14:paraId="432DF274" w14:textId="2A1B88D3" w:rsidR="007103AE" w:rsidRPr="00DC6881" w:rsidRDefault="006B11A4" w:rsidP="00215694">
      <w:pPr>
        <w:spacing w:line="276" w:lineRule="auto"/>
        <w:ind w:firstLine="708"/>
        <w:jc w:val="both"/>
        <w:rPr>
          <w:rFonts w:ascii="Tahoma" w:hAnsi="Tahoma" w:cs="Tahoma"/>
        </w:rPr>
      </w:pPr>
      <w:r w:rsidRPr="00DC6881">
        <w:rPr>
          <w:rFonts w:ascii="Tahoma" w:hAnsi="Tahoma" w:cs="Tahoma"/>
        </w:rPr>
        <w:t>Por lo anterior, no existe ninguna justificación para que al día de hoy todavía no se haya redimido y pagado el bono pensional que se reclama en la cuenta de ahorro individual del causante, y el silencio que la Nación –</w:t>
      </w:r>
      <w:r w:rsidR="00233676">
        <w:rPr>
          <w:rFonts w:ascii="Tahoma" w:hAnsi="Tahoma" w:cs="Tahoma"/>
        </w:rPr>
        <w:t xml:space="preserve"> </w:t>
      </w:r>
      <w:r w:rsidRPr="00DC6881">
        <w:rPr>
          <w:rFonts w:ascii="Tahoma" w:hAnsi="Tahoma" w:cs="Tahoma"/>
        </w:rPr>
        <w:t>Ministerio de Defensa ha guardado frente a la reclamación del mismo tampoco es un</w:t>
      </w:r>
      <w:r w:rsidR="007103AE" w:rsidRPr="00DC6881">
        <w:rPr>
          <w:rFonts w:ascii="Tahoma" w:hAnsi="Tahoma" w:cs="Tahoma"/>
        </w:rPr>
        <w:t>a</w:t>
      </w:r>
      <w:r w:rsidRPr="00DC6881">
        <w:rPr>
          <w:rFonts w:ascii="Tahoma" w:hAnsi="Tahoma" w:cs="Tahoma"/>
        </w:rPr>
        <w:t xml:space="preserve"> excusa v</w:t>
      </w:r>
      <w:r w:rsidR="16CE62E4" w:rsidRPr="00DC6881">
        <w:rPr>
          <w:rFonts w:ascii="Tahoma" w:hAnsi="Tahoma" w:cs="Tahoma"/>
        </w:rPr>
        <w:t>á</w:t>
      </w:r>
      <w:r w:rsidRPr="00DC6881">
        <w:rPr>
          <w:rFonts w:ascii="Tahoma" w:hAnsi="Tahoma" w:cs="Tahoma"/>
        </w:rPr>
        <w:t>lida, pues en estos caso</w:t>
      </w:r>
      <w:r w:rsidR="007103AE" w:rsidRPr="00DC6881">
        <w:rPr>
          <w:rFonts w:ascii="Tahoma" w:hAnsi="Tahoma" w:cs="Tahoma"/>
        </w:rPr>
        <w:t>s</w:t>
      </w:r>
      <w:r w:rsidRPr="00DC6881">
        <w:rPr>
          <w:rFonts w:ascii="Tahoma" w:hAnsi="Tahoma" w:cs="Tahoma"/>
        </w:rPr>
        <w:t xml:space="preserve"> las sociedades administradoras de fondos de pensiones están habilitadas para iniciar </w:t>
      </w:r>
      <w:r w:rsidR="007103AE" w:rsidRPr="00DC6881">
        <w:rPr>
          <w:rFonts w:ascii="Tahoma" w:hAnsi="Tahoma" w:cs="Tahoma"/>
        </w:rPr>
        <w:t>cualquier acción que se requiera para la redención del bono, incluidas las acciones judiciales a que haya lugar, cuyo inicio o agotamiento no se acreditaron en este proceso.</w:t>
      </w:r>
    </w:p>
    <w:p w14:paraId="2C228F0B" w14:textId="77777777" w:rsidR="007103AE" w:rsidRPr="00DC6881" w:rsidRDefault="007103AE" w:rsidP="00215694">
      <w:pPr>
        <w:spacing w:line="276" w:lineRule="auto"/>
        <w:ind w:firstLine="708"/>
        <w:jc w:val="both"/>
        <w:rPr>
          <w:rFonts w:ascii="Tahoma" w:hAnsi="Tahoma" w:cs="Tahoma"/>
        </w:rPr>
      </w:pPr>
    </w:p>
    <w:p w14:paraId="627DD2AA" w14:textId="06EB1867" w:rsidR="006A4C20" w:rsidRPr="00DC6881" w:rsidRDefault="007103AE" w:rsidP="00215694">
      <w:pPr>
        <w:spacing w:line="276" w:lineRule="auto"/>
        <w:ind w:firstLine="708"/>
        <w:jc w:val="both"/>
        <w:rPr>
          <w:rFonts w:ascii="Tahoma" w:hAnsi="Tahoma" w:cs="Tahoma"/>
        </w:rPr>
      </w:pPr>
      <w:r w:rsidRPr="00DC6881">
        <w:rPr>
          <w:rFonts w:ascii="Tahoma" w:hAnsi="Tahoma" w:cs="Tahoma"/>
        </w:rPr>
        <w:t xml:space="preserve">Ello así, </w:t>
      </w:r>
      <w:r w:rsidR="006A4C20" w:rsidRPr="00DC6881">
        <w:rPr>
          <w:rFonts w:ascii="Tahoma" w:hAnsi="Tahoma" w:cs="Tahoma"/>
        </w:rPr>
        <w:t>teniendo en cuenta que no es objeto de discusión que con el tiempo de servicios del causante en el ej</w:t>
      </w:r>
      <w:r w:rsidR="000F2586" w:rsidRPr="00DC6881">
        <w:rPr>
          <w:rFonts w:ascii="Tahoma" w:hAnsi="Tahoma" w:cs="Tahoma"/>
        </w:rPr>
        <w:t>é</w:t>
      </w:r>
      <w:r w:rsidR="006A4C20" w:rsidRPr="00DC6881">
        <w:rPr>
          <w:rFonts w:ascii="Tahoma" w:hAnsi="Tahoma" w:cs="Tahoma"/>
        </w:rPr>
        <w:t>rcito alcanza más de cincuenta (50) semanas cotizadas dentro de los tres (03) años anteriores a su deceso, y que su computo no exigía el pago del bono pensional, cuya gestión, en todo caso, se encontraba a cargo de la AFP demandada, se puede concluir, como primera medida, que se encuentran acreditados los requisitos de orden objetivo para que sus beneficiarios puedan acceder a la pensión reclamada</w:t>
      </w:r>
      <w:r w:rsidR="763CFC2C" w:rsidRPr="00DC6881">
        <w:rPr>
          <w:rFonts w:ascii="Tahoma" w:hAnsi="Tahoma" w:cs="Tahoma"/>
        </w:rPr>
        <w:t xml:space="preserve">, amén de que en el presente proceso no existe razón para que la cuenta de ahorro individual del </w:t>
      </w:r>
      <w:r w:rsidR="624E6273" w:rsidRPr="00DC6881">
        <w:rPr>
          <w:rFonts w:ascii="Tahoma" w:hAnsi="Tahoma" w:cs="Tahoma"/>
        </w:rPr>
        <w:t xml:space="preserve">causante </w:t>
      </w:r>
      <w:r w:rsidR="763CFC2C" w:rsidRPr="00DC6881">
        <w:rPr>
          <w:rFonts w:ascii="Tahoma" w:hAnsi="Tahoma" w:cs="Tahoma"/>
        </w:rPr>
        <w:t>se encuentre en 0, pues según respues</w:t>
      </w:r>
      <w:r w:rsidR="0DCDBD93" w:rsidRPr="00DC6881">
        <w:rPr>
          <w:rFonts w:ascii="Tahoma" w:hAnsi="Tahoma" w:cs="Tahoma"/>
        </w:rPr>
        <w:t>ta 2006-10920 del 17 de agosto de 2016,</w:t>
      </w:r>
      <w:r w:rsidR="67E02A15" w:rsidRPr="00DC6881">
        <w:rPr>
          <w:rFonts w:ascii="Tahoma" w:hAnsi="Tahoma" w:cs="Tahoma"/>
        </w:rPr>
        <w:t xml:space="preserve"> (archivo 13, </w:t>
      </w:r>
      <w:proofErr w:type="spellStart"/>
      <w:r w:rsidR="67E02A15" w:rsidRPr="00DC6881">
        <w:rPr>
          <w:rFonts w:ascii="Tahoma" w:hAnsi="Tahoma" w:cs="Tahoma"/>
        </w:rPr>
        <w:t>Fl</w:t>
      </w:r>
      <w:proofErr w:type="spellEnd"/>
      <w:r w:rsidR="67E02A15" w:rsidRPr="00DC6881">
        <w:rPr>
          <w:rFonts w:ascii="Tahoma" w:hAnsi="Tahoma" w:cs="Tahoma"/>
        </w:rPr>
        <w:t xml:space="preserve">. 58) </w:t>
      </w:r>
      <w:r w:rsidR="0DCDBD93" w:rsidRPr="00DC6881">
        <w:rPr>
          <w:rFonts w:ascii="Tahoma" w:hAnsi="Tahoma" w:cs="Tahoma"/>
        </w:rPr>
        <w:t>por medio de la cual se negó la prestación de sobrevivientes, a los</w:t>
      </w:r>
      <w:r w:rsidR="6AEE2CB0" w:rsidRPr="00DC6881">
        <w:rPr>
          <w:rFonts w:ascii="Tahoma" w:hAnsi="Tahoma" w:cs="Tahoma"/>
        </w:rPr>
        <w:t xml:space="preserve"> </w:t>
      </w:r>
      <w:r w:rsidR="207D4E9D" w:rsidRPr="00DC6881">
        <w:rPr>
          <w:rFonts w:ascii="Tahoma" w:hAnsi="Tahoma" w:cs="Tahoma"/>
        </w:rPr>
        <w:t xml:space="preserve">demandantes se les reconoció el derecho </w:t>
      </w:r>
      <w:r w:rsidR="207D4E9D" w:rsidRPr="00DC6881">
        <w:rPr>
          <w:rFonts w:ascii="Tahoma" w:hAnsi="Tahoma" w:cs="Tahoma"/>
          <w:b/>
          <w:bCs/>
        </w:rPr>
        <w:t>a reclamar</w:t>
      </w:r>
      <w:r w:rsidR="207D4E9D" w:rsidRPr="00DC6881">
        <w:rPr>
          <w:rFonts w:ascii="Tahoma" w:hAnsi="Tahoma" w:cs="Tahoma"/>
        </w:rPr>
        <w:t xml:space="preserve"> los dineros acreditados en la cuenta de ahorro individual del afiliado por valor de $203.146, pero</w:t>
      </w:r>
      <w:r w:rsidR="380E1003" w:rsidRPr="00DC6881">
        <w:rPr>
          <w:rFonts w:ascii="Tahoma" w:hAnsi="Tahoma" w:cs="Tahoma"/>
        </w:rPr>
        <w:t xml:space="preserve"> no obra prueba de que los promotores del litigio hubieran elevado petición en tal sentido,</w:t>
      </w:r>
      <w:r w:rsidR="6AEB52C8" w:rsidRPr="00DC6881">
        <w:rPr>
          <w:rFonts w:ascii="Tahoma" w:hAnsi="Tahoma" w:cs="Tahoma"/>
        </w:rPr>
        <w:t xml:space="preserve"> y la demandante negó haber recibido dicha prestación, información que co</w:t>
      </w:r>
      <w:r w:rsidR="77744FF1" w:rsidRPr="00DC6881">
        <w:rPr>
          <w:rFonts w:ascii="Tahoma" w:hAnsi="Tahoma" w:cs="Tahoma"/>
        </w:rPr>
        <w:t>rrobora</w:t>
      </w:r>
      <w:r w:rsidR="380E1003" w:rsidRPr="00DC6881">
        <w:rPr>
          <w:rFonts w:ascii="Tahoma" w:hAnsi="Tahoma" w:cs="Tahoma"/>
        </w:rPr>
        <w:t xml:space="preserve"> </w:t>
      </w:r>
      <w:r w:rsidR="0687143C" w:rsidRPr="00DC6881">
        <w:rPr>
          <w:rFonts w:ascii="Tahoma" w:hAnsi="Tahoma" w:cs="Tahoma"/>
        </w:rPr>
        <w:t>la</w:t>
      </w:r>
      <w:r w:rsidR="380E1003" w:rsidRPr="00DC6881">
        <w:rPr>
          <w:rFonts w:ascii="Tahoma" w:hAnsi="Tahoma" w:cs="Tahoma"/>
        </w:rPr>
        <w:t xml:space="preserve"> apelante, cuando expone que la devolució</w:t>
      </w:r>
      <w:r w:rsidR="1760829C" w:rsidRPr="00DC6881">
        <w:rPr>
          <w:rFonts w:ascii="Tahoma" w:hAnsi="Tahoma" w:cs="Tahoma"/>
        </w:rPr>
        <w:t>n de saldos no se ha pagado por falta de solicitud y diligencia de la peticionaria.</w:t>
      </w:r>
      <w:r w:rsidR="207D4E9D" w:rsidRPr="00DC6881">
        <w:rPr>
          <w:rFonts w:ascii="Tahoma" w:hAnsi="Tahoma" w:cs="Tahoma"/>
        </w:rPr>
        <w:t xml:space="preserve"> </w:t>
      </w:r>
      <w:r w:rsidR="4D270F85" w:rsidRPr="00DC6881">
        <w:rPr>
          <w:rFonts w:ascii="Tahoma" w:hAnsi="Tahoma" w:cs="Tahoma"/>
        </w:rPr>
        <w:t>(archivo 17, min 3:09:12)</w:t>
      </w:r>
      <w:r w:rsidR="74D5FD0D" w:rsidRPr="00DC6881">
        <w:rPr>
          <w:rFonts w:ascii="Tahoma" w:hAnsi="Tahoma" w:cs="Tahoma"/>
        </w:rPr>
        <w:t>.</w:t>
      </w:r>
    </w:p>
    <w:p w14:paraId="3F84BA5B" w14:textId="77777777" w:rsidR="00C261A6" w:rsidRPr="00DC6881" w:rsidRDefault="00C261A6" w:rsidP="00215694">
      <w:pPr>
        <w:spacing w:line="276" w:lineRule="auto"/>
        <w:jc w:val="both"/>
        <w:rPr>
          <w:rFonts w:ascii="Tahoma" w:hAnsi="Tahoma" w:cs="Tahoma"/>
        </w:rPr>
      </w:pPr>
    </w:p>
    <w:p w14:paraId="69EA557D" w14:textId="6C12F056"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En lo que atañe al tiempo de convivencia, con el fin de probar dicho requisito, rindió declaración la demandante y fueron llamados como testigos Leonardo Ardila Ceballos, Marly </w:t>
      </w:r>
      <w:proofErr w:type="spellStart"/>
      <w:r w:rsidRPr="00DC6881">
        <w:rPr>
          <w:rFonts w:ascii="Tahoma" w:eastAsia="Tahoma" w:hAnsi="Tahoma" w:cs="Tahoma"/>
          <w:lang w:val="es"/>
        </w:rPr>
        <w:t>Yised</w:t>
      </w:r>
      <w:proofErr w:type="spellEnd"/>
      <w:r w:rsidRPr="00DC6881">
        <w:rPr>
          <w:rFonts w:ascii="Tahoma" w:eastAsia="Tahoma" w:hAnsi="Tahoma" w:cs="Tahoma"/>
          <w:lang w:val="es"/>
        </w:rPr>
        <w:t xml:space="preserve"> Rodas y Ángela María Aguirre </w:t>
      </w:r>
      <w:proofErr w:type="spellStart"/>
      <w:r w:rsidRPr="00DC6881">
        <w:rPr>
          <w:rFonts w:ascii="Tahoma" w:eastAsia="Tahoma" w:hAnsi="Tahoma" w:cs="Tahoma"/>
          <w:lang w:val="es"/>
        </w:rPr>
        <w:t>Idarraga</w:t>
      </w:r>
      <w:proofErr w:type="spellEnd"/>
      <w:r w:rsidRPr="00DC6881">
        <w:rPr>
          <w:rFonts w:ascii="Tahoma" w:eastAsia="Tahoma" w:hAnsi="Tahoma" w:cs="Tahoma"/>
          <w:lang w:val="es"/>
        </w:rPr>
        <w:t>.</w:t>
      </w:r>
    </w:p>
    <w:p w14:paraId="07C06D55" w14:textId="563E2A6B"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7566E68F" w14:textId="0214CB21"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Al respecto, la demandante manifestó que conoció al causante en el año 1999, pero se fueron a vivir juntos a Manizales después de que el señor Mauricio prestó el servicio militar, cuando se encontraba en periodo de gestación y le faltaban unos meses para dar a luz, hecho que recuerda porque su hijo nació en Manizales y en dicha ciudad le hicieron el último control prenatal. Agregó que convivió con el causante hasta el fallecimiento. </w:t>
      </w:r>
    </w:p>
    <w:p w14:paraId="02709C5E" w14:textId="6C8967A4"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295216C5" w14:textId="1C6F78F9"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lastRenderedPageBreak/>
        <w:t xml:space="preserve">El testigo Leonardo Ardila Ceballos (padrino del demandante y compañero de trabajo del causante) narró que conoció a la demandante en Pueblo Rico como esposa del causante en estado notorio de embarazo, tanto así que a los días tuvo el niño. Explicó que, en ese tiempo, el causante no estaba en una base como tal, sino en un puesto de mando ubicado en el hospital de Pueblo Rico, </w:t>
      </w:r>
      <w:r w:rsidRPr="00DC6881">
        <w:rPr>
          <w:rFonts w:ascii="Tahoma" w:eastAsia="Tahoma" w:hAnsi="Tahoma" w:cs="Tahoma"/>
          <w:i/>
          <w:iCs/>
          <w:lang w:val="es"/>
        </w:rPr>
        <w:t>"</w:t>
      </w:r>
      <w:r w:rsidRPr="00DC6881">
        <w:rPr>
          <w:rFonts w:ascii="Tahoma" w:eastAsia="Tahoma" w:hAnsi="Tahoma" w:cs="Tahoma"/>
          <w:i/>
          <w:iCs/>
          <w:sz w:val="22"/>
          <w:lang w:val="es"/>
        </w:rPr>
        <w:t xml:space="preserve">entonces el </w:t>
      </w:r>
      <w:proofErr w:type="spellStart"/>
      <w:r w:rsidRPr="00DC6881">
        <w:rPr>
          <w:rFonts w:ascii="Tahoma" w:eastAsia="Tahoma" w:hAnsi="Tahoma" w:cs="Tahoma"/>
          <w:i/>
          <w:iCs/>
          <w:sz w:val="22"/>
          <w:lang w:val="es"/>
        </w:rPr>
        <w:t>man</w:t>
      </w:r>
      <w:proofErr w:type="spellEnd"/>
      <w:r w:rsidRPr="00DC6881">
        <w:rPr>
          <w:rFonts w:ascii="Tahoma" w:eastAsia="Tahoma" w:hAnsi="Tahoma" w:cs="Tahoma"/>
          <w:i/>
          <w:iCs/>
          <w:sz w:val="22"/>
          <w:lang w:val="es"/>
        </w:rPr>
        <w:t xml:space="preserve"> mantenía haciéndole visita... Ya si dormía o no con Nelsy no tengo información</w:t>
      </w:r>
      <w:r w:rsidRPr="00DC6881">
        <w:rPr>
          <w:rFonts w:ascii="Tahoma" w:eastAsia="Tahoma" w:hAnsi="Tahoma" w:cs="Tahoma"/>
          <w:i/>
          <w:iCs/>
          <w:lang w:val="es"/>
        </w:rPr>
        <w:t>".</w:t>
      </w:r>
      <w:r w:rsidRPr="00DC6881">
        <w:rPr>
          <w:rFonts w:ascii="Tahoma" w:eastAsia="Tahoma" w:hAnsi="Tahoma" w:cs="Tahoma"/>
          <w:lang w:val="es"/>
        </w:rPr>
        <w:t xml:space="preserve"> Narró que les daban 15 días de vacaciones cada 6 meses. Solo dio cuenta de la relación hasta el año 2004, pues una vez el señor Mauricio Aguirre salió del ejército, perdió contacto con la familia.</w:t>
      </w:r>
    </w:p>
    <w:p w14:paraId="41C45569" w14:textId="7BE28A68"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20597C19" w14:textId="4D54DE51"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Asimismo, la </w:t>
      </w:r>
      <w:proofErr w:type="spellStart"/>
      <w:r w:rsidRPr="00DC6881">
        <w:rPr>
          <w:rFonts w:ascii="Tahoma" w:eastAsia="Tahoma" w:hAnsi="Tahoma" w:cs="Tahoma"/>
          <w:lang w:val="es"/>
        </w:rPr>
        <w:t>testiga</w:t>
      </w:r>
      <w:proofErr w:type="spellEnd"/>
      <w:r w:rsidRPr="00DC6881">
        <w:rPr>
          <w:rFonts w:ascii="Tahoma" w:eastAsia="Tahoma" w:hAnsi="Tahoma" w:cs="Tahoma"/>
          <w:lang w:val="es"/>
        </w:rPr>
        <w:t xml:space="preserve"> Marly </w:t>
      </w:r>
      <w:proofErr w:type="spellStart"/>
      <w:r w:rsidRPr="00DC6881">
        <w:rPr>
          <w:rFonts w:ascii="Tahoma" w:eastAsia="Tahoma" w:hAnsi="Tahoma" w:cs="Tahoma"/>
          <w:lang w:val="es"/>
        </w:rPr>
        <w:t>Yised</w:t>
      </w:r>
      <w:proofErr w:type="spellEnd"/>
      <w:r w:rsidRPr="00DC6881">
        <w:rPr>
          <w:rFonts w:ascii="Tahoma" w:eastAsia="Tahoma" w:hAnsi="Tahoma" w:cs="Tahoma"/>
          <w:lang w:val="es"/>
        </w:rPr>
        <w:t xml:space="preserve"> Rodas Ocampo (prima de la demandante) expresó que conoció al causante en el año 1999 o 2000 en Pueblo Rico, Risaralda, relat</w:t>
      </w:r>
      <w:r w:rsidR="000F2586" w:rsidRPr="00DC6881">
        <w:rPr>
          <w:rFonts w:ascii="Tahoma" w:eastAsia="Tahoma" w:hAnsi="Tahoma" w:cs="Tahoma"/>
          <w:lang w:val="es"/>
        </w:rPr>
        <w:t>ando</w:t>
      </w:r>
      <w:r w:rsidRPr="00DC6881">
        <w:rPr>
          <w:rFonts w:ascii="Tahoma" w:eastAsia="Tahoma" w:hAnsi="Tahoma" w:cs="Tahoma"/>
          <w:lang w:val="es"/>
        </w:rPr>
        <w:t xml:space="preserve"> que la pareja vivió en dicha municipalidad y en Manizales, sin embargo, no recordó con claridad si la relación de pareja se dio antes o después de nacer el menor, pero que, en todo caso convivieron hasta el deceso.</w:t>
      </w:r>
    </w:p>
    <w:p w14:paraId="7FC2CF70" w14:textId="1E5F598F"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491E7738" w14:textId="21338925"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Finalmente, Ángela María Aguirre Idárraga (hermana del causante) refirió que conoció a Nelsy en marzo o junio de 1999, cuando fue presentada por su hermano como la como novia en la casa ubicada en Manizales, recuerda la fecha porque para esa misma época también inició una relación de pareja. Precisó que, desde la presentación como la novia fue una vez a Pueblo Rico. No recordó con claridad la fecha del inicio de la convivencia, y solo expresó que la demandante pasó el periodo de gestación y Julián nació en Manizales. Sin embargo, se devolvieron para Pueblo Rico, donde el causante trabajaba como militar y recibía visitas de sus familiares 2 veces al año cuando tenía vacaciones, hasta que se retiró del servicio y se fueron a vivir a Manizales.</w:t>
      </w:r>
    </w:p>
    <w:p w14:paraId="50B15429" w14:textId="146F8C76"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41A83492" w14:textId="78113B35" w:rsidR="16FE368D" w:rsidRPr="00DC6881" w:rsidRDefault="16FE368D" w:rsidP="00215694">
      <w:pPr>
        <w:spacing w:line="276" w:lineRule="auto"/>
        <w:ind w:firstLine="708"/>
        <w:jc w:val="both"/>
        <w:rPr>
          <w:rFonts w:ascii="Tahoma" w:eastAsia="Tahoma" w:hAnsi="Tahoma" w:cs="Tahoma"/>
          <w:lang w:val="es"/>
        </w:rPr>
      </w:pPr>
      <w:r w:rsidRPr="00DC6881">
        <w:rPr>
          <w:rFonts w:ascii="Tahoma" w:eastAsia="Tahoma" w:hAnsi="Tahoma" w:cs="Tahoma"/>
          <w:lang w:val="es"/>
        </w:rPr>
        <w:t>Valorado el interrogatorio de parte, en conjunto con los testimonios se torna ace</w:t>
      </w:r>
      <w:r w:rsidR="000F2586" w:rsidRPr="00DC6881">
        <w:rPr>
          <w:rFonts w:ascii="Tahoma" w:eastAsia="Tahoma" w:hAnsi="Tahoma" w:cs="Tahoma"/>
          <w:lang w:val="es"/>
        </w:rPr>
        <w:t>r</w:t>
      </w:r>
      <w:r w:rsidRPr="00DC6881">
        <w:rPr>
          <w:rFonts w:ascii="Tahoma" w:eastAsia="Tahoma" w:hAnsi="Tahoma" w:cs="Tahoma"/>
          <w:lang w:val="es"/>
        </w:rPr>
        <w:t xml:space="preserve">tada la decisión de la </w:t>
      </w:r>
      <w:r w:rsidRPr="00DC6881">
        <w:rPr>
          <w:rFonts w:ascii="Tahoma" w:eastAsia="Tahoma" w:hAnsi="Tahoma" w:cs="Tahoma"/>
          <w:i/>
          <w:iCs/>
          <w:lang w:val="es"/>
        </w:rPr>
        <w:t>a-quo</w:t>
      </w:r>
      <w:r w:rsidRPr="00DC6881">
        <w:rPr>
          <w:rFonts w:ascii="Tahoma" w:eastAsia="Tahoma" w:hAnsi="Tahoma" w:cs="Tahoma"/>
          <w:lang w:val="es"/>
        </w:rPr>
        <w:t xml:space="preserve">, como quiera que todos los testigos relacionaron el tiempo de convivencia con el periodo de gestación de la demandante, </w:t>
      </w:r>
      <w:r w:rsidR="000F2586" w:rsidRPr="00DC6881">
        <w:rPr>
          <w:rFonts w:ascii="Tahoma" w:eastAsia="Tahoma" w:hAnsi="Tahoma" w:cs="Tahoma"/>
          <w:lang w:val="es"/>
        </w:rPr>
        <w:t>r</w:t>
      </w:r>
      <w:r w:rsidRPr="00DC6881">
        <w:rPr>
          <w:rFonts w:ascii="Tahoma" w:eastAsia="Tahoma" w:hAnsi="Tahoma" w:cs="Tahoma"/>
          <w:lang w:val="es"/>
        </w:rPr>
        <w:t>ecalca</w:t>
      </w:r>
      <w:r w:rsidR="000F2586" w:rsidRPr="00DC6881">
        <w:rPr>
          <w:rFonts w:ascii="Tahoma" w:eastAsia="Tahoma" w:hAnsi="Tahoma" w:cs="Tahoma"/>
          <w:lang w:val="es"/>
        </w:rPr>
        <w:t xml:space="preserve">ndo que si bien </w:t>
      </w:r>
      <w:r w:rsidRPr="00DC6881">
        <w:rPr>
          <w:rFonts w:ascii="Tahoma" w:eastAsia="Tahoma" w:hAnsi="Tahoma" w:cs="Tahoma"/>
          <w:lang w:val="es"/>
        </w:rPr>
        <w:t xml:space="preserve">la </w:t>
      </w:r>
      <w:proofErr w:type="spellStart"/>
      <w:r w:rsidRPr="00DC6881">
        <w:rPr>
          <w:rFonts w:ascii="Tahoma" w:eastAsia="Tahoma" w:hAnsi="Tahoma" w:cs="Tahoma"/>
          <w:lang w:val="es"/>
        </w:rPr>
        <w:t>testiga</w:t>
      </w:r>
      <w:proofErr w:type="spellEnd"/>
      <w:r w:rsidRPr="00DC6881">
        <w:rPr>
          <w:rFonts w:ascii="Tahoma" w:eastAsia="Tahoma" w:hAnsi="Tahoma" w:cs="Tahoma"/>
          <w:lang w:val="es"/>
        </w:rPr>
        <w:t xml:space="preserve"> Angela María hizo alusión al año 1999, </w:t>
      </w:r>
      <w:r w:rsidR="000F2586" w:rsidRPr="00DC6881">
        <w:rPr>
          <w:rFonts w:ascii="Tahoma" w:eastAsia="Tahoma" w:hAnsi="Tahoma" w:cs="Tahoma"/>
          <w:lang w:val="es"/>
        </w:rPr>
        <w:t xml:space="preserve">para ese año </w:t>
      </w:r>
      <w:r w:rsidRPr="00DC6881">
        <w:rPr>
          <w:rFonts w:ascii="Tahoma" w:eastAsia="Tahoma" w:hAnsi="Tahoma" w:cs="Tahoma"/>
          <w:lang w:val="es"/>
        </w:rPr>
        <w:t>reconoció una relación de noviazgo y no de convivencia, pues esta última, según declaración de la demandante, s</w:t>
      </w:r>
      <w:r w:rsidR="000F2586" w:rsidRPr="00DC6881">
        <w:rPr>
          <w:rFonts w:ascii="Tahoma" w:eastAsia="Tahoma" w:hAnsi="Tahoma" w:cs="Tahoma"/>
          <w:lang w:val="es"/>
        </w:rPr>
        <w:t>ó</w:t>
      </w:r>
      <w:r w:rsidRPr="00DC6881">
        <w:rPr>
          <w:rFonts w:ascii="Tahoma" w:eastAsia="Tahoma" w:hAnsi="Tahoma" w:cs="Tahoma"/>
          <w:lang w:val="es"/>
        </w:rPr>
        <w:t>lo se consolidó cuando le faltaban unos meses para dar a luz. En este sentido</w:t>
      </w:r>
      <w:bookmarkStart w:id="7" w:name="_Hlk139963317"/>
      <w:r w:rsidRPr="00DC6881">
        <w:rPr>
          <w:rFonts w:ascii="Tahoma" w:eastAsia="Tahoma" w:hAnsi="Tahoma" w:cs="Tahoma"/>
          <w:lang w:val="es"/>
        </w:rPr>
        <w:t xml:space="preserve">, si se tiene en cuenta que el menor nació el 25 de agosto de 2001, la formalización de la relación de pareja entre los compañeros a lo sumo tuvo que haber iniciado en el año 2001, cuando la demandante tenía cuatro o cinco meses de embarazo, pues </w:t>
      </w:r>
      <w:r w:rsidR="6BA1890C" w:rsidRPr="00DC6881">
        <w:rPr>
          <w:rFonts w:ascii="Tahoma" w:eastAsia="Tahoma" w:hAnsi="Tahoma" w:cs="Tahoma"/>
          <w:lang w:val="es"/>
        </w:rPr>
        <w:t>la accionante</w:t>
      </w:r>
      <w:r w:rsidRPr="00DC6881">
        <w:rPr>
          <w:rFonts w:ascii="Tahoma" w:eastAsia="Tahoma" w:hAnsi="Tahoma" w:cs="Tahoma"/>
          <w:lang w:val="es"/>
        </w:rPr>
        <w:t xml:space="preserve"> no relacionó la convivencia con el inici</w:t>
      </w:r>
      <w:r w:rsidR="000F2586" w:rsidRPr="00DC6881">
        <w:rPr>
          <w:rFonts w:ascii="Tahoma" w:eastAsia="Tahoma" w:hAnsi="Tahoma" w:cs="Tahoma"/>
          <w:lang w:val="es"/>
        </w:rPr>
        <w:t>o</w:t>
      </w:r>
      <w:r w:rsidRPr="00DC6881">
        <w:rPr>
          <w:rFonts w:ascii="Tahoma" w:eastAsia="Tahoma" w:hAnsi="Tahoma" w:cs="Tahoma"/>
          <w:lang w:val="es"/>
        </w:rPr>
        <w:t xml:space="preserve"> de la gestación, sino con el momento en que se fue a vivir a Manizales, en la casa materna del causante</w:t>
      </w:r>
      <w:r w:rsidR="000F2586" w:rsidRPr="00DC6881">
        <w:rPr>
          <w:rFonts w:ascii="Tahoma" w:eastAsia="Tahoma" w:hAnsi="Tahoma" w:cs="Tahoma"/>
          <w:lang w:val="es"/>
        </w:rPr>
        <w:t>. P</w:t>
      </w:r>
      <w:r w:rsidRPr="00DC6881">
        <w:rPr>
          <w:rFonts w:ascii="Tahoma" w:eastAsia="Tahoma" w:hAnsi="Tahoma" w:cs="Tahoma"/>
          <w:lang w:val="es"/>
        </w:rPr>
        <w:t xml:space="preserve">or lo anterior, el tiempo acreditado es insuficiente para acceder a la pensión de sobrevivientes, pues como mínimo debía demostrar el requisito desde el 19 de noviembre del 2000. </w:t>
      </w:r>
    </w:p>
    <w:bookmarkEnd w:id="7"/>
    <w:p w14:paraId="55CC9C44" w14:textId="1D623B97" w:rsidR="16FE368D" w:rsidRPr="00DC6881" w:rsidRDefault="16FE368D" w:rsidP="00215694">
      <w:pPr>
        <w:spacing w:line="276" w:lineRule="auto"/>
        <w:ind w:firstLine="708"/>
        <w:jc w:val="both"/>
        <w:rPr>
          <w:rFonts w:ascii="Tahoma" w:hAnsi="Tahoma" w:cs="Tahoma"/>
        </w:rPr>
      </w:pPr>
      <w:r w:rsidRPr="00DC6881">
        <w:rPr>
          <w:rFonts w:ascii="Tahoma" w:eastAsia="Tahoma" w:hAnsi="Tahoma" w:cs="Tahoma"/>
          <w:lang w:val="es"/>
        </w:rPr>
        <w:t xml:space="preserve"> </w:t>
      </w:r>
    </w:p>
    <w:p w14:paraId="68F2DFEC" w14:textId="4903BD00" w:rsidR="16FE368D" w:rsidRPr="00DC6881" w:rsidRDefault="16FE368D" w:rsidP="00215694">
      <w:pPr>
        <w:spacing w:line="276" w:lineRule="auto"/>
        <w:ind w:firstLine="708"/>
        <w:jc w:val="both"/>
        <w:rPr>
          <w:rFonts w:ascii="Tahoma" w:eastAsia="Tahoma" w:hAnsi="Tahoma" w:cs="Tahoma"/>
        </w:rPr>
      </w:pPr>
      <w:r w:rsidRPr="00DC6881">
        <w:rPr>
          <w:rFonts w:ascii="Tahoma" w:eastAsia="Tahoma" w:hAnsi="Tahoma" w:cs="Tahoma"/>
          <w:lang w:val="es"/>
        </w:rPr>
        <w:t xml:space="preserve">Cabe agregar que las circunstancias narradas </w:t>
      </w:r>
      <w:r w:rsidR="4AF3FBA5" w:rsidRPr="00DC6881">
        <w:rPr>
          <w:rFonts w:ascii="Tahoma" w:eastAsia="Tahoma" w:hAnsi="Tahoma" w:cs="Tahoma"/>
          <w:lang w:val="es"/>
        </w:rPr>
        <w:t xml:space="preserve">por el </w:t>
      </w:r>
      <w:r w:rsidRPr="00DC6881">
        <w:rPr>
          <w:rFonts w:ascii="Tahoma" w:eastAsia="Tahoma" w:hAnsi="Tahoma" w:cs="Tahoma"/>
          <w:lang w:val="es"/>
        </w:rPr>
        <w:t>testigo</w:t>
      </w:r>
      <w:r w:rsidR="2744FE75" w:rsidRPr="00DC6881">
        <w:rPr>
          <w:rFonts w:ascii="Tahoma" w:eastAsia="Tahoma" w:hAnsi="Tahoma" w:cs="Tahoma"/>
          <w:lang w:val="es"/>
        </w:rPr>
        <w:t xml:space="preserve"> Leonardo Ardila Ceballos</w:t>
      </w:r>
      <w:r w:rsidRPr="00DC6881">
        <w:rPr>
          <w:rFonts w:ascii="Tahoma" w:eastAsia="Tahoma" w:hAnsi="Tahoma" w:cs="Tahoma"/>
          <w:lang w:val="es"/>
        </w:rPr>
        <w:t xml:space="preserve"> no revelan que la prestación del servicio militar por el causante haya sido un impedimento para el inicio de la relación de noviazgo con la demandante, luego entonces tampoco podría figurar como un obstáculo para que la relación de pareja transcendiera a la convivencia, lo cual efectivamente ocurrió cuando esta última quedó en embarazo y trasladó su domicilio a la ciudad de Manizales, de donde era oriundo el causante, momento en el cual la relación adoptó las características propias de la convivencia, esto es: el </w:t>
      </w:r>
      <w:r w:rsidRPr="00DC6881">
        <w:rPr>
          <w:rFonts w:ascii="Tahoma" w:eastAsia="Tahoma" w:hAnsi="Tahoma" w:cs="Tahoma"/>
        </w:rPr>
        <w:t>auxilio económico y asistencia mutua y vida en común</w:t>
      </w:r>
      <w:r w:rsidR="368F68E4" w:rsidRPr="00DC6881">
        <w:rPr>
          <w:rFonts w:ascii="Tahoma" w:eastAsia="Tahoma" w:hAnsi="Tahoma" w:cs="Tahoma"/>
        </w:rPr>
        <w:t xml:space="preserve">, máxime si se tiene en </w:t>
      </w:r>
      <w:r w:rsidR="368F68E4" w:rsidRPr="00DC6881">
        <w:rPr>
          <w:rFonts w:ascii="Tahoma" w:eastAsia="Tahoma" w:hAnsi="Tahoma" w:cs="Tahoma"/>
        </w:rPr>
        <w:lastRenderedPageBreak/>
        <w:t>cuenta que el causante no se encontraba en una base militar que impidiera el contacto con la población civil</w:t>
      </w:r>
      <w:r w:rsidR="05301E74" w:rsidRPr="00DC6881">
        <w:rPr>
          <w:rFonts w:ascii="Tahoma" w:eastAsia="Tahoma" w:hAnsi="Tahoma" w:cs="Tahoma"/>
        </w:rPr>
        <w:t>.</w:t>
      </w:r>
    </w:p>
    <w:p w14:paraId="20FAF1DA" w14:textId="1E15B633" w:rsidR="00311DCC" w:rsidRPr="00DC6881" w:rsidRDefault="00311DCC" w:rsidP="00215694">
      <w:pPr>
        <w:spacing w:line="276" w:lineRule="auto"/>
        <w:ind w:firstLine="708"/>
        <w:jc w:val="both"/>
        <w:rPr>
          <w:rFonts w:ascii="Tahoma" w:hAnsi="Tahoma" w:cs="Tahoma"/>
        </w:rPr>
      </w:pPr>
    </w:p>
    <w:p w14:paraId="2204550A" w14:textId="5A96807E" w:rsidR="00311DCC" w:rsidRPr="00DC6881" w:rsidRDefault="16FE368D" w:rsidP="00215694">
      <w:pPr>
        <w:spacing w:line="276" w:lineRule="auto"/>
        <w:ind w:firstLine="708"/>
        <w:jc w:val="both"/>
        <w:rPr>
          <w:rFonts w:ascii="Tahoma" w:hAnsi="Tahoma" w:cs="Tahoma"/>
        </w:rPr>
      </w:pPr>
      <w:r w:rsidRPr="00DC6881">
        <w:rPr>
          <w:rFonts w:ascii="Tahoma" w:hAnsi="Tahoma" w:cs="Tahoma"/>
        </w:rPr>
        <w:t>En cuanto al</w:t>
      </w:r>
      <w:r w:rsidR="000B4FCF" w:rsidRPr="00DC6881">
        <w:rPr>
          <w:rFonts w:ascii="Tahoma" w:hAnsi="Tahoma" w:cs="Tahoma"/>
        </w:rPr>
        <w:t xml:space="preserve"> recurso de Julián Mauricio Aguirre Rico, de conformidad con las certificaciones</w:t>
      </w:r>
      <w:r w:rsidR="005A13DD" w:rsidRPr="00DC6881">
        <w:rPr>
          <w:rFonts w:ascii="Tahoma" w:hAnsi="Tahoma" w:cs="Tahoma"/>
        </w:rPr>
        <w:t xml:space="preserve"> expedidas por la Institución Educativa San Pablo</w:t>
      </w:r>
      <w:r w:rsidR="00B63B3A" w:rsidRPr="00DC6881">
        <w:rPr>
          <w:rFonts w:ascii="Tahoma" w:hAnsi="Tahoma" w:cs="Tahoma"/>
        </w:rPr>
        <w:t xml:space="preserve"> </w:t>
      </w:r>
      <w:r w:rsidR="000B4FCF" w:rsidRPr="00DC6881">
        <w:rPr>
          <w:rFonts w:ascii="Tahoma" w:hAnsi="Tahoma" w:cs="Tahoma"/>
        </w:rPr>
        <w:t>aportadas en segunda instancia</w:t>
      </w:r>
      <w:r w:rsidR="00867EDA" w:rsidRPr="00DC6881">
        <w:rPr>
          <w:rFonts w:ascii="Tahoma" w:hAnsi="Tahoma" w:cs="Tahoma"/>
        </w:rPr>
        <w:t xml:space="preserve"> (archivo 06)</w:t>
      </w:r>
      <w:r w:rsidR="00FD7957" w:rsidRPr="00DC6881">
        <w:rPr>
          <w:rFonts w:ascii="Tahoma" w:hAnsi="Tahoma" w:cs="Tahoma"/>
        </w:rPr>
        <w:t xml:space="preserve"> con el llen</w:t>
      </w:r>
      <w:r w:rsidR="000F2586" w:rsidRPr="00DC6881">
        <w:rPr>
          <w:rFonts w:ascii="Tahoma" w:hAnsi="Tahoma" w:cs="Tahoma"/>
        </w:rPr>
        <w:t>o</w:t>
      </w:r>
      <w:r w:rsidR="00FD7957" w:rsidRPr="00DC6881">
        <w:rPr>
          <w:rFonts w:ascii="Tahoma" w:hAnsi="Tahoma" w:cs="Tahoma"/>
        </w:rPr>
        <w:t xml:space="preserve"> de los requisitos establecidos en el artículo 2 de la Ley 1574 de 2021</w:t>
      </w:r>
      <w:r w:rsidR="00772E09" w:rsidRPr="00DC6881">
        <w:rPr>
          <w:rFonts w:ascii="Tahoma" w:hAnsi="Tahoma" w:cs="Tahoma"/>
        </w:rPr>
        <w:t>,</w:t>
      </w:r>
      <w:r w:rsidR="00B63B3A" w:rsidRPr="00DC6881">
        <w:rPr>
          <w:rFonts w:ascii="Tahoma" w:hAnsi="Tahoma" w:cs="Tahoma"/>
        </w:rPr>
        <w:t xml:space="preserve"> </w:t>
      </w:r>
      <w:r w:rsidR="004E1583" w:rsidRPr="00DC6881">
        <w:rPr>
          <w:rFonts w:ascii="Tahoma" w:hAnsi="Tahoma" w:cs="Tahoma"/>
        </w:rPr>
        <w:t xml:space="preserve">el demandante acreditó la condición de estudiante, para los años 2019, </w:t>
      </w:r>
      <w:r w:rsidR="00792EC3" w:rsidRPr="00DC6881">
        <w:rPr>
          <w:rFonts w:ascii="Tahoma" w:hAnsi="Tahoma" w:cs="Tahoma"/>
        </w:rPr>
        <w:t xml:space="preserve">2020 y 2021, </w:t>
      </w:r>
      <w:r w:rsidR="00867EDA" w:rsidRPr="00DC6881">
        <w:rPr>
          <w:rFonts w:ascii="Tahoma" w:hAnsi="Tahoma" w:cs="Tahoma"/>
        </w:rPr>
        <w:t xml:space="preserve">debido a que en esas anualidades </w:t>
      </w:r>
      <w:r w:rsidR="00792EC3" w:rsidRPr="00DC6881">
        <w:rPr>
          <w:rFonts w:ascii="Tahoma" w:hAnsi="Tahoma" w:cs="Tahoma"/>
        </w:rPr>
        <w:t>curs</w:t>
      </w:r>
      <w:r w:rsidR="000F2586" w:rsidRPr="00DC6881">
        <w:rPr>
          <w:rFonts w:ascii="Tahoma" w:hAnsi="Tahoma" w:cs="Tahoma"/>
        </w:rPr>
        <w:t>ó</w:t>
      </w:r>
      <w:r w:rsidR="00792EC3" w:rsidRPr="00DC6881">
        <w:rPr>
          <w:rFonts w:ascii="Tahoma" w:hAnsi="Tahoma" w:cs="Tahoma"/>
        </w:rPr>
        <w:t xml:space="preserve"> los </w:t>
      </w:r>
      <w:r w:rsidR="00E02F32" w:rsidRPr="00DC6881">
        <w:rPr>
          <w:rFonts w:ascii="Tahoma" w:hAnsi="Tahoma" w:cs="Tahoma"/>
        </w:rPr>
        <w:t>grados de educación secundaria</w:t>
      </w:r>
      <w:r w:rsidR="00792EC3" w:rsidRPr="00DC6881">
        <w:rPr>
          <w:rFonts w:ascii="Tahoma" w:hAnsi="Tahoma" w:cs="Tahoma"/>
        </w:rPr>
        <w:t xml:space="preserve"> noveno, décimo y </w:t>
      </w:r>
      <w:r w:rsidR="00E02F32" w:rsidRPr="00DC6881">
        <w:rPr>
          <w:rFonts w:ascii="Tahoma" w:hAnsi="Tahoma" w:cs="Tahoma"/>
        </w:rPr>
        <w:t xml:space="preserve">once, con una intensidad horaria de </w:t>
      </w:r>
      <w:r w:rsidR="00867EDA" w:rsidRPr="00DC6881">
        <w:rPr>
          <w:rFonts w:ascii="Tahoma" w:hAnsi="Tahoma" w:cs="Tahoma"/>
        </w:rPr>
        <w:t>30 horas semanales</w:t>
      </w:r>
      <w:r w:rsidR="005A13DD" w:rsidRPr="00DC6881">
        <w:rPr>
          <w:rFonts w:ascii="Tahoma" w:hAnsi="Tahoma" w:cs="Tahoma"/>
        </w:rPr>
        <w:t>.</w:t>
      </w:r>
    </w:p>
    <w:p w14:paraId="7E9FAB13" w14:textId="34B03105" w:rsidR="00311DCC" w:rsidRPr="00DC6881" w:rsidRDefault="00311DCC" w:rsidP="00215694">
      <w:pPr>
        <w:spacing w:line="276" w:lineRule="auto"/>
        <w:ind w:firstLine="708"/>
        <w:jc w:val="both"/>
        <w:rPr>
          <w:rFonts w:ascii="Tahoma" w:hAnsi="Tahoma" w:cs="Tahoma"/>
        </w:rPr>
      </w:pPr>
    </w:p>
    <w:p w14:paraId="3138F840" w14:textId="76C65E67" w:rsidR="00311DCC" w:rsidRPr="00DC6881" w:rsidRDefault="005A13DD" w:rsidP="00215694">
      <w:pPr>
        <w:spacing w:line="276" w:lineRule="auto"/>
        <w:ind w:firstLine="708"/>
        <w:jc w:val="both"/>
        <w:rPr>
          <w:rFonts w:ascii="Tahoma" w:hAnsi="Tahoma" w:cs="Tahoma"/>
        </w:rPr>
      </w:pPr>
      <w:r w:rsidRPr="00DC6881">
        <w:rPr>
          <w:rFonts w:ascii="Tahoma" w:hAnsi="Tahoma" w:cs="Tahoma"/>
        </w:rPr>
        <w:t xml:space="preserve"> En consecuencia,</w:t>
      </w:r>
      <w:r w:rsidR="003F40AC" w:rsidRPr="00DC6881">
        <w:rPr>
          <w:rFonts w:ascii="Tahoma" w:hAnsi="Tahoma" w:cs="Tahoma"/>
        </w:rPr>
        <w:t xml:space="preserve"> se modificarán los numerales primero y segundo </w:t>
      </w:r>
      <w:r w:rsidR="0093230F" w:rsidRPr="00DC6881">
        <w:rPr>
          <w:rFonts w:ascii="Tahoma" w:hAnsi="Tahoma" w:cs="Tahoma"/>
        </w:rPr>
        <w:t xml:space="preserve">de la sentencia recurrida, para indicar que el demandante tiene derecho al reconocimiento de la pensión hasta el </w:t>
      </w:r>
      <w:r w:rsidR="002F5279" w:rsidRPr="00DC6881">
        <w:rPr>
          <w:rFonts w:ascii="Tahoma" w:hAnsi="Tahoma" w:cs="Tahoma"/>
        </w:rPr>
        <w:t xml:space="preserve">31 de diciembre de </w:t>
      </w:r>
      <w:r w:rsidR="006B146F" w:rsidRPr="00DC6881">
        <w:rPr>
          <w:rFonts w:ascii="Tahoma" w:hAnsi="Tahoma" w:cs="Tahoma"/>
        </w:rPr>
        <w:t xml:space="preserve">2021, retroactivo que </w:t>
      </w:r>
      <w:r w:rsidR="004A3380" w:rsidRPr="00DC6881">
        <w:rPr>
          <w:rFonts w:ascii="Tahoma" w:hAnsi="Tahoma" w:cs="Tahoma"/>
        </w:rPr>
        <w:t xml:space="preserve">debe ser reconocido por la AFP, por ser la </w:t>
      </w:r>
      <w:r w:rsidR="00A70402" w:rsidRPr="00DC6881">
        <w:rPr>
          <w:rFonts w:ascii="Tahoma" w:hAnsi="Tahoma" w:cs="Tahoma"/>
        </w:rPr>
        <w:t xml:space="preserve">administradora de los recursos obligada a consolidar y efectuar todos los trámites tenientes al reconocimiento pensional, conforme se </w:t>
      </w:r>
      <w:r w:rsidR="0076182F" w:rsidRPr="00DC6881">
        <w:rPr>
          <w:rFonts w:ascii="Tahoma" w:hAnsi="Tahoma" w:cs="Tahoma"/>
        </w:rPr>
        <w:t>indicó en precedencia, suma que asciende</w:t>
      </w:r>
      <w:r w:rsidR="006B146F" w:rsidRPr="00DC6881">
        <w:rPr>
          <w:rFonts w:ascii="Tahoma" w:hAnsi="Tahoma" w:cs="Tahoma"/>
        </w:rPr>
        <w:t xml:space="preserve"> </w:t>
      </w:r>
      <w:r w:rsidR="0076182F" w:rsidRPr="00DC6881">
        <w:rPr>
          <w:rFonts w:ascii="Tahoma" w:hAnsi="Tahoma" w:cs="Tahoma"/>
        </w:rPr>
        <w:t xml:space="preserve">a </w:t>
      </w:r>
      <w:r w:rsidR="00E63C6A" w:rsidRPr="00DC6881">
        <w:rPr>
          <w:rFonts w:ascii="Tahoma" w:hAnsi="Tahoma" w:cs="Tahoma"/>
          <w:b/>
          <w:bCs/>
        </w:rPr>
        <w:t>$</w:t>
      </w:r>
      <w:r w:rsidR="0030609B" w:rsidRPr="00DC6881">
        <w:rPr>
          <w:rFonts w:ascii="Tahoma" w:hAnsi="Tahoma" w:cs="Tahoma"/>
          <w:b/>
          <w:bCs/>
        </w:rPr>
        <w:t>14</w:t>
      </w:r>
      <w:r w:rsidR="00EE47C5">
        <w:rPr>
          <w:rFonts w:ascii="Tahoma" w:hAnsi="Tahoma" w:cs="Tahoma"/>
          <w:b/>
          <w:bCs/>
        </w:rPr>
        <w:t>2</w:t>
      </w:r>
      <w:r w:rsidR="7D0F3BD4" w:rsidRPr="00DC6881">
        <w:rPr>
          <w:rFonts w:ascii="Tahoma" w:hAnsi="Tahoma" w:cs="Tahoma"/>
          <w:b/>
          <w:bCs/>
        </w:rPr>
        <w:t>.161.852</w:t>
      </w:r>
      <w:r w:rsidR="004A3380" w:rsidRPr="00DC6881">
        <w:rPr>
          <w:rFonts w:ascii="Tahoma" w:hAnsi="Tahoma" w:cs="Tahoma"/>
        </w:rPr>
        <w:t xml:space="preserve"> </w:t>
      </w:r>
      <w:r w:rsidR="00E63C6A" w:rsidRPr="00DC6881">
        <w:rPr>
          <w:rFonts w:ascii="Tahoma" w:hAnsi="Tahoma" w:cs="Tahoma"/>
        </w:rPr>
        <w:t>según se evidencia en el siguiente cuadro:</w:t>
      </w:r>
    </w:p>
    <w:p w14:paraId="051CFD59" w14:textId="442FFAD3" w:rsidR="00DD1B9D" w:rsidRPr="00DC6881" w:rsidRDefault="00DD1B9D" w:rsidP="00215694">
      <w:pPr>
        <w:spacing w:line="276" w:lineRule="auto"/>
        <w:ind w:firstLine="708"/>
        <w:jc w:val="both"/>
        <w:rPr>
          <w:rFonts w:ascii="Tahoma" w:hAnsi="Tahoma" w:cs="Tahoma"/>
        </w:rPr>
      </w:pPr>
    </w:p>
    <w:tbl>
      <w:tblPr>
        <w:tblW w:w="7928" w:type="dxa"/>
        <w:jc w:val="center"/>
        <w:tblCellMar>
          <w:left w:w="70" w:type="dxa"/>
          <w:right w:w="70" w:type="dxa"/>
        </w:tblCellMar>
        <w:tblLook w:val="04A0" w:firstRow="1" w:lastRow="0" w:firstColumn="1" w:lastColumn="0" w:noHBand="0" w:noVBand="1"/>
      </w:tblPr>
      <w:tblGrid>
        <w:gridCol w:w="704"/>
        <w:gridCol w:w="1276"/>
        <w:gridCol w:w="1276"/>
        <w:gridCol w:w="1275"/>
        <w:gridCol w:w="1560"/>
        <w:gridCol w:w="1837"/>
      </w:tblGrid>
      <w:tr w:rsidR="00DD1B9D" w:rsidRPr="00DC6881" w14:paraId="5A6E258F" w14:textId="77777777" w:rsidTr="004E2510">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27FD" w14:textId="77777777"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Año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4CEC80" w14:textId="51C483F4" w:rsidR="00DD1B9D" w:rsidRPr="00DC6881" w:rsidRDefault="004E2510" w:rsidP="004E2510">
            <w:pPr>
              <w:jc w:val="center"/>
              <w:rPr>
                <w:rFonts w:ascii="Tahoma" w:hAnsi="Tahoma" w:cs="Tahoma"/>
                <w:b/>
                <w:bCs/>
                <w:color w:val="000000"/>
                <w:sz w:val="22"/>
              </w:rPr>
            </w:pPr>
            <w:r w:rsidRPr="00DC6881">
              <w:rPr>
                <w:rFonts w:ascii="Tahoma" w:hAnsi="Tahoma" w:cs="Tahoma"/>
                <w:b/>
                <w:bCs/>
                <w:color w:val="000000"/>
                <w:sz w:val="22"/>
              </w:rPr>
              <w:t>Mesada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19D14E" w14:textId="77777777"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Desde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7F58E8" w14:textId="77777777"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Hasta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3827F45" w14:textId="5306F1B3"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N</w:t>
            </w:r>
            <w:r w:rsidR="004E2510" w:rsidRPr="00DC6881">
              <w:rPr>
                <w:rFonts w:ascii="Tahoma" w:hAnsi="Tahoma" w:cs="Tahoma"/>
                <w:b/>
                <w:bCs/>
                <w:color w:val="000000"/>
                <w:sz w:val="22"/>
              </w:rPr>
              <w:t>°</w:t>
            </w:r>
            <w:r w:rsidRPr="00DC6881">
              <w:rPr>
                <w:rFonts w:ascii="Tahoma" w:hAnsi="Tahoma" w:cs="Tahoma"/>
                <w:b/>
                <w:bCs/>
                <w:color w:val="000000"/>
                <w:sz w:val="22"/>
              </w:rPr>
              <w:t xml:space="preserve"> mesadas</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14:paraId="60593C60" w14:textId="77777777"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Total</w:t>
            </w:r>
          </w:p>
        </w:tc>
      </w:tr>
      <w:tr w:rsidR="00DD1B9D" w:rsidRPr="00DC6881" w14:paraId="4A06BD04"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A3D45C"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2005</w:t>
            </w:r>
          </w:p>
        </w:tc>
        <w:tc>
          <w:tcPr>
            <w:tcW w:w="1276" w:type="dxa"/>
            <w:tcBorders>
              <w:top w:val="nil"/>
              <w:left w:val="nil"/>
              <w:bottom w:val="single" w:sz="4" w:space="0" w:color="auto"/>
              <w:right w:val="single" w:sz="4" w:space="0" w:color="auto"/>
            </w:tcBorders>
            <w:shd w:val="clear" w:color="auto" w:fill="auto"/>
            <w:noWrap/>
            <w:vAlign w:val="bottom"/>
            <w:hideMark/>
          </w:tcPr>
          <w:p w14:paraId="7E16BF76"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$ 381.500</w:t>
            </w:r>
          </w:p>
        </w:tc>
        <w:tc>
          <w:tcPr>
            <w:tcW w:w="1276" w:type="dxa"/>
            <w:tcBorders>
              <w:top w:val="nil"/>
              <w:left w:val="nil"/>
              <w:bottom w:val="single" w:sz="4" w:space="0" w:color="auto"/>
              <w:right w:val="single" w:sz="4" w:space="0" w:color="auto"/>
            </w:tcBorders>
            <w:shd w:val="clear" w:color="auto" w:fill="auto"/>
            <w:noWrap/>
            <w:vAlign w:val="bottom"/>
            <w:hideMark/>
          </w:tcPr>
          <w:p w14:paraId="49BBFD3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20/11/2005</w:t>
            </w:r>
          </w:p>
        </w:tc>
        <w:tc>
          <w:tcPr>
            <w:tcW w:w="1275" w:type="dxa"/>
            <w:tcBorders>
              <w:top w:val="nil"/>
              <w:left w:val="nil"/>
              <w:bottom w:val="single" w:sz="4" w:space="0" w:color="auto"/>
              <w:right w:val="single" w:sz="4" w:space="0" w:color="auto"/>
            </w:tcBorders>
            <w:shd w:val="clear" w:color="auto" w:fill="auto"/>
            <w:noWrap/>
            <w:vAlign w:val="bottom"/>
            <w:hideMark/>
          </w:tcPr>
          <w:p w14:paraId="4BEEF23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31/12/2005</w:t>
            </w:r>
          </w:p>
        </w:tc>
        <w:tc>
          <w:tcPr>
            <w:tcW w:w="1560" w:type="dxa"/>
            <w:tcBorders>
              <w:top w:val="nil"/>
              <w:left w:val="nil"/>
              <w:bottom w:val="single" w:sz="4" w:space="0" w:color="auto"/>
              <w:right w:val="single" w:sz="4" w:space="0" w:color="auto"/>
            </w:tcBorders>
            <w:shd w:val="clear" w:color="auto" w:fill="auto"/>
            <w:noWrap/>
            <w:vAlign w:val="bottom"/>
            <w:hideMark/>
          </w:tcPr>
          <w:p w14:paraId="28CFE946" w14:textId="1A93B019" w:rsidR="00DD1B9D" w:rsidRPr="00DC6881" w:rsidRDefault="6A3036E5" w:rsidP="004E2510">
            <w:pPr>
              <w:jc w:val="right"/>
              <w:rPr>
                <w:rFonts w:ascii="Tahoma" w:hAnsi="Tahoma" w:cs="Tahoma"/>
                <w:color w:val="000000"/>
                <w:sz w:val="22"/>
              </w:rPr>
            </w:pPr>
            <w:r w:rsidRPr="00DC6881">
              <w:rPr>
                <w:rFonts w:ascii="Tahoma" w:hAnsi="Tahoma" w:cs="Tahoma"/>
                <w:color w:val="000000" w:themeColor="text1"/>
                <w:sz w:val="22"/>
              </w:rPr>
              <w:t>2,4</w:t>
            </w:r>
          </w:p>
        </w:tc>
        <w:tc>
          <w:tcPr>
            <w:tcW w:w="1837" w:type="dxa"/>
            <w:tcBorders>
              <w:top w:val="nil"/>
              <w:left w:val="nil"/>
              <w:bottom w:val="single" w:sz="4" w:space="0" w:color="auto"/>
              <w:right w:val="single" w:sz="4" w:space="0" w:color="auto"/>
            </w:tcBorders>
            <w:shd w:val="clear" w:color="auto" w:fill="auto"/>
            <w:noWrap/>
            <w:vAlign w:val="bottom"/>
            <w:hideMark/>
          </w:tcPr>
          <w:p w14:paraId="4B34F779" w14:textId="220C9484" w:rsidR="00DD1B9D" w:rsidRPr="00DC6881" w:rsidRDefault="00DD1B9D" w:rsidP="004E2510">
            <w:pPr>
              <w:jc w:val="right"/>
              <w:rPr>
                <w:rFonts w:ascii="Tahoma" w:hAnsi="Tahoma" w:cs="Tahoma"/>
                <w:color w:val="000000"/>
                <w:sz w:val="22"/>
              </w:rPr>
            </w:pPr>
            <w:r w:rsidRPr="00DC6881">
              <w:rPr>
                <w:rFonts w:ascii="Tahoma" w:hAnsi="Tahoma" w:cs="Tahoma"/>
                <w:color w:val="000000" w:themeColor="text1"/>
                <w:sz w:val="22"/>
              </w:rPr>
              <w:t xml:space="preserve">$ </w:t>
            </w:r>
            <w:r w:rsidR="68EB6B46" w:rsidRPr="00DC6881">
              <w:rPr>
                <w:rFonts w:ascii="Tahoma" w:hAnsi="Tahoma" w:cs="Tahoma"/>
                <w:color w:val="000000" w:themeColor="text1"/>
                <w:sz w:val="22"/>
              </w:rPr>
              <w:t>900.340</w:t>
            </w:r>
          </w:p>
        </w:tc>
      </w:tr>
      <w:tr w:rsidR="00DD1B9D" w:rsidRPr="00DC6881" w14:paraId="66FB30C1"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E170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2006</w:t>
            </w:r>
          </w:p>
        </w:tc>
        <w:tc>
          <w:tcPr>
            <w:tcW w:w="1276" w:type="dxa"/>
            <w:tcBorders>
              <w:top w:val="nil"/>
              <w:left w:val="nil"/>
              <w:bottom w:val="single" w:sz="4" w:space="0" w:color="auto"/>
              <w:right w:val="single" w:sz="4" w:space="0" w:color="auto"/>
            </w:tcBorders>
            <w:shd w:val="clear" w:color="auto" w:fill="auto"/>
            <w:noWrap/>
            <w:vAlign w:val="bottom"/>
            <w:hideMark/>
          </w:tcPr>
          <w:p w14:paraId="091703F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$ 408.000</w:t>
            </w:r>
          </w:p>
        </w:tc>
        <w:tc>
          <w:tcPr>
            <w:tcW w:w="1276" w:type="dxa"/>
            <w:tcBorders>
              <w:top w:val="nil"/>
              <w:left w:val="nil"/>
              <w:bottom w:val="single" w:sz="4" w:space="0" w:color="auto"/>
              <w:right w:val="single" w:sz="4" w:space="0" w:color="auto"/>
            </w:tcBorders>
            <w:shd w:val="clear" w:color="auto" w:fill="auto"/>
            <w:noWrap/>
            <w:vAlign w:val="bottom"/>
            <w:hideMark/>
          </w:tcPr>
          <w:p w14:paraId="53002E6A"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1/01/2006</w:t>
            </w:r>
          </w:p>
        </w:tc>
        <w:tc>
          <w:tcPr>
            <w:tcW w:w="1275" w:type="dxa"/>
            <w:tcBorders>
              <w:top w:val="nil"/>
              <w:left w:val="nil"/>
              <w:bottom w:val="single" w:sz="4" w:space="0" w:color="auto"/>
              <w:right w:val="single" w:sz="4" w:space="0" w:color="auto"/>
            </w:tcBorders>
            <w:shd w:val="clear" w:color="auto" w:fill="auto"/>
            <w:noWrap/>
            <w:vAlign w:val="bottom"/>
            <w:hideMark/>
          </w:tcPr>
          <w:p w14:paraId="490172D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31/12/2006</w:t>
            </w:r>
          </w:p>
        </w:tc>
        <w:tc>
          <w:tcPr>
            <w:tcW w:w="1560" w:type="dxa"/>
            <w:tcBorders>
              <w:top w:val="nil"/>
              <w:left w:val="nil"/>
              <w:bottom w:val="single" w:sz="4" w:space="0" w:color="auto"/>
              <w:right w:val="single" w:sz="4" w:space="0" w:color="auto"/>
            </w:tcBorders>
            <w:shd w:val="clear" w:color="auto" w:fill="auto"/>
            <w:noWrap/>
            <w:vAlign w:val="bottom"/>
            <w:hideMark/>
          </w:tcPr>
          <w:p w14:paraId="57A0B11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4AB6EEF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$ 5.712.000</w:t>
            </w:r>
          </w:p>
        </w:tc>
      </w:tr>
      <w:tr w:rsidR="00DD1B9D" w:rsidRPr="00DC6881" w14:paraId="44051B62"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8A5BF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2007</w:t>
            </w:r>
          </w:p>
        </w:tc>
        <w:tc>
          <w:tcPr>
            <w:tcW w:w="1276" w:type="dxa"/>
            <w:tcBorders>
              <w:top w:val="nil"/>
              <w:left w:val="nil"/>
              <w:bottom w:val="single" w:sz="4" w:space="0" w:color="auto"/>
              <w:right w:val="single" w:sz="4" w:space="0" w:color="auto"/>
            </w:tcBorders>
            <w:shd w:val="clear" w:color="auto" w:fill="auto"/>
            <w:noWrap/>
            <w:vAlign w:val="bottom"/>
            <w:hideMark/>
          </w:tcPr>
          <w:p w14:paraId="4FF601BE"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$ 433.700</w:t>
            </w:r>
          </w:p>
        </w:tc>
        <w:tc>
          <w:tcPr>
            <w:tcW w:w="1276" w:type="dxa"/>
            <w:tcBorders>
              <w:top w:val="nil"/>
              <w:left w:val="nil"/>
              <w:bottom w:val="single" w:sz="4" w:space="0" w:color="auto"/>
              <w:right w:val="single" w:sz="4" w:space="0" w:color="auto"/>
            </w:tcBorders>
            <w:shd w:val="clear" w:color="auto" w:fill="auto"/>
            <w:noWrap/>
            <w:vAlign w:val="bottom"/>
            <w:hideMark/>
          </w:tcPr>
          <w:p w14:paraId="2BADC40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1/01/2007</w:t>
            </w:r>
          </w:p>
        </w:tc>
        <w:tc>
          <w:tcPr>
            <w:tcW w:w="1275" w:type="dxa"/>
            <w:tcBorders>
              <w:top w:val="nil"/>
              <w:left w:val="nil"/>
              <w:bottom w:val="single" w:sz="4" w:space="0" w:color="auto"/>
              <w:right w:val="single" w:sz="4" w:space="0" w:color="auto"/>
            </w:tcBorders>
            <w:shd w:val="clear" w:color="auto" w:fill="auto"/>
            <w:noWrap/>
            <w:vAlign w:val="bottom"/>
            <w:hideMark/>
          </w:tcPr>
          <w:p w14:paraId="4445C02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31/12/2007</w:t>
            </w:r>
          </w:p>
        </w:tc>
        <w:tc>
          <w:tcPr>
            <w:tcW w:w="1560" w:type="dxa"/>
            <w:tcBorders>
              <w:top w:val="nil"/>
              <w:left w:val="nil"/>
              <w:bottom w:val="single" w:sz="4" w:space="0" w:color="auto"/>
              <w:right w:val="single" w:sz="4" w:space="0" w:color="auto"/>
            </w:tcBorders>
            <w:shd w:val="clear" w:color="auto" w:fill="auto"/>
            <w:noWrap/>
            <w:vAlign w:val="bottom"/>
            <w:hideMark/>
          </w:tcPr>
          <w:p w14:paraId="42EA0EF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284D9976"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$ 6.071.800</w:t>
            </w:r>
          </w:p>
        </w:tc>
      </w:tr>
      <w:tr w:rsidR="00DD1B9D" w:rsidRPr="00DC6881" w14:paraId="43236795"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F85E70"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2008</w:t>
            </w:r>
          </w:p>
        </w:tc>
        <w:tc>
          <w:tcPr>
            <w:tcW w:w="1276" w:type="dxa"/>
            <w:tcBorders>
              <w:top w:val="nil"/>
              <w:left w:val="nil"/>
              <w:bottom w:val="single" w:sz="4" w:space="0" w:color="auto"/>
              <w:right w:val="single" w:sz="4" w:space="0" w:color="auto"/>
            </w:tcBorders>
            <w:shd w:val="clear" w:color="auto" w:fill="auto"/>
            <w:noWrap/>
            <w:vAlign w:val="bottom"/>
            <w:hideMark/>
          </w:tcPr>
          <w:p w14:paraId="5D4BAE60"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$ 461.500</w:t>
            </w:r>
          </w:p>
        </w:tc>
        <w:tc>
          <w:tcPr>
            <w:tcW w:w="1276" w:type="dxa"/>
            <w:tcBorders>
              <w:top w:val="nil"/>
              <w:left w:val="nil"/>
              <w:bottom w:val="single" w:sz="4" w:space="0" w:color="auto"/>
              <w:right w:val="single" w:sz="4" w:space="0" w:color="auto"/>
            </w:tcBorders>
            <w:shd w:val="clear" w:color="auto" w:fill="auto"/>
            <w:noWrap/>
            <w:vAlign w:val="bottom"/>
            <w:hideMark/>
          </w:tcPr>
          <w:p w14:paraId="3B6D81DA"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1/01/2008</w:t>
            </w:r>
          </w:p>
        </w:tc>
        <w:tc>
          <w:tcPr>
            <w:tcW w:w="1275" w:type="dxa"/>
            <w:tcBorders>
              <w:top w:val="nil"/>
              <w:left w:val="nil"/>
              <w:bottom w:val="single" w:sz="4" w:space="0" w:color="auto"/>
              <w:right w:val="single" w:sz="4" w:space="0" w:color="auto"/>
            </w:tcBorders>
            <w:shd w:val="clear" w:color="auto" w:fill="auto"/>
            <w:noWrap/>
            <w:vAlign w:val="bottom"/>
            <w:hideMark/>
          </w:tcPr>
          <w:p w14:paraId="731B4E0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31/12/2008</w:t>
            </w:r>
          </w:p>
        </w:tc>
        <w:tc>
          <w:tcPr>
            <w:tcW w:w="1560" w:type="dxa"/>
            <w:tcBorders>
              <w:top w:val="nil"/>
              <w:left w:val="nil"/>
              <w:bottom w:val="single" w:sz="4" w:space="0" w:color="auto"/>
              <w:right w:val="single" w:sz="4" w:space="0" w:color="auto"/>
            </w:tcBorders>
            <w:shd w:val="clear" w:color="auto" w:fill="auto"/>
            <w:noWrap/>
            <w:vAlign w:val="bottom"/>
            <w:hideMark/>
          </w:tcPr>
          <w:p w14:paraId="798D4778"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3BFBBA3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$ 6.461.000</w:t>
            </w:r>
          </w:p>
        </w:tc>
      </w:tr>
      <w:tr w:rsidR="00DD1B9D" w:rsidRPr="00DC6881" w14:paraId="246A33A7"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49A14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2009</w:t>
            </w:r>
          </w:p>
        </w:tc>
        <w:tc>
          <w:tcPr>
            <w:tcW w:w="1276" w:type="dxa"/>
            <w:tcBorders>
              <w:top w:val="nil"/>
              <w:left w:val="nil"/>
              <w:bottom w:val="single" w:sz="4" w:space="0" w:color="auto"/>
              <w:right w:val="single" w:sz="4" w:space="0" w:color="auto"/>
            </w:tcBorders>
            <w:shd w:val="clear" w:color="auto" w:fill="auto"/>
            <w:noWrap/>
            <w:vAlign w:val="bottom"/>
            <w:hideMark/>
          </w:tcPr>
          <w:p w14:paraId="63BD456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$ 496.900</w:t>
            </w:r>
          </w:p>
        </w:tc>
        <w:tc>
          <w:tcPr>
            <w:tcW w:w="1276" w:type="dxa"/>
            <w:tcBorders>
              <w:top w:val="nil"/>
              <w:left w:val="nil"/>
              <w:bottom w:val="single" w:sz="4" w:space="0" w:color="auto"/>
              <w:right w:val="single" w:sz="4" w:space="0" w:color="auto"/>
            </w:tcBorders>
            <w:shd w:val="clear" w:color="auto" w:fill="auto"/>
            <w:noWrap/>
            <w:vAlign w:val="bottom"/>
            <w:hideMark/>
          </w:tcPr>
          <w:p w14:paraId="6F1CA97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1/01/2009</w:t>
            </w:r>
          </w:p>
        </w:tc>
        <w:tc>
          <w:tcPr>
            <w:tcW w:w="1275" w:type="dxa"/>
            <w:tcBorders>
              <w:top w:val="nil"/>
              <w:left w:val="nil"/>
              <w:bottom w:val="single" w:sz="4" w:space="0" w:color="auto"/>
              <w:right w:val="single" w:sz="4" w:space="0" w:color="auto"/>
            </w:tcBorders>
            <w:shd w:val="clear" w:color="auto" w:fill="auto"/>
            <w:noWrap/>
            <w:vAlign w:val="bottom"/>
            <w:hideMark/>
          </w:tcPr>
          <w:p w14:paraId="399DBEF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31/12/2009</w:t>
            </w:r>
          </w:p>
        </w:tc>
        <w:tc>
          <w:tcPr>
            <w:tcW w:w="1560" w:type="dxa"/>
            <w:tcBorders>
              <w:top w:val="nil"/>
              <w:left w:val="nil"/>
              <w:bottom w:val="single" w:sz="4" w:space="0" w:color="auto"/>
              <w:right w:val="single" w:sz="4" w:space="0" w:color="auto"/>
            </w:tcBorders>
            <w:shd w:val="clear" w:color="auto" w:fill="auto"/>
            <w:noWrap/>
            <w:vAlign w:val="bottom"/>
            <w:hideMark/>
          </w:tcPr>
          <w:p w14:paraId="73B35B32"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42BE9516"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$ 6.956.600</w:t>
            </w:r>
          </w:p>
        </w:tc>
      </w:tr>
      <w:tr w:rsidR="00DD1B9D" w:rsidRPr="00DC6881" w14:paraId="1A56CBA4"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4C4C2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2010</w:t>
            </w:r>
          </w:p>
        </w:tc>
        <w:tc>
          <w:tcPr>
            <w:tcW w:w="1276" w:type="dxa"/>
            <w:tcBorders>
              <w:top w:val="nil"/>
              <w:left w:val="nil"/>
              <w:bottom w:val="single" w:sz="4" w:space="0" w:color="auto"/>
              <w:right w:val="single" w:sz="4" w:space="0" w:color="auto"/>
            </w:tcBorders>
            <w:shd w:val="clear" w:color="auto" w:fill="auto"/>
            <w:noWrap/>
            <w:vAlign w:val="bottom"/>
            <w:hideMark/>
          </w:tcPr>
          <w:p w14:paraId="1F12871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$ 515.000</w:t>
            </w:r>
          </w:p>
        </w:tc>
        <w:tc>
          <w:tcPr>
            <w:tcW w:w="1276" w:type="dxa"/>
            <w:tcBorders>
              <w:top w:val="nil"/>
              <w:left w:val="nil"/>
              <w:bottom w:val="single" w:sz="4" w:space="0" w:color="auto"/>
              <w:right w:val="single" w:sz="4" w:space="0" w:color="auto"/>
            </w:tcBorders>
            <w:shd w:val="clear" w:color="auto" w:fill="auto"/>
            <w:noWrap/>
            <w:vAlign w:val="bottom"/>
            <w:hideMark/>
          </w:tcPr>
          <w:p w14:paraId="24D5D1D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1/01/2010</w:t>
            </w:r>
          </w:p>
        </w:tc>
        <w:tc>
          <w:tcPr>
            <w:tcW w:w="1275" w:type="dxa"/>
            <w:tcBorders>
              <w:top w:val="nil"/>
              <w:left w:val="nil"/>
              <w:bottom w:val="single" w:sz="4" w:space="0" w:color="auto"/>
              <w:right w:val="single" w:sz="4" w:space="0" w:color="auto"/>
            </w:tcBorders>
            <w:shd w:val="clear" w:color="auto" w:fill="auto"/>
            <w:noWrap/>
            <w:vAlign w:val="bottom"/>
            <w:hideMark/>
          </w:tcPr>
          <w:p w14:paraId="39E0772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31/12/2010</w:t>
            </w:r>
          </w:p>
        </w:tc>
        <w:tc>
          <w:tcPr>
            <w:tcW w:w="1560" w:type="dxa"/>
            <w:tcBorders>
              <w:top w:val="nil"/>
              <w:left w:val="nil"/>
              <w:bottom w:val="single" w:sz="4" w:space="0" w:color="auto"/>
              <w:right w:val="single" w:sz="4" w:space="0" w:color="auto"/>
            </w:tcBorders>
            <w:shd w:val="clear" w:color="auto" w:fill="auto"/>
            <w:noWrap/>
            <w:vAlign w:val="bottom"/>
            <w:hideMark/>
          </w:tcPr>
          <w:p w14:paraId="73470C2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07A9DB82"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$ 7.210.000</w:t>
            </w:r>
          </w:p>
        </w:tc>
      </w:tr>
      <w:tr w:rsidR="00DD1B9D" w:rsidRPr="00DC6881" w14:paraId="7EFBECDD"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CF1C03"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2011</w:t>
            </w:r>
          </w:p>
        </w:tc>
        <w:tc>
          <w:tcPr>
            <w:tcW w:w="1276" w:type="dxa"/>
            <w:tcBorders>
              <w:top w:val="nil"/>
              <w:left w:val="nil"/>
              <w:bottom w:val="single" w:sz="4" w:space="0" w:color="auto"/>
              <w:right w:val="single" w:sz="4" w:space="0" w:color="auto"/>
            </w:tcBorders>
            <w:shd w:val="clear" w:color="auto" w:fill="auto"/>
            <w:noWrap/>
            <w:vAlign w:val="bottom"/>
            <w:hideMark/>
          </w:tcPr>
          <w:p w14:paraId="3A7252DE"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$ 535.600</w:t>
            </w:r>
          </w:p>
        </w:tc>
        <w:tc>
          <w:tcPr>
            <w:tcW w:w="1276" w:type="dxa"/>
            <w:tcBorders>
              <w:top w:val="nil"/>
              <w:left w:val="nil"/>
              <w:bottom w:val="single" w:sz="4" w:space="0" w:color="auto"/>
              <w:right w:val="single" w:sz="4" w:space="0" w:color="auto"/>
            </w:tcBorders>
            <w:shd w:val="clear" w:color="auto" w:fill="auto"/>
            <w:noWrap/>
            <w:vAlign w:val="bottom"/>
            <w:hideMark/>
          </w:tcPr>
          <w:p w14:paraId="4EE1D5D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1/01/2011</w:t>
            </w:r>
          </w:p>
        </w:tc>
        <w:tc>
          <w:tcPr>
            <w:tcW w:w="1275" w:type="dxa"/>
            <w:tcBorders>
              <w:top w:val="nil"/>
              <w:left w:val="nil"/>
              <w:bottom w:val="single" w:sz="4" w:space="0" w:color="auto"/>
              <w:right w:val="single" w:sz="4" w:space="0" w:color="auto"/>
            </w:tcBorders>
            <w:shd w:val="clear" w:color="auto" w:fill="auto"/>
            <w:noWrap/>
            <w:vAlign w:val="bottom"/>
            <w:hideMark/>
          </w:tcPr>
          <w:p w14:paraId="48D5154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31/12/2011</w:t>
            </w:r>
          </w:p>
        </w:tc>
        <w:tc>
          <w:tcPr>
            <w:tcW w:w="1560" w:type="dxa"/>
            <w:tcBorders>
              <w:top w:val="nil"/>
              <w:left w:val="nil"/>
              <w:bottom w:val="single" w:sz="4" w:space="0" w:color="auto"/>
              <w:right w:val="single" w:sz="4" w:space="0" w:color="auto"/>
            </w:tcBorders>
            <w:shd w:val="clear" w:color="auto" w:fill="auto"/>
            <w:noWrap/>
            <w:vAlign w:val="bottom"/>
            <w:hideMark/>
          </w:tcPr>
          <w:p w14:paraId="319E613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24056B8E"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$ 7.498.400</w:t>
            </w:r>
          </w:p>
        </w:tc>
      </w:tr>
      <w:tr w:rsidR="00DD1B9D" w:rsidRPr="00DC6881" w14:paraId="75A8CF52"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BAE90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1A8A6612"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$ 566.700</w:t>
            </w:r>
          </w:p>
        </w:tc>
        <w:tc>
          <w:tcPr>
            <w:tcW w:w="1276" w:type="dxa"/>
            <w:tcBorders>
              <w:top w:val="nil"/>
              <w:left w:val="nil"/>
              <w:bottom w:val="single" w:sz="4" w:space="0" w:color="auto"/>
              <w:right w:val="single" w:sz="4" w:space="0" w:color="auto"/>
            </w:tcBorders>
            <w:shd w:val="clear" w:color="auto" w:fill="auto"/>
            <w:noWrap/>
            <w:vAlign w:val="bottom"/>
            <w:hideMark/>
          </w:tcPr>
          <w:p w14:paraId="4A7A80A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1/01/2012</w:t>
            </w:r>
          </w:p>
        </w:tc>
        <w:tc>
          <w:tcPr>
            <w:tcW w:w="1275" w:type="dxa"/>
            <w:tcBorders>
              <w:top w:val="nil"/>
              <w:left w:val="nil"/>
              <w:bottom w:val="single" w:sz="4" w:space="0" w:color="auto"/>
              <w:right w:val="single" w:sz="4" w:space="0" w:color="auto"/>
            </w:tcBorders>
            <w:shd w:val="clear" w:color="auto" w:fill="auto"/>
            <w:noWrap/>
            <w:vAlign w:val="bottom"/>
            <w:hideMark/>
          </w:tcPr>
          <w:p w14:paraId="58A7594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31/12/2012</w:t>
            </w:r>
          </w:p>
        </w:tc>
        <w:tc>
          <w:tcPr>
            <w:tcW w:w="1560" w:type="dxa"/>
            <w:tcBorders>
              <w:top w:val="nil"/>
              <w:left w:val="nil"/>
              <w:bottom w:val="single" w:sz="4" w:space="0" w:color="auto"/>
              <w:right w:val="single" w:sz="4" w:space="0" w:color="auto"/>
            </w:tcBorders>
            <w:shd w:val="clear" w:color="auto" w:fill="auto"/>
            <w:noWrap/>
            <w:vAlign w:val="bottom"/>
            <w:hideMark/>
          </w:tcPr>
          <w:p w14:paraId="27187F8A"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71E191F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$ 7.933.800</w:t>
            </w:r>
          </w:p>
        </w:tc>
      </w:tr>
      <w:tr w:rsidR="00DD1B9D" w:rsidRPr="00DC6881" w14:paraId="7A461F36"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2677E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26D276D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$ 589.500</w:t>
            </w:r>
          </w:p>
        </w:tc>
        <w:tc>
          <w:tcPr>
            <w:tcW w:w="1276" w:type="dxa"/>
            <w:tcBorders>
              <w:top w:val="nil"/>
              <w:left w:val="nil"/>
              <w:bottom w:val="single" w:sz="4" w:space="0" w:color="auto"/>
              <w:right w:val="single" w:sz="4" w:space="0" w:color="auto"/>
            </w:tcBorders>
            <w:shd w:val="clear" w:color="auto" w:fill="auto"/>
            <w:noWrap/>
            <w:vAlign w:val="bottom"/>
            <w:hideMark/>
          </w:tcPr>
          <w:p w14:paraId="7324F59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1/01/2013</w:t>
            </w:r>
          </w:p>
        </w:tc>
        <w:tc>
          <w:tcPr>
            <w:tcW w:w="1275" w:type="dxa"/>
            <w:tcBorders>
              <w:top w:val="nil"/>
              <w:left w:val="nil"/>
              <w:bottom w:val="single" w:sz="4" w:space="0" w:color="auto"/>
              <w:right w:val="single" w:sz="4" w:space="0" w:color="auto"/>
            </w:tcBorders>
            <w:shd w:val="clear" w:color="auto" w:fill="auto"/>
            <w:noWrap/>
            <w:vAlign w:val="bottom"/>
            <w:hideMark/>
          </w:tcPr>
          <w:p w14:paraId="6BEF38A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31/12/2013</w:t>
            </w:r>
          </w:p>
        </w:tc>
        <w:tc>
          <w:tcPr>
            <w:tcW w:w="1560" w:type="dxa"/>
            <w:tcBorders>
              <w:top w:val="nil"/>
              <w:left w:val="nil"/>
              <w:bottom w:val="single" w:sz="4" w:space="0" w:color="auto"/>
              <w:right w:val="single" w:sz="4" w:space="0" w:color="auto"/>
            </w:tcBorders>
            <w:shd w:val="clear" w:color="auto" w:fill="auto"/>
            <w:noWrap/>
            <w:vAlign w:val="bottom"/>
            <w:hideMark/>
          </w:tcPr>
          <w:p w14:paraId="535DA740"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4AE625D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$ 8.253.000</w:t>
            </w:r>
          </w:p>
        </w:tc>
      </w:tr>
      <w:tr w:rsidR="00DD1B9D" w:rsidRPr="00DC6881" w14:paraId="5D3B5CF9"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285BB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7A537A7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$ 616.000</w:t>
            </w:r>
          </w:p>
        </w:tc>
        <w:tc>
          <w:tcPr>
            <w:tcW w:w="1276" w:type="dxa"/>
            <w:tcBorders>
              <w:top w:val="nil"/>
              <w:left w:val="nil"/>
              <w:bottom w:val="single" w:sz="4" w:space="0" w:color="auto"/>
              <w:right w:val="single" w:sz="4" w:space="0" w:color="auto"/>
            </w:tcBorders>
            <w:shd w:val="clear" w:color="auto" w:fill="auto"/>
            <w:noWrap/>
            <w:vAlign w:val="bottom"/>
            <w:hideMark/>
          </w:tcPr>
          <w:p w14:paraId="6F8EBC63"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1/01/2014</w:t>
            </w:r>
          </w:p>
        </w:tc>
        <w:tc>
          <w:tcPr>
            <w:tcW w:w="1275" w:type="dxa"/>
            <w:tcBorders>
              <w:top w:val="nil"/>
              <w:left w:val="nil"/>
              <w:bottom w:val="single" w:sz="4" w:space="0" w:color="auto"/>
              <w:right w:val="single" w:sz="4" w:space="0" w:color="auto"/>
            </w:tcBorders>
            <w:shd w:val="clear" w:color="auto" w:fill="auto"/>
            <w:noWrap/>
            <w:vAlign w:val="bottom"/>
            <w:hideMark/>
          </w:tcPr>
          <w:p w14:paraId="51DE1DF8"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31/12/2014</w:t>
            </w:r>
          </w:p>
        </w:tc>
        <w:tc>
          <w:tcPr>
            <w:tcW w:w="1560" w:type="dxa"/>
            <w:tcBorders>
              <w:top w:val="nil"/>
              <w:left w:val="nil"/>
              <w:bottom w:val="single" w:sz="4" w:space="0" w:color="auto"/>
              <w:right w:val="single" w:sz="4" w:space="0" w:color="auto"/>
            </w:tcBorders>
            <w:shd w:val="clear" w:color="auto" w:fill="auto"/>
            <w:noWrap/>
            <w:vAlign w:val="bottom"/>
            <w:hideMark/>
          </w:tcPr>
          <w:p w14:paraId="5130A49C"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5227D5A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$ 8.624.000</w:t>
            </w:r>
          </w:p>
        </w:tc>
      </w:tr>
      <w:tr w:rsidR="00DD1B9D" w:rsidRPr="00DC6881" w14:paraId="6256739A"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6AB458"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1D955F6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$ 644.350</w:t>
            </w:r>
          </w:p>
        </w:tc>
        <w:tc>
          <w:tcPr>
            <w:tcW w:w="1276" w:type="dxa"/>
            <w:tcBorders>
              <w:top w:val="nil"/>
              <w:left w:val="nil"/>
              <w:bottom w:val="single" w:sz="4" w:space="0" w:color="auto"/>
              <w:right w:val="single" w:sz="4" w:space="0" w:color="auto"/>
            </w:tcBorders>
            <w:shd w:val="clear" w:color="auto" w:fill="auto"/>
            <w:noWrap/>
            <w:vAlign w:val="bottom"/>
            <w:hideMark/>
          </w:tcPr>
          <w:p w14:paraId="067A88B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1/01/2015</w:t>
            </w:r>
          </w:p>
        </w:tc>
        <w:tc>
          <w:tcPr>
            <w:tcW w:w="1275" w:type="dxa"/>
            <w:tcBorders>
              <w:top w:val="nil"/>
              <w:left w:val="nil"/>
              <w:bottom w:val="single" w:sz="4" w:space="0" w:color="auto"/>
              <w:right w:val="single" w:sz="4" w:space="0" w:color="auto"/>
            </w:tcBorders>
            <w:shd w:val="clear" w:color="auto" w:fill="auto"/>
            <w:noWrap/>
            <w:vAlign w:val="bottom"/>
            <w:hideMark/>
          </w:tcPr>
          <w:p w14:paraId="25DB2C6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31/12/2015</w:t>
            </w:r>
          </w:p>
        </w:tc>
        <w:tc>
          <w:tcPr>
            <w:tcW w:w="1560" w:type="dxa"/>
            <w:tcBorders>
              <w:top w:val="nil"/>
              <w:left w:val="nil"/>
              <w:bottom w:val="single" w:sz="4" w:space="0" w:color="auto"/>
              <w:right w:val="single" w:sz="4" w:space="0" w:color="auto"/>
            </w:tcBorders>
            <w:shd w:val="clear" w:color="auto" w:fill="auto"/>
            <w:noWrap/>
            <w:vAlign w:val="bottom"/>
            <w:hideMark/>
          </w:tcPr>
          <w:p w14:paraId="6442F1B6"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773FB6D8"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$ 9.020.900</w:t>
            </w:r>
          </w:p>
        </w:tc>
      </w:tr>
      <w:tr w:rsidR="00DD1B9D" w:rsidRPr="00DC6881" w14:paraId="79424020"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9DD3F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26D91EE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$ 689.455</w:t>
            </w:r>
          </w:p>
        </w:tc>
        <w:tc>
          <w:tcPr>
            <w:tcW w:w="1276" w:type="dxa"/>
            <w:tcBorders>
              <w:top w:val="nil"/>
              <w:left w:val="nil"/>
              <w:bottom w:val="single" w:sz="4" w:space="0" w:color="auto"/>
              <w:right w:val="single" w:sz="4" w:space="0" w:color="auto"/>
            </w:tcBorders>
            <w:shd w:val="clear" w:color="auto" w:fill="auto"/>
            <w:noWrap/>
            <w:vAlign w:val="bottom"/>
            <w:hideMark/>
          </w:tcPr>
          <w:p w14:paraId="7282F63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1/01/2016</w:t>
            </w:r>
          </w:p>
        </w:tc>
        <w:tc>
          <w:tcPr>
            <w:tcW w:w="1275" w:type="dxa"/>
            <w:tcBorders>
              <w:top w:val="nil"/>
              <w:left w:val="nil"/>
              <w:bottom w:val="single" w:sz="4" w:space="0" w:color="auto"/>
              <w:right w:val="single" w:sz="4" w:space="0" w:color="auto"/>
            </w:tcBorders>
            <w:shd w:val="clear" w:color="auto" w:fill="auto"/>
            <w:noWrap/>
            <w:vAlign w:val="bottom"/>
            <w:hideMark/>
          </w:tcPr>
          <w:p w14:paraId="252C1FE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31/12/2016</w:t>
            </w:r>
          </w:p>
        </w:tc>
        <w:tc>
          <w:tcPr>
            <w:tcW w:w="1560" w:type="dxa"/>
            <w:tcBorders>
              <w:top w:val="nil"/>
              <w:left w:val="nil"/>
              <w:bottom w:val="single" w:sz="4" w:space="0" w:color="auto"/>
              <w:right w:val="single" w:sz="4" w:space="0" w:color="auto"/>
            </w:tcBorders>
            <w:shd w:val="clear" w:color="auto" w:fill="auto"/>
            <w:noWrap/>
            <w:vAlign w:val="bottom"/>
            <w:hideMark/>
          </w:tcPr>
          <w:p w14:paraId="28CFBF4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44EAA82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$ 9.652.370</w:t>
            </w:r>
          </w:p>
        </w:tc>
      </w:tr>
      <w:tr w:rsidR="00DD1B9D" w:rsidRPr="00DC6881" w14:paraId="49435192"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A308E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72997ABA"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$ 737.717</w:t>
            </w:r>
          </w:p>
        </w:tc>
        <w:tc>
          <w:tcPr>
            <w:tcW w:w="1276" w:type="dxa"/>
            <w:tcBorders>
              <w:top w:val="nil"/>
              <w:left w:val="nil"/>
              <w:bottom w:val="single" w:sz="4" w:space="0" w:color="auto"/>
              <w:right w:val="single" w:sz="4" w:space="0" w:color="auto"/>
            </w:tcBorders>
            <w:shd w:val="clear" w:color="auto" w:fill="auto"/>
            <w:noWrap/>
            <w:vAlign w:val="bottom"/>
            <w:hideMark/>
          </w:tcPr>
          <w:p w14:paraId="050638AC"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1/01/2017</w:t>
            </w:r>
          </w:p>
        </w:tc>
        <w:tc>
          <w:tcPr>
            <w:tcW w:w="1275" w:type="dxa"/>
            <w:tcBorders>
              <w:top w:val="nil"/>
              <w:left w:val="nil"/>
              <w:bottom w:val="single" w:sz="4" w:space="0" w:color="auto"/>
              <w:right w:val="single" w:sz="4" w:space="0" w:color="auto"/>
            </w:tcBorders>
            <w:shd w:val="clear" w:color="auto" w:fill="auto"/>
            <w:noWrap/>
            <w:vAlign w:val="bottom"/>
            <w:hideMark/>
          </w:tcPr>
          <w:p w14:paraId="5AB8BEC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31/12/2017</w:t>
            </w:r>
          </w:p>
        </w:tc>
        <w:tc>
          <w:tcPr>
            <w:tcW w:w="1560" w:type="dxa"/>
            <w:tcBorders>
              <w:top w:val="nil"/>
              <w:left w:val="nil"/>
              <w:bottom w:val="single" w:sz="4" w:space="0" w:color="auto"/>
              <w:right w:val="single" w:sz="4" w:space="0" w:color="auto"/>
            </w:tcBorders>
            <w:shd w:val="clear" w:color="auto" w:fill="auto"/>
            <w:noWrap/>
            <w:vAlign w:val="bottom"/>
            <w:hideMark/>
          </w:tcPr>
          <w:p w14:paraId="7C7BBD2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3214210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$ 10.328.038</w:t>
            </w:r>
          </w:p>
        </w:tc>
      </w:tr>
      <w:tr w:rsidR="00DD1B9D" w:rsidRPr="00DC6881" w14:paraId="1D849617"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D33F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47DE7F9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$ 781.242</w:t>
            </w:r>
          </w:p>
        </w:tc>
        <w:tc>
          <w:tcPr>
            <w:tcW w:w="1276" w:type="dxa"/>
            <w:tcBorders>
              <w:top w:val="nil"/>
              <w:left w:val="nil"/>
              <w:bottom w:val="single" w:sz="4" w:space="0" w:color="auto"/>
              <w:right w:val="single" w:sz="4" w:space="0" w:color="auto"/>
            </w:tcBorders>
            <w:shd w:val="clear" w:color="auto" w:fill="auto"/>
            <w:noWrap/>
            <w:vAlign w:val="bottom"/>
            <w:hideMark/>
          </w:tcPr>
          <w:p w14:paraId="3DD191EE"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1/01/2018</w:t>
            </w:r>
          </w:p>
        </w:tc>
        <w:tc>
          <w:tcPr>
            <w:tcW w:w="1275" w:type="dxa"/>
            <w:tcBorders>
              <w:top w:val="nil"/>
              <w:left w:val="nil"/>
              <w:bottom w:val="single" w:sz="4" w:space="0" w:color="auto"/>
              <w:right w:val="single" w:sz="4" w:space="0" w:color="auto"/>
            </w:tcBorders>
            <w:shd w:val="clear" w:color="auto" w:fill="auto"/>
            <w:noWrap/>
            <w:vAlign w:val="bottom"/>
            <w:hideMark/>
          </w:tcPr>
          <w:p w14:paraId="2BD83BA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31/12/2018</w:t>
            </w:r>
          </w:p>
        </w:tc>
        <w:tc>
          <w:tcPr>
            <w:tcW w:w="1560" w:type="dxa"/>
            <w:tcBorders>
              <w:top w:val="nil"/>
              <w:left w:val="nil"/>
              <w:bottom w:val="single" w:sz="4" w:space="0" w:color="auto"/>
              <w:right w:val="single" w:sz="4" w:space="0" w:color="auto"/>
            </w:tcBorders>
            <w:shd w:val="clear" w:color="auto" w:fill="auto"/>
            <w:noWrap/>
            <w:vAlign w:val="bottom"/>
            <w:hideMark/>
          </w:tcPr>
          <w:p w14:paraId="2174D6C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1A61303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$ 10.937.388</w:t>
            </w:r>
          </w:p>
        </w:tc>
      </w:tr>
      <w:tr w:rsidR="00DD1B9D" w:rsidRPr="00DC6881" w14:paraId="644C2D67"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7EA27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4F2C3661"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$ 828.116</w:t>
            </w:r>
          </w:p>
        </w:tc>
        <w:tc>
          <w:tcPr>
            <w:tcW w:w="1276" w:type="dxa"/>
            <w:tcBorders>
              <w:top w:val="nil"/>
              <w:left w:val="nil"/>
              <w:bottom w:val="single" w:sz="4" w:space="0" w:color="auto"/>
              <w:right w:val="single" w:sz="4" w:space="0" w:color="auto"/>
            </w:tcBorders>
            <w:shd w:val="clear" w:color="auto" w:fill="auto"/>
            <w:noWrap/>
            <w:vAlign w:val="bottom"/>
            <w:hideMark/>
          </w:tcPr>
          <w:p w14:paraId="6E2EFE14"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1/01/2019</w:t>
            </w:r>
          </w:p>
        </w:tc>
        <w:tc>
          <w:tcPr>
            <w:tcW w:w="1275" w:type="dxa"/>
            <w:tcBorders>
              <w:top w:val="nil"/>
              <w:left w:val="nil"/>
              <w:bottom w:val="single" w:sz="4" w:space="0" w:color="auto"/>
              <w:right w:val="single" w:sz="4" w:space="0" w:color="auto"/>
            </w:tcBorders>
            <w:shd w:val="clear" w:color="auto" w:fill="auto"/>
            <w:noWrap/>
            <w:vAlign w:val="bottom"/>
            <w:hideMark/>
          </w:tcPr>
          <w:p w14:paraId="1BD64A1E"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31/12/2019</w:t>
            </w:r>
          </w:p>
        </w:tc>
        <w:tc>
          <w:tcPr>
            <w:tcW w:w="1560" w:type="dxa"/>
            <w:tcBorders>
              <w:top w:val="nil"/>
              <w:left w:val="nil"/>
              <w:bottom w:val="single" w:sz="4" w:space="0" w:color="auto"/>
              <w:right w:val="single" w:sz="4" w:space="0" w:color="auto"/>
            </w:tcBorders>
            <w:shd w:val="clear" w:color="auto" w:fill="auto"/>
            <w:noWrap/>
            <w:vAlign w:val="bottom"/>
            <w:hideMark/>
          </w:tcPr>
          <w:p w14:paraId="06E61653"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43F3352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$ 11.593.624</w:t>
            </w:r>
          </w:p>
        </w:tc>
      </w:tr>
      <w:tr w:rsidR="00DD1B9D" w:rsidRPr="00DC6881" w14:paraId="55020BE9"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76C6B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3CB370AB"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$ 877.802</w:t>
            </w:r>
          </w:p>
        </w:tc>
        <w:tc>
          <w:tcPr>
            <w:tcW w:w="1276" w:type="dxa"/>
            <w:tcBorders>
              <w:top w:val="nil"/>
              <w:left w:val="nil"/>
              <w:bottom w:val="single" w:sz="4" w:space="0" w:color="auto"/>
              <w:right w:val="single" w:sz="4" w:space="0" w:color="auto"/>
            </w:tcBorders>
            <w:shd w:val="clear" w:color="auto" w:fill="auto"/>
            <w:noWrap/>
            <w:vAlign w:val="bottom"/>
            <w:hideMark/>
          </w:tcPr>
          <w:p w14:paraId="4AF61D72"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1/01/2020</w:t>
            </w:r>
          </w:p>
        </w:tc>
        <w:tc>
          <w:tcPr>
            <w:tcW w:w="1275" w:type="dxa"/>
            <w:tcBorders>
              <w:top w:val="nil"/>
              <w:left w:val="nil"/>
              <w:bottom w:val="single" w:sz="4" w:space="0" w:color="auto"/>
              <w:right w:val="single" w:sz="4" w:space="0" w:color="auto"/>
            </w:tcBorders>
            <w:shd w:val="clear" w:color="auto" w:fill="auto"/>
            <w:noWrap/>
            <w:vAlign w:val="bottom"/>
            <w:hideMark/>
          </w:tcPr>
          <w:p w14:paraId="5ED489A3"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31/12/2020</w:t>
            </w:r>
          </w:p>
        </w:tc>
        <w:tc>
          <w:tcPr>
            <w:tcW w:w="1560" w:type="dxa"/>
            <w:tcBorders>
              <w:top w:val="nil"/>
              <w:left w:val="nil"/>
              <w:bottom w:val="single" w:sz="4" w:space="0" w:color="auto"/>
              <w:right w:val="single" w:sz="4" w:space="0" w:color="auto"/>
            </w:tcBorders>
            <w:shd w:val="clear" w:color="auto" w:fill="auto"/>
            <w:noWrap/>
            <w:vAlign w:val="bottom"/>
            <w:hideMark/>
          </w:tcPr>
          <w:p w14:paraId="1AB10949"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14BDEB8C"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$ 12.289.228</w:t>
            </w:r>
          </w:p>
        </w:tc>
      </w:tr>
      <w:tr w:rsidR="00DD1B9D" w:rsidRPr="00DC6881" w14:paraId="540EF9EC" w14:textId="77777777" w:rsidTr="004E251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8FD05F"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0A39A77A"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$ 908.526</w:t>
            </w:r>
          </w:p>
        </w:tc>
        <w:tc>
          <w:tcPr>
            <w:tcW w:w="1276" w:type="dxa"/>
            <w:tcBorders>
              <w:top w:val="nil"/>
              <w:left w:val="nil"/>
              <w:bottom w:val="single" w:sz="4" w:space="0" w:color="auto"/>
              <w:right w:val="single" w:sz="4" w:space="0" w:color="auto"/>
            </w:tcBorders>
            <w:shd w:val="clear" w:color="auto" w:fill="auto"/>
            <w:noWrap/>
            <w:vAlign w:val="bottom"/>
            <w:hideMark/>
          </w:tcPr>
          <w:p w14:paraId="60DABA6D"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1/01/2021</w:t>
            </w:r>
          </w:p>
        </w:tc>
        <w:tc>
          <w:tcPr>
            <w:tcW w:w="1275" w:type="dxa"/>
            <w:tcBorders>
              <w:top w:val="nil"/>
              <w:left w:val="nil"/>
              <w:bottom w:val="single" w:sz="4" w:space="0" w:color="auto"/>
              <w:right w:val="single" w:sz="4" w:space="0" w:color="auto"/>
            </w:tcBorders>
            <w:shd w:val="clear" w:color="auto" w:fill="auto"/>
            <w:noWrap/>
            <w:vAlign w:val="bottom"/>
            <w:hideMark/>
          </w:tcPr>
          <w:p w14:paraId="422ECFE6"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31/12/2021</w:t>
            </w:r>
          </w:p>
        </w:tc>
        <w:tc>
          <w:tcPr>
            <w:tcW w:w="1560" w:type="dxa"/>
            <w:tcBorders>
              <w:top w:val="nil"/>
              <w:left w:val="nil"/>
              <w:bottom w:val="single" w:sz="4" w:space="0" w:color="auto"/>
              <w:right w:val="single" w:sz="4" w:space="0" w:color="auto"/>
            </w:tcBorders>
            <w:shd w:val="clear" w:color="auto" w:fill="auto"/>
            <w:noWrap/>
            <w:vAlign w:val="bottom"/>
            <w:hideMark/>
          </w:tcPr>
          <w:p w14:paraId="18EA7E67"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14</w:t>
            </w:r>
          </w:p>
        </w:tc>
        <w:tc>
          <w:tcPr>
            <w:tcW w:w="1837" w:type="dxa"/>
            <w:tcBorders>
              <w:top w:val="nil"/>
              <w:left w:val="nil"/>
              <w:bottom w:val="single" w:sz="4" w:space="0" w:color="auto"/>
              <w:right w:val="single" w:sz="4" w:space="0" w:color="auto"/>
            </w:tcBorders>
            <w:shd w:val="clear" w:color="auto" w:fill="auto"/>
            <w:noWrap/>
            <w:vAlign w:val="bottom"/>
            <w:hideMark/>
          </w:tcPr>
          <w:p w14:paraId="76FFF2B5" w14:textId="77777777" w:rsidR="00DD1B9D" w:rsidRPr="00DC6881" w:rsidRDefault="00DD1B9D" w:rsidP="004E2510">
            <w:pPr>
              <w:jc w:val="right"/>
              <w:rPr>
                <w:rFonts w:ascii="Tahoma" w:hAnsi="Tahoma" w:cs="Tahoma"/>
                <w:color w:val="000000"/>
                <w:sz w:val="22"/>
              </w:rPr>
            </w:pPr>
            <w:r w:rsidRPr="00DC6881">
              <w:rPr>
                <w:rFonts w:ascii="Tahoma" w:hAnsi="Tahoma" w:cs="Tahoma"/>
                <w:color w:val="000000"/>
                <w:sz w:val="22"/>
              </w:rPr>
              <w:t>$ 12.719.364</w:t>
            </w:r>
          </w:p>
        </w:tc>
      </w:tr>
      <w:tr w:rsidR="00DD1B9D" w:rsidRPr="00DC6881" w14:paraId="17AA33E3" w14:textId="77777777" w:rsidTr="004E2510">
        <w:trPr>
          <w:trHeight w:val="300"/>
          <w:jc w:val="center"/>
        </w:trPr>
        <w:tc>
          <w:tcPr>
            <w:tcW w:w="6091" w:type="dxa"/>
            <w:gridSpan w:val="5"/>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D96A96D" w14:textId="77777777" w:rsidR="00DD1B9D" w:rsidRPr="00DC6881" w:rsidRDefault="00DD1B9D" w:rsidP="004E2510">
            <w:pPr>
              <w:jc w:val="center"/>
              <w:rPr>
                <w:rFonts w:ascii="Tahoma" w:hAnsi="Tahoma" w:cs="Tahoma"/>
                <w:b/>
                <w:bCs/>
                <w:color w:val="000000"/>
                <w:sz w:val="22"/>
              </w:rPr>
            </w:pPr>
            <w:r w:rsidRPr="00DC6881">
              <w:rPr>
                <w:rFonts w:ascii="Tahoma" w:hAnsi="Tahoma" w:cs="Tahoma"/>
                <w:b/>
                <w:bCs/>
                <w:color w:val="000000"/>
                <w:sz w:val="22"/>
              </w:rPr>
              <w:t>TOTAL</w:t>
            </w:r>
          </w:p>
        </w:tc>
        <w:tc>
          <w:tcPr>
            <w:tcW w:w="1837" w:type="dxa"/>
            <w:tcBorders>
              <w:top w:val="nil"/>
              <w:left w:val="nil"/>
              <w:bottom w:val="single" w:sz="4" w:space="0" w:color="auto"/>
              <w:right w:val="single" w:sz="4" w:space="0" w:color="auto"/>
            </w:tcBorders>
            <w:shd w:val="clear" w:color="auto" w:fill="auto"/>
            <w:noWrap/>
            <w:vAlign w:val="bottom"/>
            <w:hideMark/>
          </w:tcPr>
          <w:p w14:paraId="77EE9A81" w14:textId="0DC974E4" w:rsidR="00DD1B9D" w:rsidRPr="00DC6881" w:rsidRDefault="00DD1B9D" w:rsidP="004E2510">
            <w:pPr>
              <w:jc w:val="right"/>
              <w:rPr>
                <w:rFonts w:ascii="Tahoma" w:hAnsi="Tahoma" w:cs="Tahoma"/>
                <w:b/>
                <w:bCs/>
                <w:color w:val="000000"/>
                <w:sz w:val="22"/>
              </w:rPr>
            </w:pPr>
            <w:r w:rsidRPr="00DC6881">
              <w:rPr>
                <w:rFonts w:ascii="Tahoma" w:hAnsi="Tahoma" w:cs="Tahoma"/>
                <w:b/>
                <w:bCs/>
                <w:color w:val="000000" w:themeColor="text1"/>
                <w:sz w:val="22"/>
              </w:rPr>
              <w:t>$ 14</w:t>
            </w:r>
            <w:r w:rsidR="5BC72616" w:rsidRPr="00DC6881">
              <w:rPr>
                <w:rFonts w:ascii="Tahoma" w:hAnsi="Tahoma" w:cs="Tahoma"/>
                <w:b/>
                <w:bCs/>
                <w:color w:val="000000" w:themeColor="text1"/>
                <w:sz w:val="22"/>
              </w:rPr>
              <w:t>2.161.852</w:t>
            </w:r>
          </w:p>
        </w:tc>
      </w:tr>
    </w:tbl>
    <w:p w14:paraId="2F7EDD22" w14:textId="193EAE23" w:rsidR="1A4F982C" w:rsidRPr="00DC6881" w:rsidRDefault="1A4F982C" w:rsidP="00215694">
      <w:pPr>
        <w:spacing w:line="276" w:lineRule="auto"/>
        <w:ind w:firstLine="708"/>
        <w:jc w:val="both"/>
        <w:rPr>
          <w:rFonts w:ascii="Tahoma" w:hAnsi="Tahoma" w:cs="Tahoma"/>
        </w:rPr>
      </w:pPr>
    </w:p>
    <w:p w14:paraId="1ADE96AC" w14:textId="4442732C" w:rsidR="00EB0C70" w:rsidRPr="00DC6881" w:rsidRDefault="00E63C6A" w:rsidP="00215694">
      <w:pPr>
        <w:spacing w:line="276" w:lineRule="auto"/>
        <w:ind w:firstLine="708"/>
        <w:jc w:val="both"/>
        <w:rPr>
          <w:rFonts w:ascii="Tahoma" w:hAnsi="Tahoma" w:cs="Tahoma"/>
        </w:rPr>
      </w:pPr>
      <w:r w:rsidRPr="00DC6881">
        <w:rPr>
          <w:rFonts w:ascii="Tahoma" w:hAnsi="Tahoma" w:cs="Tahoma"/>
        </w:rPr>
        <w:t xml:space="preserve">Por último, </w:t>
      </w:r>
      <w:r w:rsidR="0076182F" w:rsidRPr="00DC6881">
        <w:rPr>
          <w:rFonts w:ascii="Tahoma" w:hAnsi="Tahoma" w:cs="Tahoma"/>
        </w:rPr>
        <w:t xml:space="preserve">frente a </w:t>
      </w:r>
      <w:r w:rsidR="00B90AE5" w:rsidRPr="00DC6881">
        <w:rPr>
          <w:rFonts w:ascii="Tahoma" w:hAnsi="Tahoma" w:cs="Tahoma"/>
        </w:rPr>
        <w:t xml:space="preserve">los intereses moratorios, </w:t>
      </w:r>
      <w:r w:rsidR="00411363" w:rsidRPr="00DC6881">
        <w:rPr>
          <w:rFonts w:ascii="Tahoma" w:hAnsi="Tahoma" w:cs="Tahoma"/>
        </w:rPr>
        <w:t xml:space="preserve">basta remitirse a la </w:t>
      </w:r>
      <w:r w:rsidR="00EB0C70" w:rsidRPr="00DC6881">
        <w:rPr>
          <w:rFonts w:ascii="Tahoma" w:hAnsi="Tahoma" w:cs="Tahoma"/>
        </w:rPr>
        <w:t>sentencia CSJ SL 780-2022</w:t>
      </w:r>
      <w:r w:rsidR="00411363" w:rsidRPr="00DC6881">
        <w:rPr>
          <w:rFonts w:ascii="Tahoma" w:hAnsi="Tahoma" w:cs="Tahoma"/>
        </w:rPr>
        <w:t xml:space="preserve">, por medio de la cual, la </w:t>
      </w:r>
      <w:r w:rsidR="001C1879" w:rsidRPr="00DC6881">
        <w:rPr>
          <w:rFonts w:ascii="Tahoma" w:hAnsi="Tahoma" w:cs="Tahoma"/>
        </w:rPr>
        <w:t xml:space="preserve"> Corte determinó que</w:t>
      </w:r>
      <w:r w:rsidR="00EB0C70" w:rsidRPr="00DC6881">
        <w:rPr>
          <w:rFonts w:ascii="Tahoma" w:hAnsi="Tahoma" w:cs="Tahoma"/>
        </w:rPr>
        <w:t xml:space="preserve"> “</w:t>
      </w:r>
      <w:r w:rsidR="00EB0C70" w:rsidRPr="00DC6881">
        <w:rPr>
          <w:rFonts w:ascii="Tahoma" w:hAnsi="Tahoma" w:cs="Tahoma"/>
          <w:i/>
          <w:iCs/>
          <w:sz w:val="22"/>
        </w:rPr>
        <w:t>Los intereses se causan a partir del 15 de abril de 2018, porque conforme a lo adoctrinado por la Sala en sentencias CSJ SL11188-2016 y CSJ SL3110-2020, el cómputo del servicio militar para el reconocimiento de la pensión, bajo cualquier régimen, opera por ministerio de ley, por tal razón procede la condena moratoria</w:t>
      </w:r>
      <w:r w:rsidR="00EB0C70" w:rsidRPr="00DC6881">
        <w:rPr>
          <w:rFonts w:ascii="Tahoma" w:hAnsi="Tahoma" w:cs="Tahoma"/>
          <w:i/>
          <w:iCs/>
        </w:rPr>
        <w:t>”</w:t>
      </w:r>
      <w:r w:rsidR="00411363" w:rsidRPr="00DC6881">
        <w:rPr>
          <w:rFonts w:ascii="Tahoma" w:hAnsi="Tahoma" w:cs="Tahoma"/>
          <w:i/>
          <w:iCs/>
        </w:rPr>
        <w:t xml:space="preserve">, </w:t>
      </w:r>
      <w:r w:rsidR="00411363" w:rsidRPr="00DC6881">
        <w:rPr>
          <w:rFonts w:ascii="Tahoma" w:hAnsi="Tahoma" w:cs="Tahoma"/>
        </w:rPr>
        <w:t>para mantener incólume dicha condena.</w:t>
      </w:r>
    </w:p>
    <w:p w14:paraId="5277D3CB" w14:textId="0C63230E" w:rsidR="00482D81" w:rsidRPr="00DC6881" w:rsidRDefault="00482D81" w:rsidP="00215694">
      <w:pPr>
        <w:spacing w:line="276" w:lineRule="auto"/>
        <w:jc w:val="both"/>
        <w:rPr>
          <w:rFonts w:ascii="Tahoma" w:hAnsi="Tahoma" w:cs="Tahoma"/>
        </w:rPr>
      </w:pPr>
    </w:p>
    <w:p w14:paraId="52448463" w14:textId="0406A248" w:rsidR="004A3380" w:rsidRPr="00DC6881" w:rsidRDefault="004A3380" w:rsidP="00215694">
      <w:pPr>
        <w:spacing w:line="276" w:lineRule="auto"/>
        <w:jc w:val="both"/>
        <w:rPr>
          <w:rFonts w:ascii="Tahoma" w:hAnsi="Tahoma" w:cs="Tahoma"/>
          <w:bCs/>
          <w:iCs/>
        </w:rPr>
      </w:pPr>
      <w:r w:rsidRPr="00DC6881">
        <w:rPr>
          <w:rFonts w:ascii="Tahoma" w:hAnsi="Tahoma" w:cs="Tahoma"/>
        </w:rPr>
        <w:tab/>
        <w:t xml:space="preserve">Sin más </w:t>
      </w:r>
      <w:r w:rsidR="00411363" w:rsidRPr="00DC6881">
        <w:rPr>
          <w:rFonts w:ascii="Tahoma" w:hAnsi="Tahoma" w:cs="Tahoma"/>
        </w:rPr>
        <w:t>aspectos que resolver, se condenará en cos</w:t>
      </w:r>
      <w:r w:rsidR="009F2CC9" w:rsidRPr="00DC6881">
        <w:rPr>
          <w:rFonts w:ascii="Tahoma" w:hAnsi="Tahoma" w:cs="Tahoma"/>
        </w:rPr>
        <w:t xml:space="preserve">tas de segunda instancia a Nelcy Amparo Rico Ocampo y Protección S.A. </w:t>
      </w:r>
      <w:r w:rsidR="00B12FF0" w:rsidRPr="00DC6881">
        <w:rPr>
          <w:rFonts w:ascii="Tahoma" w:hAnsi="Tahoma" w:cs="Tahoma"/>
        </w:rPr>
        <w:t xml:space="preserve">en favor de la contraparte procesal, </w:t>
      </w:r>
      <w:r w:rsidR="009F2CC9" w:rsidRPr="00DC6881">
        <w:rPr>
          <w:rFonts w:ascii="Tahoma" w:hAnsi="Tahoma" w:cs="Tahoma"/>
        </w:rPr>
        <w:t>d</w:t>
      </w:r>
      <w:r w:rsidR="00E558EA" w:rsidRPr="00DC6881">
        <w:rPr>
          <w:rFonts w:ascii="Tahoma" w:hAnsi="Tahoma" w:cs="Tahoma"/>
        </w:rPr>
        <w:t xml:space="preserve">ada </w:t>
      </w:r>
      <w:r w:rsidR="00C05291" w:rsidRPr="00DC6881">
        <w:rPr>
          <w:rFonts w:ascii="Tahoma" w:hAnsi="Tahoma" w:cs="Tahoma"/>
        </w:rPr>
        <w:t>la resolución desfavorable del recurso de apelación</w:t>
      </w:r>
      <w:r w:rsidR="00E558EA" w:rsidRPr="00DC6881">
        <w:rPr>
          <w:rFonts w:ascii="Tahoma" w:hAnsi="Tahoma" w:cs="Tahoma"/>
        </w:rPr>
        <w:t>. S</w:t>
      </w:r>
      <w:r w:rsidR="00C05291" w:rsidRPr="00DC6881">
        <w:rPr>
          <w:rFonts w:ascii="Tahoma" w:hAnsi="Tahoma" w:cs="Tahoma"/>
        </w:rPr>
        <w:t>in costas, respecto del demandante Julián Mauricio Aguirre Rico</w:t>
      </w:r>
      <w:r w:rsidR="00513918" w:rsidRPr="00DC6881">
        <w:rPr>
          <w:rFonts w:ascii="Tahoma" w:hAnsi="Tahoma" w:cs="Tahoma"/>
        </w:rPr>
        <w:t xml:space="preserve"> por la prosperidad del</w:t>
      </w:r>
      <w:r w:rsidR="00C05291" w:rsidRPr="00DC6881">
        <w:rPr>
          <w:rFonts w:ascii="Tahoma" w:hAnsi="Tahoma" w:cs="Tahoma"/>
        </w:rPr>
        <w:t xml:space="preserve"> recurso impetrado.</w:t>
      </w:r>
    </w:p>
    <w:p w14:paraId="0C795815" w14:textId="77777777" w:rsidR="00482D81" w:rsidRPr="00DC6881" w:rsidRDefault="00482D81" w:rsidP="00215694">
      <w:pPr>
        <w:spacing w:line="276" w:lineRule="auto"/>
        <w:jc w:val="both"/>
        <w:rPr>
          <w:rFonts w:ascii="Tahoma" w:hAnsi="Tahoma" w:cs="Tahoma"/>
        </w:rPr>
      </w:pPr>
    </w:p>
    <w:p w14:paraId="45EB873B" w14:textId="44F21532" w:rsidR="0002718C" w:rsidRPr="00DC6881" w:rsidRDefault="0002718C" w:rsidP="00215694">
      <w:pPr>
        <w:tabs>
          <w:tab w:val="left" w:pos="748"/>
        </w:tabs>
        <w:spacing w:line="276" w:lineRule="auto"/>
        <w:jc w:val="both"/>
        <w:rPr>
          <w:rFonts w:ascii="Tahoma" w:hAnsi="Tahoma" w:cs="Tahoma"/>
          <w:lang w:val="es-CO"/>
        </w:rPr>
      </w:pPr>
      <w:r w:rsidRPr="00DC6881">
        <w:rPr>
          <w:rFonts w:ascii="Tahoma" w:hAnsi="Tahoma" w:cs="Tahoma"/>
          <w:lang w:val="es-CO"/>
        </w:rPr>
        <w:tab/>
        <w:t xml:space="preserve">En mérito de lo expuesto, el </w:t>
      </w:r>
      <w:r w:rsidRPr="00DC6881">
        <w:rPr>
          <w:rFonts w:ascii="Tahoma" w:hAnsi="Tahoma" w:cs="Tahoma"/>
          <w:b/>
          <w:bCs/>
          <w:lang w:val="es-CO"/>
        </w:rPr>
        <w:t>Tribunal Superior del Distrito Judicial de Pereira - Risaralda, Sala Primera de Decisión Laboral,</w:t>
      </w:r>
      <w:r w:rsidRPr="00DC6881">
        <w:rPr>
          <w:rFonts w:ascii="Tahoma" w:hAnsi="Tahoma" w:cs="Tahoma"/>
          <w:lang w:val="es-CO"/>
        </w:rPr>
        <w:t xml:space="preserve"> administrando justicia en nombre de la República y por autoridad de la ley,</w:t>
      </w:r>
    </w:p>
    <w:p w14:paraId="277D6B3A" w14:textId="77777777" w:rsidR="009567A8" w:rsidRPr="00DC6881" w:rsidRDefault="009567A8" w:rsidP="00215694">
      <w:pPr>
        <w:tabs>
          <w:tab w:val="left" w:pos="748"/>
        </w:tabs>
        <w:spacing w:line="276" w:lineRule="auto"/>
        <w:rPr>
          <w:rFonts w:ascii="Tahoma" w:hAnsi="Tahoma" w:cs="Tahoma"/>
          <w:iCs/>
          <w:lang w:val="es-CO"/>
        </w:rPr>
      </w:pPr>
    </w:p>
    <w:p w14:paraId="02F30679" w14:textId="37F023CB" w:rsidR="00B6385D" w:rsidRPr="00DC6881" w:rsidRDefault="00B6385D" w:rsidP="00215694">
      <w:pPr>
        <w:widowControl w:val="0"/>
        <w:autoSpaceDE w:val="0"/>
        <w:autoSpaceDN w:val="0"/>
        <w:adjustRightInd w:val="0"/>
        <w:spacing w:line="276" w:lineRule="auto"/>
        <w:jc w:val="center"/>
        <w:rPr>
          <w:rFonts w:ascii="Tahoma" w:hAnsi="Tahoma" w:cs="Tahoma"/>
          <w:b/>
        </w:rPr>
      </w:pPr>
      <w:r w:rsidRPr="00DC6881">
        <w:rPr>
          <w:rFonts w:ascii="Tahoma" w:hAnsi="Tahoma" w:cs="Tahoma"/>
          <w:b/>
        </w:rPr>
        <w:t>RESUELVE:</w:t>
      </w:r>
    </w:p>
    <w:p w14:paraId="404BFBF1" w14:textId="77777777" w:rsidR="00B6385D" w:rsidRPr="00DC6881" w:rsidRDefault="00B6385D" w:rsidP="00215694">
      <w:pPr>
        <w:widowControl w:val="0"/>
        <w:autoSpaceDE w:val="0"/>
        <w:autoSpaceDN w:val="0"/>
        <w:adjustRightInd w:val="0"/>
        <w:spacing w:line="276" w:lineRule="auto"/>
        <w:rPr>
          <w:rFonts w:ascii="Tahoma" w:hAnsi="Tahoma" w:cs="Tahoma"/>
          <w:b/>
        </w:rPr>
      </w:pPr>
    </w:p>
    <w:p w14:paraId="25F6B72F" w14:textId="0EA1B136" w:rsidR="00F633F1" w:rsidRPr="00DC6881" w:rsidRDefault="005B5CCA" w:rsidP="00215694">
      <w:pPr>
        <w:spacing w:line="276" w:lineRule="auto"/>
        <w:ind w:firstLine="708"/>
        <w:jc w:val="both"/>
        <w:rPr>
          <w:rFonts w:ascii="Tahoma" w:hAnsi="Tahoma" w:cs="Tahoma"/>
        </w:rPr>
      </w:pPr>
      <w:r w:rsidRPr="00DC6881">
        <w:rPr>
          <w:rFonts w:ascii="Tahoma" w:hAnsi="Tahoma" w:cs="Tahoma"/>
          <w:b/>
          <w:bCs/>
        </w:rPr>
        <w:t>PRIMERO</w:t>
      </w:r>
      <w:r w:rsidR="003F1AFB" w:rsidRPr="00DC6881">
        <w:rPr>
          <w:rFonts w:ascii="Tahoma" w:hAnsi="Tahoma" w:cs="Tahoma"/>
          <w:b/>
          <w:bCs/>
        </w:rPr>
        <w:t xml:space="preserve">: </w:t>
      </w:r>
      <w:r w:rsidR="003136C0" w:rsidRPr="00DC6881">
        <w:rPr>
          <w:rFonts w:ascii="Tahoma" w:hAnsi="Tahoma" w:cs="Tahoma"/>
          <w:b/>
          <w:bCs/>
        </w:rPr>
        <w:t xml:space="preserve">MODIFICAR </w:t>
      </w:r>
      <w:r w:rsidR="003136C0" w:rsidRPr="00DC6881">
        <w:rPr>
          <w:rFonts w:ascii="Tahoma" w:hAnsi="Tahoma" w:cs="Tahoma"/>
        </w:rPr>
        <w:t xml:space="preserve">los numerales primero y segundo de </w:t>
      </w:r>
      <w:r w:rsidR="00B941EE" w:rsidRPr="00DC6881">
        <w:rPr>
          <w:rFonts w:ascii="Tahoma" w:hAnsi="Tahoma" w:cs="Tahoma"/>
        </w:rPr>
        <w:t>la</w:t>
      </w:r>
      <w:r w:rsidR="00CA5BF8" w:rsidRPr="00DC6881">
        <w:rPr>
          <w:rFonts w:ascii="Tahoma" w:hAnsi="Tahoma" w:cs="Tahoma"/>
        </w:rPr>
        <w:t xml:space="preserve"> </w:t>
      </w:r>
      <w:r w:rsidR="00C66F97" w:rsidRPr="00DC6881">
        <w:rPr>
          <w:rFonts w:ascii="Tahoma" w:hAnsi="Tahoma" w:cs="Tahoma"/>
        </w:rPr>
        <w:t xml:space="preserve">sentencia proferida el </w:t>
      </w:r>
      <w:r w:rsidR="003136C0" w:rsidRPr="00DC6881">
        <w:rPr>
          <w:rFonts w:ascii="Tahoma" w:hAnsi="Tahoma" w:cs="Tahoma"/>
          <w:lang w:val="es-CO"/>
        </w:rPr>
        <w:t xml:space="preserve">8 de marzo </w:t>
      </w:r>
      <w:r w:rsidR="0039148B" w:rsidRPr="00DC6881">
        <w:rPr>
          <w:rFonts w:ascii="Tahoma" w:hAnsi="Tahoma" w:cs="Tahoma"/>
          <w:lang w:val="es-CO"/>
        </w:rPr>
        <w:t xml:space="preserve">de 2022 por el Juzgado </w:t>
      </w:r>
      <w:r w:rsidR="00CA5BF8" w:rsidRPr="00DC6881">
        <w:rPr>
          <w:rFonts w:ascii="Tahoma" w:hAnsi="Tahoma" w:cs="Tahoma"/>
          <w:lang w:val="es-CO"/>
        </w:rPr>
        <w:t xml:space="preserve">Cuarto </w:t>
      </w:r>
      <w:r w:rsidR="0039148B" w:rsidRPr="00DC6881">
        <w:rPr>
          <w:rFonts w:ascii="Tahoma" w:hAnsi="Tahoma" w:cs="Tahoma"/>
          <w:lang w:val="es-CO"/>
        </w:rPr>
        <w:t xml:space="preserve">Laboral del Circuito de Pereira, dentro del proceso ordinario laboral promovido por </w:t>
      </w:r>
      <w:r w:rsidR="00F633F1" w:rsidRPr="00DC6881">
        <w:rPr>
          <w:rFonts w:ascii="Tahoma" w:hAnsi="Tahoma" w:cs="Tahoma"/>
        </w:rPr>
        <w:t>Nelsy Amparo Rico Ocampo y Julián Mauricio Aguirre Rico en contra de la Sociedad Administradora de Fondos de Pensiones y Cesantías Protección S.A, y la Nación- Ministerio de Defensa Nacional- Ejercito Nacional</w:t>
      </w:r>
      <w:r w:rsidR="00C82181" w:rsidRPr="00DC6881">
        <w:rPr>
          <w:rFonts w:ascii="Tahoma" w:hAnsi="Tahoma" w:cs="Tahoma"/>
        </w:rPr>
        <w:t xml:space="preserve">, así: </w:t>
      </w:r>
    </w:p>
    <w:p w14:paraId="6C182CD8" w14:textId="767D5E90" w:rsidR="00C82181" w:rsidRPr="00DC6881" w:rsidRDefault="00C82181" w:rsidP="00215694">
      <w:pPr>
        <w:spacing w:line="276" w:lineRule="auto"/>
        <w:ind w:firstLine="708"/>
        <w:jc w:val="both"/>
        <w:rPr>
          <w:rFonts w:ascii="Tahoma" w:hAnsi="Tahoma" w:cs="Tahoma"/>
        </w:rPr>
      </w:pPr>
    </w:p>
    <w:p w14:paraId="22FA37BE" w14:textId="576F6A85" w:rsidR="00C82181" w:rsidRPr="00DC6881" w:rsidRDefault="00383E89" w:rsidP="00215694">
      <w:pPr>
        <w:spacing w:line="276" w:lineRule="auto"/>
        <w:ind w:firstLine="708"/>
        <w:jc w:val="both"/>
        <w:rPr>
          <w:rFonts w:ascii="Tahoma" w:hAnsi="Tahoma" w:cs="Tahoma"/>
          <w:b/>
          <w:bCs/>
          <w:i/>
          <w:iCs/>
        </w:rPr>
      </w:pPr>
      <w:r w:rsidRPr="00DC6881">
        <w:rPr>
          <w:rFonts w:ascii="Tahoma" w:hAnsi="Tahoma" w:cs="Tahoma"/>
          <w:b/>
          <w:bCs/>
          <w:i/>
          <w:iCs/>
        </w:rPr>
        <w:t>“</w:t>
      </w:r>
      <w:r w:rsidR="00C82181" w:rsidRPr="00DC6881">
        <w:rPr>
          <w:rFonts w:ascii="Tahoma" w:hAnsi="Tahoma" w:cs="Tahoma"/>
          <w:b/>
          <w:bCs/>
          <w:i/>
          <w:iCs/>
        </w:rPr>
        <w:t xml:space="preserve">PRIMERO: DECLARAR </w:t>
      </w:r>
      <w:r w:rsidR="00C82181" w:rsidRPr="00DC6881">
        <w:rPr>
          <w:rFonts w:ascii="Tahoma" w:hAnsi="Tahoma" w:cs="Tahoma"/>
          <w:i/>
          <w:iCs/>
        </w:rPr>
        <w:t>que JULIAN MAURICIO AGUIRRE RICO tiene derecho al reconocimiento y pago de la pensión de sobrevivientes en un 100%, causada por el fallecimiento de su padre MAURICIO AGUIRRE, a partir del 20 de noviembre de 2005 y hasta el</w:t>
      </w:r>
      <w:r w:rsidRPr="00DC6881">
        <w:rPr>
          <w:rFonts w:ascii="Tahoma" w:hAnsi="Tahoma" w:cs="Tahoma"/>
          <w:i/>
          <w:iCs/>
        </w:rPr>
        <w:t xml:space="preserve"> </w:t>
      </w:r>
      <w:r w:rsidRPr="00DC6881">
        <w:rPr>
          <w:rFonts w:ascii="Tahoma" w:hAnsi="Tahoma" w:cs="Tahoma"/>
          <w:i/>
          <w:iCs/>
          <w:u w:val="single"/>
        </w:rPr>
        <w:t>31 de diciembre de 2021</w:t>
      </w:r>
      <w:r w:rsidR="00C82181" w:rsidRPr="00DC6881">
        <w:rPr>
          <w:rFonts w:ascii="Tahoma" w:hAnsi="Tahoma" w:cs="Tahoma"/>
          <w:i/>
          <w:iCs/>
        </w:rPr>
        <w:t>, en cuantía de un SMMLV y por 14 mesadas anuales</w:t>
      </w:r>
      <w:r w:rsidRPr="00DC6881">
        <w:rPr>
          <w:rFonts w:ascii="Tahoma" w:hAnsi="Tahoma" w:cs="Tahoma"/>
          <w:i/>
          <w:iCs/>
        </w:rPr>
        <w:t>.</w:t>
      </w:r>
      <w:r w:rsidR="00C82181" w:rsidRPr="00DC6881">
        <w:rPr>
          <w:rFonts w:ascii="Tahoma" w:hAnsi="Tahoma" w:cs="Tahoma"/>
          <w:b/>
          <w:bCs/>
          <w:i/>
          <w:iCs/>
        </w:rPr>
        <w:t xml:space="preserve"> </w:t>
      </w:r>
    </w:p>
    <w:p w14:paraId="24A5F16A" w14:textId="77777777" w:rsidR="00383E89" w:rsidRPr="00DC6881" w:rsidRDefault="00383E89" w:rsidP="00215694">
      <w:pPr>
        <w:spacing w:line="276" w:lineRule="auto"/>
        <w:ind w:firstLine="708"/>
        <w:jc w:val="both"/>
        <w:rPr>
          <w:rFonts w:ascii="Tahoma" w:hAnsi="Tahoma" w:cs="Tahoma"/>
          <w:b/>
          <w:bCs/>
          <w:i/>
          <w:iCs/>
        </w:rPr>
      </w:pPr>
    </w:p>
    <w:p w14:paraId="42A1C382" w14:textId="7C8C4044" w:rsidR="00C82181" w:rsidRPr="00DC6881" w:rsidRDefault="00762507" w:rsidP="00215694">
      <w:pPr>
        <w:spacing w:line="276" w:lineRule="auto"/>
        <w:ind w:firstLine="708"/>
        <w:jc w:val="both"/>
        <w:rPr>
          <w:rFonts w:ascii="Tahoma" w:hAnsi="Tahoma" w:cs="Tahoma"/>
          <w:b/>
          <w:bCs/>
          <w:i/>
          <w:iCs/>
        </w:rPr>
      </w:pPr>
      <w:r w:rsidRPr="00DC6881">
        <w:rPr>
          <w:rFonts w:ascii="Tahoma" w:hAnsi="Tahoma" w:cs="Tahoma"/>
          <w:b/>
          <w:bCs/>
          <w:i/>
          <w:iCs/>
        </w:rPr>
        <w:t>“</w:t>
      </w:r>
      <w:r w:rsidR="00C82181" w:rsidRPr="00DC6881">
        <w:rPr>
          <w:rFonts w:ascii="Tahoma" w:hAnsi="Tahoma" w:cs="Tahoma"/>
          <w:b/>
          <w:bCs/>
          <w:i/>
          <w:iCs/>
        </w:rPr>
        <w:t xml:space="preserve">SEGUNDO: </w:t>
      </w:r>
      <w:r w:rsidR="00C82181" w:rsidRPr="00DC6881">
        <w:rPr>
          <w:rFonts w:ascii="Tahoma" w:hAnsi="Tahoma" w:cs="Tahoma"/>
          <w:i/>
          <w:iCs/>
        </w:rPr>
        <w:t xml:space="preserve">Como consecuencia de lo anterior, CONDENAR a la AFP PROTECCIÓN S.A. a reconocer y pagar JULIAN MAURICIO AGUIRRE RICO la suma de </w:t>
      </w:r>
      <w:r w:rsidR="00C82181" w:rsidRPr="00DC6881">
        <w:rPr>
          <w:rFonts w:ascii="Tahoma" w:hAnsi="Tahoma" w:cs="Tahoma"/>
          <w:b/>
          <w:bCs/>
          <w:i/>
          <w:iCs/>
        </w:rPr>
        <w:t>$</w:t>
      </w:r>
      <w:r w:rsidR="00DD1B9D" w:rsidRPr="00DC6881">
        <w:rPr>
          <w:rFonts w:ascii="Tahoma" w:hAnsi="Tahoma" w:cs="Tahoma"/>
          <w:b/>
          <w:bCs/>
          <w:i/>
          <w:iCs/>
        </w:rPr>
        <w:t>14</w:t>
      </w:r>
      <w:r w:rsidR="68DE00C9" w:rsidRPr="00DC6881">
        <w:rPr>
          <w:rFonts w:ascii="Tahoma" w:hAnsi="Tahoma" w:cs="Tahoma"/>
          <w:b/>
          <w:bCs/>
          <w:i/>
          <w:iCs/>
        </w:rPr>
        <w:t>2.161.852</w:t>
      </w:r>
      <w:r w:rsidR="00DD1B9D" w:rsidRPr="00DC6881">
        <w:rPr>
          <w:rFonts w:ascii="Tahoma" w:hAnsi="Tahoma" w:cs="Tahoma"/>
          <w:b/>
          <w:bCs/>
          <w:i/>
          <w:iCs/>
        </w:rPr>
        <w:t xml:space="preserve"> </w:t>
      </w:r>
      <w:r w:rsidR="00C82181" w:rsidRPr="00DC6881">
        <w:rPr>
          <w:rFonts w:ascii="Tahoma" w:hAnsi="Tahoma" w:cs="Tahoma"/>
          <w:i/>
          <w:iCs/>
        </w:rPr>
        <w:t xml:space="preserve">por concepto de retroactivo pensional causado entre el 20 de noviembre de 2005 al </w:t>
      </w:r>
      <w:r w:rsidR="00383E89" w:rsidRPr="00DC6881">
        <w:rPr>
          <w:rFonts w:ascii="Tahoma" w:hAnsi="Tahoma" w:cs="Tahoma"/>
          <w:i/>
          <w:iCs/>
          <w:u w:val="single"/>
        </w:rPr>
        <w:t>31 de diciembre de 2021</w:t>
      </w:r>
      <w:r w:rsidR="00C82181" w:rsidRPr="00DC6881">
        <w:rPr>
          <w:rFonts w:ascii="Tahoma" w:hAnsi="Tahoma" w:cs="Tahoma"/>
          <w:i/>
          <w:iCs/>
          <w:u w:val="single"/>
        </w:rPr>
        <w:t>.</w:t>
      </w:r>
      <w:r w:rsidR="00383E89" w:rsidRPr="00DC6881">
        <w:rPr>
          <w:rFonts w:ascii="Tahoma" w:hAnsi="Tahoma" w:cs="Tahoma"/>
          <w:i/>
          <w:iCs/>
          <w:u w:val="single"/>
        </w:rPr>
        <w:t>”</w:t>
      </w:r>
    </w:p>
    <w:p w14:paraId="1D73F8A1" w14:textId="0515F290" w:rsidR="00D9055B" w:rsidRPr="00DC6881" w:rsidRDefault="00D9055B" w:rsidP="00215694">
      <w:pPr>
        <w:spacing w:line="276" w:lineRule="auto"/>
        <w:jc w:val="both"/>
        <w:rPr>
          <w:rStyle w:val="normaltextrun"/>
          <w:rFonts w:ascii="Tahoma" w:hAnsi="Tahoma" w:cs="Tahoma"/>
          <w:bCs/>
        </w:rPr>
      </w:pPr>
    </w:p>
    <w:p w14:paraId="36072906" w14:textId="373E2A3A" w:rsidR="00D9055B" w:rsidRPr="00DC6881" w:rsidRDefault="00D9055B" w:rsidP="00215694">
      <w:pPr>
        <w:spacing w:line="276" w:lineRule="auto"/>
        <w:ind w:firstLine="708"/>
        <w:jc w:val="both"/>
        <w:rPr>
          <w:rStyle w:val="normaltextrun"/>
          <w:rFonts w:ascii="Tahoma" w:hAnsi="Tahoma" w:cs="Tahoma"/>
          <w:bCs/>
        </w:rPr>
      </w:pPr>
      <w:r w:rsidRPr="00DC6881">
        <w:rPr>
          <w:rStyle w:val="normaltextrun"/>
          <w:rFonts w:ascii="Tahoma" w:hAnsi="Tahoma" w:cs="Tahoma"/>
          <w:b/>
        </w:rPr>
        <w:t xml:space="preserve">SEGUNDO: </w:t>
      </w:r>
      <w:r w:rsidR="003136C0" w:rsidRPr="00DC6881">
        <w:rPr>
          <w:rStyle w:val="normaltextrun"/>
          <w:rFonts w:ascii="Tahoma" w:hAnsi="Tahoma" w:cs="Tahoma"/>
          <w:b/>
        </w:rPr>
        <w:t xml:space="preserve">CONFIRMAR </w:t>
      </w:r>
      <w:r w:rsidR="003136C0" w:rsidRPr="00DC6881">
        <w:rPr>
          <w:rStyle w:val="normaltextrun"/>
          <w:rFonts w:ascii="Tahoma" w:hAnsi="Tahoma" w:cs="Tahoma"/>
          <w:bCs/>
        </w:rPr>
        <w:t>en todo lo demás la sentencia recurrida.</w:t>
      </w:r>
    </w:p>
    <w:p w14:paraId="7A66FD84" w14:textId="5C1897D4" w:rsidR="00D9055B" w:rsidRPr="00DC6881" w:rsidRDefault="00D9055B" w:rsidP="00215694">
      <w:pPr>
        <w:spacing w:line="276" w:lineRule="auto"/>
        <w:ind w:firstLine="708"/>
        <w:jc w:val="both"/>
        <w:rPr>
          <w:rStyle w:val="normaltextrun"/>
          <w:rFonts w:ascii="Tahoma" w:hAnsi="Tahoma" w:cs="Tahoma"/>
          <w:bCs/>
        </w:rPr>
      </w:pPr>
    </w:p>
    <w:p w14:paraId="6FB2F613" w14:textId="103D2CF8" w:rsidR="00C42F19" w:rsidRPr="00DC6881" w:rsidRDefault="00D9055B" w:rsidP="00215694">
      <w:pPr>
        <w:spacing w:line="276" w:lineRule="auto"/>
        <w:ind w:firstLine="708"/>
        <w:jc w:val="both"/>
        <w:rPr>
          <w:rFonts w:ascii="Tahoma" w:hAnsi="Tahoma" w:cs="Tahoma"/>
          <w:bCs/>
          <w:iCs/>
        </w:rPr>
      </w:pPr>
      <w:r w:rsidRPr="00DC6881">
        <w:rPr>
          <w:rStyle w:val="normaltextrun"/>
          <w:rFonts w:ascii="Tahoma" w:hAnsi="Tahoma" w:cs="Tahoma"/>
          <w:b/>
        </w:rPr>
        <w:t xml:space="preserve">TERCERO: </w:t>
      </w:r>
      <w:r w:rsidR="00944B37" w:rsidRPr="00DC6881">
        <w:rPr>
          <w:rStyle w:val="normaltextrun"/>
          <w:rFonts w:ascii="Tahoma" w:hAnsi="Tahoma" w:cs="Tahoma"/>
          <w:b/>
        </w:rPr>
        <w:t xml:space="preserve">CONDENAR </w:t>
      </w:r>
      <w:r w:rsidR="00944B37" w:rsidRPr="00DC6881">
        <w:rPr>
          <w:rStyle w:val="normaltextrun"/>
          <w:rFonts w:ascii="Tahoma" w:hAnsi="Tahoma" w:cs="Tahoma"/>
          <w:bCs/>
        </w:rPr>
        <w:t xml:space="preserve">en costas de </w:t>
      </w:r>
      <w:r w:rsidR="00B12FF0" w:rsidRPr="00DC6881">
        <w:rPr>
          <w:rFonts w:ascii="Tahoma" w:hAnsi="Tahoma" w:cs="Tahoma"/>
          <w:bCs/>
        </w:rPr>
        <w:t>segunda</w:t>
      </w:r>
      <w:r w:rsidR="00944B37" w:rsidRPr="00DC6881">
        <w:rPr>
          <w:rFonts w:ascii="Tahoma" w:hAnsi="Tahoma" w:cs="Tahoma"/>
          <w:bCs/>
        </w:rPr>
        <w:t xml:space="preserve"> instancia </w:t>
      </w:r>
      <w:r w:rsidR="00944B37" w:rsidRPr="00DC6881">
        <w:rPr>
          <w:rFonts w:ascii="Tahoma" w:hAnsi="Tahoma" w:cs="Tahoma"/>
          <w:bCs/>
          <w:iCs/>
        </w:rPr>
        <w:t>a</w:t>
      </w:r>
      <w:r w:rsidR="00B12FF0" w:rsidRPr="00DC6881">
        <w:rPr>
          <w:rFonts w:ascii="Tahoma" w:hAnsi="Tahoma" w:cs="Tahoma"/>
          <w:bCs/>
          <w:iCs/>
        </w:rPr>
        <w:t xml:space="preserve"> </w:t>
      </w:r>
      <w:r w:rsidR="00B12FF0" w:rsidRPr="00DC6881">
        <w:rPr>
          <w:rFonts w:ascii="Tahoma" w:hAnsi="Tahoma" w:cs="Tahoma"/>
        </w:rPr>
        <w:t>Nelcy Amparo Rico Ocampo y Protección S.A</w:t>
      </w:r>
      <w:r w:rsidR="00944B37" w:rsidRPr="00DC6881">
        <w:rPr>
          <w:rFonts w:ascii="Tahoma" w:hAnsi="Tahoma" w:cs="Tahoma"/>
          <w:bCs/>
          <w:iCs/>
        </w:rPr>
        <w:t xml:space="preserve"> en favor de </w:t>
      </w:r>
      <w:r w:rsidR="00B12FF0" w:rsidRPr="00DC6881">
        <w:rPr>
          <w:rFonts w:ascii="Tahoma" w:hAnsi="Tahoma" w:cs="Tahoma"/>
          <w:bCs/>
          <w:iCs/>
        </w:rPr>
        <w:t xml:space="preserve">la contraparte procesal. </w:t>
      </w:r>
      <w:r w:rsidR="00C42F19" w:rsidRPr="00DC6881">
        <w:rPr>
          <w:rFonts w:ascii="Tahoma" w:hAnsi="Tahoma" w:cs="Tahoma"/>
          <w:lang w:val="es-CO"/>
        </w:rPr>
        <w:t>Liquídense por la secretaría del juzgado de origen.</w:t>
      </w:r>
    </w:p>
    <w:p w14:paraId="63C3371D" w14:textId="77777777" w:rsidR="00215694" w:rsidRPr="00DC6881" w:rsidRDefault="00215694" w:rsidP="00215694">
      <w:pPr>
        <w:spacing w:line="276" w:lineRule="auto"/>
        <w:jc w:val="both"/>
        <w:rPr>
          <w:rFonts w:ascii="Tahoma" w:eastAsia="Calibri" w:hAnsi="Tahoma" w:cs="Tahoma"/>
          <w:lang w:val="es-CO" w:eastAsia="en-US"/>
        </w:rPr>
      </w:pPr>
      <w:bookmarkStart w:id="8" w:name="_Hlk126574973"/>
    </w:p>
    <w:p w14:paraId="53264DD1" w14:textId="77777777" w:rsidR="00215694" w:rsidRPr="00DC6881" w:rsidRDefault="00215694" w:rsidP="00215694">
      <w:pPr>
        <w:spacing w:line="276" w:lineRule="auto"/>
        <w:jc w:val="center"/>
        <w:rPr>
          <w:rFonts w:ascii="Tahoma" w:eastAsia="Tahoma" w:hAnsi="Tahoma" w:cs="Tahoma"/>
          <w:b/>
          <w:bCs/>
          <w:lang w:val="es-CO" w:eastAsia="en-US"/>
        </w:rPr>
      </w:pPr>
      <w:r w:rsidRPr="00DC6881">
        <w:rPr>
          <w:rFonts w:ascii="Tahoma" w:eastAsia="Tahoma" w:hAnsi="Tahoma" w:cs="Tahoma"/>
          <w:b/>
          <w:bCs/>
          <w:lang w:val="es-CO" w:eastAsia="en-US"/>
        </w:rPr>
        <w:t>NOTIFÍQUESE Y CÚMPLASE</w:t>
      </w:r>
    </w:p>
    <w:p w14:paraId="7F84358C" w14:textId="77777777" w:rsidR="00215694" w:rsidRPr="00DC6881" w:rsidRDefault="00215694" w:rsidP="00215694">
      <w:pPr>
        <w:spacing w:line="276" w:lineRule="auto"/>
        <w:jc w:val="both"/>
        <w:rPr>
          <w:rFonts w:ascii="Tahoma" w:eastAsia="Calibri" w:hAnsi="Tahoma" w:cs="Tahoma"/>
          <w:lang w:val="es-CO" w:eastAsia="en-US"/>
        </w:rPr>
      </w:pPr>
      <w:r w:rsidRPr="00DC6881">
        <w:rPr>
          <w:rFonts w:ascii="Tahoma" w:eastAsia="Calibri" w:hAnsi="Tahoma" w:cs="Tahoma"/>
          <w:lang w:val="es-CO" w:eastAsia="en-US"/>
        </w:rPr>
        <w:t xml:space="preserve"> </w:t>
      </w:r>
    </w:p>
    <w:p w14:paraId="0E0727E9" w14:textId="77777777" w:rsidR="00215694" w:rsidRPr="00DC6881" w:rsidRDefault="00215694" w:rsidP="00215694">
      <w:pPr>
        <w:widowControl w:val="0"/>
        <w:autoSpaceDE w:val="0"/>
        <w:autoSpaceDN w:val="0"/>
        <w:adjustRightInd w:val="0"/>
        <w:spacing w:line="276" w:lineRule="auto"/>
        <w:jc w:val="both"/>
        <w:rPr>
          <w:rFonts w:ascii="Tahoma" w:hAnsi="Tahoma" w:cs="Tahoma"/>
        </w:rPr>
      </w:pPr>
      <w:r w:rsidRPr="00DC6881">
        <w:rPr>
          <w:rFonts w:ascii="Tahoma" w:hAnsi="Tahoma" w:cs="Tahoma"/>
        </w:rPr>
        <w:tab/>
        <w:t>La Magistrada ponente,</w:t>
      </w:r>
    </w:p>
    <w:p w14:paraId="4392C66C" w14:textId="77777777" w:rsidR="00215694" w:rsidRPr="00DC6881" w:rsidRDefault="00215694" w:rsidP="00215694">
      <w:pPr>
        <w:spacing w:line="276" w:lineRule="auto"/>
        <w:rPr>
          <w:rFonts w:ascii="Tahoma" w:hAnsi="Tahoma" w:cs="Tahoma"/>
        </w:rPr>
      </w:pPr>
    </w:p>
    <w:p w14:paraId="70D30096" w14:textId="77777777" w:rsidR="00215694" w:rsidRPr="00DC6881" w:rsidRDefault="00215694" w:rsidP="00215694">
      <w:pPr>
        <w:spacing w:line="276" w:lineRule="auto"/>
        <w:rPr>
          <w:rFonts w:ascii="Tahoma" w:hAnsi="Tahoma" w:cs="Tahoma"/>
        </w:rPr>
      </w:pPr>
    </w:p>
    <w:p w14:paraId="69CA7526" w14:textId="77777777" w:rsidR="00215694" w:rsidRPr="00DC6881" w:rsidRDefault="00215694" w:rsidP="00215694">
      <w:pPr>
        <w:spacing w:line="276" w:lineRule="auto"/>
        <w:rPr>
          <w:rFonts w:ascii="Tahoma" w:hAnsi="Tahoma" w:cs="Tahoma"/>
        </w:rPr>
      </w:pPr>
    </w:p>
    <w:p w14:paraId="16FD19FC" w14:textId="77777777" w:rsidR="00215694" w:rsidRPr="00DC6881" w:rsidRDefault="00215694" w:rsidP="00215694">
      <w:pPr>
        <w:keepNext/>
        <w:spacing w:line="276" w:lineRule="auto"/>
        <w:jc w:val="center"/>
        <w:outlineLvl w:val="2"/>
        <w:rPr>
          <w:rFonts w:ascii="Tahoma" w:hAnsi="Tahoma" w:cs="Tahoma"/>
          <w:b/>
          <w:bCs/>
        </w:rPr>
      </w:pPr>
      <w:r w:rsidRPr="00DC6881">
        <w:rPr>
          <w:rFonts w:ascii="Tahoma" w:hAnsi="Tahoma" w:cs="Tahoma"/>
          <w:b/>
          <w:bCs/>
        </w:rPr>
        <w:t>ANA LUCÍA CAICEDO CALDERÓN</w:t>
      </w:r>
    </w:p>
    <w:p w14:paraId="06DA9099" w14:textId="77777777" w:rsidR="00215694" w:rsidRPr="00DC6881" w:rsidRDefault="00215694" w:rsidP="00215694">
      <w:pPr>
        <w:spacing w:line="276" w:lineRule="auto"/>
        <w:rPr>
          <w:rFonts w:ascii="Tahoma" w:hAnsi="Tahoma" w:cs="Tahoma"/>
        </w:rPr>
      </w:pPr>
    </w:p>
    <w:p w14:paraId="09E9EBF7" w14:textId="77777777" w:rsidR="00215694" w:rsidRPr="00DC6881" w:rsidRDefault="00215694" w:rsidP="00215694">
      <w:pPr>
        <w:spacing w:line="276" w:lineRule="auto"/>
        <w:ind w:firstLine="708"/>
        <w:rPr>
          <w:rFonts w:ascii="Tahoma" w:hAnsi="Tahoma" w:cs="Tahoma"/>
        </w:rPr>
      </w:pPr>
      <w:bookmarkStart w:id="9" w:name="_Hlk62478330"/>
      <w:r w:rsidRPr="00DC6881">
        <w:rPr>
          <w:rFonts w:ascii="Tahoma" w:hAnsi="Tahoma" w:cs="Tahoma"/>
        </w:rPr>
        <w:t>La Magistrada y el Magistrado,</w:t>
      </w:r>
    </w:p>
    <w:p w14:paraId="6E0E26EA" w14:textId="77777777" w:rsidR="00215694" w:rsidRPr="00DC6881" w:rsidRDefault="00215694" w:rsidP="00215694">
      <w:pPr>
        <w:spacing w:line="276" w:lineRule="auto"/>
        <w:rPr>
          <w:rFonts w:ascii="Tahoma" w:hAnsi="Tahoma" w:cs="Tahoma"/>
        </w:rPr>
      </w:pPr>
    </w:p>
    <w:p w14:paraId="2FF7C416" w14:textId="77777777" w:rsidR="00215694" w:rsidRPr="00DC6881" w:rsidRDefault="00215694" w:rsidP="00215694">
      <w:pPr>
        <w:spacing w:line="276" w:lineRule="auto"/>
        <w:rPr>
          <w:rFonts w:ascii="Tahoma" w:hAnsi="Tahoma" w:cs="Tahoma"/>
        </w:rPr>
      </w:pPr>
    </w:p>
    <w:p w14:paraId="4F2A5B2E" w14:textId="77777777" w:rsidR="00215694" w:rsidRPr="00DC6881" w:rsidRDefault="00215694" w:rsidP="00215694">
      <w:pPr>
        <w:spacing w:line="276" w:lineRule="auto"/>
        <w:rPr>
          <w:rFonts w:ascii="Tahoma" w:hAnsi="Tahoma" w:cs="Tahoma"/>
        </w:rPr>
      </w:pPr>
    </w:p>
    <w:p w14:paraId="4BFEEFA7" w14:textId="4F14BA7E" w:rsidR="005D07DF" w:rsidRPr="00215694" w:rsidRDefault="00215694" w:rsidP="00215694">
      <w:pPr>
        <w:spacing w:line="276" w:lineRule="auto"/>
        <w:jc w:val="both"/>
        <w:rPr>
          <w:rFonts w:ascii="Tahoma" w:eastAsia="Calibri" w:hAnsi="Tahoma" w:cs="Tahoma"/>
          <w:lang w:eastAsia="en-US"/>
        </w:rPr>
      </w:pPr>
      <w:r w:rsidRPr="00DC6881">
        <w:rPr>
          <w:rFonts w:ascii="Tahoma" w:hAnsi="Tahoma" w:cs="Tahoma"/>
          <w:b/>
          <w:bCs/>
        </w:rPr>
        <w:t>OLGA LUCÍA HOYOS SEPÚLVEDA</w:t>
      </w:r>
      <w:r w:rsidRPr="00DC6881">
        <w:rPr>
          <w:rFonts w:ascii="Tahoma" w:hAnsi="Tahoma" w:cs="Tahoma"/>
          <w:b/>
          <w:bCs/>
        </w:rPr>
        <w:tab/>
      </w:r>
      <w:r w:rsidRPr="00DC6881">
        <w:rPr>
          <w:rFonts w:ascii="Tahoma" w:hAnsi="Tahoma" w:cs="Tahoma"/>
          <w:b/>
          <w:bCs/>
        </w:rPr>
        <w:tab/>
        <w:t>GERMÁN DARÍO GÓEZ VINASCO</w:t>
      </w:r>
      <w:bookmarkStart w:id="10" w:name="_GoBack"/>
      <w:bookmarkEnd w:id="8"/>
      <w:bookmarkEnd w:id="9"/>
      <w:bookmarkEnd w:id="10"/>
    </w:p>
    <w:sectPr w:rsidR="005D07DF" w:rsidRPr="00215694" w:rsidSect="00DC36E8">
      <w:headerReference w:type="even" r:id="rId11"/>
      <w:headerReference w:type="default" r:id="rId12"/>
      <w:footerReference w:type="default" r:id="rId13"/>
      <w:pgSz w:w="12242" w:h="18722" w:code="258"/>
      <w:pgMar w:top="1814" w:right="1191" w:bottom="1247"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8E82B5" w16cex:dateUtc="2023-05-09T15:08:01.856Z"/>
  <w16cex:commentExtensible w16cex:durableId="1760D4AB" w16cex:dateUtc="2023-05-11T14:35:42.485Z"/>
  <w16cex:commentExtensible w16cex:durableId="53AA1D90" w16cex:dateUtc="2023-05-11T15:01:30.117Z"/>
  <w16cex:commentExtensible w16cex:durableId="2916168B" w16cex:dateUtc="2023-05-11T15:01:48.313Z"/>
  <w16cex:commentExtensible w16cex:durableId="58C9982A" w16cex:dateUtc="2023-05-11T20:40:52.161Z"/>
  <w16cex:commentExtensible w16cex:durableId="65B5209C" w16cex:dateUtc="2023-05-12T11:55:24.411Z"/>
  <w16cex:commentExtensible w16cex:durableId="58580E4C" w16cex:dateUtc="2023-05-12T11:56:11.8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E2F7" w14:textId="77777777" w:rsidR="001014D0" w:rsidRDefault="001014D0">
      <w:r>
        <w:separator/>
      </w:r>
    </w:p>
  </w:endnote>
  <w:endnote w:type="continuationSeparator" w:id="0">
    <w:p w14:paraId="59CB2F94" w14:textId="77777777" w:rsidR="001014D0" w:rsidRDefault="001014D0">
      <w:r>
        <w:continuationSeparator/>
      </w:r>
    </w:p>
  </w:endnote>
  <w:endnote w:type="continuationNotice" w:id="1">
    <w:p w14:paraId="3CE620B2" w14:textId="77777777" w:rsidR="001014D0" w:rsidRDefault="0010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187544" w:rsidRPr="00215694" w:rsidRDefault="00187544" w:rsidP="00215694">
    <w:pPr>
      <w:pStyle w:val="Ttulo"/>
      <w:spacing w:line="240" w:lineRule="auto"/>
      <w:jc w:val="right"/>
      <w:rPr>
        <w:b w:val="0"/>
        <w:sz w:val="18"/>
        <w:szCs w:val="18"/>
      </w:rPr>
    </w:pPr>
    <w:r w:rsidRPr="00215694">
      <w:rPr>
        <w:b w:val="0"/>
        <w:sz w:val="18"/>
        <w:szCs w:val="18"/>
      </w:rPr>
      <w:fldChar w:fldCharType="begin"/>
    </w:r>
    <w:r w:rsidRPr="00215694">
      <w:rPr>
        <w:b w:val="0"/>
        <w:sz w:val="18"/>
        <w:szCs w:val="18"/>
      </w:rPr>
      <w:instrText>PAGE   \* MERGEFORMAT</w:instrText>
    </w:r>
    <w:r w:rsidRPr="00215694">
      <w:rPr>
        <w:b w:val="0"/>
        <w:sz w:val="18"/>
        <w:szCs w:val="18"/>
      </w:rPr>
      <w:fldChar w:fldCharType="separate"/>
    </w:r>
    <w:r w:rsidRPr="00215694">
      <w:rPr>
        <w:b w:val="0"/>
        <w:sz w:val="18"/>
        <w:szCs w:val="18"/>
      </w:rPr>
      <w:t>2</w:t>
    </w:r>
    <w:r w:rsidRPr="00215694">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5AB1" w14:textId="77777777" w:rsidR="001014D0" w:rsidRDefault="001014D0">
      <w:r>
        <w:separator/>
      </w:r>
    </w:p>
  </w:footnote>
  <w:footnote w:type="continuationSeparator" w:id="0">
    <w:p w14:paraId="7B459A4C" w14:textId="77777777" w:rsidR="001014D0" w:rsidRDefault="001014D0">
      <w:r>
        <w:continuationSeparator/>
      </w:r>
    </w:p>
  </w:footnote>
  <w:footnote w:type="continuationNotice" w:id="1">
    <w:p w14:paraId="22DE4C13" w14:textId="77777777" w:rsidR="001014D0" w:rsidRDefault="0010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187544" w:rsidRDefault="0018754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187544" w:rsidRDefault="001875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399C" w14:textId="33C6969D" w:rsidR="00187544" w:rsidRPr="00215694" w:rsidRDefault="00187544" w:rsidP="00215694">
    <w:pPr>
      <w:pStyle w:val="Ttulo"/>
      <w:spacing w:line="240" w:lineRule="auto"/>
      <w:jc w:val="both"/>
      <w:rPr>
        <w:b w:val="0"/>
        <w:sz w:val="18"/>
        <w:szCs w:val="18"/>
      </w:rPr>
    </w:pPr>
    <w:r w:rsidRPr="00215694">
      <w:rPr>
        <w:b w:val="0"/>
        <w:sz w:val="18"/>
        <w:szCs w:val="18"/>
      </w:rPr>
      <w:t>Radicación No.:</w:t>
    </w:r>
    <w:r w:rsidRPr="00215694">
      <w:rPr>
        <w:b w:val="0"/>
        <w:sz w:val="18"/>
        <w:szCs w:val="18"/>
      </w:rPr>
      <w:tab/>
      <w:t>66001-31-05-004-2021-00151-01</w:t>
    </w:r>
  </w:p>
  <w:p w14:paraId="3C934E6D" w14:textId="648CC4A6" w:rsidR="00187544" w:rsidRPr="00215694" w:rsidRDefault="00187544" w:rsidP="00215694">
    <w:pPr>
      <w:pStyle w:val="Ttulo"/>
      <w:spacing w:line="240" w:lineRule="auto"/>
      <w:jc w:val="both"/>
      <w:rPr>
        <w:b w:val="0"/>
        <w:sz w:val="18"/>
        <w:szCs w:val="18"/>
        <w:lang w:val="es-CO"/>
      </w:rPr>
    </w:pPr>
    <w:r w:rsidRPr="00215694">
      <w:rPr>
        <w:b w:val="0"/>
        <w:sz w:val="18"/>
        <w:szCs w:val="18"/>
        <w:lang w:val="es-CO"/>
      </w:rPr>
      <w:t>Demandante:</w:t>
    </w:r>
    <w:r w:rsidRPr="00215694">
      <w:rPr>
        <w:b w:val="0"/>
        <w:sz w:val="18"/>
        <w:szCs w:val="18"/>
        <w:lang w:val="es-CO"/>
      </w:rPr>
      <w:tab/>
      <w:t>Nelcy Amparo Rico Ocampo y otro.</w:t>
    </w:r>
  </w:p>
  <w:p w14:paraId="5AD3D9A2" w14:textId="07610D51" w:rsidR="00187544" w:rsidRPr="00215694" w:rsidRDefault="00187544" w:rsidP="00215694">
    <w:pPr>
      <w:pStyle w:val="Ttulo"/>
      <w:spacing w:line="240" w:lineRule="auto"/>
      <w:ind w:left="708" w:hanging="708"/>
      <w:jc w:val="both"/>
      <w:rPr>
        <w:b w:val="0"/>
        <w:sz w:val="18"/>
        <w:szCs w:val="18"/>
      </w:rPr>
    </w:pPr>
    <w:r w:rsidRPr="00215694">
      <w:rPr>
        <w:b w:val="0"/>
        <w:sz w:val="18"/>
        <w:szCs w:val="18"/>
      </w:rPr>
      <w:t>Demandado:</w:t>
    </w:r>
    <w:r w:rsidRPr="00215694">
      <w:rPr>
        <w:b w:val="0"/>
        <w:sz w:val="18"/>
        <w:szCs w:val="18"/>
      </w:rPr>
      <w:tab/>
      <w:t>Protección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3104"/>
    <w:multiLevelType w:val="hybridMultilevel"/>
    <w:tmpl w:val="21BCB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22462265"/>
    <w:multiLevelType w:val="hybridMultilevel"/>
    <w:tmpl w:val="670EF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8"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262061D"/>
    <w:multiLevelType w:val="hybridMultilevel"/>
    <w:tmpl w:val="6940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7" w15:restartNumberingAfterBreak="0">
    <w:nsid w:val="72061F32"/>
    <w:multiLevelType w:val="multilevel"/>
    <w:tmpl w:val="CE402644"/>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0"/>
  </w:num>
  <w:num w:numId="3">
    <w:abstractNumId w:val="16"/>
  </w:num>
  <w:num w:numId="4">
    <w:abstractNumId w:val="14"/>
  </w:num>
  <w:num w:numId="5">
    <w:abstractNumId w:val="3"/>
  </w:num>
  <w:num w:numId="6">
    <w:abstractNumId w:val="8"/>
  </w:num>
  <w:num w:numId="7">
    <w:abstractNumId w:val="13"/>
  </w:num>
  <w:num w:numId="8">
    <w:abstractNumId w:val="5"/>
  </w:num>
  <w:num w:numId="9">
    <w:abstractNumId w:val="18"/>
  </w:num>
  <w:num w:numId="10">
    <w:abstractNumId w:val="12"/>
  </w:num>
  <w:num w:numId="11">
    <w:abstractNumId w:val="6"/>
  </w:num>
  <w:num w:numId="12">
    <w:abstractNumId w:val="7"/>
  </w:num>
  <w:num w:numId="13">
    <w:abstractNumId w:val="9"/>
  </w:num>
  <w:num w:numId="14">
    <w:abstractNumId w:val="15"/>
  </w:num>
  <w:num w:numId="15">
    <w:abstractNumId w:val="2"/>
  </w:num>
  <w:num w:numId="16">
    <w:abstractNumId w:val="1"/>
  </w:num>
  <w:num w:numId="17">
    <w:abstractNumId w:val="11"/>
  </w:num>
  <w:num w:numId="18">
    <w:abstractNumId w:val="4"/>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0F43"/>
    <w:rsid w:val="00001311"/>
    <w:rsid w:val="0000167C"/>
    <w:rsid w:val="00001CEA"/>
    <w:rsid w:val="00001E22"/>
    <w:rsid w:val="00002362"/>
    <w:rsid w:val="00002598"/>
    <w:rsid w:val="00002AA1"/>
    <w:rsid w:val="00002AEC"/>
    <w:rsid w:val="000033DB"/>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52A"/>
    <w:rsid w:val="00015677"/>
    <w:rsid w:val="00015C7D"/>
    <w:rsid w:val="00016531"/>
    <w:rsid w:val="00016CEA"/>
    <w:rsid w:val="000177CA"/>
    <w:rsid w:val="00017FDE"/>
    <w:rsid w:val="000207D2"/>
    <w:rsid w:val="00020B62"/>
    <w:rsid w:val="00020EAD"/>
    <w:rsid w:val="000212AB"/>
    <w:rsid w:val="00021327"/>
    <w:rsid w:val="00021386"/>
    <w:rsid w:val="00021B46"/>
    <w:rsid w:val="000222F2"/>
    <w:rsid w:val="000228BF"/>
    <w:rsid w:val="00022A5C"/>
    <w:rsid w:val="00022AA1"/>
    <w:rsid w:val="0002320C"/>
    <w:rsid w:val="00023257"/>
    <w:rsid w:val="0002387D"/>
    <w:rsid w:val="00023BBA"/>
    <w:rsid w:val="00024119"/>
    <w:rsid w:val="0002448C"/>
    <w:rsid w:val="0002458E"/>
    <w:rsid w:val="00024899"/>
    <w:rsid w:val="00025895"/>
    <w:rsid w:val="00026905"/>
    <w:rsid w:val="000269CA"/>
    <w:rsid w:val="0002718C"/>
    <w:rsid w:val="000271CA"/>
    <w:rsid w:val="00027643"/>
    <w:rsid w:val="000277BB"/>
    <w:rsid w:val="00027E37"/>
    <w:rsid w:val="00032117"/>
    <w:rsid w:val="000330D5"/>
    <w:rsid w:val="00034F10"/>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3E6C"/>
    <w:rsid w:val="00044695"/>
    <w:rsid w:val="0004475C"/>
    <w:rsid w:val="00044C28"/>
    <w:rsid w:val="00044E95"/>
    <w:rsid w:val="000454B0"/>
    <w:rsid w:val="00045726"/>
    <w:rsid w:val="00045950"/>
    <w:rsid w:val="000461AB"/>
    <w:rsid w:val="00046230"/>
    <w:rsid w:val="00046B89"/>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4E0D"/>
    <w:rsid w:val="00054E88"/>
    <w:rsid w:val="00056C09"/>
    <w:rsid w:val="00056F1F"/>
    <w:rsid w:val="000575D1"/>
    <w:rsid w:val="00057644"/>
    <w:rsid w:val="00057E02"/>
    <w:rsid w:val="000612BC"/>
    <w:rsid w:val="0006296E"/>
    <w:rsid w:val="0006298A"/>
    <w:rsid w:val="000634C3"/>
    <w:rsid w:val="00063B66"/>
    <w:rsid w:val="00063FBC"/>
    <w:rsid w:val="0006411D"/>
    <w:rsid w:val="00064C80"/>
    <w:rsid w:val="00065677"/>
    <w:rsid w:val="00065765"/>
    <w:rsid w:val="00065AAA"/>
    <w:rsid w:val="00065C21"/>
    <w:rsid w:val="00065E53"/>
    <w:rsid w:val="00067227"/>
    <w:rsid w:val="0007089E"/>
    <w:rsid w:val="00070FB2"/>
    <w:rsid w:val="000710E6"/>
    <w:rsid w:val="000713AE"/>
    <w:rsid w:val="00071665"/>
    <w:rsid w:val="00071C2C"/>
    <w:rsid w:val="000727B4"/>
    <w:rsid w:val="00072803"/>
    <w:rsid w:val="00073AD8"/>
    <w:rsid w:val="00073CDD"/>
    <w:rsid w:val="000741B2"/>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598"/>
    <w:rsid w:val="00082836"/>
    <w:rsid w:val="00082EB4"/>
    <w:rsid w:val="00082F11"/>
    <w:rsid w:val="000834E1"/>
    <w:rsid w:val="00084F5B"/>
    <w:rsid w:val="00085416"/>
    <w:rsid w:val="00085865"/>
    <w:rsid w:val="00085A34"/>
    <w:rsid w:val="00085F79"/>
    <w:rsid w:val="00086703"/>
    <w:rsid w:val="00086CB1"/>
    <w:rsid w:val="00087119"/>
    <w:rsid w:val="00087799"/>
    <w:rsid w:val="00087FDF"/>
    <w:rsid w:val="0009025E"/>
    <w:rsid w:val="00090314"/>
    <w:rsid w:val="00090391"/>
    <w:rsid w:val="000905DA"/>
    <w:rsid w:val="00090A38"/>
    <w:rsid w:val="00090C03"/>
    <w:rsid w:val="00090F2F"/>
    <w:rsid w:val="000910A9"/>
    <w:rsid w:val="00091B1C"/>
    <w:rsid w:val="00091C87"/>
    <w:rsid w:val="00091F7E"/>
    <w:rsid w:val="00092999"/>
    <w:rsid w:val="00092B43"/>
    <w:rsid w:val="00092D1B"/>
    <w:rsid w:val="000934B4"/>
    <w:rsid w:val="000934F5"/>
    <w:rsid w:val="0009361E"/>
    <w:rsid w:val="00093951"/>
    <w:rsid w:val="00093AD4"/>
    <w:rsid w:val="00093C34"/>
    <w:rsid w:val="00093D21"/>
    <w:rsid w:val="00093DFA"/>
    <w:rsid w:val="000945BA"/>
    <w:rsid w:val="0009470B"/>
    <w:rsid w:val="00094805"/>
    <w:rsid w:val="0009509A"/>
    <w:rsid w:val="000959ED"/>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49B"/>
    <w:rsid w:val="000A18CA"/>
    <w:rsid w:val="000A2266"/>
    <w:rsid w:val="000A2294"/>
    <w:rsid w:val="000A22BF"/>
    <w:rsid w:val="000A23F4"/>
    <w:rsid w:val="000A29E4"/>
    <w:rsid w:val="000A2A3B"/>
    <w:rsid w:val="000A3567"/>
    <w:rsid w:val="000A36A6"/>
    <w:rsid w:val="000A37DE"/>
    <w:rsid w:val="000A3DFE"/>
    <w:rsid w:val="000A4174"/>
    <w:rsid w:val="000A5A26"/>
    <w:rsid w:val="000A5C99"/>
    <w:rsid w:val="000A5FA8"/>
    <w:rsid w:val="000A61BC"/>
    <w:rsid w:val="000A73FC"/>
    <w:rsid w:val="000A7871"/>
    <w:rsid w:val="000A7A02"/>
    <w:rsid w:val="000B0C39"/>
    <w:rsid w:val="000B0DC6"/>
    <w:rsid w:val="000B0F92"/>
    <w:rsid w:val="000B103B"/>
    <w:rsid w:val="000B1871"/>
    <w:rsid w:val="000B3191"/>
    <w:rsid w:val="000B3201"/>
    <w:rsid w:val="000B408E"/>
    <w:rsid w:val="000B4F1F"/>
    <w:rsid w:val="000B4FC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09F"/>
    <w:rsid w:val="000C2226"/>
    <w:rsid w:val="000C29B3"/>
    <w:rsid w:val="000C2C37"/>
    <w:rsid w:val="000C2EAB"/>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C7EB9"/>
    <w:rsid w:val="000D0416"/>
    <w:rsid w:val="000D2236"/>
    <w:rsid w:val="000D2E16"/>
    <w:rsid w:val="000D306C"/>
    <w:rsid w:val="000D33C5"/>
    <w:rsid w:val="000D349C"/>
    <w:rsid w:val="000D3ABC"/>
    <w:rsid w:val="000D4C36"/>
    <w:rsid w:val="000D5362"/>
    <w:rsid w:val="000D56FA"/>
    <w:rsid w:val="000D6954"/>
    <w:rsid w:val="000D6A27"/>
    <w:rsid w:val="000D6E32"/>
    <w:rsid w:val="000D74FA"/>
    <w:rsid w:val="000D753E"/>
    <w:rsid w:val="000D78DE"/>
    <w:rsid w:val="000D78EF"/>
    <w:rsid w:val="000D7A48"/>
    <w:rsid w:val="000D7BE7"/>
    <w:rsid w:val="000E02E2"/>
    <w:rsid w:val="000E0ACF"/>
    <w:rsid w:val="000E0FAB"/>
    <w:rsid w:val="000E15CE"/>
    <w:rsid w:val="000E1870"/>
    <w:rsid w:val="000E18F8"/>
    <w:rsid w:val="000E1CB4"/>
    <w:rsid w:val="000E1F40"/>
    <w:rsid w:val="000E1F44"/>
    <w:rsid w:val="000E1FFC"/>
    <w:rsid w:val="000E2572"/>
    <w:rsid w:val="000E2911"/>
    <w:rsid w:val="000E2B6D"/>
    <w:rsid w:val="000E2C96"/>
    <w:rsid w:val="000E2F2F"/>
    <w:rsid w:val="000E3D17"/>
    <w:rsid w:val="000E46A6"/>
    <w:rsid w:val="000E47A3"/>
    <w:rsid w:val="000E48E3"/>
    <w:rsid w:val="000E4D43"/>
    <w:rsid w:val="000E4E89"/>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586"/>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4D0"/>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200A6"/>
    <w:rsid w:val="001202B2"/>
    <w:rsid w:val="0012085A"/>
    <w:rsid w:val="00120A35"/>
    <w:rsid w:val="00120EAB"/>
    <w:rsid w:val="00122140"/>
    <w:rsid w:val="00122521"/>
    <w:rsid w:val="001232DC"/>
    <w:rsid w:val="00123412"/>
    <w:rsid w:val="00123767"/>
    <w:rsid w:val="00123AAE"/>
    <w:rsid w:val="00124300"/>
    <w:rsid w:val="001245C1"/>
    <w:rsid w:val="00124D1E"/>
    <w:rsid w:val="00125BB8"/>
    <w:rsid w:val="00125E35"/>
    <w:rsid w:val="001261D2"/>
    <w:rsid w:val="00126266"/>
    <w:rsid w:val="00127403"/>
    <w:rsid w:val="00127EE2"/>
    <w:rsid w:val="00130D74"/>
    <w:rsid w:val="00131250"/>
    <w:rsid w:val="00131C1B"/>
    <w:rsid w:val="00131D56"/>
    <w:rsid w:val="00131D6F"/>
    <w:rsid w:val="0013280B"/>
    <w:rsid w:val="001329A7"/>
    <w:rsid w:val="00133641"/>
    <w:rsid w:val="00133DD5"/>
    <w:rsid w:val="00134872"/>
    <w:rsid w:val="001355E4"/>
    <w:rsid w:val="00135707"/>
    <w:rsid w:val="00136C81"/>
    <w:rsid w:val="00137A08"/>
    <w:rsid w:val="00137BDE"/>
    <w:rsid w:val="00137E1C"/>
    <w:rsid w:val="001410C3"/>
    <w:rsid w:val="00141D49"/>
    <w:rsid w:val="00142274"/>
    <w:rsid w:val="00142448"/>
    <w:rsid w:val="00143418"/>
    <w:rsid w:val="0014357B"/>
    <w:rsid w:val="00143A88"/>
    <w:rsid w:val="001446C7"/>
    <w:rsid w:val="00144DF0"/>
    <w:rsid w:val="0014623C"/>
    <w:rsid w:val="00146321"/>
    <w:rsid w:val="001464C6"/>
    <w:rsid w:val="00146FF0"/>
    <w:rsid w:val="00147041"/>
    <w:rsid w:val="00147104"/>
    <w:rsid w:val="0015027B"/>
    <w:rsid w:val="00150353"/>
    <w:rsid w:val="00150388"/>
    <w:rsid w:val="001506EF"/>
    <w:rsid w:val="00150F76"/>
    <w:rsid w:val="00150FF4"/>
    <w:rsid w:val="001511CE"/>
    <w:rsid w:val="001512CC"/>
    <w:rsid w:val="0015175B"/>
    <w:rsid w:val="00151859"/>
    <w:rsid w:val="00151A39"/>
    <w:rsid w:val="00151D93"/>
    <w:rsid w:val="00152518"/>
    <w:rsid w:val="00152925"/>
    <w:rsid w:val="001533D2"/>
    <w:rsid w:val="0015346C"/>
    <w:rsid w:val="001536CA"/>
    <w:rsid w:val="00153753"/>
    <w:rsid w:val="00153942"/>
    <w:rsid w:val="00153E29"/>
    <w:rsid w:val="0015483E"/>
    <w:rsid w:val="001549FC"/>
    <w:rsid w:val="00154A10"/>
    <w:rsid w:val="00154E20"/>
    <w:rsid w:val="00154FBA"/>
    <w:rsid w:val="00155008"/>
    <w:rsid w:val="0015510F"/>
    <w:rsid w:val="0015533E"/>
    <w:rsid w:val="001554E1"/>
    <w:rsid w:val="00155514"/>
    <w:rsid w:val="00155AE5"/>
    <w:rsid w:val="00156529"/>
    <w:rsid w:val="00156577"/>
    <w:rsid w:val="0015690B"/>
    <w:rsid w:val="00156CBD"/>
    <w:rsid w:val="00156F0C"/>
    <w:rsid w:val="001571F6"/>
    <w:rsid w:val="001573DE"/>
    <w:rsid w:val="00157424"/>
    <w:rsid w:val="0015774E"/>
    <w:rsid w:val="001577A9"/>
    <w:rsid w:val="00160472"/>
    <w:rsid w:val="00160714"/>
    <w:rsid w:val="001611D9"/>
    <w:rsid w:val="0016169A"/>
    <w:rsid w:val="0016178D"/>
    <w:rsid w:val="00161819"/>
    <w:rsid w:val="00161EBF"/>
    <w:rsid w:val="001627AF"/>
    <w:rsid w:val="00162863"/>
    <w:rsid w:val="00162B3F"/>
    <w:rsid w:val="00162D1D"/>
    <w:rsid w:val="00162F4E"/>
    <w:rsid w:val="00163A57"/>
    <w:rsid w:val="00164C41"/>
    <w:rsid w:val="00165A88"/>
    <w:rsid w:val="00166A97"/>
    <w:rsid w:val="00166F5B"/>
    <w:rsid w:val="0016790B"/>
    <w:rsid w:val="00167EBE"/>
    <w:rsid w:val="001700CB"/>
    <w:rsid w:val="0017023C"/>
    <w:rsid w:val="00170532"/>
    <w:rsid w:val="00170E1A"/>
    <w:rsid w:val="00171337"/>
    <w:rsid w:val="0017149D"/>
    <w:rsid w:val="0017184C"/>
    <w:rsid w:val="00171B5F"/>
    <w:rsid w:val="00172149"/>
    <w:rsid w:val="001721F5"/>
    <w:rsid w:val="0017221E"/>
    <w:rsid w:val="001722A2"/>
    <w:rsid w:val="00172C90"/>
    <w:rsid w:val="00172CAC"/>
    <w:rsid w:val="00173C4F"/>
    <w:rsid w:val="00173EBE"/>
    <w:rsid w:val="001743F3"/>
    <w:rsid w:val="00175883"/>
    <w:rsid w:val="00175C09"/>
    <w:rsid w:val="00175C4D"/>
    <w:rsid w:val="00175F09"/>
    <w:rsid w:val="00176081"/>
    <w:rsid w:val="001761A5"/>
    <w:rsid w:val="001769ED"/>
    <w:rsid w:val="0017736B"/>
    <w:rsid w:val="001773A0"/>
    <w:rsid w:val="001807B2"/>
    <w:rsid w:val="00180C70"/>
    <w:rsid w:val="00180D9A"/>
    <w:rsid w:val="0018136A"/>
    <w:rsid w:val="00182710"/>
    <w:rsid w:val="001827BA"/>
    <w:rsid w:val="00182C14"/>
    <w:rsid w:val="00182D4D"/>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87544"/>
    <w:rsid w:val="00187844"/>
    <w:rsid w:val="001906E1"/>
    <w:rsid w:val="00190BD1"/>
    <w:rsid w:val="00191410"/>
    <w:rsid w:val="00191699"/>
    <w:rsid w:val="001917DB"/>
    <w:rsid w:val="00191D60"/>
    <w:rsid w:val="00192076"/>
    <w:rsid w:val="00193410"/>
    <w:rsid w:val="00193623"/>
    <w:rsid w:val="001938F9"/>
    <w:rsid w:val="001939B4"/>
    <w:rsid w:val="00193AAA"/>
    <w:rsid w:val="00193D28"/>
    <w:rsid w:val="00194645"/>
    <w:rsid w:val="00194A5D"/>
    <w:rsid w:val="0019581A"/>
    <w:rsid w:val="00196180"/>
    <w:rsid w:val="001962B9"/>
    <w:rsid w:val="00196342"/>
    <w:rsid w:val="00196D88"/>
    <w:rsid w:val="00197194"/>
    <w:rsid w:val="001971E7"/>
    <w:rsid w:val="00197AAA"/>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3B"/>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B86"/>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5E8"/>
    <w:rsid w:val="001B66C6"/>
    <w:rsid w:val="001B6E90"/>
    <w:rsid w:val="001B76BD"/>
    <w:rsid w:val="001B7C85"/>
    <w:rsid w:val="001C03A9"/>
    <w:rsid w:val="001C1243"/>
    <w:rsid w:val="001C14EA"/>
    <w:rsid w:val="001C1879"/>
    <w:rsid w:val="001C1CDC"/>
    <w:rsid w:val="001C2224"/>
    <w:rsid w:val="001C2451"/>
    <w:rsid w:val="001C24F1"/>
    <w:rsid w:val="001C264B"/>
    <w:rsid w:val="001C2DB5"/>
    <w:rsid w:val="001C4178"/>
    <w:rsid w:val="001C4293"/>
    <w:rsid w:val="001C46CD"/>
    <w:rsid w:val="001C4719"/>
    <w:rsid w:val="001C4780"/>
    <w:rsid w:val="001C4B7A"/>
    <w:rsid w:val="001C512A"/>
    <w:rsid w:val="001C5B1C"/>
    <w:rsid w:val="001C6038"/>
    <w:rsid w:val="001C65DF"/>
    <w:rsid w:val="001C6C5B"/>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5B31"/>
    <w:rsid w:val="001D6323"/>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19C"/>
    <w:rsid w:val="001E7355"/>
    <w:rsid w:val="001E75D8"/>
    <w:rsid w:val="001E7B5E"/>
    <w:rsid w:val="001E7CFB"/>
    <w:rsid w:val="001F0972"/>
    <w:rsid w:val="001F0BDA"/>
    <w:rsid w:val="001F0C58"/>
    <w:rsid w:val="001F0CF7"/>
    <w:rsid w:val="001F0DDE"/>
    <w:rsid w:val="001F1E9F"/>
    <w:rsid w:val="001F25A2"/>
    <w:rsid w:val="001F25BB"/>
    <w:rsid w:val="001F2B0D"/>
    <w:rsid w:val="001F3220"/>
    <w:rsid w:val="001F3AEA"/>
    <w:rsid w:val="001F3CEA"/>
    <w:rsid w:val="001F410A"/>
    <w:rsid w:val="001F4666"/>
    <w:rsid w:val="001F47B4"/>
    <w:rsid w:val="001F48BB"/>
    <w:rsid w:val="001F48EE"/>
    <w:rsid w:val="001F4FBB"/>
    <w:rsid w:val="001F54E6"/>
    <w:rsid w:val="001F55B9"/>
    <w:rsid w:val="001F57D2"/>
    <w:rsid w:val="001F582C"/>
    <w:rsid w:val="001F5BC2"/>
    <w:rsid w:val="001F5D82"/>
    <w:rsid w:val="001F5F7F"/>
    <w:rsid w:val="001F6462"/>
    <w:rsid w:val="001F6630"/>
    <w:rsid w:val="001F6B11"/>
    <w:rsid w:val="001F6D7A"/>
    <w:rsid w:val="001F7539"/>
    <w:rsid w:val="001F7AD5"/>
    <w:rsid w:val="001F7DFA"/>
    <w:rsid w:val="0020012E"/>
    <w:rsid w:val="00200192"/>
    <w:rsid w:val="00200EFC"/>
    <w:rsid w:val="00201216"/>
    <w:rsid w:val="00201DEE"/>
    <w:rsid w:val="0020257E"/>
    <w:rsid w:val="00203502"/>
    <w:rsid w:val="00203E26"/>
    <w:rsid w:val="002043C7"/>
    <w:rsid w:val="00204572"/>
    <w:rsid w:val="002054CF"/>
    <w:rsid w:val="00205B3D"/>
    <w:rsid w:val="00205C05"/>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70C"/>
    <w:rsid w:val="00214CA4"/>
    <w:rsid w:val="00214E9E"/>
    <w:rsid w:val="00215694"/>
    <w:rsid w:val="002158ED"/>
    <w:rsid w:val="00215AC3"/>
    <w:rsid w:val="00215D91"/>
    <w:rsid w:val="002165E8"/>
    <w:rsid w:val="00216704"/>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498E"/>
    <w:rsid w:val="002250D5"/>
    <w:rsid w:val="00225A4F"/>
    <w:rsid w:val="00225E30"/>
    <w:rsid w:val="002262B8"/>
    <w:rsid w:val="002262C5"/>
    <w:rsid w:val="002266BC"/>
    <w:rsid w:val="00226A9F"/>
    <w:rsid w:val="0022734D"/>
    <w:rsid w:val="002273C1"/>
    <w:rsid w:val="00230149"/>
    <w:rsid w:val="002307F0"/>
    <w:rsid w:val="00230B34"/>
    <w:rsid w:val="00230B57"/>
    <w:rsid w:val="00230C46"/>
    <w:rsid w:val="00231133"/>
    <w:rsid w:val="002314B7"/>
    <w:rsid w:val="0023285F"/>
    <w:rsid w:val="00232F34"/>
    <w:rsid w:val="00233341"/>
    <w:rsid w:val="00233676"/>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1D45"/>
    <w:rsid w:val="002531AB"/>
    <w:rsid w:val="00253D88"/>
    <w:rsid w:val="00253F65"/>
    <w:rsid w:val="00253FD6"/>
    <w:rsid w:val="00254181"/>
    <w:rsid w:val="002545B5"/>
    <w:rsid w:val="00254728"/>
    <w:rsid w:val="00255760"/>
    <w:rsid w:val="002557C5"/>
    <w:rsid w:val="002557C8"/>
    <w:rsid w:val="002565B2"/>
    <w:rsid w:val="002568B4"/>
    <w:rsid w:val="00256B11"/>
    <w:rsid w:val="00260D99"/>
    <w:rsid w:val="00261293"/>
    <w:rsid w:val="00261561"/>
    <w:rsid w:val="00262666"/>
    <w:rsid w:val="00262830"/>
    <w:rsid w:val="00262975"/>
    <w:rsid w:val="00262D66"/>
    <w:rsid w:val="00262E0F"/>
    <w:rsid w:val="00263442"/>
    <w:rsid w:val="00263D38"/>
    <w:rsid w:val="00264334"/>
    <w:rsid w:val="002643EE"/>
    <w:rsid w:val="00264762"/>
    <w:rsid w:val="00264ECC"/>
    <w:rsid w:val="00265644"/>
    <w:rsid w:val="00265B6D"/>
    <w:rsid w:val="00266279"/>
    <w:rsid w:val="0026673D"/>
    <w:rsid w:val="00266836"/>
    <w:rsid w:val="002668AB"/>
    <w:rsid w:val="0026744C"/>
    <w:rsid w:val="002676DC"/>
    <w:rsid w:val="002677BB"/>
    <w:rsid w:val="00267A64"/>
    <w:rsid w:val="002700C2"/>
    <w:rsid w:val="002702B2"/>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313"/>
    <w:rsid w:val="002853D1"/>
    <w:rsid w:val="00285425"/>
    <w:rsid w:val="00286578"/>
    <w:rsid w:val="00286916"/>
    <w:rsid w:val="00286DC0"/>
    <w:rsid w:val="00287075"/>
    <w:rsid w:val="002871EE"/>
    <w:rsid w:val="00290751"/>
    <w:rsid w:val="00290EC5"/>
    <w:rsid w:val="00290FCE"/>
    <w:rsid w:val="00291521"/>
    <w:rsid w:val="00291667"/>
    <w:rsid w:val="00291A2F"/>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7A3"/>
    <w:rsid w:val="00297E38"/>
    <w:rsid w:val="002A07BE"/>
    <w:rsid w:val="002A0AB1"/>
    <w:rsid w:val="002A1141"/>
    <w:rsid w:val="002A2366"/>
    <w:rsid w:val="002A2734"/>
    <w:rsid w:val="002A2825"/>
    <w:rsid w:val="002A2B23"/>
    <w:rsid w:val="002A2CD2"/>
    <w:rsid w:val="002A4343"/>
    <w:rsid w:val="002A47DA"/>
    <w:rsid w:val="002A5055"/>
    <w:rsid w:val="002A56E7"/>
    <w:rsid w:val="002A6297"/>
    <w:rsid w:val="002A6BA3"/>
    <w:rsid w:val="002A6E4A"/>
    <w:rsid w:val="002A7814"/>
    <w:rsid w:val="002A7835"/>
    <w:rsid w:val="002A7981"/>
    <w:rsid w:val="002A7B5A"/>
    <w:rsid w:val="002B0087"/>
    <w:rsid w:val="002B0EB4"/>
    <w:rsid w:val="002B0F0E"/>
    <w:rsid w:val="002B0F49"/>
    <w:rsid w:val="002B191F"/>
    <w:rsid w:val="002B20A9"/>
    <w:rsid w:val="002B24B2"/>
    <w:rsid w:val="002B2511"/>
    <w:rsid w:val="002B2545"/>
    <w:rsid w:val="002B2DEC"/>
    <w:rsid w:val="002B2E54"/>
    <w:rsid w:val="002B3DDA"/>
    <w:rsid w:val="002B3DE1"/>
    <w:rsid w:val="002B4504"/>
    <w:rsid w:val="002B4546"/>
    <w:rsid w:val="002B4570"/>
    <w:rsid w:val="002B4874"/>
    <w:rsid w:val="002B581C"/>
    <w:rsid w:val="002B5A64"/>
    <w:rsid w:val="002B5E70"/>
    <w:rsid w:val="002B60ED"/>
    <w:rsid w:val="002B6380"/>
    <w:rsid w:val="002B6B54"/>
    <w:rsid w:val="002B6D4C"/>
    <w:rsid w:val="002B73AC"/>
    <w:rsid w:val="002B75C5"/>
    <w:rsid w:val="002B776A"/>
    <w:rsid w:val="002B7E9C"/>
    <w:rsid w:val="002B7FD3"/>
    <w:rsid w:val="002C02A6"/>
    <w:rsid w:val="002C0630"/>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A2D"/>
    <w:rsid w:val="002D1E02"/>
    <w:rsid w:val="002D211D"/>
    <w:rsid w:val="002D248F"/>
    <w:rsid w:val="002D33E0"/>
    <w:rsid w:val="002D380F"/>
    <w:rsid w:val="002D3D0B"/>
    <w:rsid w:val="002D40E5"/>
    <w:rsid w:val="002D4D0A"/>
    <w:rsid w:val="002D4FE3"/>
    <w:rsid w:val="002D541B"/>
    <w:rsid w:val="002D61C8"/>
    <w:rsid w:val="002D61EE"/>
    <w:rsid w:val="002D6CE1"/>
    <w:rsid w:val="002D7717"/>
    <w:rsid w:val="002E00EB"/>
    <w:rsid w:val="002E051B"/>
    <w:rsid w:val="002E183B"/>
    <w:rsid w:val="002E204B"/>
    <w:rsid w:val="002E2E8B"/>
    <w:rsid w:val="002E2FBA"/>
    <w:rsid w:val="002E31A0"/>
    <w:rsid w:val="002E322D"/>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279"/>
    <w:rsid w:val="002F5385"/>
    <w:rsid w:val="002F5556"/>
    <w:rsid w:val="002F63EE"/>
    <w:rsid w:val="002F6742"/>
    <w:rsid w:val="002F748E"/>
    <w:rsid w:val="002F76A0"/>
    <w:rsid w:val="00300150"/>
    <w:rsid w:val="00300A2A"/>
    <w:rsid w:val="003018EC"/>
    <w:rsid w:val="00301DB0"/>
    <w:rsid w:val="003021A9"/>
    <w:rsid w:val="003035A7"/>
    <w:rsid w:val="003038FB"/>
    <w:rsid w:val="00303C62"/>
    <w:rsid w:val="003049C6"/>
    <w:rsid w:val="003055F2"/>
    <w:rsid w:val="00305990"/>
    <w:rsid w:val="0030609B"/>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2BB"/>
    <w:rsid w:val="00310929"/>
    <w:rsid w:val="0031092F"/>
    <w:rsid w:val="00310B0D"/>
    <w:rsid w:val="00310C08"/>
    <w:rsid w:val="0031125C"/>
    <w:rsid w:val="003112F3"/>
    <w:rsid w:val="00311502"/>
    <w:rsid w:val="003118B3"/>
    <w:rsid w:val="003119DD"/>
    <w:rsid w:val="00311C3F"/>
    <w:rsid w:val="00311DCC"/>
    <w:rsid w:val="00312030"/>
    <w:rsid w:val="00312087"/>
    <w:rsid w:val="00312984"/>
    <w:rsid w:val="003135B0"/>
    <w:rsid w:val="003135C5"/>
    <w:rsid w:val="003136C0"/>
    <w:rsid w:val="00313731"/>
    <w:rsid w:val="00313C38"/>
    <w:rsid w:val="00313D2B"/>
    <w:rsid w:val="00314029"/>
    <w:rsid w:val="003142FA"/>
    <w:rsid w:val="0031435A"/>
    <w:rsid w:val="00314594"/>
    <w:rsid w:val="00314B1E"/>
    <w:rsid w:val="003151DF"/>
    <w:rsid w:val="00315202"/>
    <w:rsid w:val="003152BE"/>
    <w:rsid w:val="003153A9"/>
    <w:rsid w:val="00315592"/>
    <w:rsid w:val="003155A0"/>
    <w:rsid w:val="00315918"/>
    <w:rsid w:val="00315F97"/>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D39"/>
    <w:rsid w:val="00330F03"/>
    <w:rsid w:val="003313F6"/>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4053D"/>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CAA"/>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2"/>
    <w:rsid w:val="00363588"/>
    <w:rsid w:val="00363DDE"/>
    <w:rsid w:val="003642A2"/>
    <w:rsid w:val="003644DA"/>
    <w:rsid w:val="00364504"/>
    <w:rsid w:val="0036459D"/>
    <w:rsid w:val="003650EB"/>
    <w:rsid w:val="00365DC1"/>
    <w:rsid w:val="0036636B"/>
    <w:rsid w:val="00366AFD"/>
    <w:rsid w:val="00366BFD"/>
    <w:rsid w:val="00366E68"/>
    <w:rsid w:val="0036726D"/>
    <w:rsid w:val="00367E40"/>
    <w:rsid w:val="00371191"/>
    <w:rsid w:val="003720D7"/>
    <w:rsid w:val="003725CC"/>
    <w:rsid w:val="00372E1F"/>
    <w:rsid w:val="0037454D"/>
    <w:rsid w:val="003747F5"/>
    <w:rsid w:val="00374825"/>
    <w:rsid w:val="003750A1"/>
    <w:rsid w:val="003753E9"/>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6B8"/>
    <w:rsid w:val="003837C8"/>
    <w:rsid w:val="00383E89"/>
    <w:rsid w:val="0038426A"/>
    <w:rsid w:val="00384432"/>
    <w:rsid w:val="00384C06"/>
    <w:rsid w:val="00384EB3"/>
    <w:rsid w:val="00385042"/>
    <w:rsid w:val="00385D6B"/>
    <w:rsid w:val="0038616C"/>
    <w:rsid w:val="00386E56"/>
    <w:rsid w:val="00386EC9"/>
    <w:rsid w:val="00386F57"/>
    <w:rsid w:val="003870B2"/>
    <w:rsid w:val="0038730B"/>
    <w:rsid w:val="0038752D"/>
    <w:rsid w:val="00387D04"/>
    <w:rsid w:val="00387EB2"/>
    <w:rsid w:val="003913BF"/>
    <w:rsid w:val="0039148B"/>
    <w:rsid w:val="0039195B"/>
    <w:rsid w:val="00391F0D"/>
    <w:rsid w:val="003921C9"/>
    <w:rsid w:val="003935DC"/>
    <w:rsid w:val="00394320"/>
    <w:rsid w:val="0039489B"/>
    <w:rsid w:val="00395136"/>
    <w:rsid w:val="003951A5"/>
    <w:rsid w:val="0039610D"/>
    <w:rsid w:val="003966A1"/>
    <w:rsid w:val="0039694A"/>
    <w:rsid w:val="003976FC"/>
    <w:rsid w:val="003A04F1"/>
    <w:rsid w:val="003A05A7"/>
    <w:rsid w:val="003A0F99"/>
    <w:rsid w:val="003A1F44"/>
    <w:rsid w:val="003A22EF"/>
    <w:rsid w:val="003A280F"/>
    <w:rsid w:val="003A2C58"/>
    <w:rsid w:val="003A32F3"/>
    <w:rsid w:val="003A388F"/>
    <w:rsid w:val="003A3A6E"/>
    <w:rsid w:val="003A3BBB"/>
    <w:rsid w:val="003A3D86"/>
    <w:rsid w:val="003A3FC4"/>
    <w:rsid w:val="003A3FDF"/>
    <w:rsid w:val="003A4004"/>
    <w:rsid w:val="003A4185"/>
    <w:rsid w:val="003A432A"/>
    <w:rsid w:val="003A43C3"/>
    <w:rsid w:val="003A5533"/>
    <w:rsid w:val="003A5634"/>
    <w:rsid w:val="003A6522"/>
    <w:rsid w:val="003A65B1"/>
    <w:rsid w:val="003A66AE"/>
    <w:rsid w:val="003A69EC"/>
    <w:rsid w:val="003A7B37"/>
    <w:rsid w:val="003A7D72"/>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85"/>
    <w:rsid w:val="003C1DD7"/>
    <w:rsid w:val="003C21E6"/>
    <w:rsid w:val="003C2237"/>
    <w:rsid w:val="003C2541"/>
    <w:rsid w:val="003C255F"/>
    <w:rsid w:val="003C2FB0"/>
    <w:rsid w:val="003C3278"/>
    <w:rsid w:val="003C32FB"/>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6AD"/>
    <w:rsid w:val="003D5E8E"/>
    <w:rsid w:val="003D5ECA"/>
    <w:rsid w:val="003D5F4E"/>
    <w:rsid w:val="003D721B"/>
    <w:rsid w:val="003D7A20"/>
    <w:rsid w:val="003D7C43"/>
    <w:rsid w:val="003D7CFE"/>
    <w:rsid w:val="003E0A76"/>
    <w:rsid w:val="003E0B8D"/>
    <w:rsid w:val="003E0FD2"/>
    <w:rsid w:val="003E1938"/>
    <w:rsid w:val="003E1BB2"/>
    <w:rsid w:val="003E1D76"/>
    <w:rsid w:val="003E1F86"/>
    <w:rsid w:val="003E1FF0"/>
    <w:rsid w:val="003E21D9"/>
    <w:rsid w:val="003E2409"/>
    <w:rsid w:val="003E34B2"/>
    <w:rsid w:val="003E3A8B"/>
    <w:rsid w:val="003E43E6"/>
    <w:rsid w:val="003E4496"/>
    <w:rsid w:val="003E4883"/>
    <w:rsid w:val="003E5304"/>
    <w:rsid w:val="003E5306"/>
    <w:rsid w:val="003E544D"/>
    <w:rsid w:val="003E56B7"/>
    <w:rsid w:val="003E5C06"/>
    <w:rsid w:val="003E612B"/>
    <w:rsid w:val="003E62D6"/>
    <w:rsid w:val="003E6636"/>
    <w:rsid w:val="003E6A85"/>
    <w:rsid w:val="003E715D"/>
    <w:rsid w:val="003E7344"/>
    <w:rsid w:val="003E7383"/>
    <w:rsid w:val="003E75E1"/>
    <w:rsid w:val="003F0212"/>
    <w:rsid w:val="003F0223"/>
    <w:rsid w:val="003F02EE"/>
    <w:rsid w:val="003F0BE6"/>
    <w:rsid w:val="003F11C5"/>
    <w:rsid w:val="003F12B1"/>
    <w:rsid w:val="003F1A0A"/>
    <w:rsid w:val="003F1AFB"/>
    <w:rsid w:val="003F1F88"/>
    <w:rsid w:val="003F2D58"/>
    <w:rsid w:val="003F2DB7"/>
    <w:rsid w:val="003F30EF"/>
    <w:rsid w:val="003F348D"/>
    <w:rsid w:val="003F40AC"/>
    <w:rsid w:val="003F4570"/>
    <w:rsid w:val="003F45AE"/>
    <w:rsid w:val="003F4601"/>
    <w:rsid w:val="003F4EF3"/>
    <w:rsid w:val="003F4F97"/>
    <w:rsid w:val="003F51EC"/>
    <w:rsid w:val="003F52B3"/>
    <w:rsid w:val="003F52DA"/>
    <w:rsid w:val="003F5592"/>
    <w:rsid w:val="003F5D62"/>
    <w:rsid w:val="003F60CD"/>
    <w:rsid w:val="003F60F7"/>
    <w:rsid w:val="003F6BFA"/>
    <w:rsid w:val="003F6DB5"/>
    <w:rsid w:val="003F6E73"/>
    <w:rsid w:val="003F73AE"/>
    <w:rsid w:val="003F758F"/>
    <w:rsid w:val="003F7710"/>
    <w:rsid w:val="003F77AC"/>
    <w:rsid w:val="00400050"/>
    <w:rsid w:val="0040027A"/>
    <w:rsid w:val="004004AA"/>
    <w:rsid w:val="00400ADF"/>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8C2"/>
    <w:rsid w:val="00406C6D"/>
    <w:rsid w:val="00407199"/>
    <w:rsid w:val="004076AF"/>
    <w:rsid w:val="0040776C"/>
    <w:rsid w:val="00407D53"/>
    <w:rsid w:val="00410261"/>
    <w:rsid w:val="0041071F"/>
    <w:rsid w:val="00410A0E"/>
    <w:rsid w:val="00411363"/>
    <w:rsid w:val="004120EB"/>
    <w:rsid w:val="0041273C"/>
    <w:rsid w:val="004127F3"/>
    <w:rsid w:val="00412810"/>
    <w:rsid w:val="00412B4E"/>
    <w:rsid w:val="00412EB1"/>
    <w:rsid w:val="004130F7"/>
    <w:rsid w:val="00413A20"/>
    <w:rsid w:val="00413E1F"/>
    <w:rsid w:val="00413F4B"/>
    <w:rsid w:val="00414212"/>
    <w:rsid w:val="00414671"/>
    <w:rsid w:val="00414B84"/>
    <w:rsid w:val="00414C74"/>
    <w:rsid w:val="0041505A"/>
    <w:rsid w:val="004150FE"/>
    <w:rsid w:val="0041535B"/>
    <w:rsid w:val="004158EB"/>
    <w:rsid w:val="00415C0B"/>
    <w:rsid w:val="00415CDE"/>
    <w:rsid w:val="0041613F"/>
    <w:rsid w:val="00416B10"/>
    <w:rsid w:val="00416F85"/>
    <w:rsid w:val="00417B5B"/>
    <w:rsid w:val="00417C64"/>
    <w:rsid w:val="0042055D"/>
    <w:rsid w:val="004205AD"/>
    <w:rsid w:val="00420F5C"/>
    <w:rsid w:val="00420F9D"/>
    <w:rsid w:val="004222C1"/>
    <w:rsid w:val="00422549"/>
    <w:rsid w:val="004228F4"/>
    <w:rsid w:val="004229C3"/>
    <w:rsid w:val="004229FF"/>
    <w:rsid w:val="00422F50"/>
    <w:rsid w:val="004233E4"/>
    <w:rsid w:val="004249D1"/>
    <w:rsid w:val="00425009"/>
    <w:rsid w:val="00425324"/>
    <w:rsid w:val="004257D4"/>
    <w:rsid w:val="0042581F"/>
    <w:rsid w:val="004261A0"/>
    <w:rsid w:val="00426234"/>
    <w:rsid w:val="004265FE"/>
    <w:rsid w:val="00426A17"/>
    <w:rsid w:val="00426E9D"/>
    <w:rsid w:val="004275E7"/>
    <w:rsid w:val="0042768E"/>
    <w:rsid w:val="00427CA5"/>
    <w:rsid w:val="00430558"/>
    <w:rsid w:val="004306D0"/>
    <w:rsid w:val="00430A8F"/>
    <w:rsid w:val="00430C7F"/>
    <w:rsid w:val="004319EF"/>
    <w:rsid w:val="00431CE4"/>
    <w:rsid w:val="00431F77"/>
    <w:rsid w:val="00432108"/>
    <w:rsid w:val="0043376B"/>
    <w:rsid w:val="00433DEA"/>
    <w:rsid w:val="00433FA1"/>
    <w:rsid w:val="00433FF1"/>
    <w:rsid w:val="0043421D"/>
    <w:rsid w:val="00434349"/>
    <w:rsid w:val="004343C6"/>
    <w:rsid w:val="004347CA"/>
    <w:rsid w:val="004348A4"/>
    <w:rsid w:val="00434967"/>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B19"/>
    <w:rsid w:val="00445BE8"/>
    <w:rsid w:val="00445F50"/>
    <w:rsid w:val="00446778"/>
    <w:rsid w:val="004472B6"/>
    <w:rsid w:val="0044755D"/>
    <w:rsid w:val="00447A15"/>
    <w:rsid w:val="00447E43"/>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0F59"/>
    <w:rsid w:val="00461303"/>
    <w:rsid w:val="00461ADF"/>
    <w:rsid w:val="00461C34"/>
    <w:rsid w:val="00461EE1"/>
    <w:rsid w:val="0046245C"/>
    <w:rsid w:val="00462E1B"/>
    <w:rsid w:val="00462F0D"/>
    <w:rsid w:val="004631FD"/>
    <w:rsid w:val="00463DA1"/>
    <w:rsid w:val="00463E60"/>
    <w:rsid w:val="00463ECE"/>
    <w:rsid w:val="004649BB"/>
    <w:rsid w:val="00464FDA"/>
    <w:rsid w:val="00465518"/>
    <w:rsid w:val="00465FD8"/>
    <w:rsid w:val="00466812"/>
    <w:rsid w:val="00466CA4"/>
    <w:rsid w:val="00466E02"/>
    <w:rsid w:val="00467099"/>
    <w:rsid w:val="00467254"/>
    <w:rsid w:val="004674FC"/>
    <w:rsid w:val="00467540"/>
    <w:rsid w:val="00467781"/>
    <w:rsid w:val="004678C3"/>
    <w:rsid w:val="004679C8"/>
    <w:rsid w:val="00467EF2"/>
    <w:rsid w:val="00470028"/>
    <w:rsid w:val="0047080F"/>
    <w:rsid w:val="00470E19"/>
    <w:rsid w:val="004718E2"/>
    <w:rsid w:val="004724D7"/>
    <w:rsid w:val="00472BD9"/>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22"/>
    <w:rsid w:val="00483D44"/>
    <w:rsid w:val="00483D56"/>
    <w:rsid w:val="00483D99"/>
    <w:rsid w:val="004848CB"/>
    <w:rsid w:val="004848FF"/>
    <w:rsid w:val="00485207"/>
    <w:rsid w:val="00485923"/>
    <w:rsid w:val="0048613A"/>
    <w:rsid w:val="00486A4E"/>
    <w:rsid w:val="00487027"/>
    <w:rsid w:val="00487908"/>
    <w:rsid w:val="00487EF1"/>
    <w:rsid w:val="00487FF7"/>
    <w:rsid w:val="004901F4"/>
    <w:rsid w:val="00490335"/>
    <w:rsid w:val="004906E1"/>
    <w:rsid w:val="0049077E"/>
    <w:rsid w:val="00490F34"/>
    <w:rsid w:val="00491440"/>
    <w:rsid w:val="00491B22"/>
    <w:rsid w:val="00491B8A"/>
    <w:rsid w:val="0049244C"/>
    <w:rsid w:val="00492486"/>
    <w:rsid w:val="00492A9E"/>
    <w:rsid w:val="00493824"/>
    <w:rsid w:val="00493E08"/>
    <w:rsid w:val="004940ED"/>
    <w:rsid w:val="00494331"/>
    <w:rsid w:val="00494370"/>
    <w:rsid w:val="00494BA4"/>
    <w:rsid w:val="00494EBE"/>
    <w:rsid w:val="00495560"/>
    <w:rsid w:val="00495B38"/>
    <w:rsid w:val="00495E07"/>
    <w:rsid w:val="00496581"/>
    <w:rsid w:val="004A0783"/>
    <w:rsid w:val="004A099E"/>
    <w:rsid w:val="004A0D39"/>
    <w:rsid w:val="004A15AD"/>
    <w:rsid w:val="004A1714"/>
    <w:rsid w:val="004A1C5B"/>
    <w:rsid w:val="004A20E0"/>
    <w:rsid w:val="004A212B"/>
    <w:rsid w:val="004A21D0"/>
    <w:rsid w:val="004A26E6"/>
    <w:rsid w:val="004A3185"/>
    <w:rsid w:val="004A31E9"/>
    <w:rsid w:val="004A3235"/>
    <w:rsid w:val="004A3380"/>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A95"/>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4D06"/>
    <w:rsid w:val="004B5199"/>
    <w:rsid w:val="004B5434"/>
    <w:rsid w:val="004B5557"/>
    <w:rsid w:val="004B55A8"/>
    <w:rsid w:val="004B55B0"/>
    <w:rsid w:val="004B5B0E"/>
    <w:rsid w:val="004B658D"/>
    <w:rsid w:val="004B6A1A"/>
    <w:rsid w:val="004B6FD2"/>
    <w:rsid w:val="004B72C5"/>
    <w:rsid w:val="004B7C9C"/>
    <w:rsid w:val="004B7CFC"/>
    <w:rsid w:val="004C092A"/>
    <w:rsid w:val="004C0DD4"/>
    <w:rsid w:val="004C1050"/>
    <w:rsid w:val="004C179B"/>
    <w:rsid w:val="004C222A"/>
    <w:rsid w:val="004C2405"/>
    <w:rsid w:val="004C2CBB"/>
    <w:rsid w:val="004C368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6BCD"/>
    <w:rsid w:val="004C70D2"/>
    <w:rsid w:val="004C784C"/>
    <w:rsid w:val="004C7CED"/>
    <w:rsid w:val="004D0B76"/>
    <w:rsid w:val="004D105A"/>
    <w:rsid w:val="004D13E2"/>
    <w:rsid w:val="004D1915"/>
    <w:rsid w:val="004D1A9D"/>
    <w:rsid w:val="004D3091"/>
    <w:rsid w:val="004D30C5"/>
    <w:rsid w:val="004D3DBA"/>
    <w:rsid w:val="004D51AD"/>
    <w:rsid w:val="004D51AE"/>
    <w:rsid w:val="004D549D"/>
    <w:rsid w:val="004D5CA3"/>
    <w:rsid w:val="004D5F6F"/>
    <w:rsid w:val="004D6361"/>
    <w:rsid w:val="004D6AFD"/>
    <w:rsid w:val="004D6CF1"/>
    <w:rsid w:val="004D79AE"/>
    <w:rsid w:val="004D7BE8"/>
    <w:rsid w:val="004E0697"/>
    <w:rsid w:val="004E07A2"/>
    <w:rsid w:val="004E126E"/>
    <w:rsid w:val="004E12A4"/>
    <w:rsid w:val="004E1583"/>
    <w:rsid w:val="004E16B2"/>
    <w:rsid w:val="004E19FD"/>
    <w:rsid w:val="004E1E18"/>
    <w:rsid w:val="004E218B"/>
    <w:rsid w:val="004E2510"/>
    <w:rsid w:val="004E2B0E"/>
    <w:rsid w:val="004E2C92"/>
    <w:rsid w:val="004E3445"/>
    <w:rsid w:val="004E474A"/>
    <w:rsid w:val="004E47DE"/>
    <w:rsid w:val="004E4B9F"/>
    <w:rsid w:val="004E585E"/>
    <w:rsid w:val="004E5E6C"/>
    <w:rsid w:val="004E62E1"/>
    <w:rsid w:val="004E6437"/>
    <w:rsid w:val="004E6454"/>
    <w:rsid w:val="004E66BC"/>
    <w:rsid w:val="004E6B0C"/>
    <w:rsid w:val="004E70C1"/>
    <w:rsid w:val="004F0469"/>
    <w:rsid w:val="004F068D"/>
    <w:rsid w:val="004F1C0F"/>
    <w:rsid w:val="004F1D2C"/>
    <w:rsid w:val="004F1FD4"/>
    <w:rsid w:val="004F2069"/>
    <w:rsid w:val="004F258D"/>
    <w:rsid w:val="004F31FF"/>
    <w:rsid w:val="004F43F1"/>
    <w:rsid w:val="004F48F6"/>
    <w:rsid w:val="004F4F15"/>
    <w:rsid w:val="004F550B"/>
    <w:rsid w:val="004F5873"/>
    <w:rsid w:val="004F6882"/>
    <w:rsid w:val="004F69C5"/>
    <w:rsid w:val="004F71FA"/>
    <w:rsid w:val="004F7351"/>
    <w:rsid w:val="004F7C33"/>
    <w:rsid w:val="00500756"/>
    <w:rsid w:val="005014A9"/>
    <w:rsid w:val="0050220E"/>
    <w:rsid w:val="00503101"/>
    <w:rsid w:val="00504A11"/>
    <w:rsid w:val="005051A9"/>
    <w:rsid w:val="0050564B"/>
    <w:rsid w:val="00505E54"/>
    <w:rsid w:val="005065A4"/>
    <w:rsid w:val="00507889"/>
    <w:rsid w:val="005079BC"/>
    <w:rsid w:val="005105B7"/>
    <w:rsid w:val="0051061B"/>
    <w:rsid w:val="005107E5"/>
    <w:rsid w:val="00511016"/>
    <w:rsid w:val="00511AF5"/>
    <w:rsid w:val="00512883"/>
    <w:rsid w:val="00512DED"/>
    <w:rsid w:val="00512F75"/>
    <w:rsid w:val="005133B1"/>
    <w:rsid w:val="00513918"/>
    <w:rsid w:val="00513B9C"/>
    <w:rsid w:val="00513D07"/>
    <w:rsid w:val="00514368"/>
    <w:rsid w:val="00514BB4"/>
    <w:rsid w:val="00514F16"/>
    <w:rsid w:val="00514F69"/>
    <w:rsid w:val="00515180"/>
    <w:rsid w:val="00515489"/>
    <w:rsid w:val="005157D1"/>
    <w:rsid w:val="00515EA9"/>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8F"/>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2E91"/>
    <w:rsid w:val="00533498"/>
    <w:rsid w:val="0053359F"/>
    <w:rsid w:val="005337F5"/>
    <w:rsid w:val="00533B51"/>
    <w:rsid w:val="00533BA1"/>
    <w:rsid w:val="00533FD9"/>
    <w:rsid w:val="00534379"/>
    <w:rsid w:val="00534382"/>
    <w:rsid w:val="00534CEA"/>
    <w:rsid w:val="00535526"/>
    <w:rsid w:val="00536091"/>
    <w:rsid w:val="0053628F"/>
    <w:rsid w:val="005366D1"/>
    <w:rsid w:val="005368DE"/>
    <w:rsid w:val="00537657"/>
    <w:rsid w:val="0054095E"/>
    <w:rsid w:val="00540A27"/>
    <w:rsid w:val="00540BF2"/>
    <w:rsid w:val="005416D6"/>
    <w:rsid w:val="005417FF"/>
    <w:rsid w:val="00541CE1"/>
    <w:rsid w:val="00541E75"/>
    <w:rsid w:val="00542138"/>
    <w:rsid w:val="005423A0"/>
    <w:rsid w:val="00542C65"/>
    <w:rsid w:val="005430A5"/>
    <w:rsid w:val="00543F07"/>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9B2"/>
    <w:rsid w:val="00561AB8"/>
    <w:rsid w:val="00561ED0"/>
    <w:rsid w:val="00561F1B"/>
    <w:rsid w:val="00561F3C"/>
    <w:rsid w:val="00562173"/>
    <w:rsid w:val="00562260"/>
    <w:rsid w:val="00562441"/>
    <w:rsid w:val="005627E3"/>
    <w:rsid w:val="00563866"/>
    <w:rsid w:val="00563942"/>
    <w:rsid w:val="00563FC0"/>
    <w:rsid w:val="0056436B"/>
    <w:rsid w:val="005643A2"/>
    <w:rsid w:val="005643F4"/>
    <w:rsid w:val="005649CC"/>
    <w:rsid w:val="005651AD"/>
    <w:rsid w:val="005654A9"/>
    <w:rsid w:val="005658F0"/>
    <w:rsid w:val="00566226"/>
    <w:rsid w:val="00566C09"/>
    <w:rsid w:val="00566F7E"/>
    <w:rsid w:val="0056774A"/>
    <w:rsid w:val="0056776A"/>
    <w:rsid w:val="00567BED"/>
    <w:rsid w:val="00567ECB"/>
    <w:rsid w:val="00570552"/>
    <w:rsid w:val="00570B55"/>
    <w:rsid w:val="00570C1C"/>
    <w:rsid w:val="00570FA6"/>
    <w:rsid w:val="00572199"/>
    <w:rsid w:val="005721AB"/>
    <w:rsid w:val="00572365"/>
    <w:rsid w:val="0057284F"/>
    <w:rsid w:val="005728DC"/>
    <w:rsid w:val="00572A1F"/>
    <w:rsid w:val="00573164"/>
    <w:rsid w:val="005731F0"/>
    <w:rsid w:val="005735A5"/>
    <w:rsid w:val="00573636"/>
    <w:rsid w:val="00573E3F"/>
    <w:rsid w:val="00574B14"/>
    <w:rsid w:val="00575048"/>
    <w:rsid w:val="005753F5"/>
    <w:rsid w:val="0057568D"/>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09E"/>
    <w:rsid w:val="005819B3"/>
    <w:rsid w:val="00581A30"/>
    <w:rsid w:val="005823B7"/>
    <w:rsid w:val="005824BE"/>
    <w:rsid w:val="00582D26"/>
    <w:rsid w:val="00583A31"/>
    <w:rsid w:val="00584A90"/>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5DB"/>
    <w:rsid w:val="00597947"/>
    <w:rsid w:val="005A073F"/>
    <w:rsid w:val="005A0929"/>
    <w:rsid w:val="005A0A96"/>
    <w:rsid w:val="005A10CA"/>
    <w:rsid w:val="005A13DD"/>
    <w:rsid w:val="005A1558"/>
    <w:rsid w:val="005A221E"/>
    <w:rsid w:val="005A223B"/>
    <w:rsid w:val="005A25C9"/>
    <w:rsid w:val="005A25F0"/>
    <w:rsid w:val="005A2620"/>
    <w:rsid w:val="005A2946"/>
    <w:rsid w:val="005A3367"/>
    <w:rsid w:val="005A3587"/>
    <w:rsid w:val="005A3A67"/>
    <w:rsid w:val="005A4A22"/>
    <w:rsid w:val="005A4BA6"/>
    <w:rsid w:val="005A577B"/>
    <w:rsid w:val="005A5AA4"/>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36B"/>
    <w:rsid w:val="005B2A5C"/>
    <w:rsid w:val="005B2EFE"/>
    <w:rsid w:val="005B33CE"/>
    <w:rsid w:val="005B34FB"/>
    <w:rsid w:val="005B37F1"/>
    <w:rsid w:val="005B3E31"/>
    <w:rsid w:val="005B4016"/>
    <w:rsid w:val="005B4056"/>
    <w:rsid w:val="005B446D"/>
    <w:rsid w:val="005B4AC0"/>
    <w:rsid w:val="005B5CCA"/>
    <w:rsid w:val="005B69C7"/>
    <w:rsid w:val="005B7021"/>
    <w:rsid w:val="005B72F4"/>
    <w:rsid w:val="005B73A8"/>
    <w:rsid w:val="005C006C"/>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67F0"/>
    <w:rsid w:val="005C76D7"/>
    <w:rsid w:val="005C7C27"/>
    <w:rsid w:val="005D07DF"/>
    <w:rsid w:val="005D0CD0"/>
    <w:rsid w:val="005D1275"/>
    <w:rsid w:val="005D173D"/>
    <w:rsid w:val="005D29EC"/>
    <w:rsid w:val="005D2D57"/>
    <w:rsid w:val="005D322F"/>
    <w:rsid w:val="005D3838"/>
    <w:rsid w:val="005D3FC4"/>
    <w:rsid w:val="005D41D3"/>
    <w:rsid w:val="005D47F3"/>
    <w:rsid w:val="005D4CFA"/>
    <w:rsid w:val="005D56BB"/>
    <w:rsid w:val="005D571D"/>
    <w:rsid w:val="005D580C"/>
    <w:rsid w:val="005D5AE3"/>
    <w:rsid w:val="005D651C"/>
    <w:rsid w:val="005D660F"/>
    <w:rsid w:val="005D6E3A"/>
    <w:rsid w:val="005D6EA7"/>
    <w:rsid w:val="005D7364"/>
    <w:rsid w:val="005D7395"/>
    <w:rsid w:val="005D797A"/>
    <w:rsid w:val="005D79AB"/>
    <w:rsid w:val="005D7BB4"/>
    <w:rsid w:val="005E0DF3"/>
    <w:rsid w:val="005E1963"/>
    <w:rsid w:val="005E1D1E"/>
    <w:rsid w:val="005E22A0"/>
    <w:rsid w:val="005E2713"/>
    <w:rsid w:val="005E2ACF"/>
    <w:rsid w:val="005E350A"/>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119"/>
    <w:rsid w:val="005F41FE"/>
    <w:rsid w:val="005F4242"/>
    <w:rsid w:val="005F4267"/>
    <w:rsid w:val="005F43B9"/>
    <w:rsid w:val="005F46E5"/>
    <w:rsid w:val="005F4EC3"/>
    <w:rsid w:val="005F4F40"/>
    <w:rsid w:val="005F5194"/>
    <w:rsid w:val="005F5575"/>
    <w:rsid w:val="005F5ADF"/>
    <w:rsid w:val="005F5B27"/>
    <w:rsid w:val="005F6045"/>
    <w:rsid w:val="005F628F"/>
    <w:rsid w:val="005F6EEC"/>
    <w:rsid w:val="005F72A6"/>
    <w:rsid w:val="005F7D5B"/>
    <w:rsid w:val="005F7D80"/>
    <w:rsid w:val="005F7FEC"/>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4E3"/>
    <w:rsid w:val="00605933"/>
    <w:rsid w:val="006060E9"/>
    <w:rsid w:val="00606B1F"/>
    <w:rsid w:val="00606C0F"/>
    <w:rsid w:val="006072B6"/>
    <w:rsid w:val="0060738D"/>
    <w:rsid w:val="00607F7E"/>
    <w:rsid w:val="006103E9"/>
    <w:rsid w:val="006107F6"/>
    <w:rsid w:val="00610D69"/>
    <w:rsid w:val="00611598"/>
    <w:rsid w:val="006125F4"/>
    <w:rsid w:val="00612616"/>
    <w:rsid w:val="00612E56"/>
    <w:rsid w:val="0061340F"/>
    <w:rsid w:val="006137C9"/>
    <w:rsid w:val="006139E3"/>
    <w:rsid w:val="00613A32"/>
    <w:rsid w:val="00613FA7"/>
    <w:rsid w:val="006142AF"/>
    <w:rsid w:val="00614A87"/>
    <w:rsid w:val="006153AB"/>
    <w:rsid w:val="00615B84"/>
    <w:rsid w:val="00615F04"/>
    <w:rsid w:val="00616C21"/>
    <w:rsid w:val="00616F8E"/>
    <w:rsid w:val="0061724E"/>
    <w:rsid w:val="006172B6"/>
    <w:rsid w:val="00617571"/>
    <w:rsid w:val="00617CF9"/>
    <w:rsid w:val="006204F3"/>
    <w:rsid w:val="006206DD"/>
    <w:rsid w:val="00620A66"/>
    <w:rsid w:val="00620DA9"/>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7510"/>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41"/>
    <w:rsid w:val="006344C0"/>
    <w:rsid w:val="00635ADE"/>
    <w:rsid w:val="00635BF9"/>
    <w:rsid w:val="00635CE4"/>
    <w:rsid w:val="00636627"/>
    <w:rsid w:val="00636635"/>
    <w:rsid w:val="00636812"/>
    <w:rsid w:val="00636945"/>
    <w:rsid w:val="00637FD8"/>
    <w:rsid w:val="006406AA"/>
    <w:rsid w:val="00640EE1"/>
    <w:rsid w:val="006411BA"/>
    <w:rsid w:val="006414DE"/>
    <w:rsid w:val="0064162F"/>
    <w:rsid w:val="0064274D"/>
    <w:rsid w:val="00643B07"/>
    <w:rsid w:val="00644D88"/>
    <w:rsid w:val="00644F38"/>
    <w:rsid w:val="0064502D"/>
    <w:rsid w:val="006451F5"/>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2F04"/>
    <w:rsid w:val="0065450B"/>
    <w:rsid w:val="00654623"/>
    <w:rsid w:val="00654BAD"/>
    <w:rsid w:val="00654D3D"/>
    <w:rsid w:val="006553DC"/>
    <w:rsid w:val="00655794"/>
    <w:rsid w:val="00655D86"/>
    <w:rsid w:val="00656244"/>
    <w:rsid w:val="00656B93"/>
    <w:rsid w:val="0065759A"/>
    <w:rsid w:val="00660133"/>
    <w:rsid w:val="006609C0"/>
    <w:rsid w:val="00660F77"/>
    <w:rsid w:val="006621E9"/>
    <w:rsid w:val="0066229E"/>
    <w:rsid w:val="0066269A"/>
    <w:rsid w:val="006637CB"/>
    <w:rsid w:val="00663B58"/>
    <w:rsid w:val="00663BEC"/>
    <w:rsid w:val="00663FD3"/>
    <w:rsid w:val="00664B6C"/>
    <w:rsid w:val="00664D3D"/>
    <w:rsid w:val="006651A4"/>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1DDB"/>
    <w:rsid w:val="00672845"/>
    <w:rsid w:val="00672B23"/>
    <w:rsid w:val="00672FE3"/>
    <w:rsid w:val="0067338A"/>
    <w:rsid w:val="00673BB8"/>
    <w:rsid w:val="00673D39"/>
    <w:rsid w:val="00673F2B"/>
    <w:rsid w:val="0067431F"/>
    <w:rsid w:val="006744A0"/>
    <w:rsid w:val="006749AF"/>
    <w:rsid w:val="00674B20"/>
    <w:rsid w:val="00674D78"/>
    <w:rsid w:val="00674FC0"/>
    <w:rsid w:val="006756C6"/>
    <w:rsid w:val="00675A8C"/>
    <w:rsid w:val="00676937"/>
    <w:rsid w:val="00676D3D"/>
    <w:rsid w:val="006771E2"/>
    <w:rsid w:val="00677620"/>
    <w:rsid w:val="00677622"/>
    <w:rsid w:val="006776BD"/>
    <w:rsid w:val="00677B3F"/>
    <w:rsid w:val="0068004E"/>
    <w:rsid w:val="00680C50"/>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2E5B"/>
    <w:rsid w:val="00693263"/>
    <w:rsid w:val="00693296"/>
    <w:rsid w:val="006936EA"/>
    <w:rsid w:val="00693B52"/>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AF"/>
    <w:rsid w:val="006A29E7"/>
    <w:rsid w:val="006A2AA7"/>
    <w:rsid w:val="006A2AB8"/>
    <w:rsid w:val="006A2C7E"/>
    <w:rsid w:val="006A3D98"/>
    <w:rsid w:val="006A41E6"/>
    <w:rsid w:val="006A485B"/>
    <w:rsid w:val="006A4958"/>
    <w:rsid w:val="006A4C20"/>
    <w:rsid w:val="006A50A2"/>
    <w:rsid w:val="006A52A2"/>
    <w:rsid w:val="006A58D8"/>
    <w:rsid w:val="006A5C36"/>
    <w:rsid w:val="006A5DD7"/>
    <w:rsid w:val="006A5F46"/>
    <w:rsid w:val="006A6626"/>
    <w:rsid w:val="006A7C1E"/>
    <w:rsid w:val="006A7CFC"/>
    <w:rsid w:val="006B057C"/>
    <w:rsid w:val="006B0671"/>
    <w:rsid w:val="006B0EE8"/>
    <w:rsid w:val="006B108A"/>
    <w:rsid w:val="006B11A4"/>
    <w:rsid w:val="006B146F"/>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5CD"/>
    <w:rsid w:val="006C46EF"/>
    <w:rsid w:val="006C4A2C"/>
    <w:rsid w:val="006C4CDF"/>
    <w:rsid w:val="006C4E3E"/>
    <w:rsid w:val="006C5678"/>
    <w:rsid w:val="006C5927"/>
    <w:rsid w:val="006C5F3A"/>
    <w:rsid w:val="006C6B36"/>
    <w:rsid w:val="006C7035"/>
    <w:rsid w:val="006C71A8"/>
    <w:rsid w:val="006C71F6"/>
    <w:rsid w:val="006C736B"/>
    <w:rsid w:val="006C75C8"/>
    <w:rsid w:val="006C75FC"/>
    <w:rsid w:val="006C7894"/>
    <w:rsid w:val="006D0517"/>
    <w:rsid w:val="006D0A42"/>
    <w:rsid w:val="006D1052"/>
    <w:rsid w:val="006D12E7"/>
    <w:rsid w:val="006D1517"/>
    <w:rsid w:val="006D170F"/>
    <w:rsid w:val="006D18C0"/>
    <w:rsid w:val="006D1EB1"/>
    <w:rsid w:val="006D26AB"/>
    <w:rsid w:val="006D2A26"/>
    <w:rsid w:val="006D320F"/>
    <w:rsid w:val="006D32AB"/>
    <w:rsid w:val="006D349E"/>
    <w:rsid w:val="006D3F66"/>
    <w:rsid w:val="006D435F"/>
    <w:rsid w:val="006D4AA3"/>
    <w:rsid w:val="006D4CFE"/>
    <w:rsid w:val="006D4DBE"/>
    <w:rsid w:val="006D5A43"/>
    <w:rsid w:val="006D5F81"/>
    <w:rsid w:val="006D5FD1"/>
    <w:rsid w:val="006D6152"/>
    <w:rsid w:val="006D62A8"/>
    <w:rsid w:val="006D68B4"/>
    <w:rsid w:val="006D6FA1"/>
    <w:rsid w:val="006D791C"/>
    <w:rsid w:val="006E04D1"/>
    <w:rsid w:val="006E057B"/>
    <w:rsid w:val="006E0CD7"/>
    <w:rsid w:val="006E10A1"/>
    <w:rsid w:val="006E10D1"/>
    <w:rsid w:val="006E16C9"/>
    <w:rsid w:val="006E26B9"/>
    <w:rsid w:val="006E2A54"/>
    <w:rsid w:val="006E3938"/>
    <w:rsid w:val="006E4B16"/>
    <w:rsid w:val="006E55ED"/>
    <w:rsid w:val="006E5EBD"/>
    <w:rsid w:val="006E6431"/>
    <w:rsid w:val="006E6612"/>
    <w:rsid w:val="006E675C"/>
    <w:rsid w:val="006E6A8B"/>
    <w:rsid w:val="006E72A1"/>
    <w:rsid w:val="006E78E8"/>
    <w:rsid w:val="006E7C2B"/>
    <w:rsid w:val="006E7C6A"/>
    <w:rsid w:val="006E7ED9"/>
    <w:rsid w:val="006E7FC1"/>
    <w:rsid w:val="006F086D"/>
    <w:rsid w:val="006F089B"/>
    <w:rsid w:val="006F0BD3"/>
    <w:rsid w:val="006F0BEA"/>
    <w:rsid w:val="006F16E1"/>
    <w:rsid w:val="006F1A1E"/>
    <w:rsid w:val="006F1DD9"/>
    <w:rsid w:val="006F216B"/>
    <w:rsid w:val="006F23B3"/>
    <w:rsid w:val="006F2A54"/>
    <w:rsid w:val="006F2B54"/>
    <w:rsid w:val="006F38E5"/>
    <w:rsid w:val="006F3B00"/>
    <w:rsid w:val="006F3BA5"/>
    <w:rsid w:val="006F4272"/>
    <w:rsid w:val="006F482C"/>
    <w:rsid w:val="006F4C18"/>
    <w:rsid w:val="006F4F3E"/>
    <w:rsid w:val="006F5471"/>
    <w:rsid w:val="006F5A8B"/>
    <w:rsid w:val="006F5E02"/>
    <w:rsid w:val="006F5F0A"/>
    <w:rsid w:val="006F63B7"/>
    <w:rsid w:val="006F6FFC"/>
    <w:rsid w:val="006F71E5"/>
    <w:rsid w:val="006F74C5"/>
    <w:rsid w:val="006F7C76"/>
    <w:rsid w:val="00701153"/>
    <w:rsid w:val="0070134C"/>
    <w:rsid w:val="007014F8"/>
    <w:rsid w:val="007016D8"/>
    <w:rsid w:val="00701E01"/>
    <w:rsid w:val="00701E14"/>
    <w:rsid w:val="00702DA3"/>
    <w:rsid w:val="007032EF"/>
    <w:rsid w:val="00705900"/>
    <w:rsid w:val="00705943"/>
    <w:rsid w:val="007076B9"/>
    <w:rsid w:val="00707856"/>
    <w:rsid w:val="00707D90"/>
    <w:rsid w:val="007103AE"/>
    <w:rsid w:val="00710EDE"/>
    <w:rsid w:val="0071154D"/>
    <w:rsid w:val="00711B3E"/>
    <w:rsid w:val="00711EAF"/>
    <w:rsid w:val="007122E4"/>
    <w:rsid w:val="007125FE"/>
    <w:rsid w:val="00713106"/>
    <w:rsid w:val="0071390C"/>
    <w:rsid w:val="00713DAF"/>
    <w:rsid w:val="00714338"/>
    <w:rsid w:val="00714870"/>
    <w:rsid w:val="00714B35"/>
    <w:rsid w:val="00715566"/>
    <w:rsid w:val="00715E20"/>
    <w:rsid w:val="00716288"/>
    <w:rsid w:val="00716C54"/>
    <w:rsid w:val="00717064"/>
    <w:rsid w:val="0071752E"/>
    <w:rsid w:val="00717853"/>
    <w:rsid w:val="0071796D"/>
    <w:rsid w:val="00717ED8"/>
    <w:rsid w:val="0072144A"/>
    <w:rsid w:val="0072189C"/>
    <w:rsid w:val="007218BA"/>
    <w:rsid w:val="00721F3F"/>
    <w:rsid w:val="007226C0"/>
    <w:rsid w:val="00723BD9"/>
    <w:rsid w:val="00723FD3"/>
    <w:rsid w:val="007241A8"/>
    <w:rsid w:val="007241F1"/>
    <w:rsid w:val="00724299"/>
    <w:rsid w:val="00724B09"/>
    <w:rsid w:val="00724E3A"/>
    <w:rsid w:val="00724F5E"/>
    <w:rsid w:val="007250AF"/>
    <w:rsid w:val="007250F3"/>
    <w:rsid w:val="007255D0"/>
    <w:rsid w:val="00725BD5"/>
    <w:rsid w:val="00725FC0"/>
    <w:rsid w:val="00726102"/>
    <w:rsid w:val="00726589"/>
    <w:rsid w:val="00727AF6"/>
    <w:rsid w:val="0073076E"/>
    <w:rsid w:val="00730A33"/>
    <w:rsid w:val="00730B52"/>
    <w:rsid w:val="00730F23"/>
    <w:rsid w:val="007310CB"/>
    <w:rsid w:val="007312AF"/>
    <w:rsid w:val="00731B40"/>
    <w:rsid w:val="00732070"/>
    <w:rsid w:val="0073215F"/>
    <w:rsid w:val="007321E8"/>
    <w:rsid w:val="00732810"/>
    <w:rsid w:val="00732D93"/>
    <w:rsid w:val="0073326C"/>
    <w:rsid w:val="00733346"/>
    <w:rsid w:val="0073357B"/>
    <w:rsid w:val="007335A5"/>
    <w:rsid w:val="00733726"/>
    <w:rsid w:val="0073395C"/>
    <w:rsid w:val="00734730"/>
    <w:rsid w:val="0073497E"/>
    <w:rsid w:val="00734AE6"/>
    <w:rsid w:val="00734C45"/>
    <w:rsid w:val="00735539"/>
    <w:rsid w:val="00735676"/>
    <w:rsid w:val="00735908"/>
    <w:rsid w:val="00735D25"/>
    <w:rsid w:val="00736ECB"/>
    <w:rsid w:val="00736EFF"/>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50B"/>
    <w:rsid w:val="00744D7A"/>
    <w:rsid w:val="00744FFF"/>
    <w:rsid w:val="00745003"/>
    <w:rsid w:val="00745829"/>
    <w:rsid w:val="00745B8B"/>
    <w:rsid w:val="0074641D"/>
    <w:rsid w:val="00746693"/>
    <w:rsid w:val="00746D43"/>
    <w:rsid w:val="00746FF3"/>
    <w:rsid w:val="0074709F"/>
    <w:rsid w:val="00747365"/>
    <w:rsid w:val="007475D7"/>
    <w:rsid w:val="007477DB"/>
    <w:rsid w:val="00747F79"/>
    <w:rsid w:val="0075072D"/>
    <w:rsid w:val="007508EA"/>
    <w:rsid w:val="007510B4"/>
    <w:rsid w:val="0075113D"/>
    <w:rsid w:val="00751752"/>
    <w:rsid w:val="007519D3"/>
    <w:rsid w:val="00751D83"/>
    <w:rsid w:val="0075227E"/>
    <w:rsid w:val="007524E8"/>
    <w:rsid w:val="00752774"/>
    <w:rsid w:val="00752B6E"/>
    <w:rsid w:val="0075315E"/>
    <w:rsid w:val="0075371F"/>
    <w:rsid w:val="007538B1"/>
    <w:rsid w:val="00754099"/>
    <w:rsid w:val="0075410B"/>
    <w:rsid w:val="0075491E"/>
    <w:rsid w:val="007554E6"/>
    <w:rsid w:val="007555B0"/>
    <w:rsid w:val="00755C60"/>
    <w:rsid w:val="00755CE1"/>
    <w:rsid w:val="0075642A"/>
    <w:rsid w:val="0075687E"/>
    <w:rsid w:val="00756DF9"/>
    <w:rsid w:val="007572F7"/>
    <w:rsid w:val="0075778F"/>
    <w:rsid w:val="00757E6E"/>
    <w:rsid w:val="007602A2"/>
    <w:rsid w:val="0076182F"/>
    <w:rsid w:val="00761EB7"/>
    <w:rsid w:val="00762382"/>
    <w:rsid w:val="0076244C"/>
    <w:rsid w:val="0076247D"/>
    <w:rsid w:val="00762507"/>
    <w:rsid w:val="007628FC"/>
    <w:rsid w:val="00762A32"/>
    <w:rsid w:val="00763045"/>
    <w:rsid w:val="0076351A"/>
    <w:rsid w:val="00763610"/>
    <w:rsid w:val="007639E9"/>
    <w:rsid w:val="00763E62"/>
    <w:rsid w:val="00763EED"/>
    <w:rsid w:val="0076426B"/>
    <w:rsid w:val="00764919"/>
    <w:rsid w:val="00764D29"/>
    <w:rsid w:val="00764EAF"/>
    <w:rsid w:val="00764F65"/>
    <w:rsid w:val="00765796"/>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2E09"/>
    <w:rsid w:val="0077321F"/>
    <w:rsid w:val="0077374D"/>
    <w:rsid w:val="00773D83"/>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0EB"/>
    <w:rsid w:val="00792211"/>
    <w:rsid w:val="00792624"/>
    <w:rsid w:val="00792EC3"/>
    <w:rsid w:val="00793198"/>
    <w:rsid w:val="007938CC"/>
    <w:rsid w:val="00794023"/>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007"/>
    <w:rsid w:val="007A02F0"/>
    <w:rsid w:val="007A06F1"/>
    <w:rsid w:val="007A08ED"/>
    <w:rsid w:val="007A1233"/>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0CAE"/>
    <w:rsid w:val="007B133A"/>
    <w:rsid w:val="007B1E9C"/>
    <w:rsid w:val="007B234E"/>
    <w:rsid w:val="007B28D4"/>
    <w:rsid w:val="007B3159"/>
    <w:rsid w:val="007B3886"/>
    <w:rsid w:val="007B3E7A"/>
    <w:rsid w:val="007B427C"/>
    <w:rsid w:val="007B4882"/>
    <w:rsid w:val="007B4A12"/>
    <w:rsid w:val="007B4ABC"/>
    <w:rsid w:val="007B4D1A"/>
    <w:rsid w:val="007B4E7F"/>
    <w:rsid w:val="007B53D7"/>
    <w:rsid w:val="007B58F5"/>
    <w:rsid w:val="007B5A38"/>
    <w:rsid w:val="007B71CE"/>
    <w:rsid w:val="007B7D6F"/>
    <w:rsid w:val="007C0C4D"/>
    <w:rsid w:val="007C1842"/>
    <w:rsid w:val="007C207A"/>
    <w:rsid w:val="007C2139"/>
    <w:rsid w:val="007C22F2"/>
    <w:rsid w:val="007C257E"/>
    <w:rsid w:val="007C2596"/>
    <w:rsid w:val="007C3028"/>
    <w:rsid w:val="007C383D"/>
    <w:rsid w:val="007C4CB5"/>
    <w:rsid w:val="007C500D"/>
    <w:rsid w:val="007C5023"/>
    <w:rsid w:val="007C5426"/>
    <w:rsid w:val="007C5FFC"/>
    <w:rsid w:val="007C63D6"/>
    <w:rsid w:val="007C668A"/>
    <w:rsid w:val="007C6F56"/>
    <w:rsid w:val="007C744B"/>
    <w:rsid w:val="007C7D2B"/>
    <w:rsid w:val="007C7D6A"/>
    <w:rsid w:val="007C7DA7"/>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82B"/>
    <w:rsid w:val="007D5B63"/>
    <w:rsid w:val="007D5C11"/>
    <w:rsid w:val="007D6E17"/>
    <w:rsid w:val="007D7F0E"/>
    <w:rsid w:val="007E0FDE"/>
    <w:rsid w:val="007E13EB"/>
    <w:rsid w:val="007E20D9"/>
    <w:rsid w:val="007E25BE"/>
    <w:rsid w:val="007E27D8"/>
    <w:rsid w:val="007E2FA7"/>
    <w:rsid w:val="007E36CD"/>
    <w:rsid w:val="007E3943"/>
    <w:rsid w:val="007E3EE7"/>
    <w:rsid w:val="007E4040"/>
    <w:rsid w:val="007E4194"/>
    <w:rsid w:val="007E425F"/>
    <w:rsid w:val="007E4570"/>
    <w:rsid w:val="007E488B"/>
    <w:rsid w:val="007E4903"/>
    <w:rsid w:val="007E4B08"/>
    <w:rsid w:val="007E4BC9"/>
    <w:rsid w:val="007E5CD6"/>
    <w:rsid w:val="007E5F3A"/>
    <w:rsid w:val="007E646E"/>
    <w:rsid w:val="007E69CD"/>
    <w:rsid w:val="007E6A0B"/>
    <w:rsid w:val="007E6CBD"/>
    <w:rsid w:val="007E71EC"/>
    <w:rsid w:val="007E758B"/>
    <w:rsid w:val="007E7D03"/>
    <w:rsid w:val="007E7E41"/>
    <w:rsid w:val="007E7F9B"/>
    <w:rsid w:val="007F06C9"/>
    <w:rsid w:val="007F076D"/>
    <w:rsid w:val="007F0E86"/>
    <w:rsid w:val="007F0F5B"/>
    <w:rsid w:val="007F20B9"/>
    <w:rsid w:val="007F2707"/>
    <w:rsid w:val="007F2B54"/>
    <w:rsid w:val="007F2CD5"/>
    <w:rsid w:val="007F2E59"/>
    <w:rsid w:val="007F314F"/>
    <w:rsid w:val="007F3F9B"/>
    <w:rsid w:val="007F4058"/>
    <w:rsid w:val="007F43EF"/>
    <w:rsid w:val="007F4D78"/>
    <w:rsid w:val="007F58BB"/>
    <w:rsid w:val="007F5D10"/>
    <w:rsid w:val="007F6008"/>
    <w:rsid w:val="007F6520"/>
    <w:rsid w:val="007F6D94"/>
    <w:rsid w:val="007F7850"/>
    <w:rsid w:val="007F7BC4"/>
    <w:rsid w:val="00800115"/>
    <w:rsid w:val="0080016A"/>
    <w:rsid w:val="008010EC"/>
    <w:rsid w:val="00801471"/>
    <w:rsid w:val="00801622"/>
    <w:rsid w:val="0080165B"/>
    <w:rsid w:val="008018B1"/>
    <w:rsid w:val="00801B94"/>
    <w:rsid w:val="00801C6C"/>
    <w:rsid w:val="00802272"/>
    <w:rsid w:val="0080238A"/>
    <w:rsid w:val="008027F9"/>
    <w:rsid w:val="00802C6C"/>
    <w:rsid w:val="00802CEA"/>
    <w:rsid w:val="008038DC"/>
    <w:rsid w:val="00804725"/>
    <w:rsid w:val="00804AD9"/>
    <w:rsid w:val="00804D2D"/>
    <w:rsid w:val="008050D3"/>
    <w:rsid w:val="00805361"/>
    <w:rsid w:val="008054F8"/>
    <w:rsid w:val="00805A82"/>
    <w:rsid w:val="00805E0C"/>
    <w:rsid w:val="00805EBC"/>
    <w:rsid w:val="00806549"/>
    <w:rsid w:val="00807046"/>
    <w:rsid w:val="008077E1"/>
    <w:rsid w:val="00807BFD"/>
    <w:rsid w:val="00807E7B"/>
    <w:rsid w:val="008102A8"/>
    <w:rsid w:val="0081058C"/>
    <w:rsid w:val="0081073E"/>
    <w:rsid w:val="00811467"/>
    <w:rsid w:val="00812140"/>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5E21"/>
    <w:rsid w:val="008160A5"/>
    <w:rsid w:val="0081628A"/>
    <w:rsid w:val="008165FB"/>
    <w:rsid w:val="0081673E"/>
    <w:rsid w:val="00816784"/>
    <w:rsid w:val="00816C15"/>
    <w:rsid w:val="00816F82"/>
    <w:rsid w:val="0081739F"/>
    <w:rsid w:val="00820469"/>
    <w:rsid w:val="00820CB4"/>
    <w:rsid w:val="00820EF2"/>
    <w:rsid w:val="008219AC"/>
    <w:rsid w:val="00821F97"/>
    <w:rsid w:val="008227E0"/>
    <w:rsid w:val="0082285E"/>
    <w:rsid w:val="008228FE"/>
    <w:rsid w:val="00822ABA"/>
    <w:rsid w:val="0082374B"/>
    <w:rsid w:val="00823A0F"/>
    <w:rsid w:val="00823A1D"/>
    <w:rsid w:val="00823AB6"/>
    <w:rsid w:val="00823BDB"/>
    <w:rsid w:val="00824291"/>
    <w:rsid w:val="008243A5"/>
    <w:rsid w:val="00824581"/>
    <w:rsid w:val="0082471B"/>
    <w:rsid w:val="00824A9D"/>
    <w:rsid w:val="00824DBF"/>
    <w:rsid w:val="008253A9"/>
    <w:rsid w:val="00826426"/>
    <w:rsid w:val="00826B15"/>
    <w:rsid w:val="008272E2"/>
    <w:rsid w:val="00827434"/>
    <w:rsid w:val="00827473"/>
    <w:rsid w:val="008278C0"/>
    <w:rsid w:val="00827C16"/>
    <w:rsid w:val="00827CFB"/>
    <w:rsid w:val="00827FFD"/>
    <w:rsid w:val="0083001F"/>
    <w:rsid w:val="008304ED"/>
    <w:rsid w:val="008305CD"/>
    <w:rsid w:val="00830623"/>
    <w:rsid w:val="00830A78"/>
    <w:rsid w:val="008312F5"/>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204"/>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4C5"/>
    <w:rsid w:val="008528A9"/>
    <w:rsid w:val="00852D1F"/>
    <w:rsid w:val="00852F27"/>
    <w:rsid w:val="00853A4C"/>
    <w:rsid w:val="008546AA"/>
    <w:rsid w:val="008549C4"/>
    <w:rsid w:val="00854A4E"/>
    <w:rsid w:val="00854E0B"/>
    <w:rsid w:val="00855927"/>
    <w:rsid w:val="00856811"/>
    <w:rsid w:val="00856D50"/>
    <w:rsid w:val="00857C80"/>
    <w:rsid w:val="00860141"/>
    <w:rsid w:val="00860CDC"/>
    <w:rsid w:val="00861453"/>
    <w:rsid w:val="008615A1"/>
    <w:rsid w:val="00862013"/>
    <w:rsid w:val="00862254"/>
    <w:rsid w:val="0086238E"/>
    <w:rsid w:val="0086299B"/>
    <w:rsid w:val="00862DA4"/>
    <w:rsid w:val="00863046"/>
    <w:rsid w:val="008631FA"/>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67EDA"/>
    <w:rsid w:val="00870437"/>
    <w:rsid w:val="00870518"/>
    <w:rsid w:val="00871010"/>
    <w:rsid w:val="0087110A"/>
    <w:rsid w:val="0087143C"/>
    <w:rsid w:val="00871744"/>
    <w:rsid w:val="008725BF"/>
    <w:rsid w:val="00873205"/>
    <w:rsid w:val="00873340"/>
    <w:rsid w:val="008734B7"/>
    <w:rsid w:val="00873969"/>
    <w:rsid w:val="00873F8B"/>
    <w:rsid w:val="0087427B"/>
    <w:rsid w:val="00874538"/>
    <w:rsid w:val="0087493E"/>
    <w:rsid w:val="00874A67"/>
    <w:rsid w:val="00874E0C"/>
    <w:rsid w:val="00874FEC"/>
    <w:rsid w:val="00875060"/>
    <w:rsid w:val="00875638"/>
    <w:rsid w:val="00875854"/>
    <w:rsid w:val="0087586E"/>
    <w:rsid w:val="00875A24"/>
    <w:rsid w:val="008765F7"/>
    <w:rsid w:val="0087666F"/>
    <w:rsid w:val="00876B11"/>
    <w:rsid w:val="00877335"/>
    <w:rsid w:val="008811B1"/>
    <w:rsid w:val="00881514"/>
    <w:rsid w:val="0088223A"/>
    <w:rsid w:val="008837EF"/>
    <w:rsid w:val="0088455A"/>
    <w:rsid w:val="00884873"/>
    <w:rsid w:val="00884E1D"/>
    <w:rsid w:val="0088533C"/>
    <w:rsid w:val="00885370"/>
    <w:rsid w:val="00885C43"/>
    <w:rsid w:val="00885F03"/>
    <w:rsid w:val="00885F8E"/>
    <w:rsid w:val="0088605F"/>
    <w:rsid w:val="00886B50"/>
    <w:rsid w:val="00886DEA"/>
    <w:rsid w:val="00886FEC"/>
    <w:rsid w:val="00887331"/>
    <w:rsid w:val="00890290"/>
    <w:rsid w:val="008903C4"/>
    <w:rsid w:val="00890A75"/>
    <w:rsid w:val="00890B57"/>
    <w:rsid w:val="00891AA5"/>
    <w:rsid w:val="00891AF7"/>
    <w:rsid w:val="00891C3A"/>
    <w:rsid w:val="00891DE7"/>
    <w:rsid w:val="00891F2A"/>
    <w:rsid w:val="00892D38"/>
    <w:rsid w:val="008933B2"/>
    <w:rsid w:val="00894AAA"/>
    <w:rsid w:val="00894FCF"/>
    <w:rsid w:val="00895239"/>
    <w:rsid w:val="008955AF"/>
    <w:rsid w:val="00895D96"/>
    <w:rsid w:val="00895DE8"/>
    <w:rsid w:val="008967BE"/>
    <w:rsid w:val="00896B9B"/>
    <w:rsid w:val="00896E7F"/>
    <w:rsid w:val="008977D7"/>
    <w:rsid w:val="008977F7"/>
    <w:rsid w:val="00897AC0"/>
    <w:rsid w:val="00897C35"/>
    <w:rsid w:val="008A018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4C6"/>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13C"/>
    <w:rsid w:val="008A769D"/>
    <w:rsid w:val="008A7F5B"/>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6D"/>
    <w:rsid w:val="008C30F6"/>
    <w:rsid w:val="008C3D5C"/>
    <w:rsid w:val="008C3F1C"/>
    <w:rsid w:val="008C4417"/>
    <w:rsid w:val="008C45E5"/>
    <w:rsid w:val="008C4B93"/>
    <w:rsid w:val="008C5C83"/>
    <w:rsid w:val="008C5D01"/>
    <w:rsid w:val="008C5E5B"/>
    <w:rsid w:val="008C5E7F"/>
    <w:rsid w:val="008C6FBA"/>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4FD2"/>
    <w:rsid w:val="008D544F"/>
    <w:rsid w:val="008D6240"/>
    <w:rsid w:val="008D68D0"/>
    <w:rsid w:val="008D69CD"/>
    <w:rsid w:val="008D73E8"/>
    <w:rsid w:val="008D7B8B"/>
    <w:rsid w:val="008D7BDF"/>
    <w:rsid w:val="008D7C69"/>
    <w:rsid w:val="008D7E7A"/>
    <w:rsid w:val="008E02CC"/>
    <w:rsid w:val="008E053E"/>
    <w:rsid w:val="008E06DD"/>
    <w:rsid w:val="008E06DE"/>
    <w:rsid w:val="008E085A"/>
    <w:rsid w:val="008E085B"/>
    <w:rsid w:val="008E0D71"/>
    <w:rsid w:val="008E0F60"/>
    <w:rsid w:val="008E130A"/>
    <w:rsid w:val="008E18C6"/>
    <w:rsid w:val="008E1B46"/>
    <w:rsid w:val="008E1BF8"/>
    <w:rsid w:val="008E1C6A"/>
    <w:rsid w:val="008E1CB2"/>
    <w:rsid w:val="008E2285"/>
    <w:rsid w:val="008E2BD3"/>
    <w:rsid w:val="008E3270"/>
    <w:rsid w:val="008E3B26"/>
    <w:rsid w:val="008E3F03"/>
    <w:rsid w:val="008E40FB"/>
    <w:rsid w:val="008E4311"/>
    <w:rsid w:val="008E4DEE"/>
    <w:rsid w:val="008E5523"/>
    <w:rsid w:val="008E5CE2"/>
    <w:rsid w:val="008E6606"/>
    <w:rsid w:val="008E6C43"/>
    <w:rsid w:val="008E72F2"/>
    <w:rsid w:val="008E7EA3"/>
    <w:rsid w:val="008F02C2"/>
    <w:rsid w:val="008F0316"/>
    <w:rsid w:val="008F0382"/>
    <w:rsid w:val="008F0439"/>
    <w:rsid w:val="008F0536"/>
    <w:rsid w:val="008F1266"/>
    <w:rsid w:val="008F1B1E"/>
    <w:rsid w:val="008F1C52"/>
    <w:rsid w:val="008F236D"/>
    <w:rsid w:val="008F26E7"/>
    <w:rsid w:val="008F2E7F"/>
    <w:rsid w:val="008F3123"/>
    <w:rsid w:val="008F3386"/>
    <w:rsid w:val="008F40B6"/>
    <w:rsid w:val="008F43E6"/>
    <w:rsid w:val="008F468C"/>
    <w:rsid w:val="008F4DC3"/>
    <w:rsid w:val="008F4FE1"/>
    <w:rsid w:val="008F5A3A"/>
    <w:rsid w:val="008F5C9C"/>
    <w:rsid w:val="008F5F6E"/>
    <w:rsid w:val="008F6075"/>
    <w:rsid w:val="008F6407"/>
    <w:rsid w:val="008F6664"/>
    <w:rsid w:val="008F71D6"/>
    <w:rsid w:val="008F76D6"/>
    <w:rsid w:val="00900280"/>
    <w:rsid w:val="009005ED"/>
    <w:rsid w:val="009007B6"/>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5D48"/>
    <w:rsid w:val="009060BE"/>
    <w:rsid w:val="009062BD"/>
    <w:rsid w:val="009063D2"/>
    <w:rsid w:val="00906CB2"/>
    <w:rsid w:val="009070A9"/>
    <w:rsid w:val="00907178"/>
    <w:rsid w:val="0091018E"/>
    <w:rsid w:val="009102F5"/>
    <w:rsid w:val="00910E99"/>
    <w:rsid w:val="009111F7"/>
    <w:rsid w:val="00911415"/>
    <w:rsid w:val="0091154D"/>
    <w:rsid w:val="00912B95"/>
    <w:rsid w:val="00912BD3"/>
    <w:rsid w:val="009135F2"/>
    <w:rsid w:val="00913BBE"/>
    <w:rsid w:val="00914006"/>
    <w:rsid w:val="0091409B"/>
    <w:rsid w:val="009140E1"/>
    <w:rsid w:val="009144C3"/>
    <w:rsid w:val="00915125"/>
    <w:rsid w:val="00915338"/>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6E32"/>
    <w:rsid w:val="00927407"/>
    <w:rsid w:val="00927865"/>
    <w:rsid w:val="009279E8"/>
    <w:rsid w:val="00927FA3"/>
    <w:rsid w:val="0093055A"/>
    <w:rsid w:val="0093077C"/>
    <w:rsid w:val="0093099B"/>
    <w:rsid w:val="009309E5"/>
    <w:rsid w:val="00930A17"/>
    <w:rsid w:val="00930A61"/>
    <w:rsid w:val="00930AF9"/>
    <w:rsid w:val="00930DA8"/>
    <w:rsid w:val="00931860"/>
    <w:rsid w:val="00931C36"/>
    <w:rsid w:val="0093230F"/>
    <w:rsid w:val="009325CB"/>
    <w:rsid w:val="00932757"/>
    <w:rsid w:val="0093294A"/>
    <w:rsid w:val="00932CB4"/>
    <w:rsid w:val="00932D7A"/>
    <w:rsid w:val="0093391F"/>
    <w:rsid w:val="00933B5C"/>
    <w:rsid w:val="00933C2D"/>
    <w:rsid w:val="00933D65"/>
    <w:rsid w:val="00933E07"/>
    <w:rsid w:val="00934031"/>
    <w:rsid w:val="009343E4"/>
    <w:rsid w:val="0093451F"/>
    <w:rsid w:val="00934A25"/>
    <w:rsid w:val="009350B6"/>
    <w:rsid w:val="0093558D"/>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4B37"/>
    <w:rsid w:val="009458B5"/>
    <w:rsid w:val="00945CB0"/>
    <w:rsid w:val="009462C5"/>
    <w:rsid w:val="009466F8"/>
    <w:rsid w:val="009476D9"/>
    <w:rsid w:val="00947DF2"/>
    <w:rsid w:val="00950717"/>
    <w:rsid w:val="009509CC"/>
    <w:rsid w:val="009510BE"/>
    <w:rsid w:val="009516A9"/>
    <w:rsid w:val="00951A53"/>
    <w:rsid w:val="00951AC9"/>
    <w:rsid w:val="00952585"/>
    <w:rsid w:val="009527BA"/>
    <w:rsid w:val="009529F5"/>
    <w:rsid w:val="00952B77"/>
    <w:rsid w:val="00952D0A"/>
    <w:rsid w:val="0095381C"/>
    <w:rsid w:val="0095388C"/>
    <w:rsid w:val="00953C96"/>
    <w:rsid w:val="00953FF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2B1"/>
    <w:rsid w:val="00963618"/>
    <w:rsid w:val="009636C1"/>
    <w:rsid w:val="009637CB"/>
    <w:rsid w:val="00964932"/>
    <w:rsid w:val="00964CFD"/>
    <w:rsid w:val="00964F65"/>
    <w:rsid w:val="00964FC6"/>
    <w:rsid w:val="00965A6E"/>
    <w:rsid w:val="00966217"/>
    <w:rsid w:val="009662CE"/>
    <w:rsid w:val="00966BDF"/>
    <w:rsid w:val="009673D9"/>
    <w:rsid w:val="00967416"/>
    <w:rsid w:val="00967F6A"/>
    <w:rsid w:val="009700B3"/>
    <w:rsid w:val="0097024E"/>
    <w:rsid w:val="00970846"/>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1BD"/>
    <w:rsid w:val="00980690"/>
    <w:rsid w:val="00980FAA"/>
    <w:rsid w:val="009813E6"/>
    <w:rsid w:val="0098140C"/>
    <w:rsid w:val="00981467"/>
    <w:rsid w:val="00981E1C"/>
    <w:rsid w:val="00982018"/>
    <w:rsid w:val="0098201A"/>
    <w:rsid w:val="00982144"/>
    <w:rsid w:val="0098216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6EEB"/>
    <w:rsid w:val="00997754"/>
    <w:rsid w:val="009977C1"/>
    <w:rsid w:val="00997ADF"/>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3FBA"/>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9A6"/>
    <w:rsid w:val="009B2AC8"/>
    <w:rsid w:val="009B360F"/>
    <w:rsid w:val="009B3F8F"/>
    <w:rsid w:val="009B43C5"/>
    <w:rsid w:val="009B5339"/>
    <w:rsid w:val="009B55AC"/>
    <w:rsid w:val="009B57D8"/>
    <w:rsid w:val="009B5B75"/>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0B9"/>
    <w:rsid w:val="009C239D"/>
    <w:rsid w:val="009C23E0"/>
    <w:rsid w:val="009C2B0C"/>
    <w:rsid w:val="009C2BB4"/>
    <w:rsid w:val="009C324C"/>
    <w:rsid w:val="009C35AD"/>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775"/>
    <w:rsid w:val="009D0F6C"/>
    <w:rsid w:val="009D12E7"/>
    <w:rsid w:val="009D1CEA"/>
    <w:rsid w:val="009D1F44"/>
    <w:rsid w:val="009D1FEA"/>
    <w:rsid w:val="009D20D6"/>
    <w:rsid w:val="009D2CEF"/>
    <w:rsid w:val="009D38B8"/>
    <w:rsid w:val="009D3D7F"/>
    <w:rsid w:val="009D4008"/>
    <w:rsid w:val="009D43E4"/>
    <w:rsid w:val="009D4809"/>
    <w:rsid w:val="009D498E"/>
    <w:rsid w:val="009D4A4E"/>
    <w:rsid w:val="009D4ACB"/>
    <w:rsid w:val="009D4AFD"/>
    <w:rsid w:val="009D5ADA"/>
    <w:rsid w:val="009D6188"/>
    <w:rsid w:val="009D63C8"/>
    <w:rsid w:val="009D679E"/>
    <w:rsid w:val="009D694C"/>
    <w:rsid w:val="009D6B15"/>
    <w:rsid w:val="009D7237"/>
    <w:rsid w:val="009D76AF"/>
    <w:rsid w:val="009D772F"/>
    <w:rsid w:val="009D7A62"/>
    <w:rsid w:val="009D7F63"/>
    <w:rsid w:val="009E0E77"/>
    <w:rsid w:val="009E1642"/>
    <w:rsid w:val="009E1650"/>
    <w:rsid w:val="009E27E4"/>
    <w:rsid w:val="009E2F9F"/>
    <w:rsid w:val="009E2FAB"/>
    <w:rsid w:val="009E34EF"/>
    <w:rsid w:val="009E3C2D"/>
    <w:rsid w:val="009E4107"/>
    <w:rsid w:val="009E411E"/>
    <w:rsid w:val="009E4905"/>
    <w:rsid w:val="009E495D"/>
    <w:rsid w:val="009E4BC5"/>
    <w:rsid w:val="009E4E6A"/>
    <w:rsid w:val="009E50E6"/>
    <w:rsid w:val="009E514E"/>
    <w:rsid w:val="009E524F"/>
    <w:rsid w:val="009E5C1F"/>
    <w:rsid w:val="009E63C8"/>
    <w:rsid w:val="009E6A1E"/>
    <w:rsid w:val="009E72A7"/>
    <w:rsid w:val="009E72BD"/>
    <w:rsid w:val="009E782D"/>
    <w:rsid w:val="009E7883"/>
    <w:rsid w:val="009E7E2E"/>
    <w:rsid w:val="009F1086"/>
    <w:rsid w:val="009F239F"/>
    <w:rsid w:val="009F27B7"/>
    <w:rsid w:val="009F2CC9"/>
    <w:rsid w:val="009F2CDF"/>
    <w:rsid w:val="009F3150"/>
    <w:rsid w:val="009F3F98"/>
    <w:rsid w:val="009F40FD"/>
    <w:rsid w:val="009F4358"/>
    <w:rsid w:val="009F443F"/>
    <w:rsid w:val="009F4531"/>
    <w:rsid w:val="009F4A0B"/>
    <w:rsid w:val="009F554A"/>
    <w:rsid w:val="009F614B"/>
    <w:rsid w:val="009F6880"/>
    <w:rsid w:val="009F6F9F"/>
    <w:rsid w:val="009F7425"/>
    <w:rsid w:val="009F7588"/>
    <w:rsid w:val="009F7CD1"/>
    <w:rsid w:val="00A0016D"/>
    <w:rsid w:val="00A007EC"/>
    <w:rsid w:val="00A00DE9"/>
    <w:rsid w:val="00A014B8"/>
    <w:rsid w:val="00A01A26"/>
    <w:rsid w:val="00A02880"/>
    <w:rsid w:val="00A02D6E"/>
    <w:rsid w:val="00A030B2"/>
    <w:rsid w:val="00A0331C"/>
    <w:rsid w:val="00A03613"/>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251C"/>
    <w:rsid w:val="00A13892"/>
    <w:rsid w:val="00A140F5"/>
    <w:rsid w:val="00A140FF"/>
    <w:rsid w:val="00A14188"/>
    <w:rsid w:val="00A142A0"/>
    <w:rsid w:val="00A14332"/>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36D4"/>
    <w:rsid w:val="00A2401C"/>
    <w:rsid w:val="00A24052"/>
    <w:rsid w:val="00A2409F"/>
    <w:rsid w:val="00A2429B"/>
    <w:rsid w:val="00A246AD"/>
    <w:rsid w:val="00A24BAA"/>
    <w:rsid w:val="00A25C78"/>
    <w:rsid w:val="00A25DC4"/>
    <w:rsid w:val="00A269C2"/>
    <w:rsid w:val="00A272C8"/>
    <w:rsid w:val="00A278E1"/>
    <w:rsid w:val="00A27AD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0E01"/>
    <w:rsid w:val="00A414EA"/>
    <w:rsid w:val="00A419DD"/>
    <w:rsid w:val="00A41ACF"/>
    <w:rsid w:val="00A41D55"/>
    <w:rsid w:val="00A42733"/>
    <w:rsid w:val="00A43BB8"/>
    <w:rsid w:val="00A443BC"/>
    <w:rsid w:val="00A44DE9"/>
    <w:rsid w:val="00A45733"/>
    <w:rsid w:val="00A45789"/>
    <w:rsid w:val="00A457C8"/>
    <w:rsid w:val="00A45A43"/>
    <w:rsid w:val="00A46026"/>
    <w:rsid w:val="00A4627C"/>
    <w:rsid w:val="00A46592"/>
    <w:rsid w:val="00A46822"/>
    <w:rsid w:val="00A46847"/>
    <w:rsid w:val="00A50320"/>
    <w:rsid w:val="00A5033B"/>
    <w:rsid w:val="00A50E2A"/>
    <w:rsid w:val="00A511F8"/>
    <w:rsid w:val="00A51F3F"/>
    <w:rsid w:val="00A52C48"/>
    <w:rsid w:val="00A52CBE"/>
    <w:rsid w:val="00A533AC"/>
    <w:rsid w:val="00A53625"/>
    <w:rsid w:val="00A55436"/>
    <w:rsid w:val="00A55509"/>
    <w:rsid w:val="00A557E4"/>
    <w:rsid w:val="00A559ED"/>
    <w:rsid w:val="00A57624"/>
    <w:rsid w:val="00A579D1"/>
    <w:rsid w:val="00A57AA4"/>
    <w:rsid w:val="00A57DE4"/>
    <w:rsid w:val="00A6014B"/>
    <w:rsid w:val="00A605B8"/>
    <w:rsid w:val="00A60780"/>
    <w:rsid w:val="00A60815"/>
    <w:rsid w:val="00A616FE"/>
    <w:rsid w:val="00A61B1C"/>
    <w:rsid w:val="00A61F7C"/>
    <w:rsid w:val="00A62240"/>
    <w:rsid w:val="00A6245C"/>
    <w:rsid w:val="00A625EF"/>
    <w:rsid w:val="00A627BB"/>
    <w:rsid w:val="00A64070"/>
    <w:rsid w:val="00A645C6"/>
    <w:rsid w:val="00A64920"/>
    <w:rsid w:val="00A64C6A"/>
    <w:rsid w:val="00A64EB2"/>
    <w:rsid w:val="00A65508"/>
    <w:rsid w:val="00A656F0"/>
    <w:rsid w:val="00A66012"/>
    <w:rsid w:val="00A664EA"/>
    <w:rsid w:val="00A66547"/>
    <w:rsid w:val="00A665B5"/>
    <w:rsid w:val="00A66778"/>
    <w:rsid w:val="00A66F02"/>
    <w:rsid w:val="00A671D3"/>
    <w:rsid w:val="00A67653"/>
    <w:rsid w:val="00A67FEB"/>
    <w:rsid w:val="00A70402"/>
    <w:rsid w:val="00A70579"/>
    <w:rsid w:val="00A71330"/>
    <w:rsid w:val="00A71433"/>
    <w:rsid w:val="00A71908"/>
    <w:rsid w:val="00A725A2"/>
    <w:rsid w:val="00A72A3C"/>
    <w:rsid w:val="00A72DDF"/>
    <w:rsid w:val="00A730FC"/>
    <w:rsid w:val="00A73541"/>
    <w:rsid w:val="00A73674"/>
    <w:rsid w:val="00A737EB"/>
    <w:rsid w:val="00A73C88"/>
    <w:rsid w:val="00A7472F"/>
    <w:rsid w:val="00A75C8C"/>
    <w:rsid w:val="00A75EC3"/>
    <w:rsid w:val="00A76033"/>
    <w:rsid w:val="00A76078"/>
    <w:rsid w:val="00A762C5"/>
    <w:rsid w:val="00A7677A"/>
    <w:rsid w:val="00A77324"/>
    <w:rsid w:val="00A77341"/>
    <w:rsid w:val="00A77719"/>
    <w:rsid w:val="00A77862"/>
    <w:rsid w:val="00A77BAA"/>
    <w:rsid w:val="00A8059C"/>
    <w:rsid w:val="00A80EB6"/>
    <w:rsid w:val="00A8142C"/>
    <w:rsid w:val="00A81C64"/>
    <w:rsid w:val="00A81E82"/>
    <w:rsid w:val="00A82A7C"/>
    <w:rsid w:val="00A82F87"/>
    <w:rsid w:val="00A835E0"/>
    <w:rsid w:val="00A83722"/>
    <w:rsid w:val="00A84779"/>
    <w:rsid w:val="00A85896"/>
    <w:rsid w:val="00A85961"/>
    <w:rsid w:val="00A864A2"/>
    <w:rsid w:val="00A868F7"/>
    <w:rsid w:val="00A86B4F"/>
    <w:rsid w:val="00A86CAE"/>
    <w:rsid w:val="00A874F7"/>
    <w:rsid w:val="00A87A4A"/>
    <w:rsid w:val="00A87B6A"/>
    <w:rsid w:val="00A87FBF"/>
    <w:rsid w:val="00A90108"/>
    <w:rsid w:val="00A9046F"/>
    <w:rsid w:val="00A91E04"/>
    <w:rsid w:val="00A91E44"/>
    <w:rsid w:val="00A91FC6"/>
    <w:rsid w:val="00A9203C"/>
    <w:rsid w:val="00A92401"/>
    <w:rsid w:val="00A93362"/>
    <w:rsid w:val="00A93E76"/>
    <w:rsid w:val="00A93F75"/>
    <w:rsid w:val="00A942A9"/>
    <w:rsid w:val="00A9438B"/>
    <w:rsid w:val="00A94470"/>
    <w:rsid w:val="00A94717"/>
    <w:rsid w:val="00A9473B"/>
    <w:rsid w:val="00A9549C"/>
    <w:rsid w:val="00A95F31"/>
    <w:rsid w:val="00A96079"/>
    <w:rsid w:val="00A96399"/>
    <w:rsid w:val="00A963F2"/>
    <w:rsid w:val="00A96A5C"/>
    <w:rsid w:val="00A97146"/>
    <w:rsid w:val="00A973E3"/>
    <w:rsid w:val="00A97CE4"/>
    <w:rsid w:val="00AA04F1"/>
    <w:rsid w:val="00AA0A66"/>
    <w:rsid w:val="00AA0D24"/>
    <w:rsid w:val="00AA0F11"/>
    <w:rsid w:val="00AA1037"/>
    <w:rsid w:val="00AA14C8"/>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08C"/>
    <w:rsid w:val="00AA6677"/>
    <w:rsid w:val="00AA66E2"/>
    <w:rsid w:val="00AA6E2E"/>
    <w:rsid w:val="00AA711C"/>
    <w:rsid w:val="00AA74F1"/>
    <w:rsid w:val="00AA7768"/>
    <w:rsid w:val="00AA792E"/>
    <w:rsid w:val="00AA7DC0"/>
    <w:rsid w:val="00AB0A1C"/>
    <w:rsid w:val="00AB16C0"/>
    <w:rsid w:val="00AB174E"/>
    <w:rsid w:val="00AB17DE"/>
    <w:rsid w:val="00AB1882"/>
    <w:rsid w:val="00AB1B69"/>
    <w:rsid w:val="00AB2A28"/>
    <w:rsid w:val="00AB2D51"/>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1AF"/>
    <w:rsid w:val="00AC47ED"/>
    <w:rsid w:val="00AC47F3"/>
    <w:rsid w:val="00AC4C0C"/>
    <w:rsid w:val="00AC5139"/>
    <w:rsid w:val="00AC5D25"/>
    <w:rsid w:val="00AC618B"/>
    <w:rsid w:val="00AC659C"/>
    <w:rsid w:val="00AC6676"/>
    <w:rsid w:val="00AC76D6"/>
    <w:rsid w:val="00AC7EC0"/>
    <w:rsid w:val="00AD024F"/>
    <w:rsid w:val="00AD0515"/>
    <w:rsid w:val="00AD083C"/>
    <w:rsid w:val="00AD156C"/>
    <w:rsid w:val="00AD1694"/>
    <w:rsid w:val="00AD1731"/>
    <w:rsid w:val="00AD17BA"/>
    <w:rsid w:val="00AD1E37"/>
    <w:rsid w:val="00AD20CB"/>
    <w:rsid w:val="00AD21D0"/>
    <w:rsid w:val="00AD252D"/>
    <w:rsid w:val="00AD2E5A"/>
    <w:rsid w:val="00AD2F0D"/>
    <w:rsid w:val="00AD2F77"/>
    <w:rsid w:val="00AD30F4"/>
    <w:rsid w:val="00AD386A"/>
    <w:rsid w:val="00AD3E86"/>
    <w:rsid w:val="00AD40FF"/>
    <w:rsid w:val="00AD43BD"/>
    <w:rsid w:val="00AD45D4"/>
    <w:rsid w:val="00AD4847"/>
    <w:rsid w:val="00AD4AAA"/>
    <w:rsid w:val="00AD539A"/>
    <w:rsid w:val="00AD5AA2"/>
    <w:rsid w:val="00AD5B8D"/>
    <w:rsid w:val="00AD5D42"/>
    <w:rsid w:val="00AD63F5"/>
    <w:rsid w:val="00AD6878"/>
    <w:rsid w:val="00AD6BEB"/>
    <w:rsid w:val="00AD6D51"/>
    <w:rsid w:val="00AD6F87"/>
    <w:rsid w:val="00AD75E9"/>
    <w:rsid w:val="00AD771D"/>
    <w:rsid w:val="00AD7F85"/>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0E08"/>
    <w:rsid w:val="00AF1100"/>
    <w:rsid w:val="00AF1552"/>
    <w:rsid w:val="00AF1576"/>
    <w:rsid w:val="00AF1635"/>
    <w:rsid w:val="00AF1827"/>
    <w:rsid w:val="00AF1C94"/>
    <w:rsid w:val="00AF254B"/>
    <w:rsid w:val="00AF2607"/>
    <w:rsid w:val="00AF2A41"/>
    <w:rsid w:val="00AF31B3"/>
    <w:rsid w:val="00AF327B"/>
    <w:rsid w:val="00AF337F"/>
    <w:rsid w:val="00AF411A"/>
    <w:rsid w:val="00AF519E"/>
    <w:rsid w:val="00AF5225"/>
    <w:rsid w:val="00AF6507"/>
    <w:rsid w:val="00AF6802"/>
    <w:rsid w:val="00AF693E"/>
    <w:rsid w:val="00AF702B"/>
    <w:rsid w:val="00AF706B"/>
    <w:rsid w:val="00AF7100"/>
    <w:rsid w:val="00AF7318"/>
    <w:rsid w:val="00AF789C"/>
    <w:rsid w:val="00B00484"/>
    <w:rsid w:val="00B00AF5"/>
    <w:rsid w:val="00B00D85"/>
    <w:rsid w:val="00B01208"/>
    <w:rsid w:val="00B01BB7"/>
    <w:rsid w:val="00B02250"/>
    <w:rsid w:val="00B0228F"/>
    <w:rsid w:val="00B025D0"/>
    <w:rsid w:val="00B0329A"/>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2FF0"/>
    <w:rsid w:val="00B13258"/>
    <w:rsid w:val="00B13822"/>
    <w:rsid w:val="00B14407"/>
    <w:rsid w:val="00B1491A"/>
    <w:rsid w:val="00B14BDF"/>
    <w:rsid w:val="00B14EDC"/>
    <w:rsid w:val="00B15619"/>
    <w:rsid w:val="00B157B7"/>
    <w:rsid w:val="00B158AB"/>
    <w:rsid w:val="00B15C43"/>
    <w:rsid w:val="00B15CD1"/>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25DB"/>
    <w:rsid w:val="00B2280F"/>
    <w:rsid w:val="00B22E1B"/>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74B"/>
    <w:rsid w:val="00B27C20"/>
    <w:rsid w:val="00B27E41"/>
    <w:rsid w:val="00B30603"/>
    <w:rsid w:val="00B308C1"/>
    <w:rsid w:val="00B30C49"/>
    <w:rsid w:val="00B30D4B"/>
    <w:rsid w:val="00B30F21"/>
    <w:rsid w:val="00B30F2B"/>
    <w:rsid w:val="00B31EE0"/>
    <w:rsid w:val="00B31FFA"/>
    <w:rsid w:val="00B320E6"/>
    <w:rsid w:val="00B321C2"/>
    <w:rsid w:val="00B33658"/>
    <w:rsid w:val="00B339F8"/>
    <w:rsid w:val="00B33A18"/>
    <w:rsid w:val="00B34ACF"/>
    <w:rsid w:val="00B34B9C"/>
    <w:rsid w:val="00B34CEC"/>
    <w:rsid w:val="00B34F7E"/>
    <w:rsid w:val="00B35666"/>
    <w:rsid w:val="00B35724"/>
    <w:rsid w:val="00B35C7F"/>
    <w:rsid w:val="00B35EBB"/>
    <w:rsid w:val="00B36309"/>
    <w:rsid w:val="00B363D6"/>
    <w:rsid w:val="00B36581"/>
    <w:rsid w:val="00B36B81"/>
    <w:rsid w:val="00B36C81"/>
    <w:rsid w:val="00B3724D"/>
    <w:rsid w:val="00B37588"/>
    <w:rsid w:val="00B37CD7"/>
    <w:rsid w:val="00B40996"/>
    <w:rsid w:val="00B41B19"/>
    <w:rsid w:val="00B41CAF"/>
    <w:rsid w:val="00B4219B"/>
    <w:rsid w:val="00B4244E"/>
    <w:rsid w:val="00B424AD"/>
    <w:rsid w:val="00B431C3"/>
    <w:rsid w:val="00B43945"/>
    <w:rsid w:val="00B43BEE"/>
    <w:rsid w:val="00B44139"/>
    <w:rsid w:val="00B444FE"/>
    <w:rsid w:val="00B4463E"/>
    <w:rsid w:val="00B44856"/>
    <w:rsid w:val="00B44F68"/>
    <w:rsid w:val="00B459E5"/>
    <w:rsid w:val="00B45FDD"/>
    <w:rsid w:val="00B46202"/>
    <w:rsid w:val="00B46330"/>
    <w:rsid w:val="00B463CE"/>
    <w:rsid w:val="00B4653C"/>
    <w:rsid w:val="00B47947"/>
    <w:rsid w:val="00B47ADC"/>
    <w:rsid w:val="00B5039D"/>
    <w:rsid w:val="00B527E0"/>
    <w:rsid w:val="00B529AB"/>
    <w:rsid w:val="00B540BB"/>
    <w:rsid w:val="00B54344"/>
    <w:rsid w:val="00B54374"/>
    <w:rsid w:val="00B55327"/>
    <w:rsid w:val="00B5545C"/>
    <w:rsid w:val="00B55510"/>
    <w:rsid w:val="00B55CA5"/>
    <w:rsid w:val="00B55E0E"/>
    <w:rsid w:val="00B57912"/>
    <w:rsid w:val="00B604FB"/>
    <w:rsid w:val="00B60731"/>
    <w:rsid w:val="00B60EFB"/>
    <w:rsid w:val="00B613C3"/>
    <w:rsid w:val="00B6167B"/>
    <w:rsid w:val="00B61F1B"/>
    <w:rsid w:val="00B61FEC"/>
    <w:rsid w:val="00B62E5F"/>
    <w:rsid w:val="00B62ECD"/>
    <w:rsid w:val="00B63393"/>
    <w:rsid w:val="00B6385D"/>
    <w:rsid w:val="00B63B3A"/>
    <w:rsid w:val="00B63C91"/>
    <w:rsid w:val="00B642D6"/>
    <w:rsid w:val="00B648B1"/>
    <w:rsid w:val="00B64B03"/>
    <w:rsid w:val="00B64E91"/>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C1"/>
    <w:rsid w:val="00B758F4"/>
    <w:rsid w:val="00B77503"/>
    <w:rsid w:val="00B778DA"/>
    <w:rsid w:val="00B77D92"/>
    <w:rsid w:val="00B77EE8"/>
    <w:rsid w:val="00B77F3D"/>
    <w:rsid w:val="00B80172"/>
    <w:rsid w:val="00B8060D"/>
    <w:rsid w:val="00B80AA6"/>
    <w:rsid w:val="00B80CFD"/>
    <w:rsid w:val="00B8159A"/>
    <w:rsid w:val="00B81BA6"/>
    <w:rsid w:val="00B8247D"/>
    <w:rsid w:val="00B82B47"/>
    <w:rsid w:val="00B82DE7"/>
    <w:rsid w:val="00B82F22"/>
    <w:rsid w:val="00B84528"/>
    <w:rsid w:val="00B8493E"/>
    <w:rsid w:val="00B866C3"/>
    <w:rsid w:val="00B86B63"/>
    <w:rsid w:val="00B86FB2"/>
    <w:rsid w:val="00B875BD"/>
    <w:rsid w:val="00B90190"/>
    <w:rsid w:val="00B90285"/>
    <w:rsid w:val="00B90554"/>
    <w:rsid w:val="00B9086B"/>
    <w:rsid w:val="00B90AE5"/>
    <w:rsid w:val="00B91AB8"/>
    <w:rsid w:val="00B91C54"/>
    <w:rsid w:val="00B91DC0"/>
    <w:rsid w:val="00B929BA"/>
    <w:rsid w:val="00B931B7"/>
    <w:rsid w:val="00B9358A"/>
    <w:rsid w:val="00B937D1"/>
    <w:rsid w:val="00B941EE"/>
    <w:rsid w:val="00B943B5"/>
    <w:rsid w:val="00B94608"/>
    <w:rsid w:val="00B9486D"/>
    <w:rsid w:val="00B94B44"/>
    <w:rsid w:val="00B94E3E"/>
    <w:rsid w:val="00B94E60"/>
    <w:rsid w:val="00B95B18"/>
    <w:rsid w:val="00B95D81"/>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53F3"/>
    <w:rsid w:val="00BA5C3E"/>
    <w:rsid w:val="00BA62A0"/>
    <w:rsid w:val="00BA6692"/>
    <w:rsid w:val="00BA67EF"/>
    <w:rsid w:val="00BA6DBA"/>
    <w:rsid w:val="00BA74E0"/>
    <w:rsid w:val="00BA75E4"/>
    <w:rsid w:val="00BA7EF5"/>
    <w:rsid w:val="00BB03E6"/>
    <w:rsid w:val="00BB074E"/>
    <w:rsid w:val="00BB0F9F"/>
    <w:rsid w:val="00BB1734"/>
    <w:rsid w:val="00BB18CF"/>
    <w:rsid w:val="00BB1DE9"/>
    <w:rsid w:val="00BB22D3"/>
    <w:rsid w:val="00BB2660"/>
    <w:rsid w:val="00BB2CF5"/>
    <w:rsid w:val="00BB2DB8"/>
    <w:rsid w:val="00BB3D5A"/>
    <w:rsid w:val="00BB3DFD"/>
    <w:rsid w:val="00BB4372"/>
    <w:rsid w:val="00BB49C1"/>
    <w:rsid w:val="00BB4CA2"/>
    <w:rsid w:val="00BB4F16"/>
    <w:rsid w:val="00BB5383"/>
    <w:rsid w:val="00BB5402"/>
    <w:rsid w:val="00BB5480"/>
    <w:rsid w:val="00BB6167"/>
    <w:rsid w:val="00BB7253"/>
    <w:rsid w:val="00BB7763"/>
    <w:rsid w:val="00BB7AB8"/>
    <w:rsid w:val="00BC136D"/>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C0A"/>
    <w:rsid w:val="00BD5E42"/>
    <w:rsid w:val="00BD6412"/>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563"/>
    <w:rsid w:val="00BE57B4"/>
    <w:rsid w:val="00BE5C2D"/>
    <w:rsid w:val="00BE5D24"/>
    <w:rsid w:val="00BE6786"/>
    <w:rsid w:val="00BE6AB7"/>
    <w:rsid w:val="00BE6F83"/>
    <w:rsid w:val="00BE70B1"/>
    <w:rsid w:val="00BE711F"/>
    <w:rsid w:val="00BE755E"/>
    <w:rsid w:val="00BE77DB"/>
    <w:rsid w:val="00BE7996"/>
    <w:rsid w:val="00BF172A"/>
    <w:rsid w:val="00BF18DD"/>
    <w:rsid w:val="00BF1BA8"/>
    <w:rsid w:val="00BF1E7C"/>
    <w:rsid w:val="00BF2772"/>
    <w:rsid w:val="00BF28B4"/>
    <w:rsid w:val="00BF2942"/>
    <w:rsid w:val="00BF297A"/>
    <w:rsid w:val="00BF2EF5"/>
    <w:rsid w:val="00BF2F2C"/>
    <w:rsid w:val="00BF32AF"/>
    <w:rsid w:val="00BF3C9A"/>
    <w:rsid w:val="00BF43B5"/>
    <w:rsid w:val="00BF56A1"/>
    <w:rsid w:val="00BF5E08"/>
    <w:rsid w:val="00BF6510"/>
    <w:rsid w:val="00BF67F0"/>
    <w:rsid w:val="00BF67FB"/>
    <w:rsid w:val="00BF6AF0"/>
    <w:rsid w:val="00BF6CDA"/>
    <w:rsid w:val="00BF71FA"/>
    <w:rsid w:val="00BF76A4"/>
    <w:rsid w:val="00BF7882"/>
    <w:rsid w:val="00BF7DBE"/>
    <w:rsid w:val="00C0063C"/>
    <w:rsid w:val="00C008B3"/>
    <w:rsid w:val="00C011B2"/>
    <w:rsid w:val="00C012C5"/>
    <w:rsid w:val="00C01ACF"/>
    <w:rsid w:val="00C01C27"/>
    <w:rsid w:val="00C0213D"/>
    <w:rsid w:val="00C0263C"/>
    <w:rsid w:val="00C02C55"/>
    <w:rsid w:val="00C0306B"/>
    <w:rsid w:val="00C0371A"/>
    <w:rsid w:val="00C037F2"/>
    <w:rsid w:val="00C0424C"/>
    <w:rsid w:val="00C04554"/>
    <w:rsid w:val="00C046C2"/>
    <w:rsid w:val="00C049AC"/>
    <w:rsid w:val="00C049AE"/>
    <w:rsid w:val="00C05291"/>
    <w:rsid w:val="00C05441"/>
    <w:rsid w:val="00C054DF"/>
    <w:rsid w:val="00C058B7"/>
    <w:rsid w:val="00C05AA6"/>
    <w:rsid w:val="00C05C85"/>
    <w:rsid w:val="00C05E75"/>
    <w:rsid w:val="00C060DB"/>
    <w:rsid w:val="00C06191"/>
    <w:rsid w:val="00C065B8"/>
    <w:rsid w:val="00C068EF"/>
    <w:rsid w:val="00C06C8F"/>
    <w:rsid w:val="00C07326"/>
    <w:rsid w:val="00C07E14"/>
    <w:rsid w:val="00C07FF1"/>
    <w:rsid w:val="00C1005D"/>
    <w:rsid w:val="00C10A16"/>
    <w:rsid w:val="00C10ABD"/>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17EBF"/>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1A6"/>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9A0"/>
    <w:rsid w:val="00C34CD2"/>
    <w:rsid w:val="00C34E89"/>
    <w:rsid w:val="00C352CF"/>
    <w:rsid w:val="00C35920"/>
    <w:rsid w:val="00C35927"/>
    <w:rsid w:val="00C36532"/>
    <w:rsid w:val="00C36830"/>
    <w:rsid w:val="00C37378"/>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143"/>
    <w:rsid w:val="00C51664"/>
    <w:rsid w:val="00C528B8"/>
    <w:rsid w:val="00C530FE"/>
    <w:rsid w:val="00C533F1"/>
    <w:rsid w:val="00C53418"/>
    <w:rsid w:val="00C53793"/>
    <w:rsid w:val="00C53873"/>
    <w:rsid w:val="00C54875"/>
    <w:rsid w:val="00C54F2C"/>
    <w:rsid w:val="00C55CCF"/>
    <w:rsid w:val="00C55E35"/>
    <w:rsid w:val="00C55F85"/>
    <w:rsid w:val="00C570E0"/>
    <w:rsid w:val="00C5713A"/>
    <w:rsid w:val="00C57525"/>
    <w:rsid w:val="00C57CE2"/>
    <w:rsid w:val="00C57FDF"/>
    <w:rsid w:val="00C603C6"/>
    <w:rsid w:val="00C60C45"/>
    <w:rsid w:val="00C60D6A"/>
    <w:rsid w:val="00C60E53"/>
    <w:rsid w:val="00C618C4"/>
    <w:rsid w:val="00C61DF1"/>
    <w:rsid w:val="00C62BC9"/>
    <w:rsid w:val="00C62D45"/>
    <w:rsid w:val="00C62DEC"/>
    <w:rsid w:val="00C63381"/>
    <w:rsid w:val="00C63559"/>
    <w:rsid w:val="00C635C0"/>
    <w:rsid w:val="00C63E71"/>
    <w:rsid w:val="00C640DD"/>
    <w:rsid w:val="00C64663"/>
    <w:rsid w:val="00C6471C"/>
    <w:rsid w:val="00C649C0"/>
    <w:rsid w:val="00C65EF6"/>
    <w:rsid w:val="00C66F97"/>
    <w:rsid w:val="00C67D15"/>
    <w:rsid w:val="00C70046"/>
    <w:rsid w:val="00C7139B"/>
    <w:rsid w:val="00C71ECA"/>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1B82"/>
    <w:rsid w:val="00C8218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8EB"/>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C9F"/>
    <w:rsid w:val="00CA0E3F"/>
    <w:rsid w:val="00CA115F"/>
    <w:rsid w:val="00CA23C7"/>
    <w:rsid w:val="00CA264C"/>
    <w:rsid w:val="00CA2A47"/>
    <w:rsid w:val="00CA405F"/>
    <w:rsid w:val="00CA451F"/>
    <w:rsid w:val="00CA4DCC"/>
    <w:rsid w:val="00CA51C4"/>
    <w:rsid w:val="00CA5254"/>
    <w:rsid w:val="00CA52DD"/>
    <w:rsid w:val="00CA5BF8"/>
    <w:rsid w:val="00CA613D"/>
    <w:rsid w:val="00CA699A"/>
    <w:rsid w:val="00CA70EB"/>
    <w:rsid w:val="00CA7306"/>
    <w:rsid w:val="00CA7912"/>
    <w:rsid w:val="00CA7923"/>
    <w:rsid w:val="00CB051B"/>
    <w:rsid w:val="00CB077B"/>
    <w:rsid w:val="00CB0789"/>
    <w:rsid w:val="00CB0AD2"/>
    <w:rsid w:val="00CB140A"/>
    <w:rsid w:val="00CB1A4C"/>
    <w:rsid w:val="00CB1E4D"/>
    <w:rsid w:val="00CB1FC2"/>
    <w:rsid w:val="00CB2060"/>
    <w:rsid w:val="00CB240F"/>
    <w:rsid w:val="00CB286E"/>
    <w:rsid w:val="00CB2CF2"/>
    <w:rsid w:val="00CB2F1B"/>
    <w:rsid w:val="00CB3572"/>
    <w:rsid w:val="00CB3C06"/>
    <w:rsid w:val="00CB3E56"/>
    <w:rsid w:val="00CB3F3B"/>
    <w:rsid w:val="00CB441D"/>
    <w:rsid w:val="00CB4525"/>
    <w:rsid w:val="00CB5CEA"/>
    <w:rsid w:val="00CB6049"/>
    <w:rsid w:val="00CB640E"/>
    <w:rsid w:val="00CB6584"/>
    <w:rsid w:val="00CB6B6D"/>
    <w:rsid w:val="00CB7BA0"/>
    <w:rsid w:val="00CB7C32"/>
    <w:rsid w:val="00CB7C9B"/>
    <w:rsid w:val="00CB7D1E"/>
    <w:rsid w:val="00CB7DE9"/>
    <w:rsid w:val="00CC09A2"/>
    <w:rsid w:val="00CC0B64"/>
    <w:rsid w:val="00CC0DC7"/>
    <w:rsid w:val="00CC2B6D"/>
    <w:rsid w:val="00CC2C0A"/>
    <w:rsid w:val="00CC2D31"/>
    <w:rsid w:val="00CC2DD4"/>
    <w:rsid w:val="00CC2E44"/>
    <w:rsid w:val="00CC2FAF"/>
    <w:rsid w:val="00CC362C"/>
    <w:rsid w:val="00CC3B98"/>
    <w:rsid w:val="00CC3C6B"/>
    <w:rsid w:val="00CC3E1B"/>
    <w:rsid w:val="00CC3FCF"/>
    <w:rsid w:val="00CC4D0A"/>
    <w:rsid w:val="00CC516B"/>
    <w:rsid w:val="00CC60B8"/>
    <w:rsid w:val="00CC63F7"/>
    <w:rsid w:val="00CC6A5B"/>
    <w:rsid w:val="00CC6DB3"/>
    <w:rsid w:val="00CC6FC7"/>
    <w:rsid w:val="00CC708B"/>
    <w:rsid w:val="00CD0326"/>
    <w:rsid w:val="00CD1C4B"/>
    <w:rsid w:val="00CD2063"/>
    <w:rsid w:val="00CD3B10"/>
    <w:rsid w:val="00CD425D"/>
    <w:rsid w:val="00CD4263"/>
    <w:rsid w:val="00CD4AA0"/>
    <w:rsid w:val="00CD4AD4"/>
    <w:rsid w:val="00CD55CD"/>
    <w:rsid w:val="00CD5941"/>
    <w:rsid w:val="00CD5CEB"/>
    <w:rsid w:val="00CD64B2"/>
    <w:rsid w:val="00CD6847"/>
    <w:rsid w:val="00CD6E08"/>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DF9"/>
    <w:rsid w:val="00CF016E"/>
    <w:rsid w:val="00CF0263"/>
    <w:rsid w:val="00CF03FA"/>
    <w:rsid w:val="00CF0670"/>
    <w:rsid w:val="00CF156F"/>
    <w:rsid w:val="00CF1693"/>
    <w:rsid w:val="00CF1E45"/>
    <w:rsid w:val="00CF2084"/>
    <w:rsid w:val="00CF2C37"/>
    <w:rsid w:val="00CF3705"/>
    <w:rsid w:val="00CF3E20"/>
    <w:rsid w:val="00CF4509"/>
    <w:rsid w:val="00CF597D"/>
    <w:rsid w:val="00CF5A06"/>
    <w:rsid w:val="00CF5D44"/>
    <w:rsid w:val="00CF71A6"/>
    <w:rsid w:val="00CF7754"/>
    <w:rsid w:val="00D010BF"/>
    <w:rsid w:val="00D01295"/>
    <w:rsid w:val="00D01346"/>
    <w:rsid w:val="00D01532"/>
    <w:rsid w:val="00D0153B"/>
    <w:rsid w:val="00D0181C"/>
    <w:rsid w:val="00D01C6B"/>
    <w:rsid w:val="00D01E34"/>
    <w:rsid w:val="00D01EDD"/>
    <w:rsid w:val="00D022C5"/>
    <w:rsid w:val="00D022DF"/>
    <w:rsid w:val="00D023E5"/>
    <w:rsid w:val="00D02B99"/>
    <w:rsid w:val="00D02C7C"/>
    <w:rsid w:val="00D031FC"/>
    <w:rsid w:val="00D032C1"/>
    <w:rsid w:val="00D0341E"/>
    <w:rsid w:val="00D03475"/>
    <w:rsid w:val="00D039BB"/>
    <w:rsid w:val="00D0444F"/>
    <w:rsid w:val="00D04F39"/>
    <w:rsid w:val="00D05544"/>
    <w:rsid w:val="00D056CB"/>
    <w:rsid w:val="00D05DD8"/>
    <w:rsid w:val="00D061A8"/>
    <w:rsid w:val="00D061BC"/>
    <w:rsid w:val="00D06265"/>
    <w:rsid w:val="00D062D7"/>
    <w:rsid w:val="00D0634F"/>
    <w:rsid w:val="00D0635F"/>
    <w:rsid w:val="00D075BE"/>
    <w:rsid w:val="00D07639"/>
    <w:rsid w:val="00D07E9D"/>
    <w:rsid w:val="00D103EF"/>
    <w:rsid w:val="00D10F44"/>
    <w:rsid w:val="00D11FCD"/>
    <w:rsid w:val="00D12745"/>
    <w:rsid w:val="00D12B22"/>
    <w:rsid w:val="00D12B43"/>
    <w:rsid w:val="00D12BF0"/>
    <w:rsid w:val="00D13595"/>
    <w:rsid w:val="00D13640"/>
    <w:rsid w:val="00D13B16"/>
    <w:rsid w:val="00D14806"/>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CAC"/>
    <w:rsid w:val="00D20FEC"/>
    <w:rsid w:val="00D2164E"/>
    <w:rsid w:val="00D2197D"/>
    <w:rsid w:val="00D21E2D"/>
    <w:rsid w:val="00D22215"/>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30"/>
    <w:rsid w:val="00D362BE"/>
    <w:rsid w:val="00D36376"/>
    <w:rsid w:val="00D3683A"/>
    <w:rsid w:val="00D369C8"/>
    <w:rsid w:val="00D37297"/>
    <w:rsid w:val="00D375AB"/>
    <w:rsid w:val="00D37A88"/>
    <w:rsid w:val="00D4013E"/>
    <w:rsid w:val="00D405CF"/>
    <w:rsid w:val="00D40673"/>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57E3"/>
    <w:rsid w:val="00D462F7"/>
    <w:rsid w:val="00D46824"/>
    <w:rsid w:val="00D46EB0"/>
    <w:rsid w:val="00D47DF0"/>
    <w:rsid w:val="00D50B5D"/>
    <w:rsid w:val="00D50D0C"/>
    <w:rsid w:val="00D5110D"/>
    <w:rsid w:val="00D51576"/>
    <w:rsid w:val="00D52190"/>
    <w:rsid w:val="00D52404"/>
    <w:rsid w:val="00D52D7E"/>
    <w:rsid w:val="00D52F23"/>
    <w:rsid w:val="00D52F99"/>
    <w:rsid w:val="00D53461"/>
    <w:rsid w:val="00D53646"/>
    <w:rsid w:val="00D53678"/>
    <w:rsid w:val="00D53F83"/>
    <w:rsid w:val="00D541AD"/>
    <w:rsid w:val="00D55013"/>
    <w:rsid w:val="00D55531"/>
    <w:rsid w:val="00D5556E"/>
    <w:rsid w:val="00D56814"/>
    <w:rsid w:val="00D569F8"/>
    <w:rsid w:val="00D5752C"/>
    <w:rsid w:val="00D5799D"/>
    <w:rsid w:val="00D60116"/>
    <w:rsid w:val="00D604D6"/>
    <w:rsid w:val="00D60599"/>
    <w:rsid w:val="00D60737"/>
    <w:rsid w:val="00D60A90"/>
    <w:rsid w:val="00D6104D"/>
    <w:rsid w:val="00D6118C"/>
    <w:rsid w:val="00D61541"/>
    <w:rsid w:val="00D6168B"/>
    <w:rsid w:val="00D61F7B"/>
    <w:rsid w:val="00D6200D"/>
    <w:rsid w:val="00D6205E"/>
    <w:rsid w:val="00D6488C"/>
    <w:rsid w:val="00D64A9E"/>
    <w:rsid w:val="00D64C01"/>
    <w:rsid w:val="00D64DC3"/>
    <w:rsid w:val="00D65299"/>
    <w:rsid w:val="00D655CF"/>
    <w:rsid w:val="00D65F50"/>
    <w:rsid w:val="00D66F1F"/>
    <w:rsid w:val="00D67344"/>
    <w:rsid w:val="00D67A20"/>
    <w:rsid w:val="00D702D4"/>
    <w:rsid w:val="00D705D6"/>
    <w:rsid w:val="00D70F03"/>
    <w:rsid w:val="00D713B9"/>
    <w:rsid w:val="00D714A8"/>
    <w:rsid w:val="00D716ED"/>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6E79"/>
    <w:rsid w:val="00D77081"/>
    <w:rsid w:val="00D775EE"/>
    <w:rsid w:val="00D77F4F"/>
    <w:rsid w:val="00D80662"/>
    <w:rsid w:val="00D80C9F"/>
    <w:rsid w:val="00D81119"/>
    <w:rsid w:val="00D81896"/>
    <w:rsid w:val="00D818F9"/>
    <w:rsid w:val="00D81E4D"/>
    <w:rsid w:val="00D82587"/>
    <w:rsid w:val="00D82F65"/>
    <w:rsid w:val="00D830A3"/>
    <w:rsid w:val="00D8327A"/>
    <w:rsid w:val="00D83C73"/>
    <w:rsid w:val="00D840A1"/>
    <w:rsid w:val="00D84474"/>
    <w:rsid w:val="00D84855"/>
    <w:rsid w:val="00D84924"/>
    <w:rsid w:val="00D84DEB"/>
    <w:rsid w:val="00D84EAE"/>
    <w:rsid w:val="00D8578D"/>
    <w:rsid w:val="00D85FFD"/>
    <w:rsid w:val="00D865A7"/>
    <w:rsid w:val="00D865AC"/>
    <w:rsid w:val="00D8679A"/>
    <w:rsid w:val="00D874E2"/>
    <w:rsid w:val="00D87535"/>
    <w:rsid w:val="00D87E23"/>
    <w:rsid w:val="00D9055B"/>
    <w:rsid w:val="00D90A00"/>
    <w:rsid w:val="00D90A99"/>
    <w:rsid w:val="00D90B5A"/>
    <w:rsid w:val="00D9131B"/>
    <w:rsid w:val="00D918FC"/>
    <w:rsid w:val="00D91BD4"/>
    <w:rsid w:val="00D9214A"/>
    <w:rsid w:val="00D92B53"/>
    <w:rsid w:val="00D92DCE"/>
    <w:rsid w:val="00D93485"/>
    <w:rsid w:val="00D934FA"/>
    <w:rsid w:val="00D9453B"/>
    <w:rsid w:val="00D946A9"/>
    <w:rsid w:val="00D94B76"/>
    <w:rsid w:val="00D94BC4"/>
    <w:rsid w:val="00D94F52"/>
    <w:rsid w:val="00D957EB"/>
    <w:rsid w:val="00D967E2"/>
    <w:rsid w:val="00D96830"/>
    <w:rsid w:val="00D96DD1"/>
    <w:rsid w:val="00D96E37"/>
    <w:rsid w:val="00DA0545"/>
    <w:rsid w:val="00DA0CDB"/>
    <w:rsid w:val="00DA0FD5"/>
    <w:rsid w:val="00DA120B"/>
    <w:rsid w:val="00DA2185"/>
    <w:rsid w:val="00DA2366"/>
    <w:rsid w:val="00DA23C6"/>
    <w:rsid w:val="00DA386E"/>
    <w:rsid w:val="00DA4022"/>
    <w:rsid w:val="00DA416B"/>
    <w:rsid w:val="00DA445F"/>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6EC"/>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B7D63"/>
    <w:rsid w:val="00DC09F6"/>
    <w:rsid w:val="00DC0C75"/>
    <w:rsid w:val="00DC0D7B"/>
    <w:rsid w:val="00DC0EEA"/>
    <w:rsid w:val="00DC1098"/>
    <w:rsid w:val="00DC1678"/>
    <w:rsid w:val="00DC1F3F"/>
    <w:rsid w:val="00DC21B9"/>
    <w:rsid w:val="00DC22C1"/>
    <w:rsid w:val="00DC22D7"/>
    <w:rsid w:val="00DC27B9"/>
    <w:rsid w:val="00DC2A9D"/>
    <w:rsid w:val="00DC3181"/>
    <w:rsid w:val="00DC33E9"/>
    <w:rsid w:val="00DC36E8"/>
    <w:rsid w:val="00DC3FFA"/>
    <w:rsid w:val="00DC47F7"/>
    <w:rsid w:val="00DC4984"/>
    <w:rsid w:val="00DC522E"/>
    <w:rsid w:val="00DC54E0"/>
    <w:rsid w:val="00DC5DA9"/>
    <w:rsid w:val="00DC5DFA"/>
    <w:rsid w:val="00DC62B2"/>
    <w:rsid w:val="00DC65F7"/>
    <w:rsid w:val="00DC6725"/>
    <w:rsid w:val="00DC67D6"/>
    <w:rsid w:val="00DC67FD"/>
    <w:rsid w:val="00DC6881"/>
    <w:rsid w:val="00DC698A"/>
    <w:rsid w:val="00DC6D50"/>
    <w:rsid w:val="00DC6E63"/>
    <w:rsid w:val="00DC79E4"/>
    <w:rsid w:val="00DC7BB5"/>
    <w:rsid w:val="00DD01F2"/>
    <w:rsid w:val="00DD1242"/>
    <w:rsid w:val="00DD1286"/>
    <w:rsid w:val="00DD1394"/>
    <w:rsid w:val="00DD1412"/>
    <w:rsid w:val="00DD14FF"/>
    <w:rsid w:val="00DD1608"/>
    <w:rsid w:val="00DD1B9D"/>
    <w:rsid w:val="00DD25A6"/>
    <w:rsid w:val="00DD2BAA"/>
    <w:rsid w:val="00DD3315"/>
    <w:rsid w:val="00DD3742"/>
    <w:rsid w:val="00DD40EE"/>
    <w:rsid w:val="00DD4D98"/>
    <w:rsid w:val="00DD4FE4"/>
    <w:rsid w:val="00DD5421"/>
    <w:rsid w:val="00DD5EC5"/>
    <w:rsid w:val="00DD7624"/>
    <w:rsid w:val="00DE0119"/>
    <w:rsid w:val="00DE0807"/>
    <w:rsid w:val="00DE0F1D"/>
    <w:rsid w:val="00DE1A4D"/>
    <w:rsid w:val="00DE1CF2"/>
    <w:rsid w:val="00DE1D62"/>
    <w:rsid w:val="00DE2020"/>
    <w:rsid w:val="00DE215A"/>
    <w:rsid w:val="00DE24B6"/>
    <w:rsid w:val="00DE2EB9"/>
    <w:rsid w:val="00DE34DD"/>
    <w:rsid w:val="00DE3A97"/>
    <w:rsid w:val="00DE3FAA"/>
    <w:rsid w:val="00DE5002"/>
    <w:rsid w:val="00DE5D5E"/>
    <w:rsid w:val="00DE5E8D"/>
    <w:rsid w:val="00DE5FD2"/>
    <w:rsid w:val="00DE696D"/>
    <w:rsid w:val="00DE70C5"/>
    <w:rsid w:val="00DE76F4"/>
    <w:rsid w:val="00DE7825"/>
    <w:rsid w:val="00DE7B42"/>
    <w:rsid w:val="00DE7F20"/>
    <w:rsid w:val="00DF0309"/>
    <w:rsid w:val="00DF03D7"/>
    <w:rsid w:val="00DF05EC"/>
    <w:rsid w:val="00DF06C1"/>
    <w:rsid w:val="00DF239B"/>
    <w:rsid w:val="00DF2940"/>
    <w:rsid w:val="00DF2A1C"/>
    <w:rsid w:val="00DF2B71"/>
    <w:rsid w:val="00DF2E56"/>
    <w:rsid w:val="00DF3BFF"/>
    <w:rsid w:val="00DF3C83"/>
    <w:rsid w:val="00DF3E97"/>
    <w:rsid w:val="00DF4644"/>
    <w:rsid w:val="00DF46D4"/>
    <w:rsid w:val="00DF4725"/>
    <w:rsid w:val="00DF4C92"/>
    <w:rsid w:val="00DF524A"/>
    <w:rsid w:val="00DF5321"/>
    <w:rsid w:val="00DF5A64"/>
    <w:rsid w:val="00DF5FD8"/>
    <w:rsid w:val="00DF768D"/>
    <w:rsid w:val="00DF7ED5"/>
    <w:rsid w:val="00E00464"/>
    <w:rsid w:val="00E0051C"/>
    <w:rsid w:val="00E0081A"/>
    <w:rsid w:val="00E00922"/>
    <w:rsid w:val="00E00B88"/>
    <w:rsid w:val="00E00CA5"/>
    <w:rsid w:val="00E01A19"/>
    <w:rsid w:val="00E02438"/>
    <w:rsid w:val="00E029F3"/>
    <w:rsid w:val="00E02D32"/>
    <w:rsid w:val="00E02F32"/>
    <w:rsid w:val="00E03558"/>
    <w:rsid w:val="00E04642"/>
    <w:rsid w:val="00E055B6"/>
    <w:rsid w:val="00E06B0B"/>
    <w:rsid w:val="00E06B63"/>
    <w:rsid w:val="00E06CAA"/>
    <w:rsid w:val="00E06FB2"/>
    <w:rsid w:val="00E0719A"/>
    <w:rsid w:val="00E075D9"/>
    <w:rsid w:val="00E07908"/>
    <w:rsid w:val="00E07983"/>
    <w:rsid w:val="00E10AEA"/>
    <w:rsid w:val="00E10DB9"/>
    <w:rsid w:val="00E10E35"/>
    <w:rsid w:val="00E11139"/>
    <w:rsid w:val="00E113DD"/>
    <w:rsid w:val="00E1161C"/>
    <w:rsid w:val="00E11C08"/>
    <w:rsid w:val="00E11C87"/>
    <w:rsid w:val="00E12225"/>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AB3"/>
    <w:rsid w:val="00E17C92"/>
    <w:rsid w:val="00E17CE5"/>
    <w:rsid w:val="00E17DC6"/>
    <w:rsid w:val="00E17F97"/>
    <w:rsid w:val="00E20CDA"/>
    <w:rsid w:val="00E210E7"/>
    <w:rsid w:val="00E211F6"/>
    <w:rsid w:val="00E2134C"/>
    <w:rsid w:val="00E215F7"/>
    <w:rsid w:val="00E217F9"/>
    <w:rsid w:val="00E220AC"/>
    <w:rsid w:val="00E221ED"/>
    <w:rsid w:val="00E229E8"/>
    <w:rsid w:val="00E22F60"/>
    <w:rsid w:val="00E23CDA"/>
    <w:rsid w:val="00E2407A"/>
    <w:rsid w:val="00E24826"/>
    <w:rsid w:val="00E249C1"/>
    <w:rsid w:val="00E24B33"/>
    <w:rsid w:val="00E24D4B"/>
    <w:rsid w:val="00E2531E"/>
    <w:rsid w:val="00E25D27"/>
    <w:rsid w:val="00E264DC"/>
    <w:rsid w:val="00E26E44"/>
    <w:rsid w:val="00E27672"/>
    <w:rsid w:val="00E27A1F"/>
    <w:rsid w:val="00E27A28"/>
    <w:rsid w:val="00E30591"/>
    <w:rsid w:val="00E30735"/>
    <w:rsid w:val="00E308CE"/>
    <w:rsid w:val="00E30AC5"/>
    <w:rsid w:val="00E30FB6"/>
    <w:rsid w:val="00E31713"/>
    <w:rsid w:val="00E31ACE"/>
    <w:rsid w:val="00E31D82"/>
    <w:rsid w:val="00E32128"/>
    <w:rsid w:val="00E32329"/>
    <w:rsid w:val="00E32AAE"/>
    <w:rsid w:val="00E33CE8"/>
    <w:rsid w:val="00E33D54"/>
    <w:rsid w:val="00E342E5"/>
    <w:rsid w:val="00E344F6"/>
    <w:rsid w:val="00E352B7"/>
    <w:rsid w:val="00E355DA"/>
    <w:rsid w:val="00E3591B"/>
    <w:rsid w:val="00E35D84"/>
    <w:rsid w:val="00E35F08"/>
    <w:rsid w:val="00E36028"/>
    <w:rsid w:val="00E3641B"/>
    <w:rsid w:val="00E36CBF"/>
    <w:rsid w:val="00E36F1F"/>
    <w:rsid w:val="00E37529"/>
    <w:rsid w:val="00E376A8"/>
    <w:rsid w:val="00E37778"/>
    <w:rsid w:val="00E40EA2"/>
    <w:rsid w:val="00E40FBC"/>
    <w:rsid w:val="00E41462"/>
    <w:rsid w:val="00E41882"/>
    <w:rsid w:val="00E41F7B"/>
    <w:rsid w:val="00E42985"/>
    <w:rsid w:val="00E42FC3"/>
    <w:rsid w:val="00E43CD2"/>
    <w:rsid w:val="00E4453A"/>
    <w:rsid w:val="00E45246"/>
    <w:rsid w:val="00E45B2A"/>
    <w:rsid w:val="00E4641F"/>
    <w:rsid w:val="00E46424"/>
    <w:rsid w:val="00E4693C"/>
    <w:rsid w:val="00E4696E"/>
    <w:rsid w:val="00E46C5B"/>
    <w:rsid w:val="00E46DD5"/>
    <w:rsid w:val="00E47224"/>
    <w:rsid w:val="00E47542"/>
    <w:rsid w:val="00E51945"/>
    <w:rsid w:val="00E523AD"/>
    <w:rsid w:val="00E525E1"/>
    <w:rsid w:val="00E5260A"/>
    <w:rsid w:val="00E529DB"/>
    <w:rsid w:val="00E52A14"/>
    <w:rsid w:val="00E52A52"/>
    <w:rsid w:val="00E52F56"/>
    <w:rsid w:val="00E53DF4"/>
    <w:rsid w:val="00E54E3C"/>
    <w:rsid w:val="00E5525F"/>
    <w:rsid w:val="00E558EA"/>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C6A"/>
    <w:rsid w:val="00E63F1A"/>
    <w:rsid w:val="00E64023"/>
    <w:rsid w:val="00E641D1"/>
    <w:rsid w:val="00E64874"/>
    <w:rsid w:val="00E64A2B"/>
    <w:rsid w:val="00E64FC0"/>
    <w:rsid w:val="00E65012"/>
    <w:rsid w:val="00E6509B"/>
    <w:rsid w:val="00E65B05"/>
    <w:rsid w:val="00E65C42"/>
    <w:rsid w:val="00E661B9"/>
    <w:rsid w:val="00E6630B"/>
    <w:rsid w:val="00E663CA"/>
    <w:rsid w:val="00E66958"/>
    <w:rsid w:val="00E66984"/>
    <w:rsid w:val="00E66BCE"/>
    <w:rsid w:val="00E6742E"/>
    <w:rsid w:val="00E6752C"/>
    <w:rsid w:val="00E704F9"/>
    <w:rsid w:val="00E707A7"/>
    <w:rsid w:val="00E70C8F"/>
    <w:rsid w:val="00E7167D"/>
    <w:rsid w:val="00E71811"/>
    <w:rsid w:val="00E72002"/>
    <w:rsid w:val="00E7293C"/>
    <w:rsid w:val="00E72C9D"/>
    <w:rsid w:val="00E734D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2D8F"/>
    <w:rsid w:val="00E8401D"/>
    <w:rsid w:val="00E841BE"/>
    <w:rsid w:val="00E842AF"/>
    <w:rsid w:val="00E853F5"/>
    <w:rsid w:val="00E8572F"/>
    <w:rsid w:val="00E85960"/>
    <w:rsid w:val="00E860A3"/>
    <w:rsid w:val="00E8639D"/>
    <w:rsid w:val="00E8690A"/>
    <w:rsid w:val="00E8747B"/>
    <w:rsid w:val="00E8751F"/>
    <w:rsid w:val="00E87C61"/>
    <w:rsid w:val="00E90300"/>
    <w:rsid w:val="00E909DA"/>
    <w:rsid w:val="00E90B59"/>
    <w:rsid w:val="00E90C15"/>
    <w:rsid w:val="00E90C53"/>
    <w:rsid w:val="00E90F31"/>
    <w:rsid w:val="00E91817"/>
    <w:rsid w:val="00E91A36"/>
    <w:rsid w:val="00E91A49"/>
    <w:rsid w:val="00E91B06"/>
    <w:rsid w:val="00E91C83"/>
    <w:rsid w:val="00E91E06"/>
    <w:rsid w:val="00E91F28"/>
    <w:rsid w:val="00E9208C"/>
    <w:rsid w:val="00E921C4"/>
    <w:rsid w:val="00E92CA8"/>
    <w:rsid w:val="00E937FD"/>
    <w:rsid w:val="00E93F2B"/>
    <w:rsid w:val="00E94AE2"/>
    <w:rsid w:val="00E94D03"/>
    <w:rsid w:val="00E94EBA"/>
    <w:rsid w:val="00E94EF5"/>
    <w:rsid w:val="00E94F93"/>
    <w:rsid w:val="00E95175"/>
    <w:rsid w:val="00E95273"/>
    <w:rsid w:val="00E95888"/>
    <w:rsid w:val="00E95BC1"/>
    <w:rsid w:val="00E96784"/>
    <w:rsid w:val="00E97D45"/>
    <w:rsid w:val="00EA0160"/>
    <w:rsid w:val="00EA0954"/>
    <w:rsid w:val="00EA10C8"/>
    <w:rsid w:val="00EA10F4"/>
    <w:rsid w:val="00EA14E0"/>
    <w:rsid w:val="00EA1B87"/>
    <w:rsid w:val="00EA1C54"/>
    <w:rsid w:val="00EA2A0C"/>
    <w:rsid w:val="00EA3005"/>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0C70"/>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0EE"/>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A9"/>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57D"/>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7C5"/>
    <w:rsid w:val="00EE4E5A"/>
    <w:rsid w:val="00EE50AA"/>
    <w:rsid w:val="00EE57BF"/>
    <w:rsid w:val="00EE58A3"/>
    <w:rsid w:val="00EE5B24"/>
    <w:rsid w:val="00EE618C"/>
    <w:rsid w:val="00EE6190"/>
    <w:rsid w:val="00EE63F9"/>
    <w:rsid w:val="00EE64F0"/>
    <w:rsid w:val="00EE677D"/>
    <w:rsid w:val="00EE79C6"/>
    <w:rsid w:val="00EF0357"/>
    <w:rsid w:val="00EF03B3"/>
    <w:rsid w:val="00EF0782"/>
    <w:rsid w:val="00EF07E0"/>
    <w:rsid w:val="00EF1300"/>
    <w:rsid w:val="00EF15D6"/>
    <w:rsid w:val="00EF16AB"/>
    <w:rsid w:val="00EF1BE7"/>
    <w:rsid w:val="00EF2014"/>
    <w:rsid w:val="00EF2107"/>
    <w:rsid w:val="00EF27CF"/>
    <w:rsid w:val="00EF3A80"/>
    <w:rsid w:val="00EF3E8A"/>
    <w:rsid w:val="00EF3F19"/>
    <w:rsid w:val="00EF40EB"/>
    <w:rsid w:val="00EF4380"/>
    <w:rsid w:val="00EF52DA"/>
    <w:rsid w:val="00EF66DB"/>
    <w:rsid w:val="00EF68AB"/>
    <w:rsid w:val="00EF7099"/>
    <w:rsid w:val="00EF7420"/>
    <w:rsid w:val="00EF7963"/>
    <w:rsid w:val="00F00139"/>
    <w:rsid w:val="00F007A3"/>
    <w:rsid w:val="00F01032"/>
    <w:rsid w:val="00F017D5"/>
    <w:rsid w:val="00F0183A"/>
    <w:rsid w:val="00F018C4"/>
    <w:rsid w:val="00F018F4"/>
    <w:rsid w:val="00F01BF3"/>
    <w:rsid w:val="00F02059"/>
    <w:rsid w:val="00F02254"/>
    <w:rsid w:val="00F02265"/>
    <w:rsid w:val="00F02381"/>
    <w:rsid w:val="00F025D5"/>
    <w:rsid w:val="00F02B69"/>
    <w:rsid w:val="00F02C4C"/>
    <w:rsid w:val="00F034F8"/>
    <w:rsid w:val="00F037D6"/>
    <w:rsid w:val="00F038E9"/>
    <w:rsid w:val="00F03945"/>
    <w:rsid w:val="00F0416C"/>
    <w:rsid w:val="00F04395"/>
    <w:rsid w:val="00F049EB"/>
    <w:rsid w:val="00F052ED"/>
    <w:rsid w:val="00F05A2F"/>
    <w:rsid w:val="00F06324"/>
    <w:rsid w:val="00F06611"/>
    <w:rsid w:val="00F06D6D"/>
    <w:rsid w:val="00F06E13"/>
    <w:rsid w:val="00F06F3F"/>
    <w:rsid w:val="00F06F73"/>
    <w:rsid w:val="00F07407"/>
    <w:rsid w:val="00F07853"/>
    <w:rsid w:val="00F109CE"/>
    <w:rsid w:val="00F10ADD"/>
    <w:rsid w:val="00F10C6E"/>
    <w:rsid w:val="00F10FCC"/>
    <w:rsid w:val="00F1140A"/>
    <w:rsid w:val="00F11EB8"/>
    <w:rsid w:val="00F12B71"/>
    <w:rsid w:val="00F12E13"/>
    <w:rsid w:val="00F12E51"/>
    <w:rsid w:val="00F134F4"/>
    <w:rsid w:val="00F13E1E"/>
    <w:rsid w:val="00F1429C"/>
    <w:rsid w:val="00F15705"/>
    <w:rsid w:val="00F1694D"/>
    <w:rsid w:val="00F17981"/>
    <w:rsid w:val="00F17B12"/>
    <w:rsid w:val="00F17C99"/>
    <w:rsid w:val="00F17CF8"/>
    <w:rsid w:val="00F17E0D"/>
    <w:rsid w:val="00F204EF"/>
    <w:rsid w:val="00F206D8"/>
    <w:rsid w:val="00F2090E"/>
    <w:rsid w:val="00F20E7A"/>
    <w:rsid w:val="00F22898"/>
    <w:rsid w:val="00F23581"/>
    <w:rsid w:val="00F23B68"/>
    <w:rsid w:val="00F23C19"/>
    <w:rsid w:val="00F23E08"/>
    <w:rsid w:val="00F24727"/>
    <w:rsid w:val="00F24808"/>
    <w:rsid w:val="00F24A41"/>
    <w:rsid w:val="00F2554B"/>
    <w:rsid w:val="00F25CF0"/>
    <w:rsid w:val="00F25F18"/>
    <w:rsid w:val="00F2641D"/>
    <w:rsid w:val="00F26DF5"/>
    <w:rsid w:val="00F27290"/>
    <w:rsid w:val="00F2766A"/>
    <w:rsid w:val="00F2785B"/>
    <w:rsid w:val="00F279B0"/>
    <w:rsid w:val="00F30239"/>
    <w:rsid w:val="00F30251"/>
    <w:rsid w:val="00F305B2"/>
    <w:rsid w:val="00F31F77"/>
    <w:rsid w:val="00F3226D"/>
    <w:rsid w:val="00F3245D"/>
    <w:rsid w:val="00F33258"/>
    <w:rsid w:val="00F334B6"/>
    <w:rsid w:val="00F335A7"/>
    <w:rsid w:val="00F33E15"/>
    <w:rsid w:val="00F34265"/>
    <w:rsid w:val="00F34BDE"/>
    <w:rsid w:val="00F34CDE"/>
    <w:rsid w:val="00F35249"/>
    <w:rsid w:val="00F353F9"/>
    <w:rsid w:val="00F3546C"/>
    <w:rsid w:val="00F3551D"/>
    <w:rsid w:val="00F3559B"/>
    <w:rsid w:val="00F35609"/>
    <w:rsid w:val="00F35BAB"/>
    <w:rsid w:val="00F35D3F"/>
    <w:rsid w:val="00F3607F"/>
    <w:rsid w:val="00F3628E"/>
    <w:rsid w:val="00F3646F"/>
    <w:rsid w:val="00F36C1D"/>
    <w:rsid w:val="00F372A4"/>
    <w:rsid w:val="00F373AF"/>
    <w:rsid w:val="00F3754E"/>
    <w:rsid w:val="00F40CF3"/>
    <w:rsid w:val="00F41634"/>
    <w:rsid w:val="00F4167E"/>
    <w:rsid w:val="00F416FA"/>
    <w:rsid w:val="00F42339"/>
    <w:rsid w:val="00F423EF"/>
    <w:rsid w:val="00F42B67"/>
    <w:rsid w:val="00F4314A"/>
    <w:rsid w:val="00F43230"/>
    <w:rsid w:val="00F43433"/>
    <w:rsid w:val="00F43450"/>
    <w:rsid w:val="00F44318"/>
    <w:rsid w:val="00F44BE8"/>
    <w:rsid w:val="00F44C0F"/>
    <w:rsid w:val="00F45390"/>
    <w:rsid w:val="00F45BA6"/>
    <w:rsid w:val="00F45DEE"/>
    <w:rsid w:val="00F470A4"/>
    <w:rsid w:val="00F47785"/>
    <w:rsid w:val="00F479F8"/>
    <w:rsid w:val="00F50014"/>
    <w:rsid w:val="00F501B0"/>
    <w:rsid w:val="00F503F9"/>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575FF"/>
    <w:rsid w:val="00F6026C"/>
    <w:rsid w:val="00F60F26"/>
    <w:rsid w:val="00F61445"/>
    <w:rsid w:val="00F62AFD"/>
    <w:rsid w:val="00F6310D"/>
    <w:rsid w:val="00F633F1"/>
    <w:rsid w:val="00F63487"/>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B7D"/>
    <w:rsid w:val="00F74C2B"/>
    <w:rsid w:val="00F74D45"/>
    <w:rsid w:val="00F7527F"/>
    <w:rsid w:val="00F754A7"/>
    <w:rsid w:val="00F75C5A"/>
    <w:rsid w:val="00F762A6"/>
    <w:rsid w:val="00F768F2"/>
    <w:rsid w:val="00F769B5"/>
    <w:rsid w:val="00F76CC5"/>
    <w:rsid w:val="00F76CDA"/>
    <w:rsid w:val="00F77585"/>
    <w:rsid w:val="00F77BD4"/>
    <w:rsid w:val="00F77CA5"/>
    <w:rsid w:val="00F77CFE"/>
    <w:rsid w:val="00F8028A"/>
    <w:rsid w:val="00F805C0"/>
    <w:rsid w:val="00F80F98"/>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4C1C"/>
    <w:rsid w:val="00F8559D"/>
    <w:rsid w:val="00F85686"/>
    <w:rsid w:val="00F85E7E"/>
    <w:rsid w:val="00F87CE0"/>
    <w:rsid w:val="00F90580"/>
    <w:rsid w:val="00F90901"/>
    <w:rsid w:val="00F91224"/>
    <w:rsid w:val="00F91732"/>
    <w:rsid w:val="00F92013"/>
    <w:rsid w:val="00F929A1"/>
    <w:rsid w:val="00F9315B"/>
    <w:rsid w:val="00F932D8"/>
    <w:rsid w:val="00F93C4B"/>
    <w:rsid w:val="00F9466F"/>
    <w:rsid w:val="00F94756"/>
    <w:rsid w:val="00F94787"/>
    <w:rsid w:val="00F94CE3"/>
    <w:rsid w:val="00F94FA6"/>
    <w:rsid w:val="00F95627"/>
    <w:rsid w:val="00F9568F"/>
    <w:rsid w:val="00F957E0"/>
    <w:rsid w:val="00F95877"/>
    <w:rsid w:val="00F958E4"/>
    <w:rsid w:val="00F95BD9"/>
    <w:rsid w:val="00F95D39"/>
    <w:rsid w:val="00F96496"/>
    <w:rsid w:val="00F968EE"/>
    <w:rsid w:val="00F96F2B"/>
    <w:rsid w:val="00F97DBD"/>
    <w:rsid w:val="00FA000A"/>
    <w:rsid w:val="00FA0189"/>
    <w:rsid w:val="00FA035D"/>
    <w:rsid w:val="00FA0390"/>
    <w:rsid w:val="00FA03F4"/>
    <w:rsid w:val="00FA0609"/>
    <w:rsid w:val="00FA09B4"/>
    <w:rsid w:val="00FA0AAE"/>
    <w:rsid w:val="00FA0C36"/>
    <w:rsid w:val="00FA0E0E"/>
    <w:rsid w:val="00FA181D"/>
    <w:rsid w:val="00FA1C72"/>
    <w:rsid w:val="00FA49F7"/>
    <w:rsid w:val="00FA4D61"/>
    <w:rsid w:val="00FA5348"/>
    <w:rsid w:val="00FA5F40"/>
    <w:rsid w:val="00FA5F81"/>
    <w:rsid w:val="00FA64B1"/>
    <w:rsid w:val="00FA70FA"/>
    <w:rsid w:val="00FA792B"/>
    <w:rsid w:val="00FB0592"/>
    <w:rsid w:val="00FB071A"/>
    <w:rsid w:val="00FB0808"/>
    <w:rsid w:val="00FB1198"/>
    <w:rsid w:val="00FB2084"/>
    <w:rsid w:val="00FB2619"/>
    <w:rsid w:val="00FB276C"/>
    <w:rsid w:val="00FB303B"/>
    <w:rsid w:val="00FB372D"/>
    <w:rsid w:val="00FB4032"/>
    <w:rsid w:val="00FB42E8"/>
    <w:rsid w:val="00FB4714"/>
    <w:rsid w:val="00FB49C0"/>
    <w:rsid w:val="00FB57FB"/>
    <w:rsid w:val="00FB5916"/>
    <w:rsid w:val="00FB5B10"/>
    <w:rsid w:val="00FB5F29"/>
    <w:rsid w:val="00FB60F1"/>
    <w:rsid w:val="00FB6C48"/>
    <w:rsid w:val="00FB7146"/>
    <w:rsid w:val="00FB71DC"/>
    <w:rsid w:val="00FB7611"/>
    <w:rsid w:val="00FB78A4"/>
    <w:rsid w:val="00FC0498"/>
    <w:rsid w:val="00FC0A65"/>
    <w:rsid w:val="00FC0C2A"/>
    <w:rsid w:val="00FC1123"/>
    <w:rsid w:val="00FC116A"/>
    <w:rsid w:val="00FC13CC"/>
    <w:rsid w:val="00FC160C"/>
    <w:rsid w:val="00FC18C4"/>
    <w:rsid w:val="00FC1ACE"/>
    <w:rsid w:val="00FC26DD"/>
    <w:rsid w:val="00FC2F9C"/>
    <w:rsid w:val="00FC396E"/>
    <w:rsid w:val="00FC3B84"/>
    <w:rsid w:val="00FC46D3"/>
    <w:rsid w:val="00FC4B4D"/>
    <w:rsid w:val="00FC4ECC"/>
    <w:rsid w:val="00FC53CE"/>
    <w:rsid w:val="00FC54D7"/>
    <w:rsid w:val="00FC5D82"/>
    <w:rsid w:val="00FC5E4E"/>
    <w:rsid w:val="00FC6457"/>
    <w:rsid w:val="00FC6EF4"/>
    <w:rsid w:val="00FC756B"/>
    <w:rsid w:val="00FD04AF"/>
    <w:rsid w:val="00FD0675"/>
    <w:rsid w:val="00FD0D70"/>
    <w:rsid w:val="00FD1829"/>
    <w:rsid w:val="00FD19E3"/>
    <w:rsid w:val="00FD2245"/>
    <w:rsid w:val="00FD2A60"/>
    <w:rsid w:val="00FD2BCE"/>
    <w:rsid w:val="00FD2D31"/>
    <w:rsid w:val="00FD3305"/>
    <w:rsid w:val="00FD4053"/>
    <w:rsid w:val="00FD4100"/>
    <w:rsid w:val="00FD45EB"/>
    <w:rsid w:val="00FD4645"/>
    <w:rsid w:val="00FD4C7A"/>
    <w:rsid w:val="00FD5C78"/>
    <w:rsid w:val="00FD6BD3"/>
    <w:rsid w:val="00FD6CA4"/>
    <w:rsid w:val="00FD70AF"/>
    <w:rsid w:val="00FD7957"/>
    <w:rsid w:val="00FD79BB"/>
    <w:rsid w:val="00FD7D0A"/>
    <w:rsid w:val="00FD7F59"/>
    <w:rsid w:val="00FE0854"/>
    <w:rsid w:val="00FE147D"/>
    <w:rsid w:val="00FE18C9"/>
    <w:rsid w:val="00FE1B93"/>
    <w:rsid w:val="00FE2152"/>
    <w:rsid w:val="00FE2CCF"/>
    <w:rsid w:val="00FE2EB0"/>
    <w:rsid w:val="00FE3425"/>
    <w:rsid w:val="00FE3BA0"/>
    <w:rsid w:val="00FE49E5"/>
    <w:rsid w:val="00FE4A5D"/>
    <w:rsid w:val="00FE4AE7"/>
    <w:rsid w:val="00FE53BB"/>
    <w:rsid w:val="00FE6832"/>
    <w:rsid w:val="00FE6979"/>
    <w:rsid w:val="00FE6C7C"/>
    <w:rsid w:val="00FE6CC2"/>
    <w:rsid w:val="00FE6D1D"/>
    <w:rsid w:val="00FE6F83"/>
    <w:rsid w:val="00FE74BD"/>
    <w:rsid w:val="00FF03B4"/>
    <w:rsid w:val="00FF058D"/>
    <w:rsid w:val="00FF072B"/>
    <w:rsid w:val="00FF0E55"/>
    <w:rsid w:val="00FF1012"/>
    <w:rsid w:val="00FF1D50"/>
    <w:rsid w:val="00FF1F56"/>
    <w:rsid w:val="00FF26DB"/>
    <w:rsid w:val="00FF280A"/>
    <w:rsid w:val="00FF2903"/>
    <w:rsid w:val="00FF292C"/>
    <w:rsid w:val="00FF2A5D"/>
    <w:rsid w:val="00FF2C9C"/>
    <w:rsid w:val="00FF33AA"/>
    <w:rsid w:val="00FF35DA"/>
    <w:rsid w:val="00FF382F"/>
    <w:rsid w:val="00FF3A16"/>
    <w:rsid w:val="00FF3B22"/>
    <w:rsid w:val="00FF3BFC"/>
    <w:rsid w:val="00FF3C8A"/>
    <w:rsid w:val="00FF42BB"/>
    <w:rsid w:val="00FF4C5F"/>
    <w:rsid w:val="00FF4C7F"/>
    <w:rsid w:val="00FF50A1"/>
    <w:rsid w:val="00FF5B88"/>
    <w:rsid w:val="00FF5FB5"/>
    <w:rsid w:val="00FF632E"/>
    <w:rsid w:val="00FF7237"/>
    <w:rsid w:val="00FF768C"/>
    <w:rsid w:val="00FF7B6C"/>
    <w:rsid w:val="0218C48F"/>
    <w:rsid w:val="05301E74"/>
    <w:rsid w:val="0687143C"/>
    <w:rsid w:val="073675BE"/>
    <w:rsid w:val="078898E5"/>
    <w:rsid w:val="08BD0F9A"/>
    <w:rsid w:val="08C8268D"/>
    <w:rsid w:val="0B5D1E13"/>
    <w:rsid w:val="0CA22FE7"/>
    <w:rsid w:val="0CAABD33"/>
    <w:rsid w:val="0CCCFAFD"/>
    <w:rsid w:val="0CFE654E"/>
    <w:rsid w:val="0D200A5E"/>
    <w:rsid w:val="0DCDBD93"/>
    <w:rsid w:val="0F9C927E"/>
    <w:rsid w:val="10C93AC7"/>
    <w:rsid w:val="118E9FDF"/>
    <w:rsid w:val="1271F149"/>
    <w:rsid w:val="12BDD632"/>
    <w:rsid w:val="140DC1AA"/>
    <w:rsid w:val="1435A0D5"/>
    <w:rsid w:val="15A9920B"/>
    <w:rsid w:val="15DC47C0"/>
    <w:rsid w:val="162CCCE6"/>
    <w:rsid w:val="16CE62E4"/>
    <w:rsid w:val="16FE368D"/>
    <w:rsid w:val="1760829C"/>
    <w:rsid w:val="17C55BFB"/>
    <w:rsid w:val="190D34B6"/>
    <w:rsid w:val="1997782A"/>
    <w:rsid w:val="1A4F982C"/>
    <w:rsid w:val="1C10DE2B"/>
    <w:rsid w:val="1E478BA1"/>
    <w:rsid w:val="1F23B438"/>
    <w:rsid w:val="207D4E9D"/>
    <w:rsid w:val="216B23E7"/>
    <w:rsid w:val="21C8418F"/>
    <w:rsid w:val="2744FE75"/>
    <w:rsid w:val="29CE00B1"/>
    <w:rsid w:val="2CDCD1D6"/>
    <w:rsid w:val="2DA3B4DB"/>
    <w:rsid w:val="2E91CA94"/>
    <w:rsid w:val="31DD0312"/>
    <w:rsid w:val="32725209"/>
    <w:rsid w:val="361C9B80"/>
    <w:rsid w:val="366631A4"/>
    <w:rsid w:val="368F68E4"/>
    <w:rsid w:val="36DC2AAC"/>
    <w:rsid w:val="37606F29"/>
    <w:rsid w:val="380E1003"/>
    <w:rsid w:val="3BB42198"/>
    <w:rsid w:val="3DE6B893"/>
    <w:rsid w:val="3FA4BEF1"/>
    <w:rsid w:val="3FC650F3"/>
    <w:rsid w:val="40DC3362"/>
    <w:rsid w:val="42B159BF"/>
    <w:rsid w:val="4309D437"/>
    <w:rsid w:val="442D7330"/>
    <w:rsid w:val="444D2A20"/>
    <w:rsid w:val="44DF1F81"/>
    <w:rsid w:val="45198CC7"/>
    <w:rsid w:val="47B19270"/>
    <w:rsid w:val="49C03DD1"/>
    <w:rsid w:val="4AF3FBA5"/>
    <w:rsid w:val="4D270F85"/>
    <w:rsid w:val="4E052C24"/>
    <w:rsid w:val="4F84DCA9"/>
    <w:rsid w:val="5620C43F"/>
    <w:rsid w:val="563BA4D2"/>
    <w:rsid w:val="589B3CCB"/>
    <w:rsid w:val="58BB9D6A"/>
    <w:rsid w:val="5BA6DF9B"/>
    <w:rsid w:val="5BBB1454"/>
    <w:rsid w:val="5BC72616"/>
    <w:rsid w:val="5C65F4EF"/>
    <w:rsid w:val="5D51CA5C"/>
    <w:rsid w:val="5E6D503B"/>
    <w:rsid w:val="5EE4CAC6"/>
    <w:rsid w:val="624E6273"/>
    <w:rsid w:val="62E8CE2F"/>
    <w:rsid w:val="653D1D87"/>
    <w:rsid w:val="65E8C8EE"/>
    <w:rsid w:val="67A9835B"/>
    <w:rsid w:val="67E02A15"/>
    <w:rsid w:val="68DE00C9"/>
    <w:rsid w:val="68EB6B46"/>
    <w:rsid w:val="699BC927"/>
    <w:rsid w:val="6A3036E5"/>
    <w:rsid w:val="6AEB52C8"/>
    <w:rsid w:val="6AEE2CB0"/>
    <w:rsid w:val="6BA1890C"/>
    <w:rsid w:val="6F53FC00"/>
    <w:rsid w:val="7315F9DF"/>
    <w:rsid w:val="74B832C5"/>
    <w:rsid w:val="74D5FD0D"/>
    <w:rsid w:val="763CFC2C"/>
    <w:rsid w:val="763E8041"/>
    <w:rsid w:val="76DBA283"/>
    <w:rsid w:val="76FF1E94"/>
    <w:rsid w:val="77744FF1"/>
    <w:rsid w:val="789965F6"/>
    <w:rsid w:val="7ADC9A6A"/>
    <w:rsid w:val="7BD106B8"/>
    <w:rsid w:val="7D0F3BD4"/>
    <w:rsid w:val="7E27E2D6"/>
    <w:rsid w:val="7E915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0D625997-4C52-4E78-B7A2-3194431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445738845">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7815632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4705492">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263347656">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1933317098">
          <w:marLeft w:val="0"/>
          <w:marRight w:val="0"/>
          <w:marTop w:val="0"/>
          <w:marBottom w:val="0"/>
          <w:divBdr>
            <w:top w:val="none" w:sz="0" w:space="0" w:color="auto"/>
            <w:left w:val="none" w:sz="0" w:space="0" w:color="auto"/>
            <w:bottom w:val="none" w:sz="0" w:space="0" w:color="auto"/>
            <w:right w:val="none" w:sz="0" w:space="0" w:color="auto"/>
          </w:divBdr>
          <w:divsChild>
            <w:div w:id="296185466">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134523643">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sChild>
        </w:div>
        <w:div w:id="1948151757">
          <w:marLeft w:val="0"/>
          <w:marRight w:val="0"/>
          <w:marTop w:val="0"/>
          <w:marBottom w:val="0"/>
          <w:divBdr>
            <w:top w:val="none" w:sz="0" w:space="0" w:color="auto"/>
            <w:left w:val="none" w:sz="0" w:space="0" w:color="auto"/>
            <w:bottom w:val="none" w:sz="0" w:space="0" w:color="auto"/>
            <w:right w:val="none" w:sz="0" w:space="0" w:color="auto"/>
          </w:divBdr>
        </w:div>
        <w:div w:id="2036298252">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2572427">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27825290">
      <w:bodyDiv w:val="1"/>
      <w:marLeft w:val="0"/>
      <w:marRight w:val="0"/>
      <w:marTop w:val="0"/>
      <w:marBottom w:val="0"/>
      <w:divBdr>
        <w:top w:val="none" w:sz="0" w:space="0" w:color="auto"/>
        <w:left w:val="none" w:sz="0" w:space="0" w:color="auto"/>
        <w:bottom w:val="none" w:sz="0" w:space="0" w:color="auto"/>
        <w:right w:val="none" w:sz="0" w:space="0" w:color="auto"/>
      </w:divBdr>
      <w:divsChild>
        <w:div w:id="561718680">
          <w:marLeft w:val="0"/>
          <w:marRight w:val="0"/>
          <w:marTop w:val="0"/>
          <w:marBottom w:val="0"/>
          <w:divBdr>
            <w:top w:val="none" w:sz="0" w:space="0" w:color="auto"/>
            <w:left w:val="none" w:sz="0" w:space="0" w:color="auto"/>
            <w:bottom w:val="none" w:sz="0" w:space="0" w:color="auto"/>
            <w:right w:val="none" w:sz="0" w:space="0" w:color="auto"/>
          </w:divBdr>
        </w:div>
        <w:div w:id="1195194097">
          <w:marLeft w:val="0"/>
          <w:marRight w:val="0"/>
          <w:marTop w:val="0"/>
          <w:marBottom w:val="0"/>
          <w:divBdr>
            <w:top w:val="none" w:sz="0" w:space="0" w:color="auto"/>
            <w:left w:val="none" w:sz="0" w:space="0" w:color="auto"/>
            <w:bottom w:val="none" w:sz="0" w:space="0" w:color="auto"/>
            <w:right w:val="none" w:sz="0" w:space="0" w:color="auto"/>
          </w:divBdr>
        </w:div>
        <w:div w:id="1559704621">
          <w:marLeft w:val="0"/>
          <w:marRight w:val="0"/>
          <w:marTop w:val="0"/>
          <w:marBottom w:val="0"/>
          <w:divBdr>
            <w:top w:val="none" w:sz="0" w:space="0" w:color="auto"/>
            <w:left w:val="none" w:sz="0" w:space="0" w:color="auto"/>
            <w:bottom w:val="none" w:sz="0" w:space="0" w:color="auto"/>
            <w:right w:val="none" w:sz="0" w:space="0" w:color="auto"/>
          </w:divBdr>
        </w:div>
        <w:div w:id="1257909654">
          <w:marLeft w:val="0"/>
          <w:marRight w:val="0"/>
          <w:marTop w:val="0"/>
          <w:marBottom w:val="0"/>
          <w:divBdr>
            <w:top w:val="none" w:sz="0" w:space="0" w:color="auto"/>
            <w:left w:val="none" w:sz="0" w:space="0" w:color="auto"/>
            <w:bottom w:val="none" w:sz="0" w:space="0" w:color="auto"/>
            <w:right w:val="none" w:sz="0" w:space="0" w:color="auto"/>
          </w:divBdr>
        </w:div>
        <w:div w:id="1504785290">
          <w:marLeft w:val="0"/>
          <w:marRight w:val="0"/>
          <w:marTop w:val="0"/>
          <w:marBottom w:val="0"/>
          <w:divBdr>
            <w:top w:val="none" w:sz="0" w:space="0" w:color="auto"/>
            <w:left w:val="none" w:sz="0" w:space="0" w:color="auto"/>
            <w:bottom w:val="none" w:sz="0" w:space="0" w:color="auto"/>
            <w:right w:val="none" w:sz="0" w:space="0" w:color="auto"/>
          </w:divBdr>
        </w:div>
      </w:divsChild>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5348704">
      <w:bodyDiv w:val="1"/>
      <w:marLeft w:val="0"/>
      <w:marRight w:val="0"/>
      <w:marTop w:val="0"/>
      <w:marBottom w:val="0"/>
      <w:divBdr>
        <w:top w:val="none" w:sz="0" w:space="0" w:color="auto"/>
        <w:left w:val="none" w:sz="0" w:space="0" w:color="auto"/>
        <w:bottom w:val="none" w:sz="0" w:space="0" w:color="auto"/>
        <w:right w:val="none" w:sz="0" w:space="0" w:color="auto"/>
      </w:divBdr>
      <w:divsChild>
        <w:div w:id="640967712">
          <w:marLeft w:val="0"/>
          <w:marRight w:val="0"/>
          <w:marTop w:val="0"/>
          <w:marBottom w:val="0"/>
          <w:divBdr>
            <w:top w:val="none" w:sz="0" w:space="0" w:color="auto"/>
            <w:left w:val="none" w:sz="0" w:space="0" w:color="auto"/>
            <w:bottom w:val="none" w:sz="0" w:space="0" w:color="auto"/>
            <w:right w:val="none" w:sz="0" w:space="0" w:color="auto"/>
          </w:divBdr>
        </w:div>
        <w:div w:id="919095833">
          <w:marLeft w:val="0"/>
          <w:marRight w:val="0"/>
          <w:marTop w:val="0"/>
          <w:marBottom w:val="0"/>
          <w:divBdr>
            <w:top w:val="none" w:sz="0" w:space="0" w:color="auto"/>
            <w:left w:val="none" w:sz="0" w:space="0" w:color="auto"/>
            <w:bottom w:val="none" w:sz="0" w:space="0" w:color="auto"/>
            <w:right w:val="none" w:sz="0" w:space="0" w:color="auto"/>
          </w:divBdr>
        </w:div>
        <w:div w:id="981664080">
          <w:marLeft w:val="0"/>
          <w:marRight w:val="0"/>
          <w:marTop w:val="0"/>
          <w:marBottom w:val="0"/>
          <w:divBdr>
            <w:top w:val="none" w:sz="0" w:space="0" w:color="auto"/>
            <w:left w:val="none" w:sz="0" w:space="0" w:color="auto"/>
            <w:bottom w:val="none" w:sz="0" w:space="0" w:color="auto"/>
            <w:right w:val="none" w:sz="0" w:space="0" w:color="auto"/>
          </w:divBdr>
        </w:div>
        <w:div w:id="1962300999">
          <w:marLeft w:val="0"/>
          <w:marRight w:val="0"/>
          <w:marTop w:val="0"/>
          <w:marBottom w:val="0"/>
          <w:divBdr>
            <w:top w:val="none" w:sz="0" w:space="0" w:color="auto"/>
            <w:left w:val="none" w:sz="0" w:space="0" w:color="auto"/>
            <w:bottom w:val="none" w:sz="0" w:space="0" w:color="auto"/>
            <w:right w:val="none" w:sz="0" w:space="0" w:color="auto"/>
          </w:divBdr>
        </w:div>
        <w:div w:id="235673585">
          <w:marLeft w:val="0"/>
          <w:marRight w:val="0"/>
          <w:marTop w:val="0"/>
          <w:marBottom w:val="0"/>
          <w:divBdr>
            <w:top w:val="none" w:sz="0" w:space="0" w:color="auto"/>
            <w:left w:val="none" w:sz="0" w:space="0" w:color="auto"/>
            <w:bottom w:val="none" w:sz="0" w:space="0" w:color="auto"/>
            <w:right w:val="none" w:sz="0" w:space="0" w:color="auto"/>
          </w:divBdr>
        </w:div>
        <w:div w:id="94519931">
          <w:marLeft w:val="0"/>
          <w:marRight w:val="0"/>
          <w:marTop w:val="0"/>
          <w:marBottom w:val="0"/>
          <w:divBdr>
            <w:top w:val="none" w:sz="0" w:space="0" w:color="auto"/>
            <w:left w:val="none" w:sz="0" w:space="0" w:color="auto"/>
            <w:bottom w:val="none" w:sz="0" w:space="0" w:color="auto"/>
            <w:right w:val="none" w:sz="0" w:space="0" w:color="auto"/>
          </w:divBdr>
        </w:div>
        <w:div w:id="269360542">
          <w:marLeft w:val="0"/>
          <w:marRight w:val="0"/>
          <w:marTop w:val="0"/>
          <w:marBottom w:val="0"/>
          <w:divBdr>
            <w:top w:val="none" w:sz="0" w:space="0" w:color="auto"/>
            <w:left w:val="none" w:sz="0" w:space="0" w:color="auto"/>
            <w:bottom w:val="none" w:sz="0" w:space="0" w:color="auto"/>
            <w:right w:val="none" w:sz="0" w:space="0" w:color="auto"/>
          </w:divBdr>
        </w:div>
        <w:div w:id="1158767482">
          <w:marLeft w:val="0"/>
          <w:marRight w:val="0"/>
          <w:marTop w:val="0"/>
          <w:marBottom w:val="0"/>
          <w:divBdr>
            <w:top w:val="none" w:sz="0" w:space="0" w:color="auto"/>
            <w:left w:val="none" w:sz="0" w:space="0" w:color="auto"/>
            <w:bottom w:val="none" w:sz="0" w:space="0" w:color="auto"/>
            <w:right w:val="none" w:sz="0" w:space="0" w:color="auto"/>
          </w:divBdr>
        </w:div>
        <w:div w:id="1401710114">
          <w:marLeft w:val="0"/>
          <w:marRight w:val="0"/>
          <w:marTop w:val="0"/>
          <w:marBottom w:val="0"/>
          <w:divBdr>
            <w:top w:val="none" w:sz="0" w:space="0" w:color="auto"/>
            <w:left w:val="none" w:sz="0" w:space="0" w:color="auto"/>
            <w:bottom w:val="none" w:sz="0" w:space="0" w:color="auto"/>
            <w:right w:val="none" w:sz="0" w:space="0" w:color="auto"/>
          </w:divBdr>
        </w:div>
      </w:divsChild>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917978763">
              <w:marLeft w:val="0"/>
              <w:marRight w:val="0"/>
              <w:marTop w:val="0"/>
              <w:marBottom w:val="0"/>
              <w:divBdr>
                <w:top w:val="none" w:sz="0" w:space="0" w:color="auto"/>
                <w:left w:val="none" w:sz="0" w:space="0" w:color="auto"/>
                <w:bottom w:val="none" w:sz="0" w:space="0" w:color="auto"/>
                <w:right w:val="none" w:sz="0" w:space="0" w:color="auto"/>
              </w:divBdr>
            </w:div>
            <w:div w:id="1274943805">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108404700">
          <w:marLeft w:val="0"/>
          <w:marRight w:val="0"/>
          <w:marTop w:val="0"/>
          <w:marBottom w:val="0"/>
          <w:divBdr>
            <w:top w:val="none" w:sz="0" w:space="0" w:color="auto"/>
            <w:left w:val="none" w:sz="0" w:space="0" w:color="auto"/>
            <w:bottom w:val="none" w:sz="0" w:space="0" w:color="auto"/>
            <w:right w:val="none" w:sz="0" w:space="0" w:color="auto"/>
          </w:divBdr>
        </w:div>
        <w:div w:id="319891086">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2299072">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149712252">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 w:id="754934464">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2679571">
      <w:bodyDiv w:val="1"/>
      <w:marLeft w:val="0"/>
      <w:marRight w:val="0"/>
      <w:marTop w:val="0"/>
      <w:marBottom w:val="0"/>
      <w:divBdr>
        <w:top w:val="none" w:sz="0" w:space="0" w:color="auto"/>
        <w:left w:val="none" w:sz="0" w:space="0" w:color="auto"/>
        <w:bottom w:val="none" w:sz="0" w:space="0" w:color="auto"/>
        <w:right w:val="none" w:sz="0" w:space="0" w:color="auto"/>
      </w:divBdr>
    </w:div>
    <w:div w:id="2034959003">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4e11827caac44d1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2092-C5B5-4B2B-940D-2D65C359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0B16B6AA-8D6E-469E-8A68-1942C165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6515</Words>
  <Characters>35835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16</cp:revision>
  <cp:lastPrinted>2018-11-02T18:38:00Z</cp:lastPrinted>
  <dcterms:created xsi:type="dcterms:W3CDTF">2023-04-28T21:56:00Z</dcterms:created>
  <dcterms:modified xsi:type="dcterms:W3CDTF">2023-07-11T15:23:00Z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