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365B6A7" w14:textId="77777777" w:rsidR="00D77C71" w:rsidRPr="00D77C71" w:rsidRDefault="00D77C71" w:rsidP="00D77C71">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30j0zll"/>
      <w:bookmarkStart w:id="1" w:name="_Hlk136339010"/>
      <w:bookmarkStart w:id="2" w:name="_Hlk58566252"/>
      <w:bookmarkStart w:id="3" w:name="_Hlk138835899"/>
      <w:bookmarkStart w:id="4" w:name="_GoBack"/>
      <w:bookmarkEnd w:id="0"/>
      <w:bookmarkEnd w:id="4"/>
      <w:r w:rsidRPr="00D77C7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01D0A20" w14:textId="77777777" w:rsidR="00D77C71" w:rsidRPr="00D77C71" w:rsidRDefault="00D77C71" w:rsidP="00D77C71">
      <w:pPr>
        <w:spacing w:line="240" w:lineRule="auto"/>
        <w:ind w:firstLine="0"/>
        <w:rPr>
          <w:rFonts w:ascii="Arial" w:eastAsia="Times New Roman" w:hAnsi="Arial" w:cs="Arial"/>
          <w:sz w:val="20"/>
          <w:szCs w:val="20"/>
          <w:lang w:val="es-419" w:eastAsia="es-ES"/>
        </w:rPr>
      </w:pPr>
    </w:p>
    <w:p w14:paraId="624EADBE" w14:textId="26D41F28" w:rsidR="00D77C71" w:rsidRPr="00D77C71" w:rsidRDefault="00D77C71" w:rsidP="00D77C71">
      <w:pPr>
        <w:spacing w:line="240" w:lineRule="auto"/>
        <w:ind w:firstLine="0"/>
        <w:rPr>
          <w:rFonts w:ascii="Arial" w:eastAsia="Tahoma" w:hAnsi="Arial" w:cs="Arial"/>
          <w:sz w:val="20"/>
          <w:szCs w:val="20"/>
          <w:lang w:val="es-419" w:eastAsia="es-ES"/>
        </w:rPr>
      </w:pPr>
      <w:r w:rsidRPr="00D77C71">
        <w:rPr>
          <w:rFonts w:ascii="Arial" w:eastAsia="Tahoma" w:hAnsi="Arial" w:cs="Arial"/>
          <w:sz w:val="20"/>
          <w:szCs w:val="20"/>
          <w:lang w:val="es-419" w:eastAsia="es-ES"/>
        </w:rPr>
        <w:t>Radicación No.:</w:t>
      </w:r>
      <w:r>
        <w:rPr>
          <w:rFonts w:ascii="Arial" w:eastAsia="Tahoma" w:hAnsi="Arial" w:cs="Arial"/>
          <w:sz w:val="20"/>
          <w:szCs w:val="20"/>
          <w:lang w:val="es-419" w:eastAsia="es-ES"/>
        </w:rPr>
        <w:tab/>
      </w:r>
      <w:r w:rsidRPr="00D77C71">
        <w:rPr>
          <w:rFonts w:ascii="Arial" w:eastAsia="Tahoma" w:hAnsi="Arial" w:cs="Arial"/>
          <w:sz w:val="20"/>
          <w:szCs w:val="20"/>
          <w:lang w:val="es-419" w:eastAsia="es-ES"/>
        </w:rPr>
        <w:tab/>
        <w:t>66001-31-05-004-2021-00349-01</w:t>
      </w:r>
    </w:p>
    <w:p w14:paraId="7F6C4C9A" w14:textId="502F16FD" w:rsidR="00D77C71" w:rsidRPr="00D77C71" w:rsidRDefault="00D77C71" w:rsidP="00D77C71">
      <w:pPr>
        <w:spacing w:line="240" w:lineRule="auto"/>
        <w:ind w:firstLine="0"/>
        <w:rPr>
          <w:rFonts w:ascii="Arial" w:eastAsia="Tahoma" w:hAnsi="Arial" w:cs="Arial"/>
          <w:sz w:val="20"/>
          <w:szCs w:val="20"/>
          <w:lang w:val="es-419" w:eastAsia="es-ES"/>
        </w:rPr>
      </w:pPr>
      <w:r w:rsidRPr="00D77C71">
        <w:rPr>
          <w:rFonts w:ascii="Arial" w:eastAsia="Tahoma" w:hAnsi="Arial" w:cs="Arial"/>
          <w:sz w:val="20"/>
          <w:szCs w:val="20"/>
          <w:lang w:val="es-419" w:eastAsia="es-ES"/>
        </w:rPr>
        <w:t>Proceso:</w:t>
      </w:r>
      <w:r w:rsidRPr="00D77C71">
        <w:rPr>
          <w:rFonts w:ascii="Arial" w:eastAsia="Tahoma" w:hAnsi="Arial" w:cs="Arial"/>
          <w:sz w:val="20"/>
          <w:szCs w:val="20"/>
          <w:lang w:val="es-419" w:eastAsia="es-ES"/>
        </w:rPr>
        <w:tab/>
      </w:r>
      <w:r w:rsidRPr="00D77C71">
        <w:rPr>
          <w:rFonts w:ascii="Arial" w:eastAsia="Tahoma" w:hAnsi="Arial" w:cs="Arial"/>
          <w:sz w:val="20"/>
          <w:szCs w:val="20"/>
          <w:lang w:val="es-419" w:eastAsia="es-ES"/>
        </w:rPr>
        <w:tab/>
        <w:t xml:space="preserve">Ordinario Laboral </w:t>
      </w:r>
    </w:p>
    <w:p w14:paraId="78C3B670" w14:textId="3A0FCCF6" w:rsidR="00D77C71" w:rsidRPr="00D77C71" w:rsidRDefault="00D77C71" w:rsidP="00D77C71">
      <w:pPr>
        <w:spacing w:line="240" w:lineRule="auto"/>
        <w:ind w:firstLine="0"/>
        <w:rPr>
          <w:rFonts w:ascii="Arial" w:eastAsia="Tahoma" w:hAnsi="Arial" w:cs="Arial"/>
          <w:sz w:val="20"/>
          <w:szCs w:val="20"/>
          <w:lang w:val="es-419" w:eastAsia="es-ES"/>
        </w:rPr>
      </w:pPr>
      <w:r w:rsidRPr="00D77C71">
        <w:rPr>
          <w:rFonts w:ascii="Arial" w:eastAsia="Tahoma" w:hAnsi="Arial" w:cs="Arial"/>
          <w:sz w:val="20"/>
          <w:szCs w:val="20"/>
          <w:lang w:val="es-419" w:eastAsia="es-ES"/>
        </w:rPr>
        <w:t>Demandante:</w:t>
      </w:r>
      <w:r>
        <w:rPr>
          <w:rFonts w:ascii="Arial" w:eastAsia="Tahoma" w:hAnsi="Arial" w:cs="Arial"/>
          <w:sz w:val="20"/>
          <w:szCs w:val="20"/>
          <w:lang w:val="es-419" w:eastAsia="es-ES"/>
        </w:rPr>
        <w:tab/>
      </w:r>
      <w:r w:rsidRPr="00D77C71">
        <w:rPr>
          <w:rFonts w:ascii="Arial" w:eastAsia="Tahoma" w:hAnsi="Arial" w:cs="Arial"/>
          <w:sz w:val="20"/>
          <w:szCs w:val="20"/>
          <w:lang w:val="es-419" w:eastAsia="es-ES"/>
        </w:rPr>
        <w:tab/>
        <w:t>Germán Otoniel Duarte Moncada</w:t>
      </w:r>
    </w:p>
    <w:p w14:paraId="073AE8B1" w14:textId="0B36CBA4" w:rsidR="00D77C71" w:rsidRPr="00D77C71" w:rsidRDefault="00D77C71" w:rsidP="00D77C71">
      <w:pPr>
        <w:spacing w:line="240" w:lineRule="auto"/>
        <w:ind w:firstLine="0"/>
        <w:rPr>
          <w:rFonts w:ascii="Arial" w:eastAsia="Tahoma" w:hAnsi="Arial" w:cs="Arial"/>
          <w:sz w:val="20"/>
          <w:szCs w:val="20"/>
          <w:lang w:val="es-419" w:eastAsia="es-ES"/>
        </w:rPr>
      </w:pPr>
      <w:r w:rsidRPr="00D77C71">
        <w:rPr>
          <w:rFonts w:ascii="Arial" w:eastAsia="Tahoma" w:hAnsi="Arial" w:cs="Arial"/>
          <w:sz w:val="20"/>
          <w:szCs w:val="20"/>
          <w:lang w:val="es-419" w:eastAsia="es-ES"/>
        </w:rPr>
        <w:t>Demandado:</w:t>
      </w:r>
      <w:r w:rsidRPr="00D77C71">
        <w:rPr>
          <w:rFonts w:ascii="Arial" w:eastAsia="Tahoma" w:hAnsi="Arial" w:cs="Arial"/>
          <w:sz w:val="20"/>
          <w:szCs w:val="20"/>
          <w:lang w:val="es-419" w:eastAsia="es-ES"/>
        </w:rPr>
        <w:tab/>
      </w:r>
      <w:r w:rsidRPr="00D77C71">
        <w:rPr>
          <w:rFonts w:ascii="Arial" w:eastAsia="Tahoma" w:hAnsi="Arial" w:cs="Arial"/>
          <w:sz w:val="20"/>
          <w:szCs w:val="20"/>
          <w:lang w:val="es-419" w:eastAsia="es-ES"/>
        </w:rPr>
        <w:tab/>
        <w:t>Colpensiones</w:t>
      </w:r>
    </w:p>
    <w:p w14:paraId="4C30F8DD" w14:textId="32BC17B3" w:rsidR="00D77C71" w:rsidRPr="00D77C71" w:rsidRDefault="00D77C71" w:rsidP="00D77C71">
      <w:pPr>
        <w:spacing w:line="240" w:lineRule="auto"/>
        <w:ind w:firstLine="0"/>
        <w:rPr>
          <w:rFonts w:ascii="Arial" w:eastAsia="Tahoma" w:hAnsi="Arial" w:cs="Arial"/>
          <w:sz w:val="20"/>
          <w:szCs w:val="20"/>
          <w:lang w:val="es-419" w:eastAsia="es-ES"/>
        </w:rPr>
      </w:pPr>
      <w:r w:rsidRPr="00D77C71">
        <w:rPr>
          <w:rFonts w:ascii="Arial" w:eastAsia="Tahoma" w:hAnsi="Arial" w:cs="Arial"/>
          <w:sz w:val="20"/>
          <w:szCs w:val="20"/>
          <w:lang w:val="es-419" w:eastAsia="es-ES"/>
        </w:rPr>
        <w:t>Juzgado de origen:</w:t>
      </w:r>
      <w:r w:rsidRPr="00D77C71">
        <w:rPr>
          <w:rFonts w:ascii="Arial" w:eastAsia="Tahoma" w:hAnsi="Arial" w:cs="Arial"/>
          <w:sz w:val="20"/>
          <w:szCs w:val="20"/>
          <w:lang w:val="es-419" w:eastAsia="es-ES"/>
        </w:rPr>
        <w:tab/>
        <w:t>Cuarto Laboral del Circuito de Pereira</w:t>
      </w:r>
    </w:p>
    <w:p w14:paraId="0DC801D1" w14:textId="77777777" w:rsidR="00D77C71" w:rsidRPr="00D77C71" w:rsidRDefault="00D77C71" w:rsidP="00D77C71">
      <w:pPr>
        <w:spacing w:line="240" w:lineRule="auto"/>
        <w:ind w:firstLine="0"/>
        <w:rPr>
          <w:rFonts w:ascii="Arial" w:eastAsia="Tahoma" w:hAnsi="Arial" w:cs="Arial"/>
          <w:color w:val="000000"/>
          <w:sz w:val="20"/>
          <w:szCs w:val="20"/>
          <w:lang w:eastAsia="es-ES"/>
        </w:rPr>
      </w:pPr>
    </w:p>
    <w:p w14:paraId="554986EE" w14:textId="15F865FD" w:rsidR="00D27671" w:rsidRPr="00D27671" w:rsidRDefault="003D10E4" w:rsidP="00D27671">
      <w:pPr>
        <w:spacing w:line="240" w:lineRule="auto"/>
        <w:ind w:firstLine="0"/>
        <w:rPr>
          <w:rFonts w:ascii="Arial" w:eastAsia="Times New Roman" w:hAnsi="Arial" w:cs="Arial"/>
          <w:b/>
          <w:bCs/>
          <w:iCs/>
          <w:sz w:val="20"/>
          <w:szCs w:val="20"/>
          <w:lang w:val="es-419" w:eastAsia="fr-FR"/>
        </w:rPr>
      </w:pPr>
      <w:r w:rsidRPr="00D27671">
        <w:rPr>
          <w:rFonts w:ascii="Arial" w:eastAsia="Times New Roman" w:hAnsi="Arial" w:cs="Arial"/>
          <w:b/>
          <w:bCs/>
          <w:iCs/>
          <w:sz w:val="20"/>
          <w:szCs w:val="20"/>
          <w:u w:val="single"/>
          <w:lang w:val="es-419" w:eastAsia="fr-FR"/>
        </w:rPr>
        <w:t>TEMAS:</w:t>
      </w:r>
      <w:r w:rsidRPr="00D27671">
        <w:rPr>
          <w:rFonts w:ascii="Arial" w:eastAsia="Times New Roman" w:hAnsi="Arial" w:cs="Arial"/>
          <w:b/>
          <w:bCs/>
          <w:iCs/>
          <w:sz w:val="20"/>
          <w:szCs w:val="20"/>
          <w:lang w:val="es-419" w:eastAsia="fr-FR"/>
        </w:rPr>
        <w:tab/>
        <w:t>PENSIÓN DE SOBREVIVIENTES / RÉGIMEN APLICABLE / LEY 797 DE 2003 / BENEFICIARIA / CÓNYUGE SEPARADA DE HECHO CON SOCIEDAD CONYUGAL VIGENTE / REQUISITOS / CONVIVENCIA / DEFINICIÓN / TÉRMINO</w:t>
      </w:r>
      <w:r>
        <w:rPr>
          <w:rFonts w:ascii="Arial" w:eastAsia="Times New Roman" w:hAnsi="Arial" w:cs="Arial"/>
          <w:b/>
          <w:bCs/>
          <w:iCs/>
          <w:sz w:val="20"/>
          <w:szCs w:val="20"/>
          <w:lang w:val="es-419" w:eastAsia="fr-FR"/>
        </w:rPr>
        <w:t xml:space="preserve">, </w:t>
      </w:r>
      <w:r w:rsidRPr="00D27671">
        <w:rPr>
          <w:rFonts w:ascii="Arial" w:eastAsia="Times New Roman" w:hAnsi="Arial" w:cs="Arial"/>
          <w:b/>
          <w:bCs/>
          <w:iCs/>
          <w:sz w:val="20"/>
          <w:szCs w:val="20"/>
          <w:lang w:val="es-419" w:eastAsia="fr-FR"/>
        </w:rPr>
        <w:t>CINCO AÑOS EN CUALQUIER TIEMPO.</w:t>
      </w:r>
    </w:p>
    <w:p w14:paraId="00CA3C58" w14:textId="77777777" w:rsidR="00D27671" w:rsidRPr="00D27671" w:rsidRDefault="00D27671" w:rsidP="00D27671">
      <w:pPr>
        <w:spacing w:line="240" w:lineRule="auto"/>
        <w:ind w:firstLine="0"/>
        <w:rPr>
          <w:rFonts w:ascii="Arial" w:eastAsia="Times New Roman" w:hAnsi="Arial" w:cs="Arial"/>
          <w:sz w:val="20"/>
          <w:szCs w:val="20"/>
          <w:lang w:val="es-419" w:eastAsia="es-ES"/>
        </w:rPr>
      </w:pPr>
    </w:p>
    <w:p w14:paraId="6979B450" w14:textId="77777777" w:rsidR="00D27671" w:rsidRPr="00D27671" w:rsidRDefault="00D27671" w:rsidP="00D27671">
      <w:pPr>
        <w:spacing w:line="240" w:lineRule="auto"/>
        <w:ind w:firstLine="0"/>
        <w:rPr>
          <w:rFonts w:ascii="Arial" w:eastAsia="Times New Roman" w:hAnsi="Arial" w:cs="Arial"/>
          <w:sz w:val="20"/>
          <w:szCs w:val="20"/>
          <w:lang w:val="es-419" w:eastAsia="es-ES"/>
        </w:rPr>
      </w:pPr>
      <w:r w:rsidRPr="00D27671">
        <w:rPr>
          <w:rFonts w:ascii="Arial" w:eastAsia="Times New Roman" w:hAnsi="Arial" w:cs="Arial"/>
          <w:sz w:val="20"/>
          <w:szCs w:val="20"/>
          <w:lang w:val="es-419" w:eastAsia="es-ES"/>
        </w:rPr>
        <w:t>Es bien sabido que la normatividad aplicable para el reconocimiento de la pensión de sobrevivientes es la que se encuentre vigente al momento del fallecimiento del pensionado o del afiliado al sistema de Seguridad Social…</w:t>
      </w:r>
    </w:p>
    <w:p w14:paraId="7D0751AD" w14:textId="77777777" w:rsidR="00D27671" w:rsidRPr="00D27671" w:rsidRDefault="00D27671" w:rsidP="00D27671">
      <w:pPr>
        <w:spacing w:line="240" w:lineRule="auto"/>
        <w:ind w:firstLine="0"/>
        <w:rPr>
          <w:rFonts w:ascii="Arial" w:eastAsia="Times New Roman" w:hAnsi="Arial" w:cs="Arial"/>
          <w:sz w:val="20"/>
          <w:szCs w:val="20"/>
          <w:lang w:val="es-419" w:eastAsia="es-ES"/>
        </w:rPr>
      </w:pPr>
    </w:p>
    <w:p w14:paraId="1CD565BE" w14:textId="389B9004" w:rsidR="00D27671" w:rsidRPr="00D27671" w:rsidRDefault="00D27671" w:rsidP="00D27671">
      <w:pPr>
        <w:spacing w:line="240" w:lineRule="auto"/>
        <w:ind w:firstLine="0"/>
        <w:rPr>
          <w:rFonts w:ascii="Arial" w:eastAsia="Times New Roman" w:hAnsi="Arial" w:cs="Arial"/>
          <w:sz w:val="20"/>
          <w:szCs w:val="20"/>
          <w:lang w:val="es-419" w:eastAsia="es-ES"/>
        </w:rPr>
      </w:pPr>
      <w:r w:rsidRPr="00D27671">
        <w:rPr>
          <w:rFonts w:ascii="Arial" w:eastAsia="Times New Roman" w:hAnsi="Arial" w:cs="Arial"/>
          <w:sz w:val="20"/>
          <w:szCs w:val="20"/>
          <w:lang w:val="es-419" w:eastAsia="es-ES"/>
        </w:rPr>
        <w:t xml:space="preserve">… </w:t>
      </w:r>
      <w:r w:rsidR="00F313D1" w:rsidRPr="00F313D1">
        <w:rPr>
          <w:rFonts w:ascii="Arial" w:eastAsia="Times New Roman" w:hAnsi="Arial" w:cs="Arial"/>
          <w:sz w:val="20"/>
          <w:szCs w:val="20"/>
          <w:lang w:val="es-419" w:eastAsia="es-ES"/>
        </w:rPr>
        <w:t xml:space="preserve">dada la fecha del fallecimiento de la señora Blanca Rocío Ocampo Echeverri (23 de octubre de 2020), </w:t>
      </w:r>
      <w:r w:rsidRPr="00D27671">
        <w:rPr>
          <w:rFonts w:ascii="Arial" w:eastAsia="Times New Roman" w:hAnsi="Arial" w:cs="Arial"/>
          <w:sz w:val="20"/>
          <w:szCs w:val="20"/>
          <w:lang w:val="es-419" w:eastAsia="es-ES"/>
        </w:rPr>
        <w:t>la normatividad con arreglo a la cual se debe resolver la presente controversia no es otra que la Ley 797 de 2003, que en su artículo 13… establece que son beneficiarios de la pensión de sobrevivientes: “a) en forma vitalicia, el cónyuge o la compañera o compañero permanente o supérstite, siempre y cuando dicho beneficiario, a la fecha del fallecimiento del causante, tenga 30 o más años de edad…</w:t>
      </w:r>
    </w:p>
    <w:p w14:paraId="41ACE24B" w14:textId="77777777" w:rsidR="00D27671" w:rsidRPr="00D27671" w:rsidRDefault="00D27671" w:rsidP="00D27671">
      <w:pPr>
        <w:spacing w:line="240" w:lineRule="auto"/>
        <w:ind w:firstLine="0"/>
        <w:rPr>
          <w:rFonts w:ascii="Arial" w:eastAsia="Times New Roman" w:hAnsi="Arial" w:cs="Arial"/>
          <w:sz w:val="20"/>
          <w:szCs w:val="20"/>
          <w:lang w:val="es-419" w:eastAsia="es-ES"/>
        </w:rPr>
      </w:pPr>
    </w:p>
    <w:p w14:paraId="207240E6" w14:textId="77777777" w:rsidR="00D27671" w:rsidRPr="00D27671" w:rsidRDefault="00D27671" w:rsidP="00D27671">
      <w:pPr>
        <w:spacing w:line="240" w:lineRule="auto"/>
        <w:ind w:firstLine="0"/>
        <w:rPr>
          <w:rFonts w:ascii="Arial" w:eastAsia="Times New Roman" w:hAnsi="Arial" w:cs="Arial"/>
          <w:sz w:val="20"/>
          <w:szCs w:val="20"/>
          <w:lang w:val="es-419" w:eastAsia="es-ES"/>
        </w:rPr>
      </w:pPr>
      <w:r w:rsidRPr="00D27671">
        <w:rPr>
          <w:rFonts w:ascii="Arial" w:eastAsia="Times New Roman" w:hAnsi="Arial" w:cs="Arial"/>
          <w:sz w:val="20"/>
          <w:szCs w:val="20"/>
          <w:lang w:val="es-419" w:eastAsia="es-ES"/>
        </w:rPr>
        <w:t>… cabe recordar, por último,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 bien sabido es que la convivencia constituye un elemento fundamental para la configuración del derecho a la pensión de sobrevivientes…</w:t>
      </w:r>
    </w:p>
    <w:p w14:paraId="1BD75192" w14:textId="2E61063D" w:rsidR="00357A61" w:rsidRDefault="00357A61" w:rsidP="00D27671">
      <w:pPr>
        <w:spacing w:line="240" w:lineRule="auto"/>
        <w:ind w:firstLine="0"/>
        <w:rPr>
          <w:rFonts w:ascii="Arial" w:eastAsia="Times New Roman" w:hAnsi="Arial" w:cs="Arial"/>
          <w:sz w:val="20"/>
          <w:szCs w:val="20"/>
          <w:lang w:val="es-419" w:eastAsia="es-ES"/>
        </w:rPr>
      </w:pPr>
    </w:p>
    <w:p w14:paraId="63C97BD0" w14:textId="7B4A90C2" w:rsidR="00D27671" w:rsidRPr="00D27671" w:rsidRDefault="00CC3C3A" w:rsidP="00D27671">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C3C3A">
        <w:rPr>
          <w:rFonts w:ascii="Arial" w:eastAsia="Times New Roman" w:hAnsi="Arial" w:cs="Arial"/>
          <w:sz w:val="20"/>
          <w:szCs w:val="20"/>
          <w:lang w:val="es-419" w:eastAsia="es-ES"/>
        </w:rPr>
        <w:t>es de memorar que, de conformidad con el artículo 47 de la Ley 100 de 1993 y las precisiones efectuadas por la jurisprudencia, tanto a la compañera permanente como a la cónyuge supérstite le corresponde demostrar la convivencia efectiva por no menos de 5 años anteriores al fallecimiento del afiliado o pensionado. No obstante, ha adoctrinado la Sala de Casación Laboral de la Corte Suprema de Justicia en sentencia del 29 de noviembre de 2011, radicado 40055, que en el evento en que, luego de la separación de hecho de un cónyuge con vínculo matrimonial vigente, el causante establezca una nueva relación de convivencia y concurra un compañero o compañera permanente, la convivencia de los cinco (5) años de que habla la norma para él o la cónyuge potencialmente beneficiario (a) de una cuota parte, puede ser cumplida en “cualquier tiempo”.</w:t>
      </w:r>
    </w:p>
    <w:p w14:paraId="3601B150" w14:textId="14538F67" w:rsidR="00D77C71" w:rsidRDefault="00D77C71" w:rsidP="00D77C71">
      <w:pPr>
        <w:spacing w:line="240" w:lineRule="auto"/>
        <w:ind w:firstLine="0"/>
        <w:rPr>
          <w:rFonts w:ascii="Arial" w:eastAsia="Times New Roman" w:hAnsi="Arial" w:cs="Arial"/>
          <w:sz w:val="20"/>
          <w:szCs w:val="20"/>
          <w:lang w:val="es-419" w:eastAsia="es-ES"/>
        </w:rPr>
      </w:pPr>
    </w:p>
    <w:p w14:paraId="64B1197D" w14:textId="524B7BEB" w:rsidR="000C51A7" w:rsidRDefault="000C51A7" w:rsidP="00D77C71">
      <w:pPr>
        <w:spacing w:line="240" w:lineRule="auto"/>
        <w:ind w:firstLine="0"/>
        <w:rPr>
          <w:rFonts w:ascii="Arial" w:eastAsia="Times New Roman" w:hAnsi="Arial" w:cs="Arial"/>
          <w:sz w:val="20"/>
          <w:szCs w:val="20"/>
          <w:lang w:val="es-419" w:eastAsia="es-ES"/>
        </w:rPr>
      </w:pPr>
      <w:r w:rsidRPr="000C51A7">
        <w:rPr>
          <w:rFonts w:ascii="Arial" w:eastAsia="Times New Roman" w:hAnsi="Arial" w:cs="Arial"/>
          <w:sz w:val="20"/>
          <w:szCs w:val="20"/>
          <w:lang w:val="es-419" w:eastAsia="es-ES"/>
        </w:rPr>
        <w:t>El carácter particularmente resarcitorio del interés previsto en el artículo 141 de la Ley 100 de 1993, lo emparenta al mundo de las obligaciones objetivas, pues la norma en comento no se detiene en miramientos particulares o subjetivos, ya que solo basta la mora para que, de iure, asome la obligación de pagar intereses moratorios</w:t>
      </w:r>
      <w:r w:rsidR="00D2626D">
        <w:rPr>
          <w:rFonts w:ascii="Arial" w:eastAsia="Times New Roman" w:hAnsi="Arial" w:cs="Arial"/>
          <w:sz w:val="20"/>
          <w:szCs w:val="20"/>
          <w:lang w:val="es-419" w:eastAsia="es-ES"/>
        </w:rPr>
        <w:t>…</w:t>
      </w:r>
    </w:p>
    <w:p w14:paraId="1E17A96E" w14:textId="77777777" w:rsidR="000C51A7" w:rsidRPr="00D77C71" w:rsidRDefault="000C51A7" w:rsidP="00D77C71">
      <w:pPr>
        <w:spacing w:line="240" w:lineRule="auto"/>
        <w:ind w:firstLine="0"/>
        <w:rPr>
          <w:rFonts w:ascii="Arial" w:eastAsia="Times New Roman" w:hAnsi="Arial" w:cs="Arial"/>
          <w:sz w:val="20"/>
          <w:szCs w:val="20"/>
          <w:lang w:val="es-419" w:eastAsia="es-ES"/>
        </w:rPr>
      </w:pPr>
    </w:p>
    <w:p w14:paraId="79FC23AC" w14:textId="11E21E37" w:rsidR="00D77C71" w:rsidRDefault="00D2626D" w:rsidP="00D77C71">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2626D">
        <w:rPr>
          <w:rFonts w:ascii="Arial" w:eastAsia="Times New Roman" w:hAnsi="Arial" w:cs="Arial"/>
          <w:sz w:val="20"/>
          <w:szCs w:val="20"/>
          <w:lang w:val="es-419" w:eastAsia="es-ES"/>
        </w:rPr>
        <w:t>en varias oportunidades esta Sala ha sostenido que no es procedente la condena al pago de los intereses moratorios de que trata el artículo 141 de la Ley 100 de 1993, “cuando la pensión se reconoce en virtud de una interpretación constitucional favorable”, criterio que conserva aplicabilidad en aquellos eventos donde la pensión es reconocida en sede judicial, después de que hubiere sido negada por una Administradora de Fondos de Pensiones, cuando la negativa del demandado se sustentó con estricta sujeción a las leyes imperantes</w:t>
      </w:r>
      <w:r>
        <w:rPr>
          <w:rFonts w:ascii="Arial" w:eastAsia="Times New Roman" w:hAnsi="Arial" w:cs="Arial"/>
          <w:sz w:val="20"/>
          <w:szCs w:val="20"/>
          <w:lang w:val="es-419" w:eastAsia="es-ES"/>
        </w:rPr>
        <w:t>…</w:t>
      </w:r>
    </w:p>
    <w:p w14:paraId="64C14E3D" w14:textId="5C3CF090" w:rsidR="00D2626D" w:rsidRDefault="00D2626D" w:rsidP="00D77C71">
      <w:pPr>
        <w:spacing w:line="240" w:lineRule="auto"/>
        <w:ind w:firstLine="0"/>
        <w:rPr>
          <w:rFonts w:ascii="Arial" w:eastAsia="Times New Roman" w:hAnsi="Arial" w:cs="Arial"/>
          <w:sz w:val="20"/>
          <w:szCs w:val="20"/>
          <w:lang w:val="es-419" w:eastAsia="es-ES"/>
        </w:rPr>
      </w:pPr>
    </w:p>
    <w:p w14:paraId="28E5AF03" w14:textId="77777777" w:rsidR="00D2626D" w:rsidRPr="00D77C71" w:rsidRDefault="00D2626D" w:rsidP="00D77C71">
      <w:pPr>
        <w:spacing w:line="240" w:lineRule="auto"/>
        <w:ind w:firstLine="0"/>
        <w:rPr>
          <w:rFonts w:ascii="Arial" w:eastAsia="Times New Roman" w:hAnsi="Arial" w:cs="Arial"/>
          <w:sz w:val="20"/>
          <w:szCs w:val="20"/>
          <w:lang w:val="es-419" w:eastAsia="es-ES"/>
        </w:rPr>
      </w:pPr>
    </w:p>
    <w:bookmarkEnd w:id="1"/>
    <w:p w14:paraId="58F186FA" w14:textId="77777777" w:rsidR="00D77C71" w:rsidRPr="00D77C71" w:rsidRDefault="00D77C71" w:rsidP="00D77C71">
      <w:pPr>
        <w:spacing w:line="240" w:lineRule="auto"/>
        <w:ind w:firstLine="0"/>
        <w:rPr>
          <w:rFonts w:ascii="Arial" w:eastAsia="Times New Roman" w:hAnsi="Arial" w:cs="Arial"/>
          <w:sz w:val="20"/>
          <w:szCs w:val="20"/>
          <w:lang w:val="es-419" w:eastAsia="es-ES"/>
        </w:rPr>
      </w:pPr>
    </w:p>
    <w:bookmarkEnd w:id="2"/>
    <w:bookmarkEnd w:id="3"/>
    <w:p w14:paraId="6CB56231" w14:textId="247C3C4A" w:rsidR="00FA6ADF" w:rsidRPr="00D77C71" w:rsidRDefault="00FA6ADF" w:rsidP="00D77C71">
      <w:pPr>
        <w:pStyle w:val="Ttulo4"/>
        <w:widowControl w:val="0"/>
        <w:spacing w:line="276" w:lineRule="auto"/>
        <w:ind w:right="845"/>
        <w:contextualSpacing/>
        <w:mirrorIndents/>
        <w:rPr>
          <w:rFonts w:ascii="Tahoma" w:eastAsia="Tahoma" w:hAnsi="Tahoma" w:cs="Tahoma"/>
          <w:szCs w:val="24"/>
        </w:rPr>
      </w:pPr>
      <w:r w:rsidRPr="00D77C71">
        <w:rPr>
          <w:rFonts w:ascii="Tahoma" w:eastAsia="Tahoma" w:hAnsi="Tahoma" w:cs="Tahoma"/>
          <w:szCs w:val="24"/>
        </w:rPr>
        <w:t>TRIBUNAL SUPERIOR DEL DISTRITO JUDICIAL DE PEREIRA</w:t>
      </w:r>
    </w:p>
    <w:p w14:paraId="0584DA1B" w14:textId="77777777" w:rsidR="00FA6ADF" w:rsidRPr="00D77C71" w:rsidRDefault="00FA6ADF" w:rsidP="00D77C71">
      <w:pPr>
        <w:pStyle w:val="Ttulo4"/>
        <w:widowControl w:val="0"/>
        <w:spacing w:line="276" w:lineRule="auto"/>
        <w:ind w:right="845"/>
        <w:contextualSpacing/>
        <w:mirrorIndents/>
        <w:rPr>
          <w:rFonts w:ascii="Tahoma" w:eastAsia="Tahoma" w:hAnsi="Tahoma" w:cs="Tahoma"/>
          <w:szCs w:val="24"/>
        </w:rPr>
      </w:pPr>
      <w:r w:rsidRPr="00D77C71">
        <w:rPr>
          <w:rFonts w:ascii="Tahoma" w:eastAsia="Tahoma" w:hAnsi="Tahoma" w:cs="Tahoma"/>
          <w:szCs w:val="24"/>
        </w:rPr>
        <w:t xml:space="preserve">SALA PRIMERA DE DECISION LABORAL </w:t>
      </w:r>
    </w:p>
    <w:p w14:paraId="54AFEB4A" w14:textId="77777777" w:rsidR="00FA6ADF" w:rsidRPr="00D77C71" w:rsidRDefault="00FA6ADF" w:rsidP="00D77C71">
      <w:pPr>
        <w:spacing w:line="276" w:lineRule="auto"/>
        <w:rPr>
          <w:rFonts w:ascii="Tahoma" w:hAnsi="Tahoma" w:cs="Tahoma"/>
          <w:sz w:val="24"/>
          <w:szCs w:val="24"/>
          <w:lang w:eastAsia="es-ES"/>
        </w:rPr>
      </w:pPr>
    </w:p>
    <w:p w14:paraId="3591CCF0" w14:textId="7F69670C" w:rsidR="00FA6ADF" w:rsidRPr="00D77C71" w:rsidRDefault="00FA6ADF" w:rsidP="00D77C71">
      <w:pPr>
        <w:spacing w:line="276" w:lineRule="auto"/>
        <w:ind w:firstLine="0"/>
        <w:contextualSpacing/>
        <w:mirrorIndents/>
        <w:jc w:val="center"/>
        <w:rPr>
          <w:rFonts w:ascii="Tahoma" w:hAnsi="Tahoma" w:cs="Tahoma"/>
          <w:sz w:val="24"/>
          <w:szCs w:val="24"/>
        </w:rPr>
      </w:pPr>
      <w:r w:rsidRPr="00D77C71">
        <w:rPr>
          <w:rFonts w:ascii="Tahoma" w:hAnsi="Tahoma" w:cs="Tahoma"/>
          <w:sz w:val="24"/>
          <w:szCs w:val="24"/>
        </w:rPr>
        <w:t>Magistrada Ponente: </w:t>
      </w:r>
      <w:r w:rsidRPr="00D77C71">
        <w:rPr>
          <w:rFonts w:ascii="Tahoma" w:hAnsi="Tahoma" w:cs="Tahoma"/>
          <w:b/>
          <w:sz w:val="24"/>
          <w:szCs w:val="24"/>
        </w:rPr>
        <w:t>Ana Lucía Caicedo Calderón</w:t>
      </w:r>
      <w:r w:rsidRPr="00D77C71">
        <w:rPr>
          <w:rFonts w:ascii="Tahoma" w:hAnsi="Tahoma" w:cs="Tahoma"/>
          <w:sz w:val="24"/>
          <w:szCs w:val="24"/>
        </w:rPr>
        <w:t>  </w:t>
      </w:r>
    </w:p>
    <w:p w14:paraId="09A32B6D" w14:textId="77777777" w:rsidR="00907680" w:rsidRPr="00D77C71" w:rsidRDefault="00907680" w:rsidP="00D77C71">
      <w:pPr>
        <w:spacing w:line="276" w:lineRule="auto"/>
        <w:ind w:firstLine="0"/>
        <w:contextualSpacing/>
        <w:mirrorIndents/>
        <w:jc w:val="center"/>
        <w:rPr>
          <w:rFonts w:ascii="Tahoma" w:hAnsi="Tahoma" w:cs="Tahoma"/>
          <w:sz w:val="24"/>
          <w:szCs w:val="24"/>
        </w:rPr>
      </w:pPr>
    </w:p>
    <w:p w14:paraId="5955BD09" w14:textId="77777777" w:rsidR="00907680" w:rsidRPr="00D77C71" w:rsidRDefault="00907680" w:rsidP="00D77C71">
      <w:pPr>
        <w:spacing w:line="276" w:lineRule="auto"/>
        <w:mirrorIndents/>
        <w:jc w:val="center"/>
        <w:rPr>
          <w:rFonts w:ascii="Tahoma" w:hAnsi="Tahoma" w:cs="Tahoma"/>
          <w:sz w:val="24"/>
          <w:szCs w:val="24"/>
          <w:lang w:val="es-CO"/>
        </w:rPr>
      </w:pPr>
      <w:r w:rsidRPr="00D77C71">
        <w:rPr>
          <w:rFonts w:ascii="Tahoma" w:hAnsi="Tahoma" w:cs="Tahoma"/>
          <w:sz w:val="24"/>
          <w:szCs w:val="24"/>
        </w:rPr>
        <w:t>Pereira, Risaralda, ocho (08) de mayo de dos mil veintitrés (2023)  </w:t>
      </w:r>
    </w:p>
    <w:p w14:paraId="4941E134" w14:textId="57F6165E" w:rsidR="00907680" w:rsidRPr="00D77C71" w:rsidRDefault="00907680" w:rsidP="00D77C71">
      <w:pPr>
        <w:spacing w:line="276" w:lineRule="auto"/>
        <w:mirrorIndents/>
        <w:jc w:val="center"/>
        <w:rPr>
          <w:rFonts w:ascii="Tahoma" w:hAnsi="Tahoma" w:cs="Tahoma"/>
          <w:sz w:val="24"/>
          <w:szCs w:val="24"/>
        </w:rPr>
      </w:pPr>
      <w:r w:rsidRPr="00D77C71">
        <w:rPr>
          <w:rFonts w:ascii="Tahoma" w:hAnsi="Tahoma" w:cs="Tahoma"/>
          <w:sz w:val="24"/>
          <w:szCs w:val="24"/>
        </w:rPr>
        <w:t> Acta No. </w:t>
      </w:r>
      <w:r w:rsidR="70A09DE4" w:rsidRPr="00D77C71">
        <w:rPr>
          <w:rFonts w:ascii="Tahoma" w:hAnsi="Tahoma" w:cs="Tahoma"/>
          <w:sz w:val="24"/>
          <w:szCs w:val="24"/>
        </w:rPr>
        <w:t>70</w:t>
      </w:r>
      <w:r w:rsidRPr="00D77C71">
        <w:rPr>
          <w:rFonts w:ascii="Tahoma" w:hAnsi="Tahoma" w:cs="Tahoma"/>
          <w:sz w:val="24"/>
          <w:szCs w:val="24"/>
        </w:rPr>
        <w:t xml:space="preserve"> del 04 de mayo de 2023 </w:t>
      </w:r>
    </w:p>
    <w:p w14:paraId="505F72F6" w14:textId="6B0060B0" w:rsidR="00FA6ADF" w:rsidRPr="00D77C71" w:rsidRDefault="00FA6ADF" w:rsidP="00D77C71">
      <w:pPr>
        <w:pStyle w:val="Sinespaciado"/>
        <w:spacing w:line="276" w:lineRule="auto"/>
        <w:rPr>
          <w:rFonts w:ascii="Tahoma" w:hAnsi="Tahoma" w:cs="Tahoma"/>
        </w:rPr>
      </w:pPr>
    </w:p>
    <w:p w14:paraId="088A1D3A" w14:textId="77777777" w:rsidR="000C1608" w:rsidRPr="00D77C71" w:rsidRDefault="000C1608" w:rsidP="00D77C71">
      <w:pPr>
        <w:pStyle w:val="Sinespaciado"/>
        <w:spacing w:line="276" w:lineRule="auto"/>
        <w:rPr>
          <w:rFonts w:ascii="Tahoma" w:hAnsi="Tahoma" w:cs="Tahoma"/>
        </w:rPr>
      </w:pPr>
    </w:p>
    <w:p w14:paraId="78CA2C38" w14:textId="6BD3303C" w:rsidR="00FA6ADF" w:rsidRPr="00D77C71" w:rsidRDefault="00FA6ADF" w:rsidP="00D77C71">
      <w:pPr>
        <w:pStyle w:val="NormalWeb"/>
        <w:spacing w:before="0" w:beforeAutospacing="0" w:after="0" w:afterAutospacing="0" w:line="276" w:lineRule="auto"/>
        <w:ind w:right="49" w:firstLine="851"/>
        <w:contextualSpacing/>
        <w:jc w:val="both"/>
        <w:rPr>
          <w:rFonts w:ascii="Tahoma" w:hAnsi="Tahoma" w:cs="Tahoma"/>
          <w:b/>
        </w:rPr>
      </w:pPr>
      <w:bookmarkStart w:id="5" w:name="_heading=h.gjdgxs" w:colFirst="0" w:colLast="0"/>
      <w:bookmarkStart w:id="6" w:name="_Hlk109731515"/>
      <w:bookmarkEnd w:id="5"/>
      <w:r w:rsidRPr="00D77C71">
        <w:rPr>
          <w:rFonts w:ascii="Tahoma" w:hAnsi="Tahoma" w:cs="Tahoma"/>
        </w:rPr>
        <w:lastRenderedPageBreak/>
        <w:t xml:space="preserve">Teniendo en cuenta que el artículo 15 del Decreto No. 806 del 4 de junio de 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w:t>
      </w:r>
      <w:r w:rsidR="00A86F70" w:rsidRPr="00D77C71">
        <w:rPr>
          <w:rFonts w:ascii="Tahoma" w:hAnsi="Tahoma" w:cs="Tahoma"/>
        </w:rPr>
        <w:t xml:space="preserve">Primera </w:t>
      </w:r>
      <w:r w:rsidRPr="00D77C71">
        <w:rPr>
          <w:rFonts w:ascii="Tahoma" w:hAnsi="Tahoma" w:cs="Tahoma"/>
        </w:rPr>
        <w:t xml:space="preserve">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8B7003">
        <w:rPr>
          <w:rFonts w:ascii="Tahoma" w:hAnsi="Tahoma" w:cs="Tahoma"/>
          <w:b/>
        </w:rPr>
        <w:t>ordinario laboral</w:t>
      </w:r>
      <w:r w:rsidRPr="00D77C71">
        <w:rPr>
          <w:rFonts w:ascii="Tahoma" w:hAnsi="Tahoma" w:cs="Tahoma"/>
        </w:rPr>
        <w:t xml:space="preserve"> instaurado por </w:t>
      </w:r>
      <w:bookmarkEnd w:id="6"/>
      <w:r w:rsidR="008D177F" w:rsidRPr="00D77C71">
        <w:rPr>
          <w:rFonts w:ascii="Tahoma" w:hAnsi="Tahoma" w:cs="Tahoma"/>
          <w:b/>
          <w:bCs/>
          <w:color w:val="000000"/>
        </w:rPr>
        <w:t xml:space="preserve">Germán Otoniel Duarte Moncada </w:t>
      </w:r>
      <w:r w:rsidRPr="00D77C71">
        <w:rPr>
          <w:rFonts w:ascii="Tahoma" w:hAnsi="Tahoma" w:cs="Tahoma"/>
        </w:rPr>
        <w:t>en contra d</w:t>
      </w:r>
      <w:r w:rsidR="000C1608" w:rsidRPr="00D77C71">
        <w:rPr>
          <w:rFonts w:ascii="Tahoma" w:hAnsi="Tahoma" w:cs="Tahoma"/>
        </w:rPr>
        <w:t xml:space="preserve">e la </w:t>
      </w:r>
      <w:r w:rsidR="008D177F" w:rsidRPr="00D77C71">
        <w:rPr>
          <w:rFonts w:ascii="Tahoma" w:hAnsi="Tahoma" w:cs="Tahoma"/>
          <w:b/>
        </w:rPr>
        <w:t xml:space="preserve">Administradora Colombiana de Pensiones – </w:t>
      </w:r>
      <w:r w:rsidR="00092B23" w:rsidRPr="00D77C71">
        <w:rPr>
          <w:rFonts w:ascii="Tahoma" w:hAnsi="Tahoma" w:cs="Tahoma"/>
          <w:b/>
        </w:rPr>
        <w:t>COLPENSIONES.</w:t>
      </w:r>
    </w:p>
    <w:p w14:paraId="1CA18499" w14:textId="77777777" w:rsidR="002C3D98" w:rsidRPr="00D77C71" w:rsidRDefault="002C3D98" w:rsidP="008B7003">
      <w:pPr>
        <w:pStyle w:val="NormalWeb"/>
        <w:spacing w:before="0" w:beforeAutospacing="0" w:after="0" w:afterAutospacing="0" w:line="276" w:lineRule="auto"/>
        <w:ind w:right="49"/>
        <w:contextualSpacing/>
        <w:jc w:val="both"/>
        <w:rPr>
          <w:rFonts w:ascii="Tahoma" w:hAnsi="Tahoma" w:cs="Tahoma"/>
          <w:b/>
          <w:bCs/>
          <w:caps/>
          <w:color w:val="000000"/>
        </w:rPr>
      </w:pPr>
    </w:p>
    <w:p w14:paraId="09068E7E" w14:textId="77777777" w:rsidR="00FA6ADF" w:rsidRPr="00D77C71" w:rsidRDefault="00FA6ADF" w:rsidP="00D77C71">
      <w:pPr>
        <w:pStyle w:val="NormalWeb"/>
        <w:spacing w:before="0" w:beforeAutospacing="0" w:after="0" w:afterAutospacing="0" w:line="276" w:lineRule="auto"/>
        <w:jc w:val="center"/>
        <w:rPr>
          <w:rFonts w:ascii="Tahoma" w:hAnsi="Tahoma" w:cs="Tahoma"/>
        </w:rPr>
      </w:pPr>
      <w:r w:rsidRPr="00D77C71">
        <w:rPr>
          <w:rFonts w:ascii="Tahoma" w:hAnsi="Tahoma" w:cs="Tahoma"/>
          <w:b/>
          <w:bCs/>
          <w:color w:val="000000"/>
        </w:rPr>
        <w:t>PUNTO A TRATAR</w:t>
      </w:r>
    </w:p>
    <w:p w14:paraId="5B953763" w14:textId="77777777" w:rsidR="00FA6ADF" w:rsidRPr="00D77C71" w:rsidRDefault="00FA6ADF" w:rsidP="00D77C71">
      <w:pPr>
        <w:pStyle w:val="Sinespaciado"/>
        <w:spacing w:line="276" w:lineRule="auto"/>
        <w:rPr>
          <w:rFonts w:ascii="Tahoma" w:hAnsi="Tahoma" w:cs="Tahoma"/>
        </w:rPr>
      </w:pPr>
    </w:p>
    <w:p w14:paraId="0F9BC821" w14:textId="7B6893A1" w:rsidR="00092B23" w:rsidRPr="00D77C71" w:rsidRDefault="00092B23" w:rsidP="00D77C71">
      <w:pPr>
        <w:spacing w:line="276" w:lineRule="auto"/>
        <w:rPr>
          <w:rFonts w:ascii="Tahoma" w:eastAsia="Times New Roman" w:hAnsi="Tahoma" w:cs="Tahoma"/>
          <w:color w:val="000000" w:themeColor="text1"/>
          <w:sz w:val="24"/>
          <w:szCs w:val="24"/>
          <w:lang w:val="es-CO"/>
        </w:rPr>
      </w:pPr>
      <w:r w:rsidRPr="00D77C71">
        <w:rPr>
          <w:rFonts w:ascii="Tahoma" w:eastAsia="Times New Roman" w:hAnsi="Tahoma" w:cs="Tahoma"/>
          <w:color w:val="000000" w:themeColor="text1"/>
          <w:sz w:val="24"/>
          <w:szCs w:val="24"/>
          <w:lang w:val="es-CO"/>
        </w:rPr>
        <w:t>Por medio de esta providencia procede la Sala a resolver el recurso de apelación interpuesto por la entidad demandada en contra de la sentencia proferida el 0</w:t>
      </w:r>
      <w:r w:rsidR="00907680" w:rsidRPr="00D77C71">
        <w:rPr>
          <w:rFonts w:ascii="Tahoma" w:eastAsia="Times New Roman" w:hAnsi="Tahoma" w:cs="Tahoma"/>
          <w:color w:val="000000" w:themeColor="text1"/>
          <w:sz w:val="24"/>
          <w:szCs w:val="24"/>
          <w:lang w:val="es-CO"/>
        </w:rPr>
        <w:t>9</w:t>
      </w:r>
      <w:r w:rsidRPr="00D77C71">
        <w:rPr>
          <w:rFonts w:ascii="Tahoma" w:eastAsia="Times New Roman" w:hAnsi="Tahoma" w:cs="Tahoma"/>
          <w:color w:val="000000" w:themeColor="text1"/>
          <w:sz w:val="24"/>
          <w:szCs w:val="24"/>
          <w:lang w:val="es-CO"/>
        </w:rPr>
        <w:t xml:space="preserve"> de agosto de 2022 por el Juzgado Cuarto Laboral del Circuito. </w:t>
      </w:r>
      <w:r w:rsidRPr="00D77C71">
        <w:rPr>
          <w:rFonts w:ascii="Tahoma" w:hAnsi="Tahoma" w:cs="Tahoma"/>
          <w:sz w:val="24"/>
          <w:szCs w:val="24"/>
        </w:rPr>
        <w:t>Asimismo, se examinará la decisión dan</w:t>
      </w:r>
      <w:r w:rsidR="00654F1D" w:rsidRPr="00D77C71">
        <w:rPr>
          <w:rFonts w:ascii="Tahoma" w:hAnsi="Tahoma" w:cs="Tahoma"/>
          <w:sz w:val="24"/>
          <w:szCs w:val="24"/>
        </w:rPr>
        <w:t>d</w:t>
      </w:r>
      <w:r w:rsidRPr="00D77C71">
        <w:rPr>
          <w:rFonts w:ascii="Tahoma" w:hAnsi="Tahoma" w:cs="Tahoma"/>
          <w:sz w:val="24"/>
          <w:szCs w:val="24"/>
        </w:rPr>
        <w:t xml:space="preserve">o alcance al grado jurisdiccional de consulta a favor de COLPENSIONES, conforme al artículo 69 del C.P.T. y de la S.S. </w:t>
      </w:r>
      <w:r w:rsidRPr="00D77C71">
        <w:rPr>
          <w:rFonts w:ascii="Tahoma" w:eastAsia="Times New Roman" w:hAnsi="Tahoma" w:cs="Tahoma"/>
          <w:color w:val="000000" w:themeColor="text1"/>
          <w:sz w:val="24"/>
          <w:szCs w:val="24"/>
          <w:lang w:val="es-CO"/>
        </w:rPr>
        <w:t>Para ello se tiene en cuenta lo siguiente: </w:t>
      </w:r>
    </w:p>
    <w:p w14:paraId="75F49493" w14:textId="77777777" w:rsidR="002C3D98" w:rsidRPr="00D77C71" w:rsidRDefault="002C3D98" w:rsidP="00D77C71">
      <w:pPr>
        <w:spacing w:line="276" w:lineRule="auto"/>
        <w:rPr>
          <w:rFonts w:ascii="Tahoma" w:eastAsia="Times New Roman" w:hAnsi="Tahoma" w:cs="Tahoma"/>
          <w:color w:val="000000"/>
          <w:sz w:val="24"/>
          <w:szCs w:val="24"/>
          <w:lang w:val="es-CO"/>
        </w:rPr>
      </w:pPr>
    </w:p>
    <w:p w14:paraId="435733A4" w14:textId="77777777" w:rsidR="00F956D6" w:rsidRPr="00D77C71" w:rsidRDefault="00F956D6" w:rsidP="00D77C71">
      <w:pPr>
        <w:pStyle w:val="Sinespaciado"/>
        <w:spacing w:line="276" w:lineRule="auto"/>
        <w:rPr>
          <w:rFonts w:ascii="Tahoma" w:hAnsi="Tahoma" w:cs="Tahoma"/>
        </w:rPr>
      </w:pPr>
    </w:p>
    <w:p w14:paraId="65EBD4B2" w14:textId="106A7B63" w:rsidR="00FA6ADF" w:rsidRPr="00D77C71" w:rsidRDefault="00FA6ADF" w:rsidP="00D77C71">
      <w:pPr>
        <w:numPr>
          <w:ilvl w:val="0"/>
          <w:numId w:val="13"/>
        </w:numPr>
        <w:tabs>
          <w:tab w:val="clear" w:pos="720"/>
        </w:tabs>
        <w:spacing w:line="276" w:lineRule="auto"/>
        <w:ind w:left="0" w:firstLine="0"/>
        <w:jc w:val="center"/>
        <w:textAlignment w:val="baseline"/>
        <w:rPr>
          <w:rFonts w:ascii="Tahoma" w:eastAsia="Times New Roman" w:hAnsi="Tahoma" w:cs="Tahoma"/>
          <w:b/>
          <w:bCs/>
          <w:color w:val="000000"/>
          <w:sz w:val="24"/>
          <w:szCs w:val="24"/>
          <w:lang w:val="es-CO"/>
        </w:rPr>
      </w:pPr>
      <w:r w:rsidRPr="00D77C71">
        <w:rPr>
          <w:rFonts w:ascii="Tahoma" w:eastAsia="Times New Roman" w:hAnsi="Tahoma" w:cs="Tahoma"/>
          <w:b/>
          <w:bCs/>
          <w:color w:val="000000"/>
          <w:sz w:val="24"/>
          <w:szCs w:val="24"/>
          <w:lang w:val="es-CO"/>
        </w:rPr>
        <w:t xml:space="preserve">La demanda y </w:t>
      </w:r>
      <w:r w:rsidR="00F956D6" w:rsidRPr="00D77C71">
        <w:rPr>
          <w:rFonts w:ascii="Tahoma" w:eastAsia="Times New Roman" w:hAnsi="Tahoma" w:cs="Tahoma"/>
          <w:b/>
          <w:bCs/>
          <w:color w:val="000000"/>
          <w:sz w:val="24"/>
          <w:szCs w:val="24"/>
          <w:lang w:val="es-CO"/>
        </w:rPr>
        <w:t>la</w:t>
      </w:r>
      <w:r w:rsidRPr="00D77C71">
        <w:rPr>
          <w:rFonts w:ascii="Tahoma" w:eastAsia="Times New Roman" w:hAnsi="Tahoma" w:cs="Tahoma"/>
          <w:b/>
          <w:bCs/>
          <w:color w:val="000000"/>
          <w:sz w:val="24"/>
          <w:szCs w:val="24"/>
          <w:lang w:val="es-CO"/>
        </w:rPr>
        <w:t xml:space="preserve"> contestación</w:t>
      </w:r>
      <w:r w:rsidR="00F956D6" w:rsidRPr="00D77C71">
        <w:rPr>
          <w:rFonts w:ascii="Tahoma" w:eastAsia="Times New Roman" w:hAnsi="Tahoma" w:cs="Tahoma"/>
          <w:b/>
          <w:bCs/>
          <w:color w:val="000000"/>
          <w:sz w:val="24"/>
          <w:szCs w:val="24"/>
          <w:lang w:val="es-CO"/>
        </w:rPr>
        <w:t xml:space="preserve"> de la demanda</w:t>
      </w:r>
    </w:p>
    <w:p w14:paraId="00CFD1B3" w14:textId="72620F12" w:rsidR="00FA6ADF" w:rsidRPr="00D77C71" w:rsidRDefault="00FA6ADF" w:rsidP="00D77C71">
      <w:pPr>
        <w:pStyle w:val="Sinespaciado"/>
        <w:spacing w:line="276" w:lineRule="auto"/>
        <w:rPr>
          <w:rFonts w:ascii="Tahoma" w:hAnsi="Tahoma" w:cs="Tahoma"/>
        </w:rPr>
      </w:pPr>
    </w:p>
    <w:p w14:paraId="1D17DDD8" w14:textId="53E01AEF" w:rsidR="000C5360" w:rsidRPr="00D77C71" w:rsidRDefault="000C5360" w:rsidP="00D77C71">
      <w:pPr>
        <w:spacing w:line="276" w:lineRule="auto"/>
        <w:ind w:firstLine="708"/>
        <w:rPr>
          <w:rFonts w:ascii="Tahoma" w:hAnsi="Tahoma" w:cs="Tahoma"/>
          <w:sz w:val="24"/>
          <w:szCs w:val="24"/>
        </w:rPr>
      </w:pPr>
      <w:r w:rsidRPr="00D77C71">
        <w:rPr>
          <w:rFonts w:ascii="Tahoma" w:hAnsi="Tahoma" w:cs="Tahoma"/>
          <w:sz w:val="24"/>
          <w:szCs w:val="24"/>
        </w:rPr>
        <w:t>El señor German Otoniel Duarte Moncada</w:t>
      </w:r>
      <w:r w:rsidR="00236E32" w:rsidRPr="00D77C71">
        <w:rPr>
          <w:rFonts w:ascii="Tahoma" w:hAnsi="Tahoma" w:cs="Tahoma"/>
          <w:sz w:val="24"/>
          <w:szCs w:val="24"/>
        </w:rPr>
        <w:t xml:space="preserve"> persigue que, previa declaración del derecho, se condene a Colpensiones a reconocer en su favor,</w:t>
      </w:r>
      <w:r w:rsidRPr="00D77C71">
        <w:rPr>
          <w:rFonts w:ascii="Tahoma" w:hAnsi="Tahoma" w:cs="Tahoma"/>
          <w:sz w:val="24"/>
          <w:szCs w:val="24"/>
        </w:rPr>
        <w:t xml:space="preserve"> en calidad de cónyuge </w:t>
      </w:r>
      <w:r w:rsidR="00236E32" w:rsidRPr="00D77C71">
        <w:rPr>
          <w:rFonts w:ascii="Tahoma" w:hAnsi="Tahoma" w:cs="Tahoma"/>
          <w:sz w:val="24"/>
          <w:szCs w:val="24"/>
        </w:rPr>
        <w:t>supérstite</w:t>
      </w:r>
      <w:r w:rsidRPr="00D77C71">
        <w:rPr>
          <w:rFonts w:ascii="Tahoma" w:hAnsi="Tahoma" w:cs="Tahoma"/>
          <w:sz w:val="24"/>
          <w:szCs w:val="24"/>
        </w:rPr>
        <w:t xml:space="preserve">, </w:t>
      </w:r>
      <w:r w:rsidR="00236E32" w:rsidRPr="00D77C71">
        <w:rPr>
          <w:rFonts w:ascii="Tahoma" w:hAnsi="Tahoma" w:cs="Tahoma"/>
          <w:sz w:val="24"/>
          <w:szCs w:val="24"/>
        </w:rPr>
        <w:t>la</w:t>
      </w:r>
      <w:r w:rsidRPr="00D77C71">
        <w:rPr>
          <w:rFonts w:ascii="Tahoma" w:hAnsi="Tahoma" w:cs="Tahoma"/>
          <w:sz w:val="24"/>
          <w:szCs w:val="24"/>
        </w:rPr>
        <w:t xml:space="preserve"> pensión de sobrevivientes </w:t>
      </w:r>
      <w:r w:rsidR="00236E32" w:rsidRPr="00D77C71">
        <w:rPr>
          <w:rFonts w:ascii="Tahoma" w:hAnsi="Tahoma" w:cs="Tahoma"/>
          <w:sz w:val="24"/>
          <w:szCs w:val="24"/>
        </w:rPr>
        <w:t xml:space="preserve">causada </w:t>
      </w:r>
      <w:r w:rsidRPr="00D77C71">
        <w:rPr>
          <w:rFonts w:ascii="Tahoma" w:hAnsi="Tahoma" w:cs="Tahoma"/>
          <w:sz w:val="24"/>
          <w:szCs w:val="24"/>
        </w:rPr>
        <w:t xml:space="preserve">por el fallecimiento de Blanca Roció Ocampo Echeverri, </w:t>
      </w:r>
      <w:r w:rsidR="00236E32" w:rsidRPr="00D77C71">
        <w:rPr>
          <w:rFonts w:ascii="Tahoma" w:hAnsi="Tahoma" w:cs="Tahoma"/>
          <w:sz w:val="24"/>
          <w:szCs w:val="24"/>
        </w:rPr>
        <w:t xml:space="preserve">junto con el </w:t>
      </w:r>
      <w:r w:rsidRPr="00D77C71">
        <w:rPr>
          <w:rFonts w:ascii="Tahoma" w:hAnsi="Tahoma" w:cs="Tahoma"/>
          <w:sz w:val="24"/>
          <w:szCs w:val="24"/>
        </w:rPr>
        <w:t xml:space="preserve">retroactivo pensional causado </w:t>
      </w:r>
      <w:r w:rsidR="00236E32" w:rsidRPr="00D77C71">
        <w:rPr>
          <w:rFonts w:ascii="Tahoma" w:hAnsi="Tahoma" w:cs="Tahoma"/>
          <w:sz w:val="24"/>
          <w:szCs w:val="24"/>
        </w:rPr>
        <w:t>a partir del</w:t>
      </w:r>
      <w:r w:rsidRPr="00D77C71">
        <w:rPr>
          <w:rFonts w:ascii="Tahoma" w:hAnsi="Tahoma" w:cs="Tahoma"/>
          <w:sz w:val="24"/>
          <w:szCs w:val="24"/>
        </w:rPr>
        <w:t xml:space="preserve"> 23 de octubre de 2020 </w:t>
      </w:r>
      <w:r w:rsidR="00236E32" w:rsidRPr="00D77C71">
        <w:rPr>
          <w:rFonts w:ascii="Tahoma" w:hAnsi="Tahoma" w:cs="Tahoma"/>
          <w:sz w:val="24"/>
          <w:szCs w:val="24"/>
        </w:rPr>
        <w:t xml:space="preserve">y los </w:t>
      </w:r>
      <w:r w:rsidRPr="00D77C71">
        <w:rPr>
          <w:rFonts w:ascii="Tahoma" w:hAnsi="Tahoma" w:cs="Tahoma"/>
          <w:sz w:val="24"/>
          <w:szCs w:val="24"/>
        </w:rPr>
        <w:t>intereses moratorios desde el 12 de enero de 2021</w:t>
      </w:r>
      <w:r w:rsidR="003E3437" w:rsidRPr="00D77C71">
        <w:rPr>
          <w:rFonts w:ascii="Tahoma" w:hAnsi="Tahoma" w:cs="Tahoma"/>
          <w:sz w:val="24"/>
          <w:szCs w:val="24"/>
        </w:rPr>
        <w:t>, en subsidio de estos, la indexación de las sumas adeudadas</w:t>
      </w:r>
      <w:r w:rsidR="00236E32" w:rsidRPr="00D77C71">
        <w:rPr>
          <w:rFonts w:ascii="Tahoma" w:hAnsi="Tahoma" w:cs="Tahoma"/>
          <w:sz w:val="24"/>
          <w:szCs w:val="24"/>
        </w:rPr>
        <w:t>.</w:t>
      </w:r>
    </w:p>
    <w:p w14:paraId="67C62943" w14:textId="77777777" w:rsidR="000C5360" w:rsidRPr="00D77C71" w:rsidRDefault="000C5360" w:rsidP="00D77C71">
      <w:pPr>
        <w:pStyle w:val="Sinespaciado"/>
        <w:spacing w:line="276" w:lineRule="auto"/>
        <w:rPr>
          <w:rFonts w:ascii="Tahoma" w:hAnsi="Tahoma" w:cs="Tahoma"/>
        </w:rPr>
      </w:pPr>
    </w:p>
    <w:p w14:paraId="06C1C7A5" w14:textId="779B4C58" w:rsidR="000C5360" w:rsidRPr="00D77C71" w:rsidRDefault="000C5360" w:rsidP="00D77C71">
      <w:pPr>
        <w:spacing w:line="276" w:lineRule="auto"/>
        <w:ind w:firstLine="708"/>
        <w:rPr>
          <w:rFonts w:ascii="Tahoma" w:hAnsi="Tahoma" w:cs="Tahoma"/>
          <w:sz w:val="24"/>
          <w:szCs w:val="24"/>
        </w:rPr>
      </w:pPr>
      <w:r w:rsidRPr="00D77C71">
        <w:rPr>
          <w:rFonts w:ascii="Tahoma" w:hAnsi="Tahoma" w:cs="Tahoma"/>
          <w:sz w:val="24"/>
          <w:szCs w:val="24"/>
        </w:rPr>
        <w:t xml:space="preserve">Como sustento de lo pretendido, manifiesta que </w:t>
      </w:r>
      <w:r w:rsidR="00AD1693" w:rsidRPr="00D77C71">
        <w:rPr>
          <w:rFonts w:ascii="Tahoma" w:hAnsi="Tahoma" w:cs="Tahoma"/>
          <w:sz w:val="24"/>
          <w:szCs w:val="24"/>
        </w:rPr>
        <w:t xml:space="preserve">el día 22 de marzo de 1997 en la ciudad de Manizales, Caldas, </w:t>
      </w:r>
      <w:r w:rsidRPr="00D77C71">
        <w:rPr>
          <w:rFonts w:ascii="Tahoma" w:hAnsi="Tahoma" w:cs="Tahoma"/>
          <w:sz w:val="24"/>
          <w:szCs w:val="24"/>
        </w:rPr>
        <w:t>contrajo matrimonio con la señora Blanca Roció Ocampo Echeverri</w:t>
      </w:r>
      <w:r w:rsidR="00AD1693" w:rsidRPr="00D77C71">
        <w:rPr>
          <w:rFonts w:ascii="Tahoma" w:hAnsi="Tahoma" w:cs="Tahoma"/>
          <w:sz w:val="24"/>
          <w:szCs w:val="24"/>
        </w:rPr>
        <w:t>,</w:t>
      </w:r>
      <w:r w:rsidRPr="00D77C71">
        <w:rPr>
          <w:rFonts w:ascii="Tahoma" w:hAnsi="Tahoma" w:cs="Tahoma"/>
          <w:sz w:val="24"/>
          <w:szCs w:val="24"/>
        </w:rPr>
        <w:t xml:space="preserve"> quién falleció el día 22 de octubre de 2020</w:t>
      </w:r>
      <w:r w:rsidR="00AD1693" w:rsidRPr="00D77C71">
        <w:rPr>
          <w:rFonts w:ascii="Tahoma" w:hAnsi="Tahoma" w:cs="Tahoma"/>
          <w:sz w:val="24"/>
          <w:szCs w:val="24"/>
        </w:rPr>
        <w:t xml:space="preserve">; que no </w:t>
      </w:r>
      <w:r w:rsidRPr="00D77C71">
        <w:rPr>
          <w:rFonts w:ascii="Tahoma" w:hAnsi="Tahoma" w:cs="Tahoma"/>
          <w:sz w:val="24"/>
          <w:szCs w:val="24"/>
        </w:rPr>
        <w:t xml:space="preserve">tuvieron hijos y que convivieron de manera ininterrumpida y bajo el mismo techo, lecho y mesa desde el año 1997 hasta enero de 2017, </w:t>
      </w:r>
      <w:r w:rsidR="00AD1693" w:rsidRPr="00D77C71">
        <w:rPr>
          <w:rFonts w:ascii="Tahoma" w:hAnsi="Tahoma" w:cs="Tahoma"/>
          <w:sz w:val="24"/>
          <w:szCs w:val="24"/>
        </w:rPr>
        <w:t>momento en que se separaron de hecho</w:t>
      </w:r>
      <w:r w:rsidRPr="00D77C71">
        <w:rPr>
          <w:rFonts w:ascii="Tahoma" w:hAnsi="Tahoma" w:cs="Tahoma"/>
          <w:sz w:val="24"/>
          <w:szCs w:val="24"/>
        </w:rPr>
        <w:t xml:space="preserve">, sin </w:t>
      </w:r>
      <w:r w:rsidR="00AD1693" w:rsidRPr="00D77C71">
        <w:rPr>
          <w:rFonts w:ascii="Tahoma" w:hAnsi="Tahoma" w:cs="Tahoma"/>
          <w:sz w:val="24"/>
          <w:szCs w:val="24"/>
        </w:rPr>
        <w:t xml:space="preserve">liquidar </w:t>
      </w:r>
      <w:r w:rsidRPr="00D77C71">
        <w:rPr>
          <w:rFonts w:ascii="Tahoma" w:hAnsi="Tahoma" w:cs="Tahoma"/>
          <w:sz w:val="24"/>
          <w:szCs w:val="24"/>
        </w:rPr>
        <w:t>la sociedad conyugal, con la promesa de continuar recibiendo réditos de sus propiedades, negocios en común y prestándose ayuda mutua.</w:t>
      </w:r>
    </w:p>
    <w:p w14:paraId="3FA203B1" w14:textId="77777777" w:rsidR="000C5360" w:rsidRPr="00D77C71" w:rsidRDefault="000C5360" w:rsidP="00D77C71">
      <w:pPr>
        <w:pStyle w:val="Sinespaciado"/>
        <w:spacing w:line="276" w:lineRule="auto"/>
        <w:rPr>
          <w:rFonts w:ascii="Tahoma" w:hAnsi="Tahoma" w:cs="Tahoma"/>
        </w:rPr>
      </w:pPr>
    </w:p>
    <w:p w14:paraId="5314C9E0" w14:textId="34E1AD5E" w:rsidR="000C5360" w:rsidRPr="00D77C71" w:rsidRDefault="000C5360" w:rsidP="00D77C71">
      <w:pPr>
        <w:spacing w:line="276" w:lineRule="auto"/>
        <w:ind w:firstLine="708"/>
        <w:rPr>
          <w:rFonts w:ascii="Tahoma" w:hAnsi="Tahoma" w:cs="Tahoma"/>
          <w:sz w:val="24"/>
          <w:szCs w:val="24"/>
        </w:rPr>
      </w:pPr>
      <w:r w:rsidRPr="00D77C71">
        <w:rPr>
          <w:rFonts w:ascii="Tahoma" w:hAnsi="Tahoma" w:cs="Tahoma"/>
          <w:sz w:val="24"/>
          <w:szCs w:val="24"/>
        </w:rPr>
        <w:t xml:space="preserve">Expone que la sucesión por el fallecimiento de la Señora Blanca Roció Ocampo Echeverri, fue realizada mediante escritura pública No. 1.1190 del 15 de marzo de 2021 en la </w:t>
      </w:r>
      <w:r w:rsidR="000607DA" w:rsidRPr="00D77C71">
        <w:rPr>
          <w:rFonts w:ascii="Tahoma" w:hAnsi="Tahoma" w:cs="Tahoma"/>
          <w:sz w:val="24"/>
          <w:szCs w:val="24"/>
        </w:rPr>
        <w:t>Notaría Úni</w:t>
      </w:r>
      <w:r w:rsidRPr="00D77C71">
        <w:rPr>
          <w:rFonts w:ascii="Tahoma" w:hAnsi="Tahoma" w:cs="Tahoma"/>
          <w:sz w:val="24"/>
          <w:szCs w:val="24"/>
        </w:rPr>
        <w:t xml:space="preserve">ca de Dosquebradas, en la cual se presentaron como únicos herederos él y la señora María Aura Echeverri De Ocampo, siendo esta la madre de la </w:t>
      </w:r>
      <w:r w:rsidR="000607DA" w:rsidRPr="00D77C71">
        <w:rPr>
          <w:rFonts w:ascii="Tahoma" w:hAnsi="Tahoma" w:cs="Tahoma"/>
          <w:sz w:val="24"/>
          <w:szCs w:val="24"/>
        </w:rPr>
        <w:t>causante</w:t>
      </w:r>
      <w:r w:rsidRPr="00D77C71">
        <w:rPr>
          <w:rFonts w:ascii="Tahoma" w:hAnsi="Tahoma" w:cs="Tahoma"/>
          <w:sz w:val="24"/>
          <w:szCs w:val="24"/>
        </w:rPr>
        <w:t>.</w:t>
      </w:r>
    </w:p>
    <w:p w14:paraId="21B1FEBE" w14:textId="77777777" w:rsidR="000C5360" w:rsidRPr="00D77C71" w:rsidRDefault="000C5360" w:rsidP="00D77C71">
      <w:pPr>
        <w:pStyle w:val="Sinespaciado"/>
        <w:spacing w:line="276" w:lineRule="auto"/>
        <w:rPr>
          <w:rFonts w:ascii="Tahoma" w:hAnsi="Tahoma" w:cs="Tahoma"/>
        </w:rPr>
      </w:pPr>
    </w:p>
    <w:p w14:paraId="5F917469" w14:textId="6A42046D" w:rsidR="000C5360" w:rsidRPr="00D77C71" w:rsidRDefault="000C5360" w:rsidP="00D77C71">
      <w:pPr>
        <w:spacing w:line="276" w:lineRule="auto"/>
        <w:ind w:firstLine="708"/>
        <w:rPr>
          <w:rFonts w:ascii="Tahoma" w:hAnsi="Tahoma" w:cs="Tahoma"/>
          <w:sz w:val="24"/>
          <w:szCs w:val="24"/>
        </w:rPr>
      </w:pPr>
      <w:r w:rsidRPr="00D77C71">
        <w:rPr>
          <w:rFonts w:ascii="Tahoma" w:hAnsi="Tahoma" w:cs="Tahoma"/>
          <w:sz w:val="24"/>
          <w:szCs w:val="24"/>
        </w:rPr>
        <w:t>Relata que el día 27 de noviembre de 2020, solicitó el reconocimiento de la pensión de sobrevivientes ante la entidad demandada</w:t>
      </w:r>
      <w:r w:rsidR="000607DA" w:rsidRPr="00D77C71">
        <w:rPr>
          <w:rFonts w:ascii="Tahoma" w:hAnsi="Tahoma" w:cs="Tahoma"/>
          <w:sz w:val="24"/>
          <w:szCs w:val="24"/>
        </w:rPr>
        <w:t>, misma que mediante</w:t>
      </w:r>
      <w:r w:rsidRPr="00D77C71">
        <w:rPr>
          <w:rFonts w:ascii="Tahoma" w:hAnsi="Tahoma" w:cs="Tahoma"/>
          <w:sz w:val="24"/>
          <w:szCs w:val="24"/>
        </w:rPr>
        <w:t xml:space="preserve"> resolución </w:t>
      </w:r>
      <w:r w:rsidRPr="00D77C71">
        <w:rPr>
          <w:rFonts w:ascii="Tahoma" w:hAnsi="Tahoma" w:cs="Tahoma"/>
          <w:sz w:val="24"/>
          <w:szCs w:val="24"/>
        </w:rPr>
        <w:lastRenderedPageBreak/>
        <w:t>SUB</w:t>
      </w:r>
      <w:r w:rsidR="000607DA" w:rsidRPr="00D77C71">
        <w:rPr>
          <w:rFonts w:ascii="Tahoma" w:hAnsi="Tahoma" w:cs="Tahoma"/>
          <w:sz w:val="24"/>
          <w:szCs w:val="24"/>
        </w:rPr>
        <w:t>-</w:t>
      </w:r>
      <w:r w:rsidRPr="00D77C71">
        <w:rPr>
          <w:rFonts w:ascii="Tahoma" w:hAnsi="Tahoma" w:cs="Tahoma"/>
          <w:sz w:val="24"/>
          <w:szCs w:val="24"/>
        </w:rPr>
        <w:t>3504 del 12 de enero de 2021</w:t>
      </w:r>
      <w:r w:rsidR="000607DA" w:rsidRPr="00D77C71">
        <w:rPr>
          <w:rFonts w:ascii="Tahoma" w:hAnsi="Tahoma" w:cs="Tahoma"/>
          <w:sz w:val="24"/>
          <w:szCs w:val="24"/>
        </w:rPr>
        <w:t xml:space="preserve"> le negó la prestación, argumentando que no cumplió con el requisito de la convivencia por no menos de 05 años anteriores al fallecimiento. </w:t>
      </w:r>
      <w:r w:rsidRPr="00D77C71">
        <w:rPr>
          <w:rFonts w:ascii="Tahoma" w:hAnsi="Tahoma" w:cs="Tahoma"/>
          <w:sz w:val="24"/>
          <w:szCs w:val="24"/>
        </w:rPr>
        <w:t xml:space="preserve"> </w:t>
      </w:r>
    </w:p>
    <w:p w14:paraId="7605BD1B" w14:textId="77777777" w:rsidR="000C5360" w:rsidRPr="00D77C71" w:rsidRDefault="000C5360" w:rsidP="00D77C71">
      <w:pPr>
        <w:pStyle w:val="Sinespaciado"/>
        <w:spacing w:line="276" w:lineRule="auto"/>
        <w:rPr>
          <w:rFonts w:ascii="Tahoma" w:hAnsi="Tahoma" w:cs="Tahoma"/>
        </w:rPr>
      </w:pPr>
    </w:p>
    <w:p w14:paraId="2AEF3C91" w14:textId="42F4CCCE" w:rsidR="00775AC5" w:rsidRPr="00D77C71" w:rsidRDefault="00775AC5" w:rsidP="00D77C71">
      <w:pPr>
        <w:spacing w:line="276" w:lineRule="auto"/>
        <w:ind w:firstLine="708"/>
        <w:rPr>
          <w:rFonts w:ascii="Tahoma" w:hAnsi="Tahoma" w:cs="Tahoma"/>
          <w:sz w:val="24"/>
          <w:szCs w:val="24"/>
        </w:rPr>
      </w:pPr>
      <w:r w:rsidRPr="00D77C71">
        <w:rPr>
          <w:rFonts w:ascii="Tahoma" w:hAnsi="Tahoma" w:cs="Tahoma"/>
          <w:sz w:val="24"/>
          <w:szCs w:val="24"/>
        </w:rPr>
        <w:t xml:space="preserve">En respuesta a la demanda, </w:t>
      </w:r>
      <w:r w:rsidR="00D07084" w:rsidRPr="00D77C71">
        <w:rPr>
          <w:rFonts w:ascii="Tahoma" w:hAnsi="Tahoma" w:cs="Tahoma"/>
          <w:b/>
          <w:sz w:val="24"/>
          <w:szCs w:val="24"/>
        </w:rPr>
        <w:t>la ADMINISTRADORA COLOMBIANA DE PENSIONES – COLPENSIONES-</w:t>
      </w:r>
      <w:r w:rsidR="00D07084" w:rsidRPr="00D77C71">
        <w:rPr>
          <w:rFonts w:ascii="Tahoma" w:hAnsi="Tahoma" w:cs="Tahoma"/>
          <w:sz w:val="24"/>
          <w:szCs w:val="24"/>
        </w:rPr>
        <w:t xml:space="preserve"> se op</w:t>
      </w:r>
      <w:r w:rsidR="009F7D05" w:rsidRPr="00D77C71">
        <w:rPr>
          <w:rFonts w:ascii="Tahoma" w:hAnsi="Tahoma" w:cs="Tahoma"/>
          <w:sz w:val="24"/>
          <w:szCs w:val="24"/>
        </w:rPr>
        <w:t>uso</w:t>
      </w:r>
      <w:r w:rsidR="00D07084" w:rsidRPr="00D77C71">
        <w:rPr>
          <w:rFonts w:ascii="Tahoma" w:hAnsi="Tahoma" w:cs="Tahoma"/>
          <w:sz w:val="24"/>
          <w:szCs w:val="24"/>
        </w:rPr>
        <w:t xml:space="preserve"> a las pretensiones de</w:t>
      </w:r>
      <w:r w:rsidR="00CB23C7" w:rsidRPr="00D77C71">
        <w:rPr>
          <w:rFonts w:ascii="Tahoma" w:hAnsi="Tahoma" w:cs="Tahoma"/>
          <w:sz w:val="24"/>
          <w:szCs w:val="24"/>
        </w:rPr>
        <w:t>l gestor de la litis</w:t>
      </w:r>
      <w:r w:rsidR="00D07084" w:rsidRPr="00D77C71">
        <w:rPr>
          <w:rFonts w:ascii="Tahoma" w:hAnsi="Tahoma" w:cs="Tahoma"/>
          <w:sz w:val="24"/>
          <w:szCs w:val="24"/>
        </w:rPr>
        <w:t xml:space="preserve">, al considerar que </w:t>
      </w:r>
      <w:r w:rsidR="009F7D05" w:rsidRPr="00D77C71">
        <w:rPr>
          <w:rFonts w:ascii="Tahoma" w:hAnsi="Tahoma" w:cs="Tahoma"/>
          <w:sz w:val="24"/>
          <w:szCs w:val="24"/>
        </w:rPr>
        <w:t>la señora Blanca Roció Ocampo Echeverri reunió los requisitos para dejar causada la pensión de sobrevivientes</w:t>
      </w:r>
      <w:r w:rsidR="00E93D49" w:rsidRPr="00D77C71">
        <w:rPr>
          <w:rFonts w:ascii="Tahoma" w:hAnsi="Tahoma" w:cs="Tahoma"/>
          <w:sz w:val="24"/>
          <w:szCs w:val="24"/>
        </w:rPr>
        <w:t xml:space="preserve">, adicional a lo cual la investigación administrativa dio cuenta de que </w:t>
      </w:r>
      <w:r w:rsidR="00CE1855" w:rsidRPr="00D77C71">
        <w:rPr>
          <w:rFonts w:ascii="Tahoma" w:hAnsi="Tahoma" w:cs="Tahoma"/>
          <w:sz w:val="24"/>
          <w:szCs w:val="24"/>
        </w:rPr>
        <w:t xml:space="preserve">el demandante compartió techo, lecho y mesa con quien fuera su cónyuge entre el 22 de marzo de 2017 y enero de 2017. </w:t>
      </w:r>
      <w:r w:rsidR="009F7D05" w:rsidRPr="00D77C71">
        <w:rPr>
          <w:rFonts w:ascii="Tahoma" w:hAnsi="Tahoma" w:cs="Tahoma"/>
          <w:sz w:val="24"/>
          <w:szCs w:val="24"/>
        </w:rPr>
        <w:t xml:space="preserve">Así formuló las excepciones de mérito que denominó: “inexistencia de la obligación”, “prescripción”, “improcedencia de los intereses moratorios del art. 141 de la ley 100 de 1993”, “imposibilidad jurídica para reconocer y pagar derechos por fuera del ordenamiento legal”, “buena fe”, “imposibilidad de condena en costas” y “declaratoria de otras excepciones”. </w:t>
      </w:r>
    </w:p>
    <w:p w14:paraId="40C8CCB5" w14:textId="279E7E94" w:rsidR="00FA6ADF" w:rsidRPr="00D77C71" w:rsidRDefault="00FA6ADF" w:rsidP="00D77C71">
      <w:pPr>
        <w:pStyle w:val="Sinespaciado"/>
        <w:spacing w:line="276" w:lineRule="auto"/>
        <w:rPr>
          <w:rFonts w:ascii="Tahoma" w:hAnsi="Tahoma" w:cs="Tahoma"/>
        </w:rPr>
      </w:pPr>
    </w:p>
    <w:p w14:paraId="6E92720B" w14:textId="3A011E2E" w:rsidR="00A31306" w:rsidRPr="00D77C71" w:rsidRDefault="00A31306" w:rsidP="00D77C71">
      <w:pPr>
        <w:pStyle w:val="Prrafodelista"/>
        <w:numPr>
          <w:ilvl w:val="0"/>
          <w:numId w:val="13"/>
        </w:numPr>
        <w:spacing w:line="276" w:lineRule="auto"/>
        <w:jc w:val="center"/>
        <w:rPr>
          <w:rFonts w:ascii="Tahoma" w:hAnsi="Tahoma" w:cs="Tahoma"/>
          <w:b/>
          <w:lang w:val="es-CO"/>
        </w:rPr>
      </w:pPr>
      <w:r w:rsidRPr="00D77C71">
        <w:rPr>
          <w:rFonts w:ascii="Tahoma" w:hAnsi="Tahoma" w:cs="Tahoma"/>
          <w:b/>
          <w:lang w:val="es-CO"/>
        </w:rPr>
        <w:t>Sentencia de primera instancia</w:t>
      </w:r>
    </w:p>
    <w:p w14:paraId="032E0903" w14:textId="77777777" w:rsidR="005F4AA0" w:rsidRPr="00D77C71" w:rsidRDefault="005F4AA0" w:rsidP="00D77C71">
      <w:pPr>
        <w:pStyle w:val="Sinespaciado"/>
        <w:spacing w:line="276" w:lineRule="auto"/>
        <w:rPr>
          <w:rFonts w:ascii="Tahoma" w:hAnsi="Tahoma" w:cs="Tahoma"/>
        </w:rPr>
      </w:pPr>
    </w:p>
    <w:p w14:paraId="14B42FCB" w14:textId="38CDAF9E" w:rsidR="00742F18" w:rsidRPr="00D77C71" w:rsidRDefault="00BF00A0" w:rsidP="00D77C71">
      <w:pPr>
        <w:spacing w:line="276" w:lineRule="auto"/>
        <w:ind w:firstLine="708"/>
        <w:rPr>
          <w:rFonts w:ascii="Tahoma" w:hAnsi="Tahoma" w:cs="Tahoma"/>
          <w:sz w:val="24"/>
          <w:szCs w:val="24"/>
          <w:lang w:val="es-CO"/>
        </w:rPr>
      </w:pPr>
      <w:r w:rsidRPr="00D77C71">
        <w:rPr>
          <w:rFonts w:ascii="Tahoma" w:hAnsi="Tahoma" w:cs="Tahoma"/>
          <w:sz w:val="24"/>
          <w:szCs w:val="24"/>
          <w:lang w:val="es-CO"/>
        </w:rPr>
        <w:t xml:space="preserve">La jueza de primer grado declaró </w:t>
      </w:r>
      <w:r w:rsidR="008C5492" w:rsidRPr="00D77C71">
        <w:rPr>
          <w:rFonts w:ascii="Tahoma" w:hAnsi="Tahoma" w:cs="Tahoma"/>
          <w:sz w:val="24"/>
          <w:szCs w:val="24"/>
          <w:lang w:val="es-CO"/>
        </w:rPr>
        <w:t xml:space="preserve">que </w:t>
      </w:r>
      <w:r w:rsidR="00631813" w:rsidRPr="00D77C71">
        <w:rPr>
          <w:rFonts w:ascii="Tahoma" w:hAnsi="Tahoma" w:cs="Tahoma"/>
          <w:sz w:val="24"/>
          <w:szCs w:val="24"/>
          <w:lang w:val="es-CO"/>
        </w:rPr>
        <w:t>el señor German Otoniel Duarte Moncada tiene derecho al reconocimiento y pago de la pensión de sobrevivientes causada por el fallecimiento de la señora Blanca Rocío Ocampo Echeverri en un 100%, en una cuantía de 1 SMMLV. En consecuencia, condenó a Colpensiones a pagar al actor la suma de $21.672.476, por concepto de retroactivo pensional, causado entre el 23 de octubre de 2020 y el 31 de julio de 2022, del cual autorizó descontar el porcentaje de aportes en salud. Adicionalmente, condenó a la administradora pensional a p</w:t>
      </w:r>
      <w:r w:rsidR="002C3D98" w:rsidRPr="00D77C71">
        <w:rPr>
          <w:rFonts w:ascii="Tahoma" w:hAnsi="Tahoma" w:cs="Tahoma"/>
          <w:sz w:val="24"/>
          <w:szCs w:val="24"/>
          <w:lang w:val="es-CO"/>
        </w:rPr>
        <w:t>a</w:t>
      </w:r>
      <w:r w:rsidR="00631813" w:rsidRPr="00D77C71">
        <w:rPr>
          <w:rFonts w:ascii="Tahoma" w:hAnsi="Tahoma" w:cs="Tahoma"/>
          <w:sz w:val="24"/>
          <w:szCs w:val="24"/>
          <w:lang w:val="es-CO"/>
        </w:rPr>
        <w:t>gar en favor del actor los intereses moratorios de que trata el artículo 141 de la ley 100 de 1993, sobre cada una de las mesadas dejadas de pagar y que integran el retroactivo a partir del día 28 de enero de 2021.</w:t>
      </w:r>
    </w:p>
    <w:p w14:paraId="2E15EEBC" w14:textId="77777777" w:rsidR="00631813" w:rsidRPr="00D77C71" w:rsidRDefault="00631813" w:rsidP="00D77C71">
      <w:pPr>
        <w:pStyle w:val="Sinespaciado"/>
        <w:spacing w:line="276" w:lineRule="auto"/>
        <w:rPr>
          <w:rFonts w:ascii="Tahoma" w:hAnsi="Tahoma" w:cs="Tahoma"/>
        </w:rPr>
      </w:pPr>
    </w:p>
    <w:p w14:paraId="0035538A" w14:textId="689BD3ED" w:rsidR="0010754A" w:rsidRPr="00D77C71" w:rsidRDefault="008C5492" w:rsidP="00D77C71">
      <w:pPr>
        <w:spacing w:line="276" w:lineRule="auto"/>
        <w:ind w:firstLine="708"/>
        <w:rPr>
          <w:rFonts w:ascii="Tahoma" w:hAnsi="Tahoma" w:cs="Tahoma"/>
          <w:sz w:val="24"/>
          <w:szCs w:val="24"/>
          <w:lang w:val="es-CO"/>
        </w:rPr>
      </w:pPr>
      <w:r w:rsidRPr="00D77C71">
        <w:rPr>
          <w:rFonts w:ascii="Tahoma" w:hAnsi="Tahoma" w:cs="Tahoma"/>
          <w:sz w:val="24"/>
          <w:szCs w:val="24"/>
          <w:lang w:val="es-CO"/>
        </w:rPr>
        <w:t>Para arribar a t</w:t>
      </w:r>
      <w:r w:rsidR="001D6A25" w:rsidRPr="00D77C71">
        <w:rPr>
          <w:rFonts w:ascii="Tahoma" w:hAnsi="Tahoma" w:cs="Tahoma"/>
          <w:sz w:val="24"/>
          <w:szCs w:val="24"/>
          <w:lang w:val="es-CO"/>
        </w:rPr>
        <w:t>al determinación</w:t>
      </w:r>
      <w:r w:rsidRPr="00D77C71">
        <w:rPr>
          <w:rFonts w:ascii="Tahoma" w:hAnsi="Tahoma" w:cs="Tahoma"/>
          <w:sz w:val="24"/>
          <w:szCs w:val="24"/>
          <w:lang w:val="es-CO"/>
        </w:rPr>
        <w:t>,</w:t>
      </w:r>
      <w:r w:rsidR="004D2F91" w:rsidRPr="00D77C71">
        <w:rPr>
          <w:rFonts w:ascii="Tahoma" w:hAnsi="Tahoma" w:cs="Tahoma"/>
          <w:sz w:val="24"/>
          <w:szCs w:val="24"/>
          <w:lang w:val="es-CO"/>
        </w:rPr>
        <w:t xml:space="preserve"> la A-quo</w:t>
      </w:r>
      <w:r w:rsidR="001D6A25" w:rsidRPr="00D77C71">
        <w:rPr>
          <w:rFonts w:ascii="Tahoma" w:hAnsi="Tahoma" w:cs="Tahoma"/>
          <w:sz w:val="24"/>
          <w:szCs w:val="24"/>
          <w:lang w:val="es-CO"/>
        </w:rPr>
        <w:t xml:space="preserve"> </w:t>
      </w:r>
      <w:r w:rsidRPr="00D77C71">
        <w:rPr>
          <w:rFonts w:ascii="Tahoma" w:hAnsi="Tahoma" w:cs="Tahoma"/>
          <w:sz w:val="24"/>
          <w:szCs w:val="24"/>
          <w:lang w:val="es-CO"/>
        </w:rPr>
        <w:t xml:space="preserve">consideró, con apoyo en la jurisprudencia patria respecto </w:t>
      </w:r>
      <w:r w:rsidR="004121D3" w:rsidRPr="00D77C71">
        <w:rPr>
          <w:rFonts w:ascii="Tahoma" w:hAnsi="Tahoma" w:cs="Tahoma"/>
          <w:sz w:val="24"/>
          <w:szCs w:val="24"/>
          <w:lang w:val="es-CO"/>
        </w:rPr>
        <w:t>a la convivencia</w:t>
      </w:r>
      <w:r w:rsidR="006565D7" w:rsidRPr="00D77C71">
        <w:rPr>
          <w:rFonts w:ascii="Tahoma" w:hAnsi="Tahoma" w:cs="Tahoma"/>
          <w:sz w:val="24"/>
          <w:szCs w:val="24"/>
          <w:lang w:val="es-CO"/>
        </w:rPr>
        <w:t xml:space="preserve"> por 05 años en cualquier tiempo,</w:t>
      </w:r>
      <w:r w:rsidR="004121D3" w:rsidRPr="00D77C71">
        <w:rPr>
          <w:rFonts w:ascii="Tahoma" w:hAnsi="Tahoma" w:cs="Tahoma"/>
          <w:sz w:val="24"/>
          <w:szCs w:val="24"/>
          <w:lang w:val="es-CO"/>
        </w:rPr>
        <w:t xml:space="preserve"> </w:t>
      </w:r>
      <w:r w:rsidR="006565D7" w:rsidRPr="00D77C71">
        <w:rPr>
          <w:rFonts w:ascii="Tahoma" w:hAnsi="Tahoma" w:cs="Tahoma"/>
          <w:sz w:val="24"/>
          <w:szCs w:val="24"/>
          <w:lang w:val="es-CO"/>
        </w:rPr>
        <w:t xml:space="preserve">que </w:t>
      </w:r>
      <w:r w:rsidR="004121D3" w:rsidRPr="00D77C71">
        <w:rPr>
          <w:rFonts w:ascii="Tahoma" w:hAnsi="Tahoma" w:cs="Tahoma"/>
          <w:sz w:val="24"/>
          <w:szCs w:val="24"/>
          <w:lang w:val="es-CO"/>
        </w:rPr>
        <w:t>debe acreditar el cónyuge supérstite</w:t>
      </w:r>
      <w:r w:rsidR="006565D7" w:rsidRPr="00D77C71">
        <w:rPr>
          <w:rFonts w:ascii="Tahoma" w:hAnsi="Tahoma" w:cs="Tahoma"/>
          <w:sz w:val="24"/>
          <w:szCs w:val="24"/>
          <w:lang w:val="es-CO"/>
        </w:rPr>
        <w:t xml:space="preserve"> separado de hecho con vínculo matrimonial vigente y sin liquidación de la sociedad conyugal</w:t>
      </w:r>
      <w:r w:rsidR="004121D3" w:rsidRPr="00D77C71">
        <w:rPr>
          <w:rFonts w:ascii="Tahoma" w:hAnsi="Tahoma" w:cs="Tahoma"/>
          <w:sz w:val="24"/>
          <w:szCs w:val="24"/>
          <w:lang w:val="es-CO"/>
        </w:rPr>
        <w:t xml:space="preserve">, </w:t>
      </w:r>
      <w:r w:rsidR="006565D7" w:rsidRPr="00D77C71">
        <w:rPr>
          <w:rFonts w:ascii="Tahoma" w:hAnsi="Tahoma" w:cs="Tahoma"/>
          <w:sz w:val="24"/>
          <w:szCs w:val="24"/>
          <w:lang w:val="es-CO"/>
        </w:rPr>
        <w:t xml:space="preserve">que con la prueba testimonial recaudada se logró acreditar que </w:t>
      </w:r>
      <w:r w:rsidR="0010754A" w:rsidRPr="00D77C71">
        <w:rPr>
          <w:rFonts w:ascii="Tahoma" w:hAnsi="Tahoma" w:cs="Tahoma"/>
          <w:sz w:val="24"/>
          <w:szCs w:val="24"/>
        </w:rPr>
        <w:t xml:space="preserve">los cónyuges Blanca Rocío Ocampo Echeverri y Germán Otoniel Duarte Moncada </w:t>
      </w:r>
      <w:r w:rsidR="006565D7" w:rsidRPr="00D77C71">
        <w:rPr>
          <w:rFonts w:ascii="Tahoma" w:hAnsi="Tahoma" w:cs="Tahoma"/>
          <w:sz w:val="24"/>
          <w:szCs w:val="24"/>
        </w:rPr>
        <w:t xml:space="preserve">convivieron </w:t>
      </w:r>
      <w:r w:rsidR="002C3D98" w:rsidRPr="00D77C71">
        <w:rPr>
          <w:rFonts w:ascii="Tahoma" w:hAnsi="Tahoma" w:cs="Tahoma"/>
          <w:sz w:val="24"/>
          <w:szCs w:val="24"/>
        </w:rPr>
        <w:t xml:space="preserve">bajo </w:t>
      </w:r>
      <w:r w:rsidR="006565D7" w:rsidRPr="00D77C71">
        <w:rPr>
          <w:rFonts w:ascii="Tahoma" w:hAnsi="Tahoma" w:cs="Tahoma"/>
          <w:sz w:val="24"/>
          <w:szCs w:val="24"/>
        </w:rPr>
        <w:t xml:space="preserve">el mismo techo entre el </w:t>
      </w:r>
      <w:r w:rsidR="0010754A" w:rsidRPr="00D77C71">
        <w:rPr>
          <w:rFonts w:ascii="Tahoma" w:hAnsi="Tahoma" w:cs="Tahoma"/>
          <w:sz w:val="24"/>
          <w:szCs w:val="24"/>
        </w:rPr>
        <w:t>22 de marzo de 1997 hasta el año 2017, año en el que se separaron de hecho como bien lo indicó el demandante en el acta de declaración extra proceso y el interrogatorio de parte rendido, además de lo dicho por los testigos.</w:t>
      </w:r>
    </w:p>
    <w:p w14:paraId="3E5EA6AD" w14:textId="502D0853" w:rsidR="006565D7" w:rsidRPr="00D77C71" w:rsidRDefault="006565D7" w:rsidP="00D77C71">
      <w:pPr>
        <w:pStyle w:val="Sinespaciado"/>
        <w:spacing w:line="276" w:lineRule="auto"/>
        <w:rPr>
          <w:rFonts w:ascii="Tahoma" w:hAnsi="Tahoma" w:cs="Tahoma"/>
        </w:rPr>
      </w:pPr>
    </w:p>
    <w:p w14:paraId="201E39DC" w14:textId="6E7190A4" w:rsidR="002561FA" w:rsidRPr="00D77C71" w:rsidRDefault="006565D7" w:rsidP="00D77C71">
      <w:pPr>
        <w:spacing w:line="276" w:lineRule="auto"/>
        <w:ind w:firstLine="708"/>
        <w:rPr>
          <w:rFonts w:ascii="Tahoma" w:hAnsi="Tahoma" w:cs="Tahoma"/>
          <w:sz w:val="24"/>
          <w:szCs w:val="24"/>
        </w:rPr>
      </w:pPr>
      <w:r w:rsidRPr="00D77C71">
        <w:rPr>
          <w:rFonts w:ascii="Tahoma" w:hAnsi="Tahoma" w:cs="Tahoma"/>
          <w:sz w:val="24"/>
          <w:szCs w:val="24"/>
          <w:lang w:val="es-CO"/>
        </w:rPr>
        <w:t xml:space="preserve">Agregó que tal </w:t>
      </w:r>
      <w:r w:rsidR="0010754A" w:rsidRPr="00D77C71">
        <w:rPr>
          <w:rFonts w:ascii="Tahoma" w:hAnsi="Tahoma" w:cs="Tahoma"/>
          <w:sz w:val="24"/>
          <w:szCs w:val="24"/>
          <w:lang w:val="es-CO"/>
        </w:rPr>
        <w:t>convivencia cumpl</w:t>
      </w:r>
      <w:r w:rsidRPr="00D77C71">
        <w:rPr>
          <w:rFonts w:ascii="Tahoma" w:hAnsi="Tahoma" w:cs="Tahoma"/>
          <w:sz w:val="24"/>
          <w:szCs w:val="24"/>
          <w:lang w:val="es-CO"/>
        </w:rPr>
        <w:t>ió</w:t>
      </w:r>
      <w:r w:rsidR="0010754A" w:rsidRPr="00D77C71">
        <w:rPr>
          <w:rFonts w:ascii="Tahoma" w:hAnsi="Tahoma" w:cs="Tahoma"/>
          <w:sz w:val="24"/>
          <w:szCs w:val="24"/>
          <w:lang w:val="es-CO"/>
        </w:rPr>
        <w:t xml:space="preserve"> a cabalidad </w:t>
      </w:r>
      <w:r w:rsidRPr="00D77C71">
        <w:rPr>
          <w:rFonts w:ascii="Tahoma" w:hAnsi="Tahoma" w:cs="Tahoma"/>
          <w:sz w:val="24"/>
          <w:szCs w:val="24"/>
          <w:lang w:val="es-CO"/>
        </w:rPr>
        <w:t xml:space="preserve">con los requisitos establecidos por la Corte Suprema de Justicia, puesto que se extendió por </w:t>
      </w:r>
      <w:r w:rsidR="0010754A" w:rsidRPr="00D77C71">
        <w:rPr>
          <w:rFonts w:ascii="Tahoma" w:hAnsi="Tahoma" w:cs="Tahoma"/>
          <w:sz w:val="24"/>
          <w:szCs w:val="24"/>
          <w:lang w:val="es-CO"/>
        </w:rPr>
        <w:t>un periodo superior de 5 años, en cualquier tiempo</w:t>
      </w:r>
      <w:r w:rsidRPr="00D77C71">
        <w:rPr>
          <w:rFonts w:ascii="Tahoma" w:hAnsi="Tahoma" w:cs="Tahoma"/>
          <w:sz w:val="24"/>
          <w:szCs w:val="24"/>
          <w:lang w:val="es-CO"/>
        </w:rPr>
        <w:t xml:space="preserve">, razón por la cual, concluyó, </w:t>
      </w:r>
      <w:r w:rsidR="0010754A" w:rsidRPr="00D77C71">
        <w:rPr>
          <w:rFonts w:ascii="Tahoma" w:hAnsi="Tahoma" w:cs="Tahoma"/>
          <w:sz w:val="24"/>
          <w:szCs w:val="24"/>
        </w:rPr>
        <w:t xml:space="preserve">no hay </w:t>
      </w:r>
      <w:r w:rsidR="008C0722" w:rsidRPr="00D77C71">
        <w:rPr>
          <w:rFonts w:ascii="Tahoma" w:hAnsi="Tahoma" w:cs="Tahoma"/>
          <w:sz w:val="24"/>
          <w:szCs w:val="24"/>
        </w:rPr>
        <w:t>motivo</w:t>
      </w:r>
      <w:r w:rsidR="0010754A" w:rsidRPr="00D77C71">
        <w:rPr>
          <w:rFonts w:ascii="Tahoma" w:hAnsi="Tahoma" w:cs="Tahoma"/>
          <w:sz w:val="24"/>
          <w:szCs w:val="24"/>
        </w:rPr>
        <w:t xml:space="preserve"> que justifique </w:t>
      </w:r>
      <w:r w:rsidRPr="00D77C71">
        <w:rPr>
          <w:rFonts w:ascii="Tahoma" w:hAnsi="Tahoma" w:cs="Tahoma"/>
          <w:sz w:val="24"/>
          <w:szCs w:val="24"/>
        </w:rPr>
        <w:t>la omisión en el reconocimiento pensional</w:t>
      </w:r>
      <w:r w:rsidR="008C0722" w:rsidRPr="00D77C71">
        <w:rPr>
          <w:rFonts w:ascii="Tahoma" w:hAnsi="Tahoma" w:cs="Tahoma"/>
          <w:sz w:val="24"/>
          <w:szCs w:val="24"/>
        </w:rPr>
        <w:t xml:space="preserve"> por parte de Colpensiones, </w:t>
      </w:r>
      <w:r w:rsidR="00E02A41" w:rsidRPr="00D77C71">
        <w:rPr>
          <w:rFonts w:ascii="Tahoma" w:hAnsi="Tahoma" w:cs="Tahoma"/>
          <w:sz w:val="24"/>
          <w:szCs w:val="24"/>
        </w:rPr>
        <w:t xml:space="preserve">cuando la Corte Suprema de Justicia ha sido enfática al abordar </w:t>
      </w:r>
      <w:r w:rsidR="0071223F" w:rsidRPr="00D77C71">
        <w:rPr>
          <w:rFonts w:ascii="Tahoma" w:hAnsi="Tahoma" w:cs="Tahoma"/>
          <w:sz w:val="24"/>
          <w:szCs w:val="24"/>
        </w:rPr>
        <w:t xml:space="preserve">este tipo de casos, profiriendo incluso varias providencias en el mismo año en que falleció la afiliada. Así, encontró </w:t>
      </w:r>
      <w:r w:rsidR="0071223F" w:rsidRPr="00D77C71">
        <w:rPr>
          <w:rFonts w:ascii="Tahoma" w:hAnsi="Tahoma" w:cs="Tahoma"/>
          <w:sz w:val="24"/>
          <w:szCs w:val="24"/>
        </w:rPr>
        <w:lastRenderedPageBreak/>
        <w:t xml:space="preserve">procedente la condena por intereses moratorios </w:t>
      </w:r>
      <w:r w:rsidR="002561FA" w:rsidRPr="00D77C71">
        <w:rPr>
          <w:rFonts w:ascii="Tahoma" w:hAnsi="Tahoma" w:cs="Tahoma"/>
          <w:sz w:val="24"/>
          <w:szCs w:val="24"/>
        </w:rPr>
        <w:t>a partir del día siguiente en que vencieron los dos meses</w:t>
      </w:r>
      <w:r w:rsidR="0071223F" w:rsidRPr="00D77C71">
        <w:rPr>
          <w:rFonts w:ascii="Tahoma" w:hAnsi="Tahoma" w:cs="Tahoma"/>
          <w:sz w:val="24"/>
          <w:szCs w:val="24"/>
        </w:rPr>
        <w:t xml:space="preserve"> desde que el actor reclamó la pensión</w:t>
      </w:r>
      <w:r w:rsidR="002561FA" w:rsidRPr="00D77C71">
        <w:rPr>
          <w:rFonts w:ascii="Tahoma" w:hAnsi="Tahoma" w:cs="Tahoma"/>
          <w:sz w:val="24"/>
          <w:szCs w:val="24"/>
        </w:rPr>
        <w:t xml:space="preserve">. </w:t>
      </w:r>
    </w:p>
    <w:p w14:paraId="6BD4DA27" w14:textId="77777777" w:rsidR="0010754A" w:rsidRPr="00D77C71" w:rsidRDefault="0010754A" w:rsidP="00D77C71">
      <w:pPr>
        <w:pStyle w:val="Sinespaciado"/>
        <w:spacing w:line="276" w:lineRule="auto"/>
        <w:rPr>
          <w:rFonts w:ascii="Tahoma" w:hAnsi="Tahoma" w:cs="Tahoma"/>
        </w:rPr>
      </w:pPr>
    </w:p>
    <w:p w14:paraId="77F0C615" w14:textId="27E1F55E" w:rsidR="00A31306" w:rsidRPr="00D77C71" w:rsidRDefault="00A31306" w:rsidP="00D77C71">
      <w:pPr>
        <w:pStyle w:val="Prrafodelista"/>
        <w:numPr>
          <w:ilvl w:val="0"/>
          <w:numId w:val="13"/>
        </w:numPr>
        <w:spacing w:line="276" w:lineRule="auto"/>
        <w:jc w:val="center"/>
        <w:rPr>
          <w:rFonts w:ascii="Tahoma" w:hAnsi="Tahoma" w:cs="Tahoma"/>
          <w:b/>
          <w:lang w:val="es-CO"/>
        </w:rPr>
      </w:pPr>
      <w:r w:rsidRPr="00D77C71">
        <w:rPr>
          <w:rFonts w:ascii="Tahoma" w:hAnsi="Tahoma" w:cs="Tahoma"/>
          <w:b/>
          <w:lang w:val="es-CO"/>
        </w:rPr>
        <w:t xml:space="preserve">Recurso de apelación </w:t>
      </w:r>
      <w:r w:rsidR="00E20E22" w:rsidRPr="00D77C71">
        <w:rPr>
          <w:rFonts w:ascii="Tahoma" w:hAnsi="Tahoma" w:cs="Tahoma"/>
          <w:b/>
          <w:lang w:val="es-CO"/>
        </w:rPr>
        <w:t>y procedencia de la consulta</w:t>
      </w:r>
    </w:p>
    <w:p w14:paraId="4EDBAF83" w14:textId="77777777" w:rsidR="007B6843" w:rsidRPr="00D77C71" w:rsidRDefault="007B6843" w:rsidP="00D77C71">
      <w:pPr>
        <w:pStyle w:val="Sinespaciado"/>
        <w:spacing w:line="276" w:lineRule="auto"/>
        <w:rPr>
          <w:rFonts w:ascii="Tahoma" w:hAnsi="Tahoma" w:cs="Tahoma"/>
        </w:rPr>
      </w:pPr>
    </w:p>
    <w:p w14:paraId="2B3B8275" w14:textId="04666E7C" w:rsidR="008E3ED0" w:rsidRPr="00D77C71" w:rsidRDefault="00200356" w:rsidP="00D77C71">
      <w:pPr>
        <w:spacing w:line="276" w:lineRule="auto"/>
        <w:ind w:firstLine="708"/>
        <w:rPr>
          <w:rFonts w:ascii="Tahoma" w:hAnsi="Tahoma" w:cs="Tahoma"/>
          <w:sz w:val="24"/>
          <w:szCs w:val="24"/>
        </w:rPr>
      </w:pPr>
      <w:r w:rsidRPr="00D77C71">
        <w:rPr>
          <w:rFonts w:ascii="Tahoma" w:hAnsi="Tahoma" w:cs="Tahoma"/>
          <w:sz w:val="24"/>
          <w:szCs w:val="24"/>
        </w:rPr>
        <w:t>La apoderada</w:t>
      </w:r>
      <w:r w:rsidR="00485B0C" w:rsidRPr="00D77C71">
        <w:rPr>
          <w:rFonts w:ascii="Tahoma" w:hAnsi="Tahoma" w:cs="Tahoma"/>
          <w:sz w:val="24"/>
          <w:szCs w:val="24"/>
        </w:rPr>
        <w:t xml:space="preserve"> judicial</w:t>
      </w:r>
      <w:r w:rsidRPr="00D77C71">
        <w:rPr>
          <w:rFonts w:ascii="Tahoma" w:hAnsi="Tahoma" w:cs="Tahoma"/>
          <w:sz w:val="24"/>
          <w:szCs w:val="24"/>
        </w:rPr>
        <w:t xml:space="preserve"> d</w:t>
      </w:r>
      <w:r w:rsidR="00485B0C" w:rsidRPr="00D77C71">
        <w:rPr>
          <w:rFonts w:ascii="Tahoma" w:hAnsi="Tahoma" w:cs="Tahoma"/>
          <w:sz w:val="24"/>
          <w:szCs w:val="24"/>
        </w:rPr>
        <w:t xml:space="preserve">e </w:t>
      </w:r>
      <w:r w:rsidR="00CC2921" w:rsidRPr="00D77C71">
        <w:rPr>
          <w:rFonts w:ascii="Tahoma" w:hAnsi="Tahoma" w:cs="Tahoma"/>
          <w:sz w:val="24"/>
          <w:szCs w:val="24"/>
        </w:rPr>
        <w:t xml:space="preserve">la </w:t>
      </w:r>
      <w:r w:rsidR="00DD705A" w:rsidRPr="00D77C71">
        <w:rPr>
          <w:rFonts w:ascii="Tahoma" w:hAnsi="Tahoma" w:cs="Tahoma"/>
          <w:sz w:val="24"/>
          <w:szCs w:val="24"/>
        </w:rPr>
        <w:t>Administradora Colombiana de Pensiones</w:t>
      </w:r>
      <w:r w:rsidR="00235D63" w:rsidRPr="00D77C71">
        <w:rPr>
          <w:rFonts w:ascii="Tahoma" w:hAnsi="Tahoma" w:cs="Tahoma"/>
          <w:sz w:val="24"/>
          <w:szCs w:val="24"/>
        </w:rPr>
        <w:t xml:space="preserve"> -COLPENSIONES-</w:t>
      </w:r>
      <w:r w:rsidR="00485B0C" w:rsidRPr="00D77C71">
        <w:rPr>
          <w:rFonts w:ascii="Tahoma" w:hAnsi="Tahoma" w:cs="Tahoma"/>
          <w:sz w:val="24"/>
          <w:szCs w:val="24"/>
        </w:rPr>
        <w:t xml:space="preserve"> atacó el fallo de instancia</w:t>
      </w:r>
      <w:r w:rsidRPr="00D77C71">
        <w:rPr>
          <w:rFonts w:ascii="Tahoma" w:hAnsi="Tahoma" w:cs="Tahoma"/>
          <w:sz w:val="24"/>
          <w:szCs w:val="24"/>
        </w:rPr>
        <w:t xml:space="preserve"> </w:t>
      </w:r>
      <w:r w:rsidR="00485B0C" w:rsidRPr="00D77C71">
        <w:rPr>
          <w:rFonts w:ascii="Tahoma" w:hAnsi="Tahoma" w:cs="Tahoma"/>
          <w:sz w:val="24"/>
          <w:szCs w:val="24"/>
        </w:rPr>
        <w:t>aduciendo que</w:t>
      </w:r>
      <w:r w:rsidR="00AA3511" w:rsidRPr="00D77C71">
        <w:rPr>
          <w:rFonts w:ascii="Tahoma" w:hAnsi="Tahoma" w:cs="Tahoma"/>
          <w:sz w:val="24"/>
          <w:szCs w:val="24"/>
        </w:rPr>
        <w:t xml:space="preserve"> </w:t>
      </w:r>
      <w:r w:rsidR="008414C9" w:rsidRPr="00D77C71">
        <w:rPr>
          <w:rFonts w:ascii="Tahoma" w:hAnsi="Tahoma" w:cs="Tahoma"/>
          <w:sz w:val="24"/>
          <w:szCs w:val="24"/>
        </w:rPr>
        <w:t xml:space="preserve">la </w:t>
      </w:r>
      <w:r w:rsidR="0054294F" w:rsidRPr="00D77C71">
        <w:rPr>
          <w:rFonts w:ascii="Tahoma" w:hAnsi="Tahoma" w:cs="Tahoma"/>
          <w:sz w:val="24"/>
          <w:szCs w:val="24"/>
        </w:rPr>
        <w:t xml:space="preserve">A-quo </w:t>
      </w:r>
      <w:r w:rsidR="008414C9" w:rsidRPr="00D77C71">
        <w:rPr>
          <w:rFonts w:ascii="Tahoma" w:hAnsi="Tahoma" w:cs="Tahoma"/>
          <w:sz w:val="24"/>
          <w:szCs w:val="24"/>
        </w:rPr>
        <w:t xml:space="preserve">valoró erradamente las pruebas, </w:t>
      </w:r>
      <w:r w:rsidR="0054294F" w:rsidRPr="00D77C71">
        <w:rPr>
          <w:rFonts w:ascii="Tahoma" w:hAnsi="Tahoma" w:cs="Tahoma"/>
          <w:sz w:val="24"/>
          <w:szCs w:val="24"/>
        </w:rPr>
        <w:t>pues les dio un alcance mayor a los testimonios del que realmente les corresponde</w:t>
      </w:r>
      <w:r w:rsidR="00F83590" w:rsidRPr="00D77C71">
        <w:rPr>
          <w:rFonts w:ascii="Tahoma" w:hAnsi="Tahoma" w:cs="Tahoma"/>
          <w:sz w:val="24"/>
          <w:szCs w:val="24"/>
        </w:rPr>
        <w:t>, dada las inconsistencias en las que incurrieron con relación incluso a lo afirmado por el demandante en su interrogatorio de parte, adicional a lo cual desconoció el precedente de la Corte Constitucional que indica que tanto en el caso de pensionados como de afiliados fallecidos deben acreditarse los 05 años de convivencia.</w:t>
      </w:r>
    </w:p>
    <w:p w14:paraId="68A94617" w14:textId="40F2BF4A" w:rsidR="00F83590" w:rsidRPr="00D77C71" w:rsidRDefault="00F83590" w:rsidP="00D77C71">
      <w:pPr>
        <w:pStyle w:val="Sinespaciado"/>
        <w:spacing w:line="276" w:lineRule="auto"/>
        <w:rPr>
          <w:rFonts w:ascii="Tahoma" w:hAnsi="Tahoma" w:cs="Tahoma"/>
        </w:rPr>
      </w:pPr>
    </w:p>
    <w:p w14:paraId="362A79F2" w14:textId="4559A9B8" w:rsidR="00F83590" w:rsidRPr="00D77C71" w:rsidRDefault="00F83590" w:rsidP="00D77C71">
      <w:pPr>
        <w:spacing w:line="276" w:lineRule="auto"/>
        <w:ind w:firstLine="708"/>
        <w:rPr>
          <w:rFonts w:ascii="Tahoma" w:hAnsi="Tahoma" w:cs="Tahoma"/>
          <w:sz w:val="24"/>
          <w:szCs w:val="24"/>
        </w:rPr>
      </w:pPr>
      <w:r w:rsidRPr="00D77C71">
        <w:rPr>
          <w:rFonts w:ascii="Tahoma" w:hAnsi="Tahoma" w:cs="Tahoma"/>
          <w:sz w:val="24"/>
          <w:szCs w:val="24"/>
        </w:rPr>
        <w:t xml:space="preserve">Por otra parte, atacó la decisión de imponer el pago de interese moratorios, puesto que el juzgado de primera instancia no tuvo en cuenta las excepciones contempladas de manera jurisprudencial que permiten exonerar del pago de aquellos, tales como las contempladas en las sentencias SL754 de 2019, SL232 de 2018 y SL5141 de 2019, dentro de las que se encuentra el presente caso, esto es, cuando la negativa de la entidad obedece a la aplicación minuciosa de la ley y se contradice con la decisión judicial, ya sea porque hubo un cambio de precedente o porque no se resolvió la litis con fundamento en la normatividad vigente, adicional a lo cual, el demandante no </w:t>
      </w:r>
      <w:proofErr w:type="spellStart"/>
      <w:r w:rsidRPr="00D77C71">
        <w:rPr>
          <w:rFonts w:ascii="Tahoma" w:hAnsi="Tahoma" w:cs="Tahoma"/>
          <w:sz w:val="24"/>
          <w:szCs w:val="24"/>
        </w:rPr>
        <w:t>aportóen</w:t>
      </w:r>
      <w:proofErr w:type="spellEnd"/>
      <w:r w:rsidRPr="00D77C71">
        <w:rPr>
          <w:rFonts w:ascii="Tahoma" w:hAnsi="Tahoma" w:cs="Tahoma"/>
          <w:sz w:val="24"/>
          <w:szCs w:val="24"/>
        </w:rPr>
        <w:t xml:space="preserve"> la actuación administrativa, medios probatorios que permitieran inferir a Colpensiones de la existencia de una convivencia de 5 años anteriores al fallecimiento. </w:t>
      </w:r>
    </w:p>
    <w:p w14:paraId="62186AB9" w14:textId="77777777" w:rsidR="0054294F" w:rsidRPr="00D77C71" w:rsidRDefault="0054294F" w:rsidP="00D77C71">
      <w:pPr>
        <w:pStyle w:val="Sinespaciado"/>
        <w:spacing w:line="276" w:lineRule="auto"/>
        <w:rPr>
          <w:rFonts w:ascii="Tahoma" w:hAnsi="Tahoma" w:cs="Tahoma"/>
        </w:rPr>
      </w:pPr>
    </w:p>
    <w:p w14:paraId="34A4164B" w14:textId="158E07A1" w:rsidR="008E3ED0" w:rsidRPr="00D77C71" w:rsidRDefault="008E3ED0" w:rsidP="00D77C71">
      <w:pPr>
        <w:widowControl w:val="0"/>
        <w:autoSpaceDE w:val="0"/>
        <w:autoSpaceDN w:val="0"/>
        <w:adjustRightInd w:val="0"/>
        <w:spacing w:line="276" w:lineRule="auto"/>
        <w:ind w:firstLine="708"/>
        <w:rPr>
          <w:rFonts w:ascii="Tahoma" w:hAnsi="Tahoma" w:cs="Tahoma"/>
          <w:sz w:val="24"/>
          <w:szCs w:val="24"/>
        </w:rPr>
      </w:pPr>
      <w:r w:rsidRPr="00D77C71">
        <w:rPr>
          <w:rFonts w:ascii="Tahoma" w:hAnsi="Tahoma" w:cs="Tahoma"/>
          <w:sz w:val="24"/>
          <w:szCs w:val="24"/>
        </w:rPr>
        <w:t>Finalmente, como quiera que la decisión de primer grado fue desfavorable para los intereses de Colpensiones, se dispuso el grado jurisdiccional de consulta.</w:t>
      </w:r>
    </w:p>
    <w:p w14:paraId="7F75969F" w14:textId="77777777" w:rsidR="00512F58" w:rsidRPr="00D77C71" w:rsidRDefault="00512F58" w:rsidP="00D77C71">
      <w:pPr>
        <w:pStyle w:val="Sinespaciado"/>
        <w:spacing w:line="276" w:lineRule="auto"/>
        <w:rPr>
          <w:rFonts w:ascii="Tahoma" w:hAnsi="Tahoma" w:cs="Tahoma"/>
        </w:rPr>
      </w:pPr>
    </w:p>
    <w:p w14:paraId="22DDED92" w14:textId="77777777" w:rsidR="00AB39A5" w:rsidRPr="00D77C71" w:rsidRDefault="00AB39A5" w:rsidP="00D77C71">
      <w:pPr>
        <w:pStyle w:val="Prrafodelista"/>
        <w:widowControl w:val="0"/>
        <w:numPr>
          <w:ilvl w:val="0"/>
          <w:numId w:val="14"/>
        </w:numPr>
        <w:autoSpaceDE w:val="0"/>
        <w:autoSpaceDN w:val="0"/>
        <w:adjustRightInd w:val="0"/>
        <w:spacing w:line="276" w:lineRule="auto"/>
        <w:ind w:left="0" w:firstLine="142"/>
        <w:jc w:val="center"/>
        <w:rPr>
          <w:rFonts w:ascii="Tahoma" w:hAnsi="Tahoma" w:cs="Tahoma"/>
          <w:b/>
          <w:caps/>
        </w:rPr>
      </w:pPr>
      <w:r w:rsidRPr="00D77C71">
        <w:rPr>
          <w:rFonts w:ascii="Tahoma" w:hAnsi="Tahoma" w:cs="Tahoma"/>
          <w:b/>
        </w:rPr>
        <w:t>Alegatos de conclusión</w:t>
      </w:r>
    </w:p>
    <w:p w14:paraId="36EFC9B0" w14:textId="77777777" w:rsidR="00AB39A5" w:rsidRPr="00D77C71" w:rsidRDefault="00AB39A5" w:rsidP="00D77C71">
      <w:pPr>
        <w:pStyle w:val="Sinespaciado"/>
        <w:spacing w:line="276" w:lineRule="auto"/>
        <w:rPr>
          <w:rFonts w:ascii="Tahoma" w:hAnsi="Tahoma" w:cs="Tahoma"/>
        </w:rPr>
      </w:pPr>
    </w:p>
    <w:p w14:paraId="28194200" w14:textId="70DD8C87" w:rsidR="00AB39A5" w:rsidRPr="00D77C71" w:rsidRDefault="00AB39A5" w:rsidP="00D77C71">
      <w:pPr>
        <w:spacing w:line="276" w:lineRule="auto"/>
        <w:ind w:firstLine="708"/>
        <w:rPr>
          <w:rStyle w:val="normaltextrun"/>
          <w:rFonts w:ascii="Tahoma" w:hAnsi="Tahoma" w:cs="Tahoma"/>
          <w:sz w:val="24"/>
          <w:szCs w:val="24"/>
        </w:rPr>
      </w:pPr>
      <w:r w:rsidRPr="00D77C71">
        <w:rPr>
          <w:rStyle w:val="normaltextrun"/>
          <w:rFonts w:ascii="Tahoma" w:hAnsi="Tahoma" w:cs="Tahoma"/>
          <w:color w:val="000000"/>
          <w:sz w:val="24"/>
          <w:szCs w:val="24"/>
        </w:rPr>
        <w:t>Analizado</w:t>
      </w:r>
      <w:r w:rsidR="008C5492" w:rsidRPr="00D77C71">
        <w:rPr>
          <w:rStyle w:val="normaltextrun"/>
          <w:rFonts w:ascii="Tahoma" w:hAnsi="Tahoma" w:cs="Tahoma"/>
          <w:color w:val="000000"/>
          <w:sz w:val="24"/>
          <w:szCs w:val="24"/>
        </w:rPr>
        <w:t>s</w:t>
      </w:r>
      <w:r w:rsidRPr="00D77C71">
        <w:rPr>
          <w:rStyle w:val="normaltextrun"/>
          <w:rFonts w:ascii="Tahoma" w:hAnsi="Tahoma" w:cs="Tahoma"/>
          <w:color w:val="000000"/>
          <w:sz w:val="24"/>
          <w:szCs w:val="24"/>
        </w:rPr>
        <w:t xml:space="preserve"> los escritos de alega</w:t>
      </w:r>
      <w:r w:rsidR="00235D63" w:rsidRPr="00D77C71">
        <w:rPr>
          <w:rStyle w:val="normaltextrun"/>
          <w:rFonts w:ascii="Tahoma" w:hAnsi="Tahoma" w:cs="Tahoma"/>
          <w:color w:val="000000"/>
          <w:sz w:val="24"/>
          <w:szCs w:val="24"/>
        </w:rPr>
        <w:t>tos</w:t>
      </w:r>
      <w:r w:rsidRPr="00D77C71">
        <w:rPr>
          <w:rStyle w:val="normaltextrun"/>
          <w:rFonts w:ascii="Tahoma" w:hAnsi="Tahoma" w:cs="Tahoma"/>
          <w:color w:val="000000"/>
          <w:sz w:val="24"/>
          <w:szCs w:val="24"/>
        </w:rPr>
        <w:t xml:space="preserve"> presentados oportunamente por las partes, mismos que obran en el expediente digital y a los cuales se remite la Sala por economía procesal en virtud del artículo 280 del C.G.P.,</w:t>
      </w:r>
      <w:r w:rsidR="00235D63" w:rsidRPr="00D77C71">
        <w:rPr>
          <w:rStyle w:val="normaltextrun"/>
          <w:rFonts w:ascii="Tahoma" w:hAnsi="Tahoma" w:cs="Tahoma"/>
          <w:color w:val="000000"/>
          <w:sz w:val="24"/>
          <w:szCs w:val="24"/>
        </w:rPr>
        <w:t xml:space="preserve"> se observa</w:t>
      </w:r>
      <w:r w:rsidRPr="00D77C71">
        <w:rPr>
          <w:rStyle w:val="normaltextrun"/>
          <w:rFonts w:ascii="Tahoma" w:hAnsi="Tahoma" w:cs="Tahoma"/>
          <w:color w:val="000000"/>
          <w:sz w:val="24"/>
          <w:szCs w:val="24"/>
        </w:rPr>
        <w:t xml:space="preserve"> que los argumentos fácticos y jurídicos expresados concuerdan con los puntos objeto de discusión en esta instancia y se relacionan con los problemas jurídico</w:t>
      </w:r>
      <w:r w:rsidR="00235D63" w:rsidRPr="00D77C71">
        <w:rPr>
          <w:rStyle w:val="normaltextrun"/>
          <w:rFonts w:ascii="Tahoma" w:hAnsi="Tahoma" w:cs="Tahoma"/>
          <w:color w:val="000000"/>
          <w:sz w:val="24"/>
          <w:szCs w:val="24"/>
        </w:rPr>
        <w:t>s</w:t>
      </w:r>
      <w:r w:rsidRPr="00D77C71">
        <w:rPr>
          <w:rStyle w:val="normaltextrun"/>
          <w:rFonts w:ascii="Tahoma" w:hAnsi="Tahoma" w:cs="Tahoma"/>
          <w:color w:val="000000"/>
          <w:sz w:val="24"/>
          <w:szCs w:val="24"/>
        </w:rPr>
        <w:t xml:space="preserve"> que se expresarán más adelante. </w:t>
      </w:r>
      <w:r w:rsidRPr="00D77C71">
        <w:rPr>
          <w:rStyle w:val="eop"/>
          <w:rFonts w:ascii="Tahoma" w:hAnsi="Tahoma" w:cs="Tahoma"/>
          <w:color w:val="000000"/>
          <w:sz w:val="24"/>
          <w:szCs w:val="24"/>
        </w:rPr>
        <w:t> </w:t>
      </w:r>
      <w:r w:rsidRPr="00D77C71">
        <w:rPr>
          <w:rStyle w:val="normaltextrun"/>
          <w:rFonts w:ascii="Tahoma" w:hAnsi="Tahoma" w:cs="Tahoma"/>
          <w:color w:val="000000" w:themeColor="text1"/>
          <w:sz w:val="24"/>
          <w:szCs w:val="24"/>
        </w:rPr>
        <w:t xml:space="preserve">Por otra parte, </w:t>
      </w:r>
      <w:r w:rsidRPr="00D77C71">
        <w:rPr>
          <w:rStyle w:val="normaltextrun"/>
          <w:rFonts w:ascii="Tahoma" w:hAnsi="Tahoma" w:cs="Tahoma"/>
          <w:sz w:val="24"/>
          <w:szCs w:val="24"/>
        </w:rPr>
        <w:t>el Ministerio Público no rindió concepto en este asunto.</w:t>
      </w:r>
    </w:p>
    <w:p w14:paraId="4A9780E1" w14:textId="77777777" w:rsidR="00512F58" w:rsidRPr="00D77C71" w:rsidRDefault="00512F58" w:rsidP="00D77C71">
      <w:pPr>
        <w:pStyle w:val="Sinespaciado"/>
        <w:spacing w:line="276" w:lineRule="auto"/>
        <w:rPr>
          <w:rStyle w:val="normaltextrun"/>
          <w:rFonts w:ascii="Tahoma" w:hAnsi="Tahoma" w:cs="Tahoma"/>
        </w:rPr>
      </w:pPr>
    </w:p>
    <w:p w14:paraId="344C8B6B" w14:textId="77777777" w:rsidR="00AB39A5" w:rsidRPr="00D77C71" w:rsidRDefault="00AB39A5" w:rsidP="00D77C71">
      <w:pPr>
        <w:pStyle w:val="paragraph"/>
        <w:numPr>
          <w:ilvl w:val="0"/>
          <w:numId w:val="14"/>
        </w:numPr>
        <w:spacing w:before="0" w:beforeAutospacing="0" w:after="0" w:afterAutospacing="0" w:line="276" w:lineRule="auto"/>
        <w:jc w:val="center"/>
        <w:textAlignment w:val="baseline"/>
        <w:rPr>
          <w:rFonts w:ascii="Tahoma" w:hAnsi="Tahoma" w:cs="Tahoma"/>
          <w:b/>
        </w:rPr>
      </w:pPr>
      <w:bookmarkStart w:id="7" w:name="_Hlk109759719"/>
      <w:r w:rsidRPr="00D77C71">
        <w:rPr>
          <w:rStyle w:val="normaltextrun"/>
          <w:rFonts w:ascii="Tahoma" w:hAnsi="Tahoma" w:cs="Tahoma"/>
          <w:b/>
          <w:bCs/>
        </w:rPr>
        <w:t>Problema jurídico por resolver</w:t>
      </w:r>
      <w:bookmarkEnd w:id="7"/>
    </w:p>
    <w:p w14:paraId="778D6634" w14:textId="77777777" w:rsidR="00AB39A5" w:rsidRPr="00D77C71" w:rsidRDefault="00AB39A5" w:rsidP="00D77C71">
      <w:pPr>
        <w:pStyle w:val="Sinespaciado"/>
        <w:spacing w:line="276" w:lineRule="auto"/>
        <w:rPr>
          <w:rStyle w:val="normaltextrun"/>
          <w:rFonts w:ascii="Tahoma" w:hAnsi="Tahoma" w:cs="Tahoma"/>
        </w:rPr>
      </w:pPr>
    </w:p>
    <w:p w14:paraId="6BEF5A0C" w14:textId="052015BF" w:rsidR="00FF073D" w:rsidRPr="00D77C71" w:rsidRDefault="00FF073D" w:rsidP="00D77C71">
      <w:pPr>
        <w:pStyle w:val="paragraph"/>
        <w:spacing w:before="0" w:beforeAutospacing="0" w:after="0" w:afterAutospacing="0" w:line="276" w:lineRule="auto"/>
        <w:ind w:firstLine="708"/>
        <w:jc w:val="both"/>
        <w:textAlignment w:val="baseline"/>
        <w:rPr>
          <w:rStyle w:val="normaltextrun"/>
          <w:rFonts w:ascii="Tahoma" w:hAnsi="Tahoma" w:cs="Tahoma"/>
        </w:rPr>
      </w:pPr>
      <w:r w:rsidRPr="00D77C71">
        <w:rPr>
          <w:rStyle w:val="normaltextrun"/>
          <w:rFonts w:ascii="Tahoma" w:hAnsi="Tahoma" w:cs="Tahoma"/>
        </w:rPr>
        <w:t xml:space="preserve">De acuerdo a los argumentos expuestos en la sentencia de primera instancia, el fundamento de la apelación y los alegatos de conclusión, le corresponde a la Sala determinar si </w:t>
      </w:r>
      <w:r w:rsidR="00D8662F" w:rsidRPr="00D77C71">
        <w:rPr>
          <w:rStyle w:val="normaltextrun"/>
          <w:rFonts w:ascii="Tahoma" w:hAnsi="Tahoma" w:cs="Tahoma"/>
        </w:rPr>
        <w:t xml:space="preserve">la señora </w:t>
      </w:r>
      <w:r w:rsidR="00D8662F" w:rsidRPr="00D77C71">
        <w:rPr>
          <w:rFonts w:ascii="Tahoma" w:hAnsi="Tahoma" w:cs="Tahoma"/>
        </w:rPr>
        <w:t>Blanca Roció Ocampo Echeverri dejó causado el derecho a la pensión de sobrevivientes y, en caso afirmativo, si e</w:t>
      </w:r>
      <w:r w:rsidR="00D8662F" w:rsidRPr="00D77C71">
        <w:rPr>
          <w:rStyle w:val="normaltextrun"/>
          <w:rFonts w:ascii="Tahoma" w:hAnsi="Tahoma" w:cs="Tahoma"/>
        </w:rPr>
        <w:t xml:space="preserve">l señor Germán Otoniel Duarte Moncada acredita los requisitos legales y jurisprudenciales para ser beneficiario de la </w:t>
      </w:r>
      <w:r w:rsidR="00D8662F" w:rsidRPr="00D77C71">
        <w:rPr>
          <w:rStyle w:val="normaltextrun"/>
          <w:rFonts w:ascii="Tahoma" w:hAnsi="Tahoma" w:cs="Tahoma"/>
        </w:rPr>
        <w:lastRenderedPageBreak/>
        <w:t>prestación de sobrevivencia</w:t>
      </w:r>
      <w:r w:rsidRPr="00D77C71">
        <w:rPr>
          <w:rStyle w:val="normaltextrun"/>
          <w:rFonts w:ascii="Tahoma" w:hAnsi="Tahoma" w:cs="Tahoma"/>
        </w:rPr>
        <w:t>.</w:t>
      </w:r>
      <w:r w:rsidR="00D8662F" w:rsidRPr="00D77C71">
        <w:rPr>
          <w:rStyle w:val="normaltextrun"/>
          <w:rFonts w:ascii="Tahoma" w:hAnsi="Tahoma" w:cs="Tahoma"/>
        </w:rPr>
        <w:t xml:space="preserve"> Adicionalmente, le corresponde a la Sala revisar en esta instancia si hay lugar al pago de intereses moratorios</w:t>
      </w:r>
      <w:r w:rsidRPr="00D77C71">
        <w:rPr>
          <w:rStyle w:val="normaltextrun"/>
          <w:rFonts w:ascii="Tahoma" w:hAnsi="Tahoma" w:cs="Tahoma"/>
        </w:rPr>
        <w:t xml:space="preserve"> </w:t>
      </w:r>
      <w:r w:rsidR="00D8662F" w:rsidRPr="00D77C71">
        <w:rPr>
          <w:rStyle w:val="normaltextrun"/>
          <w:rFonts w:ascii="Tahoma" w:hAnsi="Tahoma" w:cs="Tahoma"/>
        </w:rPr>
        <w:t>a los que fue condenado Colpensiones.</w:t>
      </w:r>
    </w:p>
    <w:p w14:paraId="1C7343D6" w14:textId="77777777" w:rsidR="009F5ACF" w:rsidRPr="00D77C71" w:rsidRDefault="009F5ACF" w:rsidP="00D77C71">
      <w:pPr>
        <w:pStyle w:val="Sinespaciado"/>
        <w:spacing w:line="276" w:lineRule="auto"/>
        <w:rPr>
          <w:rStyle w:val="normaltextrun"/>
          <w:rFonts w:ascii="Tahoma" w:hAnsi="Tahoma" w:cs="Tahoma"/>
        </w:rPr>
      </w:pPr>
    </w:p>
    <w:p w14:paraId="69B50AE5" w14:textId="0FD69A14" w:rsidR="00AB39A5" w:rsidRPr="00D77C71" w:rsidRDefault="00AB39A5" w:rsidP="00D77C71">
      <w:pPr>
        <w:pStyle w:val="paragraph"/>
        <w:numPr>
          <w:ilvl w:val="0"/>
          <w:numId w:val="15"/>
        </w:numPr>
        <w:spacing w:before="0" w:beforeAutospacing="0" w:after="0" w:afterAutospacing="0" w:line="276" w:lineRule="auto"/>
        <w:ind w:left="0" w:firstLine="0"/>
        <w:jc w:val="center"/>
        <w:textAlignment w:val="baseline"/>
        <w:rPr>
          <w:rStyle w:val="normaltextrun"/>
          <w:rFonts w:ascii="Tahoma" w:hAnsi="Tahoma" w:cs="Tahoma"/>
          <w:b/>
        </w:rPr>
      </w:pPr>
      <w:r w:rsidRPr="00D77C71">
        <w:rPr>
          <w:rStyle w:val="normaltextrun"/>
          <w:rFonts w:ascii="Tahoma" w:hAnsi="Tahoma" w:cs="Tahoma"/>
          <w:b/>
        </w:rPr>
        <w:t>Consideraciones</w:t>
      </w:r>
    </w:p>
    <w:p w14:paraId="3477A00B" w14:textId="77777777" w:rsidR="00907680" w:rsidRPr="00D77C71" w:rsidRDefault="00907680" w:rsidP="00D77C71">
      <w:pPr>
        <w:pStyle w:val="Sinespaciado"/>
        <w:spacing w:line="276" w:lineRule="auto"/>
        <w:rPr>
          <w:rFonts w:ascii="Tahoma" w:hAnsi="Tahoma" w:cs="Tahoma"/>
        </w:rPr>
      </w:pPr>
    </w:p>
    <w:p w14:paraId="6C4388C1" w14:textId="77777777" w:rsidR="00907680" w:rsidRPr="00D77C71" w:rsidRDefault="00907680" w:rsidP="00D77C71">
      <w:pPr>
        <w:pStyle w:val="Prrafodelista"/>
        <w:widowControl w:val="0"/>
        <w:numPr>
          <w:ilvl w:val="1"/>
          <w:numId w:val="18"/>
        </w:numPr>
        <w:snapToGrid w:val="0"/>
        <w:spacing w:line="276" w:lineRule="auto"/>
        <w:ind w:right="17"/>
        <w:jc w:val="both"/>
        <w:rPr>
          <w:rFonts w:ascii="Tahoma" w:hAnsi="Tahoma" w:cs="Tahoma"/>
          <w:b/>
        </w:rPr>
      </w:pPr>
      <w:r w:rsidRPr="00D77C71">
        <w:rPr>
          <w:rFonts w:ascii="Tahoma" w:hAnsi="Tahoma" w:cs="Tahoma"/>
          <w:b/>
        </w:rPr>
        <w:t>Aproximación al concepto legal de “vida marital” previsto en el artículo 47 de la ley 100 de 1993.</w:t>
      </w:r>
    </w:p>
    <w:p w14:paraId="75E24E3E" w14:textId="77777777" w:rsidR="00907680" w:rsidRPr="00D77C71" w:rsidRDefault="00907680" w:rsidP="00D77C71">
      <w:pPr>
        <w:pStyle w:val="Sinespaciado"/>
        <w:spacing w:line="276" w:lineRule="auto"/>
        <w:rPr>
          <w:rFonts w:ascii="Tahoma" w:hAnsi="Tahoma" w:cs="Tahoma"/>
        </w:rPr>
      </w:pPr>
    </w:p>
    <w:p w14:paraId="05E0A3BA" w14:textId="77777777" w:rsidR="00907680" w:rsidRPr="00D77C71" w:rsidRDefault="00907680" w:rsidP="00D77C71">
      <w:pPr>
        <w:spacing w:line="276" w:lineRule="auto"/>
        <w:ind w:right="15" w:firstLine="708"/>
        <w:rPr>
          <w:rFonts w:ascii="Tahoma" w:hAnsi="Tahoma" w:cs="Tahoma"/>
          <w:sz w:val="24"/>
          <w:szCs w:val="24"/>
        </w:rPr>
      </w:pPr>
      <w:r w:rsidRPr="00D77C71">
        <w:rPr>
          <w:rFonts w:ascii="Tahoma" w:hAnsi="Tahoma" w:cs="Tahoma"/>
          <w:sz w:val="24"/>
          <w:szCs w:val="24"/>
        </w:rPr>
        <w:t xml:space="preserve">Es bien sabido que la normatividad aplicable para el reconocimiento de la pensión de sobrevivientes es la que se encuentre vigente al momento del fallecimiento del pensionado o del afiliado al sistema de Seguridad Social; y, además, quien alegue la calidad de cónyuge o compañero o compañera permanente del causante deberá cumplir ciertas exigencias de índole subjetivo y temporal para acceder a la pensión de sobrevivencia, lo cual, como ha señalado este Tribunal </w:t>
      </w:r>
      <w:r w:rsidRPr="00D77C71">
        <w:rPr>
          <w:rFonts w:ascii="Tahoma" w:hAnsi="Tahoma" w:cs="Tahoma"/>
          <w:i/>
          <w:iCs/>
          <w:sz w:val="24"/>
          <w:szCs w:val="24"/>
        </w:rPr>
        <w:t>“</w:t>
      </w:r>
      <w:r w:rsidRPr="00776F40">
        <w:rPr>
          <w:rFonts w:ascii="Tahoma" w:hAnsi="Tahoma" w:cs="Tahoma"/>
          <w:i/>
          <w:iCs/>
          <w:szCs w:val="24"/>
        </w:rPr>
        <w:t>constituye una garantía de legitimidad y justicia en el otorgamiento de dicha prestación que favorece a los demás miembros del grupo familiar, potencialmente beneficiarios de la misma prestación</w:t>
      </w:r>
      <w:r w:rsidRPr="00D77C71">
        <w:rPr>
          <w:rFonts w:ascii="Tahoma" w:hAnsi="Tahoma" w:cs="Tahoma"/>
          <w:i/>
          <w:iCs/>
          <w:sz w:val="24"/>
          <w:szCs w:val="24"/>
        </w:rPr>
        <w:t>”</w:t>
      </w:r>
      <w:r w:rsidRPr="00D77C71">
        <w:rPr>
          <w:rFonts w:ascii="Tahoma" w:hAnsi="Tahoma" w:cs="Tahoma"/>
          <w:sz w:val="24"/>
          <w:szCs w:val="24"/>
        </w:rPr>
        <w:t>.</w:t>
      </w:r>
    </w:p>
    <w:p w14:paraId="15F5CC26" w14:textId="77777777" w:rsidR="00907680" w:rsidRPr="00D77C71" w:rsidRDefault="00907680" w:rsidP="00D77C71">
      <w:pPr>
        <w:pStyle w:val="Sinespaciado"/>
        <w:spacing w:line="276" w:lineRule="auto"/>
        <w:rPr>
          <w:rFonts w:ascii="Tahoma" w:hAnsi="Tahoma" w:cs="Tahoma"/>
        </w:rPr>
      </w:pPr>
    </w:p>
    <w:p w14:paraId="11A57C6A" w14:textId="4B51F28C" w:rsidR="00907680" w:rsidRPr="00D77C71" w:rsidRDefault="00907680" w:rsidP="00D77C71">
      <w:pPr>
        <w:spacing w:line="276" w:lineRule="auto"/>
        <w:ind w:right="15" w:firstLine="708"/>
        <w:rPr>
          <w:rFonts w:ascii="Tahoma" w:hAnsi="Tahoma" w:cs="Tahoma"/>
          <w:i/>
          <w:color w:val="000000"/>
          <w:sz w:val="24"/>
          <w:szCs w:val="24"/>
        </w:rPr>
      </w:pPr>
      <w:r w:rsidRPr="00D77C71">
        <w:rPr>
          <w:rFonts w:ascii="Tahoma" w:hAnsi="Tahoma" w:cs="Tahoma"/>
          <w:sz w:val="24"/>
          <w:szCs w:val="24"/>
        </w:rPr>
        <w:t xml:space="preserve">Para el presente caso, dada la fecha del fallecimiento </w:t>
      </w:r>
      <w:r w:rsidR="0091406D" w:rsidRPr="00D77C71">
        <w:rPr>
          <w:rFonts w:ascii="Tahoma" w:hAnsi="Tahoma" w:cs="Tahoma"/>
          <w:sz w:val="24"/>
          <w:szCs w:val="24"/>
        </w:rPr>
        <w:t>de la señora Blanca Rocío Ocampo Echeverri</w:t>
      </w:r>
      <w:r w:rsidRPr="00D77C71">
        <w:rPr>
          <w:rFonts w:ascii="Tahoma" w:hAnsi="Tahoma" w:cs="Tahoma"/>
          <w:sz w:val="24"/>
          <w:szCs w:val="24"/>
        </w:rPr>
        <w:t xml:space="preserve"> (</w:t>
      </w:r>
      <w:r w:rsidR="0091406D" w:rsidRPr="00D77C71">
        <w:rPr>
          <w:rFonts w:ascii="Tahoma" w:hAnsi="Tahoma" w:cs="Tahoma"/>
          <w:sz w:val="24"/>
          <w:szCs w:val="24"/>
        </w:rPr>
        <w:t>23 de octubre de 2020</w:t>
      </w:r>
      <w:r w:rsidRPr="00D77C71">
        <w:rPr>
          <w:rFonts w:ascii="Tahoma" w:hAnsi="Tahoma" w:cs="Tahoma"/>
          <w:sz w:val="24"/>
          <w:szCs w:val="24"/>
        </w:rPr>
        <w:t>), la normatividad con arreglo a la cual se debe resolver la presente controversia no es otra que la Ley 797 de 2003, que en su artículo 13, modificatorio del artículo 47 de la Ley 100 de 1993, establece que son beneficiarios de la pensión de sobrevivientes</w:t>
      </w:r>
      <w:r w:rsidRPr="00D77C71">
        <w:rPr>
          <w:rFonts w:ascii="Tahoma" w:hAnsi="Tahoma" w:cs="Tahoma"/>
          <w:i/>
          <w:color w:val="000000"/>
          <w:sz w:val="24"/>
          <w:szCs w:val="24"/>
        </w:rPr>
        <w:t xml:space="preserve">: </w:t>
      </w:r>
      <w:r w:rsidRPr="00D77C71">
        <w:rPr>
          <w:rFonts w:ascii="Tahoma" w:hAnsi="Tahoma" w:cs="Tahoma"/>
          <w:i/>
          <w:sz w:val="24"/>
          <w:szCs w:val="24"/>
        </w:rPr>
        <w:t>“</w:t>
      </w:r>
      <w:r w:rsidRPr="00776F40">
        <w:rPr>
          <w:rFonts w:ascii="Tahoma" w:hAnsi="Tahoma" w:cs="Tahoma"/>
          <w:bCs/>
          <w:i/>
          <w:color w:val="000000"/>
          <w:szCs w:val="24"/>
        </w:rPr>
        <w:t>a)</w:t>
      </w:r>
      <w:r w:rsidRPr="00776F40">
        <w:rPr>
          <w:rFonts w:ascii="Tahoma" w:hAnsi="Tahoma" w:cs="Tahoma"/>
          <w:i/>
          <w:color w:val="000000"/>
          <w:szCs w:val="24"/>
        </w:rPr>
        <w:t xml:space="preserve">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w:t>
      </w:r>
      <w:r w:rsidRPr="00776F40">
        <w:rPr>
          <w:rFonts w:ascii="Tahoma" w:hAnsi="Tahoma" w:cs="Tahoma"/>
          <w:bCs/>
          <w:i/>
          <w:color w:val="000000"/>
          <w:szCs w:val="24"/>
        </w:rPr>
        <w:t xml:space="preserve">la compañera o compañero permanente supérstite, deberá acreditar que estuvo haciendo vida marital con el causante hasta su muerte y haya convivido con el fallecido no menos de cinco (5) años continuos con anterioridad a su </w:t>
      </w:r>
      <w:r w:rsidR="0091406D" w:rsidRPr="00776F40">
        <w:rPr>
          <w:rFonts w:ascii="Tahoma" w:hAnsi="Tahoma" w:cs="Tahoma"/>
          <w:bCs/>
          <w:i/>
          <w:color w:val="000000"/>
          <w:szCs w:val="24"/>
        </w:rPr>
        <w:t>muerte</w:t>
      </w:r>
      <w:r w:rsidR="0091406D" w:rsidRPr="00776F40">
        <w:rPr>
          <w:rFonts w:ascii="Tahoma" w:hAnsi="Tahoma" w:cs="Tahoma"/>
          <w:i/>
          <w:color w:val="000000"/>
          <w:szCs w:val="24"/>
        </w:rPr>
        <w:t>. (</w:t>
      </w:r>
      <w:r w:rsidRPr="00776F40">
        <w:rPr>
          <w:rFonts w:ascii="Tahoma" w:hAnsi="Tahoma" w:cs="Tahoma"/>
          <w:i/>
          <w:color w:val="000000"/>
          <w:szCs w:val="24"/>
        </w:rPr>
        <w:t>…)</w:t>
      </w:r>
      <w:r w:rsidRPr="00D77C71">
        <w:rPr>
          <w:rFonts w:ascii="Tahoma" w:hAnsi="Tahoma" w:cs="Tahoma"/>
          <w:i/>
          <w:color w:val="000000"/>
          <w:sz w:val="24"/>
          <w:szCs w:val="24"/>
        </w:rPr>
        <w:t>”.</w:t>
      </w:r>
    </w:p>
    <w:p w14:paraId="14A2A13D" w14:textId="77777777" w:rsidR="00907680" w:rsidRPr="00D77C71" w:rsidRDefault="00907680" w:rsidP="00D77C71">
      <w:pPr>
        <w:pStyle w:val="Sinespaciado"/>
        <w:spacing w:line="276" w:lineRule="auto"/>
        <w:rPr>
          <w:rFonts w:ascii="Tahoma" w:hAnsi="Tahoma" w:cs="Tahoma"/>
        </w:rPr>
      </w:pPr>
    </w:p>
    <w:p w14:paraId="3E105383" w14:textId="21D2D1CF" w:rsidR="00907680" w:rsidRPr="00D77C71" w:rsidRDefault="00907680" w:rsidP="00D77C71">
      <w:pPr>
        <w:spacing w:line="276" w:lineRule="auto"/>
        <w:ind w:firstLine="708"/>
        <w:rPr>
          <w:rFonts w:ascii="Tahoma" w:hAnsi="Tahoma" w:cs="Tahoma"/>
          <w:sz w:val="24"/>
          <w:szCs w:val="24"/>
        </w:rPr>
      </w:pPr>
      <w:r w:rsidRPr="00D77C71">
        <w:rPr>
          <w:rFonts w:ascii="Tahoma" w:hAnsi="Tahoma" w:cs="Tahoma"/>
          <w:sz w:val="24"/>
          <w:szCs w:val="24"/>
          <w:lang w:val="es-CO"/>
        </w:rPr>
        <w:t>Dicho todo lo anterior, cabe recordar, por último, que el artículo 42 de la Carta Política establece que una familia, como la que se conforma entre compañeros permanentes, surge de la decisión libre, espontánea y reciproca de dos personas dispuestas a unir sus vidas a efectos de brindarse auxilio económico y asistencia mutua, y</w:t>
      </w:r>
      <w:r w:rsidRPr="00D77C71">
        <w:rPr>
          <w:rFonts w:ascii="Tahoma" w:hAnsi="Tahoma" w:cs="Tahoma"/>
          <w:sz w:val="24"/>
          <w:szCs w:val="24"/>
        </w:rPr>
        <w:t xml:space="preserve"> bien sabido es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p>
    <w:p w14:paraId="1360A4D4" w14:textId="77777777" w:rsidR="00907680" w:rsidRPr="00D77C71" w:rsidRDefault="00907680" w:rsidP="00D77C71">
      <w:pPr>
        <w:pStyle w:val="Sinespaciado"/>
        <w:spacing w:line="276" w:lineRule="auto"/>
        <w:rPr>
          <w:rFonts w:ascii="Tahoma" w:hAnsi="Tahoma" w:cs="Tahoma"/>
        </w:rPr>
      </w:pPr>
    </w:p>
    <w:p w14:paraId="7DA0237E" w14:textId="77777777" w:rsidR="00907680" w:rsidRPr="00D77C71" w:rsidRDefault="00907680" w:rsidP="00D77C71">
      <w:pPr>
        <w:pStyle w:val="Prrafodelista"/>
        <w:widowControl w:val="0"/>
        <w:numPr>
          <w:ilvl w:val="1"/>
          <w:numId w:val="18"/>
        </w:numPr>
        <w:tabs>
          <w:tab w:val="left" w:pos="-720"/>
        </w:tabs>
        <w:snapToGrid w:val="0"/>
        <w:spacing w:line="276" w:lineRule="auto"/>
        <w:jc w:val="both"/>
        <w:rPr>
          <w:rFonts w:ascii="Tahoma" w:hAnsi="Tahoma" w:cs="Tahoma"/>
          <w:b/>
          <w:spacing w:val="-2"/>
        </w:rPr>
      </w:pPr>
      <w:r w:rsidRPr="00D77C71">
        <w:rPr>
          <w:rFonts w:ascii="Tahoma" w:hAnsi="Tahoma" w:cs="Tahoma"/>
          <w:b/>
          <w:spacing w:val="-2"/>
        </w:rPr>
        <w:t>Pensión de sobrevivientes para el cónyuge separado –requisitos</w:t>
      </w:r>
    </w:p>
    <w:p w14:paraId="037E87BF" w14:textId="77777777" w:rsidR="00907680" w:rsidRPr="00D77C71" w:rsidRDefault="00907680" w:rsidP="00D77C71">
      <w:pPr>
        <w:pStyle w:val="Sinespaciado"/>
        <w:spacing w:line="276" w:lineRule="auto"/>
        <w:rPr>
          <w:rFonts w:ascii="Tahoma" w:hAnsi="Tahoma" w:cs="Tahoma"/>
        </w:rPr>
      </w:pPr>
    </w:p>
    <w:p w14:paraId="282A5E50" w14:textId="4659D529" w:rsidR="00907680" w:rsidRPr="00D77C71" w:rsidRDefault="00907680" w:rsidP="00D77C71">
      <w:pPr>
        <w:tabs>
          <w:tab w:val="left" w:pos="748"/>
        </w:tabs>
        <w:spacing w:line="276" w:lineRule="auto"/>
        <w:rPr>
          <w:rFonts w:ascii="Tahoma" w:hAnsi="Tahoma" w:cs="Tahoma"/>
          <w:sz w:val="24"/>
          <w:szCs w:val="24"/>
        </w:rPr>
      </w:pPr>
      <w:r w:rsidRPr="00D77C71">
        <w:rPr>
          <w:rFonts w:ascii="Tahoma" w:hAnsi="Tahoma" w:cs="Tahoma"/>
          <w:sz w:val="24"/>
          <w:szCs w:val="24"/>
        </w:rPr>
        <w:tab/>
        <w:t xml:space="preserve">Superado lo anterior, </w:t>
      </w:r>
      <w:bookmarkStart w:id="8" w:name="_Hlk139964348"/>
      <w:r w:rsidR="0091406D" w:rsidRPr="00D77C71">
        <w:rPr>
          <w:rFonts w:ascii="Tahoma" w:hAnsi="Tahoma" w:cs="Tahoma"/>
          <w:sz w:val="24"/>
          <w:szCs w:val="24"/>
        </w:rPr>
        <w:t>es de memorar</w:t>
      </w:r>
      <w:r w:rsidRPr="00D77C71">
        <w:rPr>
          <w:rFonts w:ascii="Tahoma" w:hAnsi="Tahoma" w:cs="Tahoma"/>
          <w:sz w:val="24"/>
          <w:szCs w:val="24"/>
        </w:rPr>
        <w:t xml:space="preserve"> que, de conformidad con el artículo 47 de la Ley 100 de 1993 y las precisiones efectuadas por la jurisprudencia, tanto a la compañera permanente como a la cónyuge supérstite le corresponde demostrar la convivencia efectiva por no menos de 5 años anteriores al fallecimiento del afiliado o pensionado. No obstante, ha adoctrinado la Sala de Casación Laboral de la Corte </w:t>
      </w:r>
      <w:r w:rsidRPr="00D77C71">
        <w:rPr>
          <w:rFonts w:ascii="Tahoma" w:hAnsi="Tahoma" w:cs="Tahoma"/>
          <w:sz w:val="24"/>
          <w:szCs w:val="24"/>
        </w:rPr>
        <w:lastRenderedPageBreak/>
        <w:t xml:space="preserve">Suprema de Justicia en sentencia del 29 de noviembre de 2011, radicado 40055, que en el evento en que, luego de la separación de hecho de un cónyuge con vínculo matrimonial vigente, el causante establezca una nueva relación de convivencia y concurra un compañero o compañera permanente, la convivencia de los cinco (5) años de que habla la norma para él o la cónyuge potencialmente beneficiario (a) de una cuota parte, puede ser cumplida en </w:t>
      </w:r>
      <w:r w:rsidRPr="00D77C71">
        <w:rPr>
          <w:rFonts w:ascii="Tahoma" w:hAnsi="Tahoma" w:cs="Tahoma"/>
          <w:i/>
          <w:iCs/>
          <w:sz w:val="24"/>
          <w:szCs w:val="24"/>
        </w:rPr>
        <w:t>“</w:t>
      </w:r>
      <w:r w:rsidRPr="00776F40">
        <w:rPr>
          <w:rFonts w:ascii="Tahoma" w:hAnsi="Tahoma" w:cs="Tahoma"/>
          <w:i/>
          <w:iCs/>
          <w:szCs w:val="24"/>
        </w:rPr>
        <w:t>cualquier tiempo</w:t>
      </w:r>
      <w:r w:rsidRPr="00D77C71">
        <w:rPr>
          <w:rFonts w:ascii="Tahoma" w:hAnsi="Tahoma" w:cs="Tahoma"/>
          <w:i/>
          <w:iCs/>
          <w:sz w:val="24"/>
          <w:szCs w:val="24"/>
        </w:rPr>
        <w:t>”.</w:t>
      </w:r>
      <w:r w:rsidRPr="00D77C71">
        <w:rPr>
          <w:rFonts w:ascii="Tahoma" w:hAnsi="Tahoma" w:cs="Tahoma"/>
          <w:sz w:val="24"/>
          <w:szCs w:val="24"/>
        </w:rPr>
        <w:t xml:space="preserve"> </w:t>
      </w:r>
      <w:bookmarkEnd w:id="8"/>
    </w:p>
    <w:p w14:paraId="7C70F82D" w14:textId="77777777" w:rsidR="00907680" w:rsidRPr="00D77C71" w:rsidRDefault="00907680" w:rsidP="00D77C71">
      <w:pPr>
        <w:pStyle w:val="Sinespaciado"/>
        <w:spacing w:line="276" w:lineRule="auto"/>
        <w:rPr>
          <w:rFonts w:ascii="Tahoma" w:hAnsi="Tahoma" w:cs="Tahoma"/>
        </w:rPr>
      </w:pPr>
    </w:p>
    <w:p w14:paraId="14EDE3BE" w14:textId="18F1ED6F" w:rsidR="00907680" w:rsidRPr="00D77C71" w:rsidRDefault="00907680" w:rsidP="00D77C71">
      <w:pPr>
        <w:widowControl w:val="0"/>
        <w:autoSpaceDE w:val="0"/>
        <w:autoSpaceDN w:val="0"/>
        <w:adjustRightInd w:val="0"/>
        <w:spacing w:line="276" w:lineRule="auto"/>
        <w:ind w:firstLine="708"/>
        <w:rPr>
          <w:rFonts w:ascii="Tahoma" w:eastAsia="Dotum" w:hAnsi="Tahoma" w:cs="Tahoma"/>
          <w:sz w:val="24"/>
          <w:szCs w:val="24"/>
        </w:rPr>
      </w:pPr>
      <w:r w:rsidRPr="00D77C71">
        <w:rPr>
          <w:rFonts w:ascii="Tahoma" w:eastAsia="Dotum" w:hAnsi="Tahoma" w:cs="Tahoma"/>
          <w:sz w:val="24"/>
          <w:szCs w:val="24"/>
        </w:rPr>
        <w:t xml:space="preserve">Cabe agregar que en sentencia </w:t>
      </w:r>
      <w:r w:rsidR="001A1AD4" w:rsidRPr="00D77C71">
        <w:rPr>
          <w:rFonts w:ascii="Tahoma" w:eastAsia="Dotum" w:hAnsi="Tahoma" w:cs="Tahoma"/>
          <w:sz w:val="24"/>
          <w:szCs w:val="24"/>
        </w:rPr>
        <w:t xml:space="preserve">más </w:t>
      </w:r>
      <w:r w:rsidRPr="00D77C71">
        <w:rPr>
          <w:rFonts w:ascii="Tahoma" w:eastAsia="Dotum" w:hAnsi="Tahoma" w:cs="Tahoma"/>
          <w:sz w:val="24"/>
          <w:szCs w:val="24"/>
        </w:rPr>
        <w:t>reciente, propiamente la SL 5169 del 27 de noviembre de 2019, que rememora las sentencia CSJ SL 41637, 24 en. 2012, CSJ SL7299-2015, CSJ SL6519-2017, CSJ SL16419-2017, CSJ SL1399-2018, CSJ SL5046-2018, CSJ SL2010-2019, CSJ SL2232-2019 y CSJ SL4047-2019,</w:t>
      </w:r>
      <w:r w:rsidRPr="00D77C71">
        <w:rPr>
          <w:rFonts w:ascii="Tahoma" w:eastAsia="Dotum" w:hAnsi="Tahoma" w:cs="Tahoma"/>
          <w:i/>
          <w:iCs/>
          <w:sz w:val="24"/>
          <w:szCs w:val="24"/>
        </w:rPr>
        <w:t xml:space="preserve"> </w:t>
      </w:r>
      <w:r w:rsidRPr="00D77C71">
        <w:rPr>
          <w:rFonts w:ascii="Tahoma" w:eastAsia="Dotum" w:hAnsi="Tahoma" w:cs="Tahoma"/>
          <w:sz w:val="24"/>
          <w:szCs w:val="24"/>
        </w:rPr>
        <w:t>la Corte Suprema de Justicia concluyó que el alcance que se le da a la norma contenida en el art. 47 de la ley 100 de 1993 tiene como finalidad proteger a quien desde el matrimonio aportó a la construcción del beneficio pensional del causante, en virtud de la solidaridad que rige el derecho a la seguridad social, por lo que es desafortunado y contrario a los principios de igualdad y de equidad de género entender que el derecho no ampare a quien concluyó su relación de tal forma que no mantenga los lazos de afecto, pues la norma no prevé como requisito dicho lazo afectivo. Es decir que, para la más reciente interpretación de la Corte Suprema de Justicia, al cónyuge supérstite le basta demostrar que convivió con el causante 5 años en cualquier tiempo, sin distinción entre quienes continuaron conservando los lazos de afecto y los que no. Esta postura ha sido igualmente compartida por la Corte Constitucional en la sentencia C-515 del 30 de octubre de 2019.</w:t>
      </w:r>
    </w:p>
    <w:p w14:paraId="05469A36" w14:textId="77777777" w:rsidR="00907680" w:rsidRPr="00D77C71" w:rsidRDefault="00907680" w:rsidP="00D77C71">
      <w:pPr>
        <w:pStyle w:val="Sinespaciado"/>
        <w:spacing w:line="276" w:lineRule="auto"/>
        <w:rPr>
          <w:rFonts w:ascii="Tahoma" w:hAnsi="Tahoma" w:cs="Tahoma"/>
        </w:rPr>
      </w:pPr>
    </w:p>
    <w:p w14:paraId="1F03943D" w14:textId="66156240" w:rsidR="00907680" w:rsidRPr="00D77C71" w:rsidRDefault="001A1AD4" w:rsidP="00D77C71">
      <w:pPr>
        <w:widowControl w:val="0"/>
        <w:autoSpaceDE w:val="0"/>
        <w:autoSpaceDN w:val="0"/>
        <w:adjustRightInd w:val="0"/>
        <w:spacing w:line="276" w:lineRule="auto"/>
        <w:ind w:firstLine="708"/>
        <w:rPr>
          <w:rFonts w:ascii="Tahoma" w:eastAsia="Dotum" w:hAnsi="Tahoma" w:cs="Tahoma"/>
          <w:sz w:val="24"/>
          <w:szCs w:val="24"/>
        </w:rPr>
      </w:pPr>
      <w:r w:rsidRPr="00D77C71">
        <w:rPr>
          <w:rFonts w:ascii="Tahoma" w:eastAsia="Dotum" w:hAnsi="Tahoma" w:cs="Tahoma"/>
          <w:sz w:val="24"/>
          <w:szCs w:val="24"/>
        </w:rPr>
        <w:t>Finalmente</w:t>
      </w:r>
      <w:r w:rsidR="00907680" w:rsidRPr="00D77C71">
        <w:rPr>
          <w:rFonts w:ascii="Tahoma" w:eastAsia="Dotum" w:hAnsi="Tahoma" w:cs="Tahoma"/>
          <w:sz w:val="24"/>
          <w:szCs w:val="24"/>
        </w:rPr>
        <w:t xml:space="preserve">, la Sala de Casación de la Corte Suprema de Justicia ha tenido oportunidad de pronunciarse para aclarar que la hipótesis de la norma aplica para el cónyuge separado de hecho con sociedad conyugal y con cinco (5) años de convivencia con el causante </w:t>
      </w:r>
      <w:r w:rsidR="00907680" w:rsidRPr="00D77C71">
        <w:rPr>
          <w:rFonts w:ascii="Tahoma" w:eastAsia="Dotum" w:hAnsi="Tahoma" w:cs="Tahoma"/>
          <w:bCs/>
          <w:sz w:val="24"/>
          <w:szCs w:val="24"/>
        </w:rPr>
        <w:t>en cualquier tiempo, sin importar si al momento del fallecimiento no existía compañera o compañero permanente</w:t>
      </w:r>
      <w:r w:rsidR="00907680" w:rsidRPr="00D77C71">
        <w:rPr>
          <w:rFonts w:ascii="Tahoma" w:eastAsia="Dotum" w:hAnsi="Tahoma" w:cs="Tahoma"/>
          <w:sz w:val="24"/>
          <w:szCs w:val="24"/>
        </w:rPr>
        <w:t>.</w:t>
      </w:r>
    </w:p>
    <w:p w14:paraId="5D6720F7" w14:textId="58689D43" w:rsidR="00EC30E8" w:rsidRPr="00D77C71" w:rsidRDefault="00EC30E8" w:rsidP="00D77C71">
      <w:pPr>
        <w:pStyle w:val="Sinespaciado"/>
        <w:spacing w:line="276" w:lineRule="auto"/>
        <w:rPr>
          <w:rFonts w:ascii="Tahoma" w:hAnsi="Tahoma" w:cs="Tahoma"/>
        </w:rPr>
      </w:pPr>
    </w:p>
    <w:p w14:paraId="72668C3D" w14:textId="77777777" w:rsidR="00EC30E8" w:rsidRPr="00D77C71" w:rsidRDefault="00EC30E8" w:rsidP="00D77C71">
      <w:pPr>
        <w:pStyle w:val="Prrafodelista"/>
        <w:widowControl w:val="0"/>
        <w:numPr>
          <w:ilvl w:val="1"/>
          <w:numId w:val="18"/>
        </w:numPr>
        <w:tabs>
          <w:tab w:val="left" w:pos="-720"/>
        </w:tabs>
        <w:snapToGrid w:val="0"/>
        <w:spacing w:line="276" w:lineRule="auto"/>
        <w:jc w:val="both"/>
        <w:rPr>
          <w:rFonts w:ascii="Tahoma" w:hAnsi="Tahoma" w:cs="Tahoma"/>
          <w:b/>
        </w:rPr>
      </w:pPr>
      <w:r w:rsidRPr="00D77C71">
        <w:rPr>
          <w:rFonts w:ascii="Tahoma" w:hAnsi="Tahoma" w:cs="Tahoma"/>
          <w:b/>
        </w:rPr>
        <w:t>Naturaleza resarcitoria de los intereses moratorios</w:t>
      </w:r>
    </w:p>
    <w:p w14:paraId="631EFA11" w14:textId="77777777" w:rsidR="00EC30E8" w:rsidRPr="00D77C71" w:rsidRDefault="00EC30E8" w:rsidP="00D77C71">
      <w:pPr>
        <w:pStyle w:val="Sinespaciado"/>
        <w:spacing w:line="276" w:lineRule="auto"/>
        <w:rPr>
          <w:rFonts w:ascii="Tahoma" w:hAnsi="Tahoma" w:cs="Tahoma"/>
        </w:rPr>
      </w:pPr>
    </w:p>
    <w:p w14:paraId="366C4C65" w14:textId="77777777" w:rsidR="00EC30E8" w:rsidRPr="00D77C71" w:rsidRDefault="00EC30E8" w:rsidP="00D77C71">
      <w:pPr>
        <w:widowControl w:val="0"/>
        <w:autoSpaceDE w:val="0"/>
        <w:autoSpaceDN w:val="0"/>
        <w:adjustRightInd w:val="0"/>
        <w:spacing w:line="276" w:lineRule="auto"/>
        <w:rPr>
          <w:rFonts w:ascii="Tahoma" w:hAnsi="Tahoma" w:cs="Tahoma"/>
          <w:color w:val="000000"/>
          <w:sz w:val="24"/>
          <w:szCs w:val="24"/>
          <w:shd w:val="clear" w:color="auto" w:fill="FFFFFF"/>
        </w:rPr>
      </w:pPr>
      <w:r w:rsidRPr="00D77C71">
        <w:rPr>
          <w:rFonts w:ascii="Tahoma" w:hAnsi="Tahoma" w:cs="Tahoma"/>
          <w:bCs/>
          <w:sz w:val="24"/>
          <w:szCs w:val="24"/>
        </w:rPr>
        <w:t xml:space="preserve">Señala el artículo 141 de la ley 100 de 1993, que </w:t>
      </w:r>
      <w:r w:rsidRPr="00D77C71">
        <w:rPr>
          <w:rFonts w:ascii="Tahoma" w:hAnsi="Tahoma" w:cs="Tahoma"/>
          <w:bCs/>
          <w:i/>
          <w:sz w:val="24"/>
          <w:szCs w:val="24"/>
        </w:rPr>
        <w:t>“</w:t>
      </w:r>
      <w:r w:rsidRPr="00776F40">
        <w:rPr>
          <w:rFonts w:ascii="Tahoma" w:hAnsi="Tahoma" w:cs="Tahoma"/>
          <w:i/>
          <w:color w:val="000000"/>
          <w:szCs w:val="24"/>
          <w:shd w:val="clear" w:color="auto" w:fill="FFFFFF"/>
        </w:rPr>
        <w:t>a partir del 1º de enero de 1994, en caso de mora en el pago de las mesadas pensiónales de que trata esta ley, la entidad correspondiente reconocerá y pagará al pensionado, además de la obligación a su cargo y sobre el importe de ella, la tasa máxima de interés moratorio vigente en el momento en que se efectúe el pago</w:t>
      </w:r>
      <w:r w:rsidRPr="00D77C71">
        <w:rPr>
          <w:rFonts w:ascii="Tahoma" w:hAnsi="Tahoma" w:cs="Tahoma"/>
          <w:i/>
          <w:color w:val="000000"/>
          <w:sz w:val="24"/>
          <w:szCs w:val="24"/>
          <w:shd w:val="clear" w:color="auto" w:fill="FFFFFF"/>
        </w:rPr>
        <w:t>”.</w:t>
      </w:r>
    </w:p>
    <w:p w14:paraId="73BB9FF2" w14:textId="77777777" w:rsidR="00EC30E8" w:rsidRPr="00D77C71" w:rsidRDefault="00EC30E8" w:rsidP="00D77C71">
      <w:pPr>
        <w:pStyle w:val="Sinespaciado"/>
        <w:spacing w:line="276" w:lineRule="auto"/>
        <w:rPr>
          <w:rFonts w:ascii="Tahoma" w:hAnsi="Tahoma" w:cs="Tahoma"/>
          <w:shd w:val="clear" w:color="auto" w:fill="FFFFFF"/>
        </w:rPr>
      </w:pPr>
    </w:p>
    <w:p w14:paraId="7FF3FE45" w14:textId="77777777" w:rsidR="00EC30E8" w:rsidRPr="00D77C71" w:rsidRDefault="00EC30E8" w:rsidP="00D77C71">
      <w:pPr>
        <w:widowControl w:val="0"/>
        <w:autoSpaceDE w:val="0"/>
        <w:autoSpaceDN w:val="0"/>
        <w:adjustRightInd w:val="0"/>
        <w:spacing w:line="276" w:lineRule="auto"/>
        <w:ind w:firstLine="708"/>
        <w:rPr>
          <w:rFonts w:ascii="Tahoma" w:hAnsi="Tahoma" w:cs="Tahoma"/>
          <w:color w:val="000000"/>
          <w:sz w:val="24"/>
          <w:szCs w:val="24"/>
          <w:shd w:val="clear" w:color="auto" w:fill="FFFFFF"/>
        </w:rPr>
      </w:pPr>
      <w:r w:rsidRPr="00D77C71">
        <w:rPr>
          <w:rFonts w:ascii="Tahoma" w:hAnsi="Tahoma" w:cs="Tahoma"/>
          <w:color w:val="000000"/>
          <w:sz w:val="24"/>
          <w:szCs w:val="24"/>
          <w:shd w:val="clear" w:color="auto" w:fill="FFFFFF"/>
        </w:rPr>
        <w:t>La norma en comento opera como un mecanismo resarcitorio que se activa ante la tardanza en el pago de las mesadas pensionales derivadas de los riesgos de invalidez, vejez y muerte. El resarcimiento previene de la pérdida del poder adquisitivo del dinero y busca reparar el daño patrimonial que supone la demora en el pago de las obligaciones pensionales a cargo de las Administradoras de Fondos de Pensiones.</w:t>
      </w:r>
    </w:p>
    <w:p w14:paraId="4E6EAAE8" w14:textId="77777777" w:rsidR="00EC30E8" w:rsidRPr="00D77C71" w:rsidRDefault="00EC30E8" w:rsidP="00D77C71">
      <w:pPr>
        <w:pStyle w:val="Sinespaciado"/>
        <w:spacing w:line="276" w:lineRule="auto"/>
        <w:rPr>
          <w:rFonts w:ascii="Tahoma" w:hAnsi="Tahoma" w:cs="Tahoma"/>
        </w:rPr>
      </w:pPr>
    </w:p>
    <w:p w14:paraId="069F5A48" w14:textId="77777777" w:rsidR="00EC30E8" w:rsidRPr="00D77C71" w:rsidRDefault="00EC30E8" w:rsidP="00D77C71">
      <w:pPr>
        <w:widowControl w:val="0"/>
        <w:autoSpaceDE w:val="0"/>
        <w:autoSpaceDN w:val="0"/>
        <w:adjustRightInd w:val="0"/>
        <w:spacing w:line="276" w:lineRule="auto"/>
        <w:ind w:firstLine="708"/>
        <w:rPr>
          <w:rFonts w:ascii="Tahoma" w:hAnsi="Tahoma" w:cs="Tahoma"/>
          <w:sz w:val="24"/>
          <w:szCs w:val="24"/>
        </w:rPr>
      </w:pPr>
      <w:r w:rsidRPr="00D77C71">
        <w:rPr>
          <w:rFonts w:ascii="Tahoma" w:hAnsi="Tahoma" w:cs="Tahoma"/>
          <w:sz w:val="24"/>
          <w:szCs w:val="24"/>
        </w:rPr>
        <w:t xml:space="preserve">El carácter particularmente resarcitorio del interés previsto en el artículo 141 de la Ley 100 de 1993, lo emparenta al mundo de las obligaciones objetivas, pues la norma en comento no se detiene en miramientos particulares o subjetivos, ya que solo </w:t>
      </w:r>
      <w:r w:rsidRPr="00D77C71">
        <w:rPr>
          <w:rFonts w:ascii="Tahoma" w:hAnsi="Tahoma" w:cs="Tahoma"/>
          <w:sz w:val="24"/>
          <w:szCs w:val="24"/>
        </w:rPr>
        <w:lastRenderedPageBreak/>
        <w:t xml:space="preserve">basta la mora para que, </w:t>
      </w:r>
      <w:r w:rsidRPr="00D77C71">
        <w:rPr>
          <w:rFonts w:ascii="Tahoma" w:hAnsi="Tahoma" w:cs="Tahoma"/>
          <w:i/>
          <w:sz w:val="24"/>
          <w:szCs w:val="24"/>
        </w:rPr>
        <w:t>de iure</w:t>
      </w:r>
      <w:r w:rsidRPr="00D77C71">
        <w:rPr>
          <w:rFonts w:ascii="Tahoma" w:hAnsi="Tahoma" w:cs="Tahoma"/>
          <w:sz w:val="24"/>
          <w:szCs w:val="24"/>
        </w:rPr>
        <w:t>, asome la obligación de pagar intereses moratorios. En cambio, frente a las sanciones, por su relación directa con la conducta del autor del daño antijurídico, es posible que se hable de causales o circunstancias de exoneración, dentro de la que perfectamente cabe, por ejemplo, la buena fe del moroso. Empero, esto no es lo que ocurre cuando nos referimos a los intereses previstos en el artículo 141 de la ley 100 de 1993.</w:t>
      </w:r>
    </w:p>
    <w:p w14:paraId="2A572106" w14:textId="77777777" w:rsidR="00EC30E8" w:rsidRPr="00D77C71" w:rsidRDefault="00EC30E8" w:rsidP="00D77C71">
      <w:pPr>
        <w:pStyle w:val="Sinespaciado"/>
        <w:spacing w:line="276" w:lineRule="auto"/>
        <w:rPr>
          <w:rFonts w:ascii="Tahoma" w:hAnsi="Tahoma" w:cs="Tahoma"/>
        </w:rPr>
      </w:pPr>
    </w:p>
    <w:p w14:paraId="6B9AA4BD" w14:textId="77777777" w:rsidR="00EC30E8" w:rsidRPr="00D77C71" w:rsidRDefault="00EC30E8" w:rsidP="00D77C71">
      <w:pPr>
        <w:widowControl w:val="0"/>
        <w:autoSpaceDE w:val="0"/>
        <w:autoSpaceDN w:val="0"/>
        <w:adjustRightInd w:val="0"/>
        <w:spacing w:line="276" w:lineRule="auto"/>
        <w:ind w:firstLine="708"/>
        <w:rPr>
          <w:rFonts w:ascii="Tahoma" w:hAnsi="Tahoma" w:cs="Tahoma"/>
          <w:color w:val="000000"/>
          <w:sz w:val="24"/>
          <w:szCs w:val="24"/>
          <w:shd w:val="clear" w:color="auto" w:fill="FFFFFF"/>
        </w:rPr>
      </w:pPr>
      <w:r w:rsidRPr="00D77C71">
        <w:rPr>
          <w:rFonts w:ascii="Tahoma" w:hAnsi="Tahoma" w:cs="Tahoma"/>
          <w:sz w:val="24"/>
          <w:szCs w:val="24"/>
        </w:rPr>
        <w:t xml:space="preserve">En este mismo sentido se ha </w:t>
      </w:r>
      <w:bookmarkStart w:id="9" w:name="_Hlk119501350"/>
      <w:r w:rsidRPr="00D77C71">
        <w:rPr>
          <w:rFonts w:ascii="Tahoma" w:hAnsi="Tahoma" w:cs="Tahoma"/>
          <w:sz w:val="24"/>
          <w:szCs w:val="24"/>
        </w:rPr>
        <w:t>pronunciado en múltiples providencias la Sala Laboral de la Corte Suprema de Justicia, entre ellas la sentencia No. 26728 de 2006, donde indicó que con este tipo de intereses se pretende la reparación de los perjuicios causados a quien teniendo derecho a la pensión no recibe oportunamente su valor. De allí se abstrae una naturaleza resarcitoria y no sancionatoria</w:t>
      </w:r>
      <w:bookmarkEnd w:id="9"/>
      <w:r w:rsidRPr="00D77C71">
        <w:rPr>
          <w:rFonts w:ascii="Tahoma" w:hAnsi="Tahoma" w:cs="Tahoma"/>
          <w:sz w:val="24"/>
          <w:szCs w:val="24"/>
        </w:rPr>
        <w:t>. En este orden, el concepto de buena o mala fe del deudor o las circunstancias particulares que hayan conducido a la discusión del derecho no pueden ser considerados para establecer la procedencia de los intereses moratorios.</w:t>
      </w:r>
    </w:p>
    <w:p w14:paraId="26AEE464" w14:textId="77777777" w:rsidR="00EC30E8" w:rsidRPr="00D77C71" w:rsidRDefault="00EC30E8" w:rsidP="00D77C71">
      <w:pPr>
        <w:pStyle w:val="Sinespaciado"/>
        <w:spacing w:line="276" w:lineRule="auto"/>
        <w:rPr>
          <w:rFonts w:ascii="Tahoma" w:hAnsi="Tahoma" w:cs="Tahoma"/>
        </w:rPr>
      </w:pPr>
    </w:p>
    <w:p w14:paraId="1E7CA261" w14:textId="77777777" w:rsidR="00EC30E8" w:rsidRPr="00D77C71" w:rsidRDefault="00EC30E8" w:rsidP="00D77C71">
      <w:pPr>
        <w:widowControl w:val="0"/>
        <w:autoSpaceDE w:val="0"/>
        <w:autoSpaceDN w:val="0"/>
        <w:adjustRightInd w:val="0"/>
        <w:spacing w:line="276" w:lineRule="auto"/>
        <w:ind w:firstLine="708"/>
        <w:rPr>
          <w:rFonts w:ascii="Tahoma" w:hAnsi="Tahoma" w:cs="Tahoma"/>
          <w:color w:val="000000"/>
          <w:sz w:val="24"/>
          <w:szCs w:val="24"/>
          <w:shd w:val="clear" w:color="auto" w:fill="FFFFFF"/>
        </w:rPr>
      </w:pPr>
      <w:r w:rsidRPr="00D77C71">
        <w:rPr>
          <w:rFonts w:ascii="Tahoma" w:hAnsi="Tahoma" w:cs="Tahoma"/>
          <w:sz w:val="24"/>
          <w:szCs w:val="24"/>
        </w:rPr>
        <w:t>Cabe aclarar que, por vía de una interpretación jurisprudencial más cercana en el tiempo, La Sala de Casación Laboral de la Corte Suprema de Justicia ha consentido una especie de excepción insular a la línea jurisprudencial imperante, pues no la recoge del todo, pero la “</w:t>
      </w:r>
      <w:r w:rsidRPr="00776F40">
        <w:rPr>
          <w:rFonts w:ascii="Tahoma" w:hAnsi="Tahoma" w:cs="Tahoma"/>
          <w:szCs w:val="24"/>
        </w:rPr>
        <w:t>modera</w:t>
      </w:r>
      <w:r w:rsidRPr="00D77C71">
        <w:rPr>
          <w:rFonts w:ascii="Tahoma" w:hAnsi="Tahoma" w:cs="Tahoma"/>
          <w:sz w:val="24"/>
          <w:szCs w:val="24"/>
        </w:rPr>
        <w:t xml:space="preserve">”, en palabras de la misma Corte, </w:t>
      </w:r>
      <w:r w:rsidRPr="00D77C71">
        <w:rPr>
          <w:rFonts w:ascii="Tahoma" w:hAnsi="Tahoma" w:cs="Tahoma"/>
          <w:i/>
          <w:sz w:val="24"/>
          <w:szCs w:val="24"/>
        </w:rPr>
        <w:t>“</w:t>
      </w:r>
      <w:r w:rsidRPr="00776F40">
        <w:rPr>
          <w:rFonts w:ascii="Tahoma" w:hAnsi="Tahoma" w:cs="Tahoma"/>
          <w:i/>
          <w:szCs w:val="24"/>
        </w:rPr>
        <w:t xml:space="preserve">para aquellos eventos en que las actuaciones de las administradoras de </w:t>
      </w:r>
      <w:r w:rsidRPr="00776F40">
        <w:rPr>
          <w:rFonts w:ascii="Tahoma" w:hAnsi="Tahoma" w:cs="Tahoma"/>
          <w:szCs w:val="24"/>
        </w:rPr>
        <w:t>pensiones</w:t>
      </w:r>
      <w:r w:rsidRPr="00776F40">
        <w:rPr>
          <w:rFonts w:ascii="Tahoma" w:hAnsi="Tahoma" w:cs="Tahoma"/>
          <w:i/>
          <w:szCs w:val="24"/>
        </w:rPr>
        <w:t xml:space="preserve"> públicas o privadas, </w:t>
      </w:r>
      <w:r w:rsidRPr="00776F40">
        <w:rPr>
          <w:rFonts w:ascii="Tahoma" w:hAnsi="Tahoma" w:cs="Tahoma"/>
          <w:i/>
          <w:szCs w:val="24"/>
          <w:u w:val="single"/>
        </w:rPr>
        <w:t>al no reconocer</w:t>
      </w:r>
      <w:r w:rsidRPr="00776F40">
        <w:rPr>
          <w:rFonts w:ascii="Tahoma" w:hAnsi="Tahoma" w:cs="Tahoma"/>
          <w:i/>
          <w:szCs w:val="24"/>
        </w:rPr>
        <w:t xml:space="preserve"> o pagar las prestaciones periódicas a su cargo, encuentren plena justificación bien porque tengan respaldo normativo, ora porque su postura provenga de la aplicación minuciosa de la ley, sin los alcances o efectos que en un momento dado puedan darle los jueces en la función que les es propia de interpretar las normas sociales y ajustarlas a los postulados y objetivos fundamentales de la seguridad social, y que a las entidades que la gestionan no les compete y les es imposible predecir</w:t>
      </w:r>
      <w:r w:rsidRPr="00D77C71">
        <w:rPr>
          <w:rFonts w:ascii="Tahoma" w:hAnsi="Tahoma" w:cs="Tahoma"/>
          <w:i/>
          <w:sz w:val="24"/>
          <w:szCs w:val="24"/>
        </w:rPr>
        <w:t xml:space="preserve">”. </w:t>
      </w:r>
      <w:r w:rsidRPr="00D77C71">
        <w:rPr>
          <w:rFonts w:ascii="Tahoma" w:hAnsi="Tahoma" w:cs="Tahoma"/>
          <w:sz w:val="24"/>
          <w:szCs w:val="24"/>
        </w:rPr>
        <w:t>(sentencia de casación No. 46602 de la Sala de Casación Laboral de la Corte Suprema de Justicia.)</w:t>
      </w:r>
    </w:p>
    <w:p w14:paraId="2E6E12BF" w14:textId="77777777" w:rsidR="00EC30E8" w:rsidRPr="00D77C71" w:rsidRDefault="00EC30E8" w:rsidP="00D77C71">
      <w:pPr>
        <w:widowControl w:val="0"/>
        <w:autoSpaceDE w:val="0"/>
        <w:autoSpaceDN w:val="0"/>
        <w:adjustRightInd w:val="0"/>
        <w:spacing w:line="276" w:lineRule="auto"/>
        <w:rPr>
          <w:rFonts w:ascii="Tahoma" w:hAnsi="Tahoma" w:cs="Tahoma"/>
          <w:sz w:val="24"/>
          <w:szCs w:val="24"/>
        </w:rPr>
      </w:pPr>
    </w:p>
    <w:p w14:paraId="4FD1E302" w14:textId="7C8131C8" w:rsidR="00EC30E8" w:rsidRPr="00D77C71" w:rsidRDefault="00EC30E8" w:rsidP="00D77C71">
      <w:pPr>
        <w:widowControl w:val="0"/>
        <w:autoSpaceDE w:val="0"/>
        <w:autoSpaceDN w:val="0"/>
        <w:adjustRightInd w:val="0"/>
        <w:spacing w:line="276" w:lineRule="auto"/>
        <w:rPr>
          <w:rFonts w:ascii="Tahoma" w:hAnsi="Tahoma" w:cs="Tahoma"/>
          <w:sz w:val="24"/>
          <w:szCs w:val="24"/>
        </w:rPr>
      </w:pPr>
      <w:r w:rsidRPr="00D77C71">
        <w:rPr>
          <w:rFonts w:ascii="Tahoma" w:hAnsi="Tahoma" w:cs="Tahoma"/>
          <w:sz w:val="24"/>
          <w:szCs w:val="24"/>
        </w:rPr>
        <w:t xml:space="preserve">En sintonía con lo anterior, </w:t>
      </w:r>
      <w:bookmarkStart w:id="10" w:name="_Hlk119501452"/>
      <w:r w:rsidRPr="00D77C71">
        <w:rPr>
          <w:rFonts w:ascii="Tahoma" w:hAnsi="Tahoma" w:cs="Tahoma"/>
          <w:sz w:val="24"/>
          <w:szCs w:val="24"/>
        </w:rPr>
        <w:t xml:space="preserve">en varias oportunidades esta Sala ha sostenido que no es procedente la condena al pago de los intereses moratorios de que trata el artículo 141 de la Ley 100 de 1993, </w:t>
      </w:r>
      <w:r w:rsidRPr="00D77C71">
        <w:rPr>
          <w:rFonts w:ascii="Tahoma" w:hAnsi="Tahoma" w:cs="Tahoma"/>
          <w:i/>
          <w:sz w:val="24"/>
          <w:szCs w:val="24"/>
        </w:rPr>
        <w:t>“</w:t>
      </w:r>
      <w:r w:rsidRPr="00776F40">
        <w:rPr>
          <w:rFonts w:ascii="Tahoma" w:hAnsi="Tahoma" w:cs="Tahoma"/>
          <w:i/>
          <w:szCs w:val="24"/>
        </w:rPr>
        <w:t>cuando</w:t>
      </w:r>
      <w:r w:rsidRPr="00776F40">
        <w:rPr>
          <w:rFonts w:ascii="Tahoma" w:hAnsi="Tahoma" w:cs="Tahoma"/>
          <w:szCs w:val="24"/>
        </w:rPr>
        <w:t xml:space="preserve"> </w:t>
      </w:r>
      <w:r w:rsidRPr="00776F40">
        <w:rPr>
          <w:rFonts w:ascii="Tahoma" w:hAnsi="Tahoma" w:cs="Tahoma"/>
          <w:i/>
          <w:szCs w:val="24"/>
        </w:rPr>
        <w:t>la pensión se reconoce en virtud de una interpretación constitucional favorable</w:t>
      </w:r>
      <w:r w:rsidRPr="00D77C71">
        <w:rPr>
          <w:rFonts w:ascii="Tahoma" w:hAnsi="Tahoma" w:cs="Tahoma"/>
          <w:i/>
          <w:sz w:val="24"/>
          <w:szCs w:val="24"/>
        </w:rPr>
        <w:t xml:space="preserve">”, </w:t>
      </w:r>
      <w:r w:rsidRPr="00D77C71">
        <w:rPr>
          <w:rFonts w:ascii="Tahoma" w:hAnsi="Tahoma" w:cs="Tahoma"/>
          <w:sz w:val="24"/>
          <w:szCs w:val="24"/>
        </w:rPr>
        <w:t>criterio que conserva aplicabilidad en aquellos eventos donde la pensión es reconocida en sede judicial, después de que hubiere sido negada por una Administradora de Fondos de Pensiones, cuando la negativa del demandado se sustentó con estricta sujeción a las leyes imperantes</w:t>
      </w:r>
      <w:bookmarkEnd w:id="10"/>
      <w:r w:rsidRPr="00D77C71">
        <w:rPr>
          <w:rFonts w:ascii="Tahoma" w:hAnsi="Tahoma" w:cs="Tahoma"/>
          <w:sz w:val="24"/>
          <w:szCs w:val="24"/>
        </w:rPr>
        <w:t xml:space="preserve">, puesto que, en principio, a estas entidades no se les puede exigir que actúen </w:t>
      </w:r>
      <w:r w:rsidRPr="00D77C71">
        <w:rPr>
          <w:rFonts w:ascii="Tahoma" w:hAnsi="Tahoma" w:cs="Tahoma"/>
          <w:i/>
          <w:sz w:val="24"/>
          <w:szCs w:val="24"/>
        </w:rPr>
        <w:t>a priori</w:t>
      </w:r>
      <w:r w:rsidRPr="00D77C71">
        <w:rPr>
          <w:rFonts w:ascii="Tahoma" w:hAnsi="Tahoma" w:cs="Tahoma"/>
          <w:sz w:val="24"/>
          <w:szCs w:val="24"/>
        </w:rPr>
        <w:t xml:space="preserve"> de los fallos judiciales que interpretan la textura abierta del lenguaje jurídico.</w:t>
      </w:r>
    </w:p>
    <w:p w14:paraId="1A3ACFD0" w14:textId="2444F7C6" w:rsidR="00AB39A5" w:rsidRPr="00D77C71" w:rsidRDefault="00AB39A5" w:rsidP="00D77C71">
      <w:pPr>
        <w:pStyle w:val="Sinespaciado"/>
        <w:spacing w:line="276" w:lineRule="auto"/>
        <w:rPr>
          <w:rFonts w:ascii="Tahoma" w:hAnsi="Tahoma" w:cs="Tahoma"/>
        </w:rPr>
      </w:pPr>
    </w:p>
    <w:p w14:paraId="14C9C4AB" w14:textId="424CDE14" w:rsidR="009F5ACF" w:rsidRPr="00D77C71" w:rsidRDefault="009F5ACF" w:rsidP="00D77C71">
      <w:pPr>
        <w:pStyle w:val="Prrafodelista"/>
        <w:widowControl w:val="0"/>
        <w:numPr>
          <w:ilvl w:val="1"/>
          <w:numId w:val="18"/>
        </w:numPr>
        <w:tabs>
          <w:tab w:val="left" w:pos="-720"/>
        </w:tabs>
        <w:snapToGrid w:val="0"/>
        <w:spacing w:line="276" w:lineRule="auto"/>
        <w:jc w:val="both"/>
        <w:rPr>
          <w:rFonts w:ascii="Tahoma" w:hAnsi="Tahoma" w:cs="Tahoma"/>
          <w:b/>
        </w:rPr>
      </w:pPr>
      <w:r w:rsidRPr="00D77C71">
        <w:rPr>
          <w:rFonts w:ascii="Tahoma" w:hAnsi="Tahoma" w:cs="Tahoma"/>
          <w:b/>
          <w:spacing w:val="-2"/>
        </w:rPr>
        <w:t>Supuestos</w:t>
      </w:r>
      <w:r w:rsidRPr="00D77C71">
        <w:rPr>
          <w:rFonts w:ascii="Tahoma" w:hAnsi="Tahoma" w:cs="Tahoma"/>
          <w:b/>
        </w:rPr>
        <w:t xml:space="preserve"> fácticos por fuera de debate</w:t>
      </w:r>
    </w:p>
    <w:p w14:paraId="1B8A85F3" w14:textId="77777777" w:rsidR="009F5ACF" w:rsidRPr="00D77C71" w:rsidRDefault="009F5ACF" w:rsidP="00D77C71">
      <w:pPr>
        <w:pStyle w:val="Sinespaciado"/>
        <w:spacing w:line="276" w:lineRule="auto"/>
        <w:rPr>
          <w:rFonts w:ascii="Tahoma" w:hAnsi="Tahoma" w:cs="Tahoma"/>
        </w:rPr>
      </w:pPr>
    </w:p>
    <w:p w14:paraId="2C418D1A" w14:textId="266B1237" w:rsidR="009F5ACF" w:rsidRPr="00D77C71" w:rsidRDefault="009F5ACF" w:rsidP="00D77C71">
      <w:pPr>
        <w:spacing w:line="276" w:lineRule="auto"/>
        <w:ind w:firstLine="708"/>
        <w:rPr>
          <w:rFonts w:ascii="Tahoma" w:hAnsi="Tahoma" w:cs="Tahoma"/>
          <w:sz w:val="24"/>
          <w:szCs w:val="24"/>
        </w:rPr>
      </w:pPr>
      <w:r w:rsidRPr="00D77C71">
        <w:rPr>
          <w:rFonts w:ascii="Tahoma" w:hAnsi="Tahoma" w:cs="Tahoma"/>
          <w:sz w:val="24"/>
          <w:szCs w:val="24"/>
        </w:rPr>
        <w:t>Son hechos que se encuentran por fuera de discusión</w:t>
      </w:r>
      <w:r w:rsidR="00CF5925" w:rsidRPr="00D77C71">
        <w:rPr>
          <w:rFonts w:ascii="Tahoma" w:hAnsi="Tahoma" w:cs="Tahoma"/>
          <w:sz w:val="24"/>
          <w:szCs w:val="24"/>
        </w:rPr>
        <w:t xml:space="preserve">, ante la aceptación de las partes y por estar acreditados conforme la documental que reposa en el cartulario, </w:t>
      </w:r>
      <w:r w:rsidRPr="00D77C71">
        <w:rPr>
          <w:rFonts w:ascii="Tahoma" w:hAnsi="Tahoma" w:cs="Tahoma"/>
          <w:sz w:val="24"/>
          <w:szCs w:val="24"/>
        </w:rPr>
        <w:t>los siguientes:</w:t>
      </w:r>
    </w:p>
    <w:p w14:paraId="69CEDF68" w14:textId="77777777" w:rsidR="009F5ACF" w:rsidRPr="00D77C71" w:rsidRDefault="009F5ACF" w:rsidP="00D77C71">
      <w:pPr>
        <w:pStyle w:val="Sinespaciado"/>
        <w:spacing w:line="276" w:lineRule="auto"/>
        <w:rPr>
          <w:rFonts w:ascii="Tahoma" w:hAnsi="Tahoma" w:cs="Tahoma"/>
        </w:rPr>
      </w:pPr>
    </w:p>
    <w:p w14:paraId="201CA622" w14:textId="7642AB7C" w:rsidR="00DF1D77" w:rsidRPr="00D77C71" w:rsidRDefault="00DF1D77" w:rsidP="00D77C71">
      <w:pPr>
        <w:pStyle w:val="Prrafodelista"/>
        <w:numPr>
          <w:ilvl w:val="0"/>
          <w:numId w:val="17"/>
        </w:numPr>
        <w:tabs>
          <w:tab w:val="left" w:pos="993"/>
        </w:tabs>
        <w:spacing w:line="276" w:lineRule="auto"/>
        <w:ind w:left="0" w:firstLine="709"/>
        <w:jc w:val="both"/>
        <w:rPr>
          <w:rFonts w:ascii="Tahoma" w:hAnsi="Tahoma" w:cs="Tahoma"/>
        </w:rPr>
      </w:pPr>
      <w:r w:rsidRPr="00D77C71">
        <w:rPr>
          <w:rFonts w:ascii="Tahoma" w:hAnsi="Tahoma" w:cs="Tahoma"/>
        </w:rPr>
        <w:t xml:space="preserve">Que el 22 de marzo de 1997 la señora </w:t>
      </w:r>
      <w:r w:rsidR="00D85691" w:rsidRPr="00D77C71">
        <w:rPr>
          <w:rFonts w:ascii="Tahoma" w:hAnsi="Tahoma" w:cs="Tahoma"/>
        </w:rPr>
        <w:t xml:space="preserve">BLANCA ROCÍO OCAMPO ECHEVERRI </w:t>
      </w:r>
      <w:r w:rsidRPr="00D77C71">
        <w:rPr>
          <w:rFonts w:ascii="Tahoma" w:hAnsi="Tahoma" w:cs="Tahoma"/>
        </w:rPr>
        <w:t xml:space="preserve">y el señor </w:t>
      </w:r>
      <w:r w:rsidR="00D85691" w:rsidRPr="00D77C71">
        <w:rPr>
          <w:rFonts w:ascii="Tahoma" w:hAnsi="Tahoma" w:cs="Tahoma"/>
        </w:rPr>
        <w:t xml:space="preserve">GERMÁN OTONIEL DUARTE MONCADA </w:t>
      </w:r>
      <w:r w:rsidRPr="00D77C71">
        <w:rPr>
          <w:rFonts w:ascii="Tahoma" w:hAnsi="Tahoma" w:cs="Tahoma"/>
        </w:rPr>
        <w:t xml:space="preserve">contrajeron matrimonio en la ciudad </w:t>
      </w:r>
      <w:r w:rsidRPr="00D77C71">
        <w:rPr>
          <w:rFonts w:ascii="Tahoma" w:hAnsi="Tahoma" w:cs="Tahoma"/>
        </w:rPr>
        <w:lastRenderedPageBreak/>
        <w:t xml:space="preserve">de Manizales, Caldas, permaneciendo vigente el vínculo matrimonial, toda vez que el registro civil allegado con la demanda – archivo 04, página 03, cuaderno de primera instancia-no presenta nota marginal alguna que </w:t>
      </w:r>
      <w:proofErr w:type="spellStart"/>
      <w:r w:rsidRPr="00D77C71">
        <w:rPr>
          <w:rFonts w:ascii="Tahoma" w:hAnsi="Tahoma" w:cs="Tahoma"/>
        </w:rPr>
        <w:t>de</w:t>
      </w:r>
      <w:proofErr w:type="spellEnd"/>
      <w:r w:rsidRPr="00D77C71">
        <w:rPr>
          <w:rFonts w:ascii="Tahoma" w:hAnsi="Tahoma" w:cs="Tahoma"/>
        </w:rPr>
        <w:t xml:space="preserve"> cuenta de cesación de efectos civiles del matrimonio religioso o liquidación de la sociedad conyugal. </w:t>
      </w:r>
    </w:p>
    <w:p w14:paraId="13C9CEE8" w14:textId="77777777" w:rsidR="00DF1D77" w:rsidRPr="00D77C71" w:rsidRDefault="00DF1D77" w:rsidP="00D77C71">
      <w:pPr>
        <w:pStyle w:val="Sinespaciado"/>
        <w:spacing w:line="276" w:lineRule="auto"/>
        <w:rPr>
          <w:rFonts w:ascii="Tahoma" w:hAnsi="Tahoma" w:cs="Tahoma"/>
        </w:rPr>
      </w:pPr>
    </w:p>
    <w:p w14:paraId="405D8521" w14:textId="71C09C25" w:rsidR="009F5ACF" w:rsidRPr="00D77C71" w:rsidRDefault="009F5ACF" w:rsidP="00D77C71">
      <w:pPr>
        <w:pStyle w:val="Prrafodelista"/>
        <w:numPr>
          <w:ilvl w:val="0"/>
          <w:numId w:val="17"/>
        </w:numPr>
        <w:tabs>
          <w:tab w:val="left" w:pos="993"/>
        </w:tabs>
        <w:spacing w:line="276" w:lineRule="auto"/>
        <w:ind w:left="0" w:firstLine="709"/>
        <w:jc w:val="both"/>
        <w:rPr>
          <w:rFonts w:ascii="Tahoma" w:hAnsi="Tahoma" w:cs="Tahoma"/>
        </w:rPr>
      </w:pPr>
      <w:r w:rsidRPr="00D77C71">
        <w:rPr>
          <w:rFonts w:ascii="Tahoma" w:hAnsi="Tahoma" w:cs="Tahoma"/>
        </w:rPr>
        <w:t xml:space="preserve">Que </w:t>
      </w:r>
      <w:r w:rsidR="00DF1D77" w:rsidRPr="00D77C71">
        <w:rPr>
          <w:rFonts w:ascii="Tahoma" w:hAnsi="Tahoma" w:cs="Tahoma"/>
        </w:rPr>
        <w:t xml:space="preserve">la señora </w:t>
      </w:r>
      <w:r w:rsidR="00D85691" w:rsidRPr="00D77C71">
        <w:rPr>
          <w:rFonts w:ascii="Tahoma" w:hAnsi="Tahoma" w:cs="Tahoma"/>
        </w:rPr>
        <w:t xml:space="preserve">BLANCA ROCÍO OCAMPO ECHEVERRI </w:t>
      </w:r>
      <w:r w:rsidR="00DF1D77" w:rsidRPr="00D77C71">
        <w:rPr>
          <w:rFonts w:ascii="Tahoma" w:hAnsi="Tahoma" w:cs="Tahoma"/>
        </w:rPr>
        <w:t xml:space="preserve">falleció el 22 de octubre de 2020, según da cuenta el registro civil de defunción obrante en la página 08 del archivo 04 del cuaderno de primera instancia. </w:t>
      </w:r>
    </w:p>
    <w:p w14:paraId="5EC90F7D" w14:textId="77777777" w:rsidR="009F5ACF" w:rsidRPr="00D77C71" w:rsidRDefault="009F5ACF" w:rsidP="00D77C71">
      <w:pPr>
        <w:pStyle w:val="Sinespaciado"/>
        <w:spacing w:line="276" w:lineRule="auto"/>
        <w:rPr>
          <w:rFonts w:ascii="Tahoma" w:hAnsi="Tahoma" w:cs="Tahoma"/>
        </w:rPr>
      </w:pPr>
    </w:p>
    <w:p w14:paraId="626419B5" w14:textId="5FBD5A32" w:rsidR="009F5ACF" w:rsidRPr="00D77C71" w:rsidRDefault="009F5ACF" w:rsidP="00D77C71">
      <w:pPr>
        <w:pStyle w:val="Prrafodelista"/>
        <w:numPr>
          <w:ilvl w:val="0"/>
          <w:numId w:val="17"/>
        </w:numPr>
        <w:tabs>
          <w:tab w:val="left" w:pos="993"/>
        </w:tabs>
        <w:spacing w:line="276" w:lineRule="auto"/>
        <w:ind w:left="0" w:firstLine="709"/>
        <w:jc w:val="both"/>
        <w:rPr>
          <w:rFonts w:ascii="Tahoma" w:hAnsi="Tahoma" w:cs="Tahoma"/>
        </w:rPr>
      </w:pPr>
      <w:r w:rsidRPr="00D77C71">
        <w:rPr>
          <w:rFonts w:ascii="Tahoma" w:hAnsi="Tahoma" w:cs="Tahoma"/>
        </w:rPr>
        <w:t xml:space="preserve">Que </w:t>
      </w:r>
      <w:r w:rsidR="00DF1D77" w:rsidRPr="00D77C71">
        <w:rPr>
          <w:rFonts w:ascii="Tahoma" w:hAnsi="Tahoma" w:cs="Tahoma"/>
        </w:rPr>
        <w:t xml:space="preserve">la señora </w:t>
      </w:r>
      <w:r w:rsidR="00D85691" w:rsidRPr="00D77C71">
        <w:rPr>
          <w:rFonts w:ascii="Tahoma" w:hAnsi="Tahoma" w:cs="Tahoma"/>
        </w:rPr>
        <w:t xml:space="preserve">BLANCA ROCÍO OCAMPO ECHEVERRI </w:t>
      </w:r>
      <w:r w:rsidR="00DF1D77" w:rsidRPr="00D77C71">
        <w:rPr>
          <w:rFonts w:ascii="Tahoma" w:hAnsi="Tahoma" w:cs="Tahoma"/>
        </w:rPr>
        <w:t>al momento de su fallecimiento se encontraba afiliada a Colpensiones y cotizó 699 semanas en toda su vida laboral, de las cuales 121.42 corresponden a los tres años que antecedieron a su muerte, tal como se desprende de la historia laboral visible en el archivo 17 del cuaderno de primera instancia.</w:t>
      </w:r>
    </w:p>
    <w:p w14:paraId="353B12CA" w14:textId="77777777" w:rsidR="009F5ACF" w:rsidRPr="00D77C71" w:rsidRDefault="009F5ACF" w:rsidP="00D77C71">
      <w:pPr>
        <w:pStyle w:val="Sinespaciado"/>
        <w:spacing w:line="276" w:lineRule="auto"/>
        <w:rPr>
          <w:rFonts w:ascii="Tahoma" w:hAnsi="Tahoma" w:cs="Tahoma"/>
        </w:rPr>
      </w:pPr>
    </w:p>
    <w:p w14:paraId="364CA7A6" w14:textId="054E618F" w:rsidR="009F5ACF" w:rsidRPr="00D77C71" w:rsidRDefault="009F5ACF" w:rsidP="00D77C71">
      <w:pPr>
        <w:pStyle w:val="Prrafodelista"/>
        <w:numPr>
          <w:ilvl w:val="0"/>
          <w:numId w:val="17"/>
        </w:numPr>
        <w:tabs>
          <w:tab w:val="left" w:pos="993"/>
        </w:tabs>
        <w:spacing w:line="276" w:lineRule="auto"/>
        <w:ind w:left="0" w:firstLine="709"/>
        <w:jc w:val="both"/>
        <w:rPr>
          <w:rFonts w:ascii="Tahoma" w:hAnsi="Tahoma" w:cs="Tahoma"/>
        </w:rPr>
      </w:pPr>
      <w:r w:rsidRPr="00D77C71">
        <w:rPr>
          <w:rFonts w:ascii="Tahoma" w:hAnsi="Tahoma" w:cs="Tahoma"/>
        </w:rPr>
        <w:t xml:space="preserve">Que </w:t>
      </w:r>
      <w:r w:rsidR="00FD0B4B" w:rsidRPr="00D77C71">
        <w:rPr>
          <w:rFonts w:ascii="Tahoma" w:hAnsi="Tahoma" w:cs="Tahoma"/>
        </w:rPr>
        <w:t>el señor DUARTE MONCADA</w:t>
      </w:r>
      <w:r w:rsidR="004624EC" w:rsidRPr="00D77C71">
        <w:rPr>
          <w:rFonts w:ascii="Tahoma" w:hAnsi="Tahoma" w:cs="Tahoma"/>
        </w:rPr>
        <w:t xml:space="preserve"> </w:t>
      </w:r>
      <w:r w:rsidRPr="00D77C71">
        <w:rPr>
          <w:rFonts w:ascii="Tahoma" w:hAnsi="Tahoma" w:cs="Tahoma"/>
        </w:rPr>
        <w:t xml:space="preserve">reclamó la pensión de sobrevivientes el </w:t>
      </w:r>
      <w:r w:rsidR="006E6258" w:rsidRPr="00D77C71">
        <w:rPr>
          <w:rFonts w:ascii="Tahoma" w:hAnsi="Tahoma" w:cs="Tahoma"/>
        </w:rPr>
        <w:t>27 de noviembre de 2020</w:t>
      </w:r>
      <w:r w:rsidRPr="00D77C71">
        <w:rPr>
          <w:rFonts w:ascii="Tahoma" w:hAnsi="Tahoma" w:cs="Tahoma"/>
        </w:rPr>
        <w:t xml:space="preserve"> y, </w:t>
      </w:r>
    </w:p>
    <w:p w14:paraId="35C86418" w14:textId="77777777" w:rsidR="009F5ACF" w:rsidRPr="00D77C71" w:rsidRDefault="009F5ACF" w:rsidP="00D77C71">
      <w:pPr>
        <w:pStyle w:val="Sinespaciado"/>
        <w:spacing w:line="276" w:lineRule="auto"/>
        <w:rPr>
          <w:rFonts w:ascii="Tahoma" w:hAnsi="Tahoma" w:cs="Tahoma"/>
        </w:rPr>
      </w:pPr>
    </w:p>
    <w:p w14:paraId="63B4CFEC" w14:textId="274821F2" w:rsidR="009F5ACF" w:rsidRPr="00D77C71" w:rsidRDefault="009F5ACF" w:rsidP="00D77C71">
      <w:pPr>
        <w:pStyle w:val="Prrafodelista"/>
        <w:numPr>
          <w:ilvl w:val="0"/>
          <w:numId w:val="17"/>
        </w:numPr>
        <w:tabs>
          <w:tab w:val="left" w:pos="851"/>
        </w:tabs>
        <w:spacing w:line="276" w:lineRule="auto"/>
        <w:ind w:left="0" w:firstLine="709"/>
        <w:jc w:val="both"/>
        <w:rPr>
          <w:rFonts w:ascii="Tahoma" w:hAnsi="Tahoma" w:cs="Tahoma"/>
        </w:rPr>
      </w:pPr>
      <w:r w:rsidRPr="00D77C71">
        <w:rPr>
          <w:rFonts w:ascii="Tahoma" w:hAnsi="Tahoma" w:cs="Tahoma"/>
        </w:rPr>
        <w:t xml:space="preserve">Que Colpensiones negó la prestación por medio de la Resolución </w:t>
      </w:r>
      <w:r w:rsidR="004624EC" w:rsidRPr="00D77C71">
        <w:rPr>
          <w:rFonts w:ascii="Tahoma" w:hAnsi="Tahoma" w:cs="Tahoma"/>
        </w:rPr>
        <w:t xml:space="preserve">SUB </w:t>
      </w:r>
      <w:r w:rsidR="005D0DD1" w:rsidRPr="00D77C71">
        <w:rPr>
          <w:rFonts w:ascii="Tahoma" w:hAnsi="Tahoma" w:cs="Tahoma"/>
        </w:rPr>
        <w:t xml:space="preserve">3504 del 12 de enero </w:t>
      </w:r>
      <w:r w:rsidR="004624EC" w:rsidRPr="00D77C71">
        <w:rPr>
          <w:rFonts w:ascii="Tahoma" w:hAnsi="Tahoma" w:cs="Tahoma"/>
        </w:rPr>
        <w:t>de 2021</w:t>
      </w:r>
      <w:r w:rsidRPr="00D77C71">
        <w:rPr>
          <w:rFonts w:ascii="Tahoma" w:hAnsi="Tahoma" w:cs="Tahoma"/>
        </w:rPr>
        <w:t>, bajo el argumento de que</w:t>
      </w:r>
      <w:r w:rsidR="004624EC" w:rsidRPr="00D77C71">
        <w:rPr>
          <w:rFonts w:ascii="Tahoma" w:hAnsi="Tahoma" w:cs="Tahoma"/>
        </w:rPr>
        <w:t xml:space="preserve">, </w:t>
      </w:r>
      <w:r w:rsidR="00CE13FB" w:rsidRPr="00D77C71">
        <w:rPr>
          <w:rFonts w:ascii="Tahoma" w:hAnsi="Tahoma" w:cs="Tahoma"/>
        </w:rPr>
        <w:t>el demandante no convivió con la causante no menos de 05 años continuos con anterioridad a su muerte, por cuanto la convivencia se dio hasta el año 2017</w:t>
      </w:r>
      <w:r w:rsidR="00CE13FB" w:rsidRPr="00D77C71">
        <w:rPr>
          <w:rStyle w:val="Refdenotaalpie"/>
          <w:rFonts w:ascii="Tahoma" w:hAnsi="Tahoma" w:cs="Tahoma"/>
        </w:rPr>
        <w:footnoteReference w:id="1"/>
      </w:r>
      <w:r w:rsidRPr="00D77C71">
        <w:rPr>
          <w:rFonts w:ascii="Tahoma" w:hAnsi="Tahoma" w:cs="Tahoma"/>
        </w:rPr>
        <w:t>.</w:t>
      </w:r>
    </w:p>
    <w:p w14:paraId="5D52CB75" w14:textId="77777777" w:rsidR="00D33DBC" w:rsidRPr="00D77C71" w:rsidRDefault="00D33DBC" w:rsidP="00D77C71">
      <w:pPr>
        <w:pStyle w:val="Sinespaciado"/>
        <w:spacing w:line="276" w:lineRule="auto"/>
        <w:rPr>
          <w:rFonts w:ascii="Tahoma" w:hAnsi="Tahoma" w:cs="Tahoma"/>
        </w:rPr>
      </w:pPr>
    </w:p>
    <w:p w14:paraId="154B1643" w14:textId="0A702F1B" w:rsidR="00D33DBC" w:rsidRPr="00D77C71" w:rsidRDefault="00D33DBC" w:rsidP="00D77C71">
      <w:pPr>
        <w:spacing w:line="276" w:lineRule="auto"/>
        <w:ind w:firstLine="708"/>
        <w:rPr>
          <w:rFonts w:ascii="Tahoma" w:hAnsi="Tahoma" w:cs="Tahoma"/>
          <w:sz w:val="24"/>
          <w:szCs w:val="24"/>
        </w:rPr>
      </w:pPr>
      <w:r w:rsidRPr="00D77C71">
        <w:rPr>
          <w:rFonts w:ascii="Tahoma" w:hAnsi="Tahoma" w:cs="Tahoma"/>
          <w:sz w:val="24"/>
          <w:szCs w:val="24"/>
        </w:rPr>
        <w:t xml:space="preserve">De acuerdo a lo anterior, en este caso no existe duda de que la señora </w:t>
      </w:r>
      <w:r w:rsidR="00D85691" w:rsidRPr="00D77C71">
        <w:rPr>
          <w:rFonts w:ascii="Tahoma" w:hAnsi="Tahoma" w:cs="Tahoma"/>
          <w:sz w:val="24"/>
          <w:szCs w:val="24"/>
        </w:rPr>
        <w:t>BLANCA ROCÍO OCAMPO ECHEVERRI</w:t>
      </w:r>
      <w:r w:rsidRPr="00D77C71">
        <w:rPr>
          <w:rFonts w:ascii="Tahoma" w:hAnsi="Tahoma" w:cs="Tahoma"/>
          <w:sz w:val="24"/>
          <w:szCs w:val="24"/>
        </w:rPr>
        <w:t xml:space="preserve">, en calidad de afiliada, dejó causado el derecho a la pensión de sobrevivientes, razón por la cual, resta verificar si el demandante acreditó la convivencia necesaria para ser beneficiario de la prestación. </w:t>
      </w:r>
    </w:p>
    <w:p w14:paraId="614E02AE" w14:textId="77777777" w:rsidR="00512F58" w:rsidRPr="00D77C71" w:rsidRDefault="00512F58" w:rsidP="00D77C71">
      <w:pPr>
        <w:pStyle w:val="Sinespaciado"/>
        <w:spacing w:line="276" w:lineRule="auto"/>
        <w:rPr>
          <w:rFonts w:ascii="Tahoma" w:hAnsi="Tahoma" w:cs="Tahoma"/>
        </w:rPr>
      </w:pPr>
    </w:p>
    <w:p w14:paraId="6CDA0745" w14:textId="0783B22C" w:rsidR="009F5ACF" w:rsidRPr="00D77C71" w:rsidRDefault="009F5ACF" w:rsidP="00D77C71">
      <w:pPr>
        <w:pStyle w:val="Prrafodelista"/>
        <w:widowControl w:val="0"/>
        <w:numPr>
          <w:ilvl w:val="1"/>
          <w:numId w:val="18"/>
        </w:numPr>
        <w:tabs>
          <w:tab w:val="left" w:pos="-720"/>
        </w:tabs>
        <w:snapToGrid w:val="0"/>
        <w:spacing w:line="276" w:lineRule="auto"/>
        <w:jc w:val="both"/>
        <w:rPr>
          <w:rFonts w:ascii="Tahoma" w:hAnsi="Tahoma" w:cs="Tahoma"/>
          <w:b/>
        </w:rPr>
      </w:pPr>
      <w:r w:rsidRPr="00D77C71">
        <w:rPr>
          <w:rFonts w:ascii="Tahoma" w:hAnsi="Tahoma" w:cs="Tahoma"/>
          <w:b/>
          <w:spacing w:val="-2"/>
        </w:rPr>
        <w:t>Interrogatorio</w:t>
      </w:r>
      <w:r w:rsidRPr="00D77C71">
        <w:rPr>
          <w:rFonts w:ascii="Tahoma" w:hAnsi="Tahoma" w:cs="Tahoma"/>
          <w:b/>
        </w:rPr>
        <w:t xml:space="preserve"> de parte y prueba testimonial</w:t>
      </w:r>
    </w:p>
    <w:p w14:paraId="55BC7D31" w14:textId="77777777" w:rsidR="00A8279C" w:rsidRPr="00D77C71" w:rsidRDefault="00A8279C" w:rsidP="00D77C71">
      <w:pPr>
        <w:pStyle w:val="Sinespaciado"/>
        <w:spacing w:line="276" w:lineRule="auto"/>
        <w:rPr>
          <w:rFonts w:ascii="Tahoma" w:hAnsi="Tahoma" w:cs="Tahoma"/>
        </w:rPr>
      </w:pPr>
    </w:p>
    <w:p w14:paraId="55B4477B" w14:textId="3BCDCFAD" w:rsidR="0054294F" w:rsidRPr="00D77C71" w:rsidRDefault="00A8279C" w:rsidP="00D77C71">
      <w:pPr>
        <w:spacing w:line="276" w:lineRule="auto"/>
        <w:ind w:firstLine="708"/>
        <w:rPr>
          <w:rStyle w:val="normaltextrun"/>
          <w:rFonts w:ascii="Tahoma" w:hAnsi="Tahoma" w:cs="Tahoma"/>
          <w:color w:val="000000"/>
          <w:sz w:val="24"/>
          <w:szCs w:val="24"/>
        </w:rPr>
      </w:pPr>
      <w:r w:rsidRPr="00D77C71">
        <w:rPr>
          <w:rStyle w:val="normaltextrun"/>
          <w:rFonts w:ascii="Tahoma" w:hAnsi="Tahoma" w:cs="Tahoma"/>
          <w:color w:val="000000"/>
          <w:sz w:val="24"/>
          <w:szCs w:val="24"/>
        </w:rPr>
        <w:t xml:space="preserve">Como quiera que la apoderada judicial de COLPENSIONES </w:t>
      </w:r>
      <w:r w:rsidR="002C3D98" w:rsidRPr="00D77C71">
        <w:rPr>
          <w:rStyle w:val="normaltextrun"/>
          <w:rFonts w:ascii="Tahoma" w:hAnsi="Tahoma" w:cs="Tahoma"/>
          <w:color w:val="000000"/>
          <w:sz w:val="24"/>
          <w:szCs w:val="24"/>
        </w:rPr>
        <w:t xml:space="preserve">expone </w:t>
      </w:r>
      <w:r w:rsidRPr="00D77C71">
        <w:rPr>
          <w:rStyle w:val="normaltextrun"/>
          <w:rFonts w:ascii="Tahoma" w:hAnsi="Tahoma" w:cs="Tahoma"/>
          <w:color w:val="000000"/>
          <w:sz w:val="24"/>
          <w:szCs w:val="24"/>
        </w:rPr>
        <w:t>como argumento central de la apelación una errada valoración de la prueba testimonial por parte de la jueza de primera instancia, como primera medida se relacionará lo dicho por los deponentes, con el fin de determinar si realmente erró la jueza en el alcance que les dio.</w:t>
      </w:r>
    </w:p>
    <w:p w14:paraId="4AFB1340" w14:textId="1D1E4882" w:rsidR="00A8279C" w:rsidRPr="00D77C71" w:rsidRDefault="00A8279C" w:rsidP="00D77C71">
      <w:pPr>
        <w:pStyle w:val="Sinespaciado"/>
        <w:spacing w:line="276" w:lineRule="auto"/>
        <w:rPr>
          <w:rStyle w:val="normaltextrun"/>
          <w:rFonts w:ascii="Tahoma" w:hAnsi="Tahoma" w:cs="Tahoma"/>
        </w:rPr>
      </w:pPr>
    </w:p>
    <w:p w14:paraId="0D5745B5" w14:textId="6F6CD5EB" w:rsidR="00C11173" w:rsidRPr="00D77C71" w:rsidRDefault="00A8279C" w:rsidP="00D77C71">
      <w:pPr>
        <w:spacing w:line="276" w:lineRule="auto"/>
        <w:ind w:firstLine="708"/>
        <w:rPr>
          <w:rFonts w:ascii="Tahoma" w:hAnsi="Tahoma" w:cs="Tahoma"/>
          <w:sz w:val="24"/>
          <w:szCs w:val="24"/>
        </w:rPr>
      </w:pPr>
      <w:r w:rsidRPr="00D77C71">
        <w:rPr>
          <w:rStyle w:val="normaltextrun"/>
          <w:rFonts w:ascii="Tahoma" w:hAnsi="Tahoma" w:cs="Tahoma"/>
          <w:color w:val="000000"/>
          <w:sz w:val="24"/>
          <w:szCs w:val="24"/>
        </w:rPr>
        <w:t xml:space="preserve">Así, inicialmente se tiene que rindió interrogatorio de parte </w:t>
      </w:r>
      <w:r w:rsidR="00C11173" w:rsidRPr="00D77C71">
        <w:rPr>
          <w:rStyle w:val="normaltextrun"/>
          <w:rFonts w:ascii="Tahoma" w:hAnsi="Tahoma" w:cs="Tahoma"/>
          <w:color w:val="000000"/>
          <w:sz w:val="24"/>
          <w:szCs w:val="24"/>
        </w:rPr>
        <w:t>el señor</w:t>
      </w:r>
      <w:r w:rsidRPr="00D77C71">
        <w:rPr>
          <w:rStyle w:val="normaltextrun"/>
          <w:rFonts w:ascii="Tahoma" w:hAnsi="Tahoma" w:cs="Tahoma"/>
          <w:color w:val="000000"/>
          <w:sz w:val="24"/>
          <w:szCs w:val="24"/>
        </w:rPr>
        <w:t xml:space="preserve"> </w:t>
      </w:r>
      <w:r w:rsidR="00C11173" w:rsidRPr="00D77C71">
        <w:rPr>
          <w:rStyle w:val="normaltextrun"/>
          <w:rFonts w:ascii="Tahoma" w:hAnsi="Tahoma" w:cs="Tahoma"/>
          <w:b/>
          <w:color w:val="000000"/>
          <w:sz w:val="24"/>
          <w:szCs w:val="24"/>
        </w:rPr>
        <w:t>GERMÁN OTONIEL DUARTE MONCADA</w:t>
      </w:r>
      <w:r w:rsidRPr="00D77C71">
        <w:rPr>
          <w:rStyle w:val="normaltextrun"/>
          <w:rFonts w:ascii="Tahoma" w:hAnsi="Tahoma" w:cs="Tahoma"/>
          <w:color w:val="000000"/>
          <w:sz w:val="24"/>
          <w:szCs w:val="24"/>
        </w:rPr>
        <w:t xml:space="preserve"> quien relató que c</w:t>
      </w:r>
      <w:r w:rsidR="0054294F" w:rsidRPr="00D77C71">
        <w:rPr>
          <w:rFonts w:ascii="Tahoma" w:hAnsi="Tahoma" w:cs="Tahoma"/>
          <w:sz w:val="24"/>
          <w:szCs w:val="24"/>
        </w:rPr>
        <w:t>onoció a</w:t>
      </w:r>
      <w:r w:rsidR="00C11173" w:rsidRPr="00D77C71">
        <w:rPr>
          <w:rFonts w:ascii="Tahoma" w:hAnsi="Tahoma" w:cs="Tahoma"/>
          <w:sz w:val="24"/>
          <w:szCs w:val="24"/>
        </w:rPr>
        <w:t xml:space="preserve"> </w:t>
      </w:r>
      <w:r w:rsidR="0054294F" w:rsidRPr="00D77C71">
        <w:rPr>
          <w:rFonts w:ascii="Tahoma" w:hAnsi="Tahoma" w:cs="Tahoma"/>
          <w:sz w:val="24"/>
          <w:szCs w:val="24"/>
        </w:rPr>
        <w:t>l</w:t>
      </w:r>
      <w:r w:rsidR="00C11173" w:rsidRPr="00D77C71">
        <w:rPr>
          <w:rFonts w:ascii="Tahoma" w:hAnsi="Tahoma" w:cs="Tahoma"/>
          <w:sz w:val="24"/>
          <w:szCs w:val="24"/>
        </w:rPr>
        <w:t>a</w:t>
      </w:r>
      <w:r w:rsidR="0054294F" w:rsidRPr="00D77C71">
        <w:rPr>
          <w:rFonts w:ascii="Tahoma" w:hAnsi="Tahoma" w:cs="Tahoma"/>
          <w:sz w:val="24"/>
          <w:szCs w:val="24"/>
        </w:rPr>
        <w:t xml:space="preserve"> causante </w:t>
      </w:r>
      <w:r w:rsidR="00C11173" w:rsidRPr="00D77C71">
        <w:rPr>
          <w:rFonts w:ascii="Tahoma" w:hAnsi="Tahoma" w:cs="Tahoma"/>
          <w:sz w:val="24"/>
          <w:szCs w:val="24"/>
        </w:rPr>
        <w:t>en el año 1995, que se casaron el 22 de marzo de 1997 y se fueron a vivir a Venezuela, en donde permanecieron hasta que decidieron liquidar los negocios que tuvieron allí, para trasladarse a Medellín hasta el 2015 o 2016</w:t>
      </w:r>
      <w:r w:rsidR="000E0E52" w:rsidRPr="00D77C71">
        <w:rPr>
          <w:rFonts w:ascii="Tahoma" w:hAnsi="Tahoma" w:cs="Tahoma"/>
          <w:sz w:val="24"/>
          <w:szCs w:val="24"/>
        </w:rPr>
        <w:t xml:space="preserve">, año </w:t>
      </w:r>
      <w:r w:rsidR="00C11173" w:rsidRPr="00D77C71">
        <w:rPr>
          <w:rFonts w:ascii="Tahoma" w:hAnsi="Tahoma" w:cs="Tahoma"/>
          <w:sz w:val="24"/>
          <w:szCs w:val="24"/>
        </w:rPr>
        <w:t xml:space="preserve">en que se </w:t>
      </w:r>
      <w:r w:rsidR="000E0E52" w:rsidRPr="00D77C71">
        <w:rPr>
          <w:rFonts w:ascii="Tahoma" w:hAnsi="Tahoma" w:cs="Tahoma"/>
          <w:sz w:val="24"/>
          <w:szCs w:val="24"/>
        </w:rPr>
        <w:t>trasladaron a</w:t>
      </w:r>
      <w:r w:rsidR="00C11173" w:rsidRPr="00D77C71">
        <w:rPr>
          <w:rFonts w:ascii="Tahoma" w:hAnsi="Tahoma" w:cs="Tahoma"/>
          <w:sz w:val="24"/>
          <w:szCs w:val="24"/>
        </w:rPr>
        <w:t xml:space="preserve"> Pereira, no obstante, a principios de 2017, su cónyuge decidió comprarse una casa y mudarse </w:t>
      </w:r>
      <w:r w:rsidR="000E0E52" w:rsidRPr="00D77C71">
        <w:rPr>
          <w:rFonts w:ascii="Tahoma" w:hAnsi="Tahoma" w:cs="Tahoma"/>
          <w:sz w:val="24"/>
          <w:szCs w:val="24"/>
        </w:rPr>
        <w:t>a Dosquebradas</w:t>
      </w:r>
      <w:r w:rsidR="00C11173" w:rsidRPr="00D77C71">
        <w:rPr>
          <w:rFonts w:ascii="Tahoma" w:hAnsi="Tahoma" w:cs="Tahoma"/>
          <w:sz w:val="24"/>
          <w:szCs w:val="24"/>
        </w:rPr>
        <w:t>, por cuanto le manifestó querer más libertad</w:t>
      </w:r>
      <w:r w:rsidR="000E0E52" w:rsidRPr="00D77C71">
        <w:rPr>
          <w:rFonts w:ascii="Tahoma" w:hAnsi="Tahoma" w:cs="Tahoma"/>
          <w:sz w:val="24"/>
          <w:szCs w:val="24"/>
        </w:rPr>
        <w:t xml:space="preserve"> porque le gustaba mucho tomar y trasnochar</w:t>
      </w:r>
      <w:r w:rsidR="00C11173" w:rsidRPr="00D77C71">
        <w:rPr>
          <w:rFonts w:ascii="Tahoma" w:hAnsi="Tahoma" w:cs="Tahoma"/>
          <w:sz w:val="24"/>
          <w:szCs w:val="24"/>
        </w:rPr>
        <w:t xml:space="preserve">. </w:t>
      </w:r>
    </w:p>
    <w:p w14:paraId="030B4B58" w14:textId="63561AA6" w:rsidR="00A8279C" w:rsidRPr="00D77C71" w:rsidRDefault="00A8279C" w:rsidP="00D77C71">
      <w:pPr>
        <w:pStyle w:val="Sinespaciado"/>
        <w:spacing w:line="276" w:lineRule="auto"/>
        <w:rPr>
          <w:rFonts w:ascii="Tahoma" w:hAnsi="Tahoma" w:cs="Tahoma"/>
        </w:rPr>
      </w:pPr>
    </w:p>
    <w:p w14:paraId="3E96322A" w14:textId="33ED371D" w:rsidR="0054294F" w:rsidRPr="00D77C71" w:rsidRDefault="00A8279C" w:rsidP="00D77C71">
      <w:pPr>
        <w:spacing w:line="276" w:lineRule="auto"/>
        <w:ind w:firstLine="708"/>
        <w:rPr>
          <w:rFonts w:ascii="Tahoma" w:hAnsi="Tahoma" w:cs="Tahoma"/>
          <w:sz w:val="24"/>
          <w:szCs w:val="24"/>
        </w:rPr>
      </w:pPr>
      <w:r w:rsidRPr="00D77C71">
        <w:rPr>
          <w:rFonts w:ascii="Tahoma" w:hAnsi="Tahoma" w:cs="Tahoma"/>
          <w:sz w:val="24"/>
          <w:szCs w:val="24"/>
        </w:rPr>
        <w:lastRenderedPageBreak/>
        <w:t xml:space="preserve">Agregó que a pesar de la separación </w:t>
      </w:r>
      <w:r w:rsidR="000E0E52" w:rsidRPr="00D77C71">
        <w:rPr>
          <w:rFonts w:ascii="Tahoma" w:hAnsi="Tahoma" w:cs="Tahoma"/>
          <w:sz w:val="24"/>
          <w:szCs w:val="24"/>
        </w:rPr>
        <w:t>ellos</w:t>
      </w:r>
      <w:r w:rsidRPr="00D77C71">
        <w:rPr>
          <w:rFonts w:ascii="Tahoma" w:hAnsi="Tahoma" w:cs="Tahoma"/>
          <w:sz w:val="24"/>
          <w:szCs w:val="24"/>
        </w:rPr>
        <w:t xml:space="preserve"> continuaba</w:t>
      </w:r>
      <w:r w:rsidR="000E0E52" w:rsidRPr="00D77C71">
        <w:rPr>
          <w:rFonts w:ascii="Tahoma" w:hAnsi="Tahoma" w:cs="Tahoma"/>
          <w:sz w:val="24"/>
          <w:szCs w:val="24"/>
        </w:rPr>
        <w:t>n</w:t>
      </w:r>
      <w:r w:rsidRPr="00D77C71">
        <w:rPr>
          <w:rFonts w:ascii="Tahoma" w:hAnsi="Tahoma" w:cs="Tahoma"/>
          <w:sz w:val="24"/>
          <w:szCs w:val="24"/>
        </w:rPr>
        <w:t xml:space="preserve"> pendiente</w:t>
      </w:r>
      <w:r w:rsidR="000E0E52" w:rsidRPr="00D77C71">
        <w:rPr>
          <w:rFonts w:ascii="Tahoma" w:hAnsi="Tahoma" w:cs="Tahoma"/>
          <w:sz w:val="24"/>
          <w:szCs w:val="24"/>
        </w:rPr>
        <w:t>s el uno del otro y conservaron los bienes comunes, tanto que fue a él a quien le avisó primero la vecina que la encontró sin vida en su casa y, por ende, él, el demandante, se hizo cargo de los tramites funerarios, incluida la autorización del traslado del cuerpo hasta Aguadas, donde estaba la madre de la causante.</w:t>
      </w:r>
    </w:p>
    <w:p w14:paraId="7DD15EDB" w14:textId="17CAC2B2" w:rsidR="0054294F" w:rsidRPr="00D77C71" w:rsidRDefault="0054294F" w:rsidP="00D77C71">
      <w:pPr>
        <w:pStyle w:val="Sinespaciado"/>
        <w:spacing w:line="276" w:lineRule="auto"/>
        <w:rPr>
          <w:rFonts w:ascii="Tahoma" w:hAnsi="Tahoma" w:cs="Tahoma"/>
        </w:rPr>
      </w:pPr>
    </w:p>
    <w:p w14:paraId="38393E0C" w14:textId="310B455B" w:rsidR="0054294F" w:rsidRPr="00D77C71" w:rsidRDefault="00BF3163" w:rsidP="00D77C71">
      <w:pPr>
        <w:spacing w:line="276" w:lineRule="auto"/>
        <w:ind w:firstLine="708"/>
        <w:rPr>
          <w:rFonts w:ascii="Tahoma" w:hAnsi="Tahoma" w:cs="Tahoma"/>
          <w:sz w:val="24"/>
          <w:szCs w:val="24"/>
        </w:rPr>
      </w:pPr>
      <w:r w:rsidRPr="00D77C71">
        <w:rPr>
          <w:rFonts w:ascii="Tahoma" w:hAnsi="Tahoma" w:cs="Tahoma"/>
          <w:sz w:val="24"/>
          <w:szCs w:val="24"/>
        </w:rPr>
        <w:t xml:space="preserve">De los deponentes convocados por </w:t>
      </w:r>
      <w:r w:rsidR="000E0E52" w:rsidRPr="00D77C71">
        <w:rPr>
          <w:rFonts w:ascii="Tahoma" w:hAnsi="Tahoma" w:cs="Tahoma"/>
          <w:sz w:val="24"/>
          <w:szCs w:val="24"/>
        </w:rPr>
        <w:t>e</w:t>
      </w:r>
      <w:r w:rsidRPr="00D77C71">
        <w:rPr>
          <w:rFonts w:ascii="Tahoma" w:hAnsi="Tahoma" w:cs="Tahoma"/>
          <w:sz w:val="24"/>
          <w:szCs w:val="24"/>
        </w:rPr>
        <w:t xml:space="preserve">l demandante, la primera en rendir declaración fue la señora </w:t>
      </w:r>
      <w:r w:rsidR="00DC55AE" w:rsidRPr="00D77C71">
        <w:rPr>
          <w:rFonts w:ascii="Tahoma" w:hAnsi="Tahoma" w:cs="Tahoma"/>
          <w:b/>
          <w:sz w:val="24"/>
          <w:szCs w:val="24"/>
        </w:rPr>
        <w:t>MARÍA EDILIA OCAMPO ECHEVERRI</w:t>
      </w:r>
      <w:r w:rsidRPr="00D77C71">
        <w:rPr>
          <w:rFonts w:ascii="Tahoma" w:hAnsi="Tahoma" w:cs="Tahoma"/>
          <w:sz w:val="24"/>
          <w:szCs w:val="24"/>
        </w:rPr>
        <w:t xml:space="preserve">, </w:t>
      </w:r>
      <w:r w:rsidR="00DC55AE" w:rsidRPr="00D77C71">
        <w:rPr>
          <w:rFonts w:ascii="Tahoma" w:hAnsi="Tahoma" w:cs="Tahoma"/>
          <w:sz w:val="24"/>
          <w:szCs w:val="24"/>
        </w:rPr>
        <w:t xml:space="preserve">hermana de la causante y quien narró que el demandante se casó con su hermana en 1997, que vivieron en Venezuela mucho tiempo, luego en Medellín y finalmente en Pereira, estando siempre juntos en estas ciudades, sin tener separación alguna hasta el 2017 en que ella se fue a vivir sola a Dosquebradas, pese a lo cual siguieron en comunicación permanente. Aclaró la señora MARÍA EDILIA que vive en Medellín y que por eso los visitó cuando la pareja vivía en la misma municipalidad e incluso fue a visitarlos a Venezuela, por lo que, concluyó, le consta que vivieron juntos más o menos 20 años, siendo la </w:t>
      </w:r>
      <w:r w:rsidR="00776F40" w:rsidRPr="00D77C71">
        <w:rPr>
          <w:rFonts w:ascii="Tahoma" w:hAnsi="Tahoma" w:cs="Tahoma"/>
          <w:sz w:val="24"/>
          <w:szCs w:val="24"/>
        </w:rPr>
        <w:t>última</w:t>
      </w:r>
      <w:r w:rsidR="00DC55AE" w:rsidRPr="00D77C71">
        <w:rPr>
          <w:rFonts w:ascii="Tahoma" w:hAnsi="Tahoma" w:cs="Tahoma"/>
          <w:sz w:val="24"/>
          <w:szCs w:val="24"/>
        </w:rPr>
        <w:t xml:space="preserve"> vez que vio a su hermana, el día anterior a su muerte.  </w:t>
      </w:r>
    </w:p>
    <w:p w14:paraId="28FC86D9" w14:textId="77777777" w:rsidR="00531A7B" w:rsidRPr="00D77C71" w:rsidRDefault="00531A7B" w:rsidP="00D77C71">
      <w:pPr>
        <w:pStyle w:val="Sinespaciado"/>
        <w:spacing w:line="276" w:lineRule="auto"/>
        <w:rPr>
          <w:rFonts w:ascii="Tahoma" w:hAnsi="Tahoma" w:cs="Tahoma"/>
        </w:rPr>
      </w:pPr>
    </w:p>
    <w:p w14:paraId="01C8FC75" w14:textId="61A4FAA9" w:rsidR="0054294F" w:rsidRPr="00D77C71" w:rsidRDefault="00531A7B" w:rsidP="00D77C71">
      <w:pPr>
        <w:spacing w:line="276" w:lineRule="auto"/>
        <w:ind w:firstLine="708"/>
        <w:rPr>
          <w:rFonts w:ascii="Tahoma" w:hAnsi="Tahoma" w:cs="Tahoma"/>
          <w:sz w:val="24"/>
          <w:szCs w:val="24"/>
        </w:rPr>
      </w:pPr>
      <w:r w:rsidRPr="00D77C71">
        <w:rPr>
          <w:rFonts w:ascii="Tahoma" w:hAnsi="Tahoma" w:cs="Tahoma"/>
          <w:sz w:val="24"/>
          <w:szCs w:val="24"/>
        </w:rPr>
        <w:t xml:space="preserve">Seguidamente, </w:t>
      </w:r>
      <w:r w:rsidR="00E738DD" w:rsidRPr="00D77C71">
        <w:rPr>
          <w:rFonts w:ascii="Tahoma" w:hAnsi="Tahoma" w:cs="Tahoma"/>
          <w:b/>
          <w:sz w:val="24"/>
          <w:szCs w:val="24"/>
        </w:rPr>
        <w:t>OLGA LUCIA JIMENEZ RAMOS</w:t>
      </w:r>
      <w:r w:rsidRPr="00D77C71">
        <w:rPr>
          <w:rFonts w:ascii="Tahoma" w:hAnsi="Tahoma" w:cs="Tahoma"/>
          <w:b/>
          <w:sz w:val="24"/>
          <w:szCs w:val="24"/>
        </w:rPr>
        <w:t xml:space="preserve">, </w:t>
      </w:r>
      <w:r w:rsidR="00AA12E2" w:rsidRPr="00D77C71">
        <w:rPr>
          <w:rFonts w:ascii="Tahoma" w:hAnsi="Tahoma" w:cs="Tahoma"/>
          <w:sz w:val="24"/>
          <w:szCs w:val="24"/>
        </w:rPr>
        <w:t xml:space="preserve">aseguró que </w:t>
      </w:r>
      <w:r w:rsidR="00611EBC" w:rsidRPr="00D77C71">
        <w:rPr>
          <w:rFonts w:ascii="Tahoma" w:hAnsi="Tahoma" w:cs="Tahoma"/>
          <w:sz w:val="24"/>
          <w:szCs w:val="24"/>
        </w:rPr>
        <w:t>conoció al demandante en 1997, hace 25 años, en su matrimonio con la señora Blanca Rocío Ocampo Echeverri, ultima de quien era vecina en Aguadas, Caldas y con quien creció en el mismo sector. La declarante dio cuenta de que la pareja vivió en Caracas, Medellín y Pereira, pasando en Venezuela, aproximadamente 20 años, lo cual puede afirmar por haberlos visitado en el vecino país, quedándose con ellos hasta 02 meses hace 15 años, aproximadamente</w:t>
      </w:r>
      <w:r w:rsidR="000129A3" w:rsidRPr="00D77C71">
        <w:rPr>
          <w:rFonts w:ascii="Tahoma" w:hAnsi="Tahoma" w:cs="Tahoma"/>
          <w:sz w:val="24"/>
          <w:szCs w:val="24"/>
        </w:rPr>
        <w:t>,</w:t>
      </w:r>
      <w:r w:rsidR="00822EAA" w:rsidRPr="00D77C71">
        <w:rPr>
          <w:rFonts w:ascii="Tahoma" w:hAnsi="Tahoma" w:cs="Tahoma"/>
          <w:sz w:val="24"/>
          <w:szCs w:val="24"/>
        </w:rPr>
        <w:t xml:space="preserve"> e incluso, en una ocasión los visitó también en Medellín. Coincidió con su antecesora en que la separación se dio en el 2017 cuando la causante se fue a vivir a Dosquebradas sola, respaldando lo dicho por el actor, con relación a que la causa se debió a que aquella tomaba y trasnochaba mucho, todo lo cual le consta porque se lo comentaba la misma señora Blanca Rocío. </w:t>
      </w:r>
    </w:p>
    <w:p w14:paraId="70B21DF8" w14:textId="7C349B17" w:rsidR="00EF6A2A" w:rsidRPr="00D77C71" w:rsidRDefault="00EF6A2A" w:rsidP="00D77C71">
      <w:pPr>
        <w:pStyle w:val="Sinespaciado"/>
        <w:spacing w:line="276" w:lineRule="auto"/>
        <w:rPr>
          <w:rFonts w:ascii="Tahoma" w:hAnsi="Tahoma" w:cs="Tahoma"/>
        </w:rPr>
      </w:pPr>
    </w:p>
    <w:p w14:paraId="15977751" w14:textId="1AE44E2D" w:rsidR="0054294F" w:rsidRPr="00D77C71" w:rsidRDefault="00EF6A2A" w:rsidP="00D77C71">
      <w:pPr>
        <w:spacing w:line="276" w:lineRule="auto"/>
        <w:ind w:firstLine="708"/>
        <w:rPr>
          <w:rFonts w:ascii="Tahoma" w:hAnsi="Tahoma" w:cs="Tahoma"/>
          <w:sz w:val="24"/>
          <w:szCs w:val="24"/>
        </w:rPr>
      </w:pPr>
      <w:r w:rsidRPr="00D77C71">
        <w:rPr>
          <w:rFonts w:ascii="Tahoma" w:hAnsi="Tahoma" w:cs="Tahoma"/>
          <w:sz w:val="24"/>
          <w:szCs w:val="24"/>
        </w:rPr>
        <w:t xml:space="preserve">Finalmente, </w:t>
      </w:r>
      <w:r w:rsidR="004A5624" w:rsidRPr="00D77C71">
        <w:rPr>
          <w:rFonts w:ascii="Tahoma" w:hAnsi="Tahoma" w:cs="Tahoma"/>
          <w:sz w:val="24"/>
          <w:szCs w:val="24"/>
        </w:rPr>
        <w:t>la señora</w:t>
      </w:r>
      <w:r w:rsidRPr="00D77C71">
        <w:rPr>
          <w:rFonts w:ascii="Tahoma" w:hAnsi="Tahoma" w:cs="Tahoma"/>
          <w:sz w:val="24"/>
          <w:szCs w:val="24"/>
        </w:rPr>
        <w:t xml:space="preserve"> </w:t>
      </w:r>
      <w:bookmarkStart w:id="11" w:name="_Hlk133415231"/>
      <w:r w:rsidR="004A5624" w:rsidRPr="00D77C71">
        <w:rPr>
          <w:rFonts w:ascii="Tahoma" w:hAnsi="Tahoma" w:cs="Tahoma"/>
          <w:b/>
          <w:sz w:val="24"/>
          <w:szCs w:val="24"/>
        </w:rPr>
        <w:t>BLANCA DORIS LÓPEZ</w:t>
      </w:r>
      <w:r w:rsidRPr="00D77C71">
        <w:rPr>
          <w:rFonts w:ascii="Tahoma" w:hAnsi="Tahoma" w:cs="Tahoma"/>
          <w:sz w:val="24"/>
          <w:szCs w:val="24"/>
        </w:rPr>
        <w:t xml:space="preserve"> </w:t>
      </w:r>
      <w:bookmarkEnd w:id="11"/>
      <w:r w:rsidRPr="00D77C71">
        <w:rPr>
          <w:rFonts w:ascii="Tahoma" w:hAnsi="Tahoma" w:cs="Tahoma"/>
          <w:sz w:val="24"/>
          <w:szCs w:val="24"/>
        </w:rPr>
        <w:t>indicó que cono</w:t>
      </w:r>
      <w:r w:rsidR="0054294F" w:rsidRPr="00D77C71">
        <w:rPr>
          <w:rFonts w:ascii="Tahoma" w:hAnsi="Tahoma" w:cs="Tahoma"/>
          <w:sz w:val="24"/>
          <w:szCs w:val="24"/>
        </w:rPr>
        <w:t xml:space="preserve">ció </w:t>
      </w:r>
      <w:r w:rsidR="00107E41" w:rsidRPr="00D77C71">
        <w:rPr>
          <w:rFonts w:ascii="Tahoma" w:hAnsi="Tahoma" w:cs="Tahoma"/>
          <w:sz w:val="24"/>
          <w:szCs w:val="24"/>
        </w:rPr>
        <w:t>a la pareja 20 años atrás, cuando ya se habían casado y que los conoció porque era vecina de la familia de la señora Blanca Rocío en Aguadas y, por eso los veía cada que venían de visita desde Venezuela. Indicó igualmente que la pareja vivió también en Medellín y en Pereira y que se separaron por problemas internos en el 2017; que los visitó en Venezuela en 2007</w:t>
      </w:r>
      <w:r w:rsidR="00414B5E" w:rsidRPr="00D77C71">
        <w:rPr>
          <w:rFonts w:ascii="Tahoma" w:hAnsi="Tahoma" w:cs="Tahoma"/>
          <w:sz w:val="24"/>
          <w:szCs w:val="24"/>
        </w:rPr>
        <w:t xml:space="preserve">, </w:t>
      </w:r>
      <w:r w:rsidR="00107E41" w:rsidRPr="00D77C71">
        <w:rPr>
          <w:rFonts w:ascii="Tahoma" w:hAnsi="Tahoma" w:cs="Tahoma"/>
          <w:sz w:val="24"/>
          <w:szCs w:val="24"/>
        </w:rPr>
        <w:t>en Medellín aproximadamente en 04 ocasiones</w:t>
      </w:r>
      <w:r w:rsidR="00414B5E" w:rsidRPr="00D77C71">
        <w:rPr>
          <w:rFonts w:ascii="Tahoma" w:hAnsi="Tahoma" w:cs="Tahoma"/>
          <w:sz w:val="24"/>
          <w:szCs w:val="24"/>
        </w:rPr>
        <w:t xml:space="preserve"> y en Pereira en otras dos oportunidades</w:t>
      </w:r>
      <w:r w:rsidR="00107E41" w:rsidRPr="00D77C71">
        <w:rPr>
          <w:rFonts w:ascii="Tahoma" w:hAnsi="Tahoma" w:cs="Tahoma"/>
          <w:sz w:val="24"/>
          <w:szCs w:val="24"/>
        </w:rPr>
        <w:t>, apreciando que tenían una relación buena en esos momentos</w:t>
      </w:r>
      <w:r w:rsidR="001C58A7" w:rsidRPr="00D77C71">
        <w:rPr>
          <w:rFonts w:ascii="Tahoma" w:hAnsi="Tahoma" w:cs="Tahoma"/>
          <w:sz w:val="24"/>
          <w:szCs w:val="24"/>
        </w:rPr>
        <w:t>. Aclaró que no visitó a la causante en Dosquebradas porque era ella la que iba mucho a Aguadas y allí hablaban de todo</w:t>
      </w:r>
      <w:r w:rsidR="003417E2" w:rsidRPr="00D77C71">
        <w:rPr>
          <w:rFonts w:ascii="Tahoma" w:hAnsi="Tahoma" w:cs="Tahoma"/>
          <w:sz w:val="24"/>
          <w:szCs w:val="24"/>
        </w:rPr>
        <w:t>, incluso de que tenían problemas y decidieron separarse</w:t>
      </w:r>
      <w:r w:rsidR="001C58A7" w:rsidRPr="00D77C71">
        <w:rPr>
          <w:rFonts w:ascii="Tahoma" w:hAnsi="Tahoma" w:cs="Tahoma"/>
          <w:sz w:val="24"/>
          <w:szCs w:val="24"/>
        </w:rPr>
        <w:t xml:space="preserve">. </w:t>
      </w:r>
    </w:p>
    <w:p w14:paraId="104C4906" w14:textId="42E9DFC3" w:rsidR="009F5ACF" w:rsidRPr="00D77C71" w:rsidRDefault="009F5ACF" w:rsidP="00D77C71">
      <w:pPr>
        <w:pStyle w:val="Sinespaciado"/>
        <w:spacing w:line="276" w:lineRule="auto"/>
        <w:rPr>
          <w:rFonts w:ascii="Tahoma" w:hAnsi="Tahoma" w:cs="Tahoma"/>
        </w:rPr>
      </w:pPr>
    </w:p>
    <w:p w14:paraId="7D84351D" w14:textId="113104EE" w:rsidR="002D0F7C" w:rsidRPr="00D77C71" w:rsidRDefault="00544C58" w:rsidP="00D77C71">
      <w:pPr>
        <w:pStyle w:val="Prrafodelista"/>
        <w:widowControl w:val="0"/>
        <w:numPr>
          <w:ilvl w:val="1"/>
          <w:numId w:val="18"/>
        </w:numPr>
        <w:tabs>
          <w:tab w:val="left" w:pos="-720"/>
        </w:tabs>
        <w:snapToGrid w:val="0"/>
        <w:spacing w:line="276" w:lineRule="auto"/>
        <w:jc w:val="both"/>
        <w:rPr>
          <w:rFonts w:ascii="Tahoma" w:hAnsi="Tahoma" w:cs="Tahoma"/>
          <w:b/>
        </w:rPr>
      </w:pPr>
      <w:r w:rsidRPr="00D77C71">
        <w:rPr>
          <w:rFonts w:ascii="Tahoma" w:hAnsi="Tahoma" w:cs="Tahoma"/>
          <w:b/>
        </w:rPr>
        <w:t>Caso concreto</w:t>
      </w:r>
      <w:r w:rsidR="0028195C" w:rsidRPr="00D77C71">
        <w:rPr>
          <w:rFonts w:ascii="Tahoma" w:hAnsi="Tahoma" w:cs="Tahoma"/>
          <w:b/>
        </w:rPr>
        <w:t xml:space="preserve"> – valoración probatoria</w:t>
      </w:r>
    </w:p>
    <w:p w14:paraId="53F692FE" w14:textId="77777777" w:rsidR="002D0F7C" w:rsidRPr="00D77C71" w:rsidRDefault="002D0F7C" w:rsidP="00D77C71">
      <w:pPr>
        <w:pStyle w:val="Sinespaciado"/>
        <w:spacing w:line="276" w:lineRule="auto"/>
        <w:rPr>
          <w:rFonts w:ascii="Tahoma" w:hAnsi="Tahoma" w:cs="Tahoma"/>
        </w:rPr>
      </w:pPr>
    </w:p>
    <w:p w14:paraId="2735B0F0" w14:textId="3D6C88E6" w:rsidR="00F92099" w:rsidRPr="00D77C71" w:rsidRDefault="0028195C" w:rsidP="00D77C71">
      <w:pPr>
        <w:spacing w:line="276" w:lineRule="auto"/>
        <w:ind w:firstLine="708"/>
        <w:rPr>
          <w:rFonts w:ascii="Tahoma" w:hAnsi="Tahoma" w:cs="Tahoma"/>
          <w:sz w:val="24"/>
          <w:szCs w:val="24"/>
        </w:rPr>
      </w:pPr>
      <w:r w:rsidRPr="00D77C71">
        <w:rPr>
          <w:rFonts w:ascii="Tahoma" w:hAnsi="Tahoma" w:cs="Tahoma"/>
          <w:sz w:val="24"/>
          <w:szCs w:val="24"/>
        </w:rPr>
        <w:t>Pues bien, f</w:t>
      </w:r>
      <w:r w:rsidR="00F92099" w:rsidRPr="00D77C71">
        <w:rPr>
          <w:rFonts w:ascii="Tahoma" w:hAnsi="Tahoma" w:cs="Tahoma"/>
          <w:sz w:val="24"/>
          <w:szCs w:val="24"/>
        </w:rPr>
        <w:t xml:space="preserve">rente al requisito de la convivencia de la pareja, </w:t>
      </w:r>
      <w:r w:rsidR="00512F58" w:rsidRPr="00D77C71">
        <w:rPr>
          <w:rFonts w:ascii="Tahoma" w:hAnsi="Tahoma" w:cs="Tahoma"/>
          <w:sz w:val="24"/>
          <w:szCs w:val="24"/>
        </w:rPr>
        <w:t xml:space="preserve">la </w:t>
      </w:r>
      <w:r w:rsidR="00F92099" w:rsidRPr="00D77C71">
        <w:rPr>
          <w:rFonts w:ascii="Tahoma" w:hAnsi="Tahoma" w:cs="Tahoma"/>
          <w:sz w:val="24"/>
          <w:szCs w:val="24"/>
        </w:rPr>
        <w:t xml:space="preserve">prueba testimonial, conformada por los testimonios de </w:t>
      </w:r>
      <w:r w:rsidR="007F1A03" w:rsidRPr="00D77C71">
        <w:rPr>
          <w:rFonts w:ascii="Tahoma" w:hAnsi="Tahoma" w:cs="Tahoma"/>
          <w:sz w:val="24"/>
          <w:szCs w:val="24"/>
        </w:rPr>
        <w:t>MARÍA EDILIA OCAMPO ECHEVERRI</w:t>
      </w:r>
      <w:r w:rsidRPr="00D77C71">
        <w:rPr>
          <w:rFonts w:ascii="Tahoma" w:hAnsi="Tahoma" w:cs="Tahoma"/>
          <w:sz w:val="24"/>
          <w:szCs w:val="24"/>
        </w:rPr>
        <w:t xml:space="preserve">, </w:t>
      </w:r>
      <w:r w:rsidR="007F1A03" w:rsidRPr="00D77C71">
        <w:rPr>
          <w:rFonts w:ascii="Tahoma" w:hAnsi="Tahoma" w:cs="Tahoma"/>
          <w:sz w:val="24"/>
          <w:szCs w:val="24"/>
        </w:rPr>
        <w:t xml:space="preserve">OLGA LUCIA JIMENEZ RAMOS </w:t>
      </w:r>
      <w:r w:rsidRPr="00D77C71">
        <w:rPr>
          <w:rFonts w:ascii="Tahoma" w:hAnsi="Tahoma" w:cs="Tahoma"/>
          <w:sz w:val="24"/>
          <w:szCs w:val="24"/>
        </w:rPr>
        <w:t xml:space="preserve">y </w:t>
      </w:r>
      <w:r w:rsidR="007F1A03" w:rsidRPr="00D77C71">
        <w:rPr>
          <w:rFonts w:ascii="Tahoma" w:hAnsi="Tahoma" w:cs="Tahoma"/>
          <w:sz w:val="24"/>
          <w:szCs w:val="24"/>
        </w:rPr>
        <w:t>BLANCA DORIS LÓPEZ</w:t>
      </w:r>
      <w:r w:rsidR="00F92099" w:rsidRPr="00D77C71">
        <w:rPr>
          <w:rFonts w:ascii="Tahoma" w:hAnsi="Tahoma" w:cs="Tahoma"/>
          <w:sz w:val="24"/>
          <w:szCs w:val="24"/>
        </w:rPr>
        <w:t>, se muestra inequívoca en torno a que</w:t>
      </w:r>
      <w:r w:rsidR="00906D4B" w:rsidRPr="00D77C71">
        <w:rPr>
          <w:rFonts w:ascii="Tahoma" w:hAnsi="Tahoma" w:cs="Tahoma"/>
          <w:sz w:val="24"/>
          <w:szCs w:val="24"/>
        </w:rPr>
        <w:t xml:space="preserve"> la señora </w:t>
      </w:r>
      <w:r w:rsidR="00D85691" w:rsidRPr="00D77C71">
        <w:rPr>
          <w:rFonts w:ascii="Tahoma" w:hAnsi="Tahoma" w:cs="Tahoma"/>
          <w:sz w:val="24"/>
          <w:szCs w:val="24"/>
        </w:rPr>
        <w:t xml:space="preserve">BLANCA ROCÍO OCAMPO ECHEVERRI </w:t>
      </w:r>
      <w:r w:rsidRPr="00D77C71">
        <w:rPr>
          <w:rFonts w:ascii="Tahoma" w:hAnsi="Tahoma" w:cs="Tahoma"/>
          <w:sz w:val="24"/>
          <w:szCs w:val="24"/>
        </w:rPr>
        <w:t xml:space="preserve">y el señor </w:t>
      </w:r>
      <w:r w:rsidR="00D426A4" w:rsidRPr="00D77C71">
        <w:rPr>
          <w:rFonts w:ascii="Tahoma" w:hAnsi="Tahoma" w:cs="Tahoma"/>
          <w:sz w:val="24"/>
          <w:szCs w:val="24"/>
        </w:rPr>
        <w:t xml:space="preserve">GERMÁN </w:t>
      </w:r>
      <w:r w:rsidR="00D426A4" w:rsidRPr="00D77C71">
        <w:rPr>
          <w:rFonts w:ascii="Tahoma" w:hAnsi="Tahoma" w:cs="Tahoma"/>
          <w:sz w:val="24"/>
          <w:szCs w:val="24"/>
        </w:rPr>
        <w:lastRenderedPageBreak/>
        <w:t xml:space="preserve">OTONIEL DUARTE MONCADA </w:t>
      </w:r>
      <w:r w:rsidR="00F92099" w:rsidRPr="00D77C71">
        <w:rPr>
          <w:rFonts w:ascii="Tahoma" w:hAnsi="Tahoma" w:cs="Tahoma"/>
          <w:sz w:val="24"/>
          <w:szCs w:val="24"/>
        </w:rPr>
        <w:t xml:space="preserve">hicieron vida en común por </w:t>
      </w:r>
      <w:r w:rsidRPr="00D77C71">
        <w:rPr>
          <w:rFonts w:ascii="Tahoma" w:hAnsi="Tahoma" w:cs="Tahoma"/>
          <w:sz w:val="24"/>
          <w:szCs w:val="24"/>
        </w:rPr>
        <w:t>aproximadamente</w:t>
      </w:r>
      <w:r w:rsidR="00F92099" w:rsidRPr="00D77C71">
        <w:rPr>
          <w:rFonts w:ascii="Tahoma" w:hAnsi="Tahoma" w:cs="Tahoma"/>
          <w:sz w:val="24"/>
          <w:szCs w:val="24"/>
        </w:rPr>
        <w:t xml:space="preserve"> </w:t>
      </w:r>
      <w:r w:rsidR="00D426A4" w:rsidRPr="00D77C71">
        <w:rPr>
          <w:rFonts w:ascii="Tahoma" w:hAnsi="Tahoma" w:cs="Tahoma"/>
          <w:sz w:val="24"/>
          <w:szCs w:val="24"/>
        </w:rPr>
        <w:t>20</w:t>
      </w:r>
      <w:r w:rsidR="00F92099" w:rsidRPr="00D77C71">
        <w:rPr>
          <w:rFonts w:ascii="Tahoma" w:hAnsi="Tahoma" w:cs="Tahoma"/>
          <w:sz w:val="24"/>
          <w:szCs w:val="24"/>
        </w:rPr>
        <w:t xml:space="preserve"> años y convivieron como una pareja estable</w:t>
      </w:r>
      <w:r w:rsidRPr="00D77C71">
        <w:rPr>
          <w:rFonts w:ascii="Tahoma" w:hAnsi="Tahoma" w:cs="Tahoma"/>
          <w:sz w:val="24"/>
          <w:szCs w:val="24"/>
        </w:rPr>
        <w:t xml:space="preserve"> bajo el mismo techo hasta que </w:t>
      </w:r>
      <w:r w:rsidR="00D426A4" w:rsidRPr="00D77C71">
        <w:rPr>
          <w:rFonts w:ascii="Tahoma" w:hAnsi="Tahoma" w:cs="Tahoma"/>
          <w:sz w:val="24"/>
          <w:szCs w:val="24"/>
        </w:rPr>
        <w:t>decidieron separarse por los hábitos de la causante</w:t>
      </w:r>
      <w:r w:rsidRPr="00D77C71">
        <w:rPr>
          <w:rFonts w:ascii="Tahoma" w:hAnsi="Tahoma" w:cs="Tahoma"/>
          <w:sz w:val="24"/>
          <w:szCs w:val="24"/>
        </w:rPr>
        <w:t xml:space="preserve">, pese a lo cual, </w:t>
      </w:r>
      <w:r w:rsidR="00D426A4" w:rsidRPr="00D77C71">
        <w:rPr>
          <w:rFonts w:ascii="Tahoma" w:hAnsi="Tahoma" w:cs="Tahoma"/>
          <w:sz w:val="24"/>
          <w:szCs w:val="24"/>
        </w:rPr>
        <w:t>continuaron pendientes</w:t>
      </w:r>
      <w:r w:rsidR="0010392B" w:rsidRPr="00D77C71">
        <w:rPr>
          <w:rFonts w:ascii="Tahoma" w:hAnsi="Tahoma" w:cs="Tahoma"/>
          <w:sz w:val="24"/>
          <w:szCs w:val="24"/>
        </w:rPr>
        <w:t xml:space="preserve"> y en comunicación</w:t>
      </w:r>
      <w:r w:rsidR="00D426A4" w:rsidRPr="00D77C71">
        <w:rPr>
          <w:rFonts w:ascii="Tahoma" w:hAnsi="Tahoma" w:cs="Tahoma"/>
          <w:sz w:val="24"/>
          <w:szCs w:val="24"/>
        </w:rPr>
        <w:t xml:space="preserve"> el uno y el otro</w:t>
      </w:r>
      <w:r w:rsidRPr="00D77C71">
        <w:rPr>
          <w:rFonts w:ascii="Tahoma" w:hAnsi="Tahoma" w:cs="Tahoma"/>
          <w:sz w:val="24"/>
          <w:szCs w:val="24"/>
        </w:rPr>
        <w:t xml:space="preserve">. </w:t>
      </w:r>
    </w:p>
    <w:p w14:paraId="4F57BD54" w14:textId="15CF8511" w:rsidR="00F92099" w:rsidRPr="00D77C71" w:rsidRDefault="00F92099" w:rsidP="00D77C71">
      <w:pPr>
        <w:pStyle w:val="Sinespaciado"/>
        <w:spacing w:line="276" w:lineRule="auto"/>
        <w:rPr>
          <w:rFonts w:ascii="Tahoma" w:hAnsi="Tahoma" w:cs="Tahoma"/>
        </w:rPr>
      </w:pPr>
    </w:p>
    <w:p w14:paraId="1D7BC26A" w14:textId="398E1A3B" w:rsidR="003D6339" w:rsidRPr="00D77C71" w:rsidRDefault="00906D4B" w:rsidP="00D77C71">
      <w:pPr>
        <w:spacing w:line="276" w:lineRule="auto"/>
        <w:rPr>
          <w:rFonts w:ascii="Tahoma" w:hAnsi="Tahoma" w:cs="Tahoma"/>
          <w:sz w:val="24"/>
          <w:szCs w:val="24"/>
        </w:rPr>
      </w:pPr>
      <w:r w:rsidRPr="00D77C71">
        <w:rPr>
          <w:rFonts w:ascii="Tahoma" w:hAnsi="Tahoma" w:cs="Tahoma"/>
          <w:sz w:val="24"/>
          <w:szCs w:val="24"/>
        </w:rPr>
        <w:t>Cabe resaltar que l</w:t>
      </w:r>
      <w:r w:rsidR="00A30EE3" w:rsidRPr="00D77C71">
        <w:rPr>
          <w:rFonts w:ascii="Tahoma" w:hAnsi="Tahoma" w:cs="Tahoma"/>
          <w:sz w:val="24"/>
          <w:szCs w:val="24"/>
        </w:rPr>
        <w:t>a</w:t>
      </w:r>
      <w:r w:rsidRPr="00D77C71">
        <w:rPr>
          <w:rFonts w:ascii="Tahoma" w:hAnsi="Tahoma" w:cs="Tahoma"/>
          <w:sz w:val="24"/>
          <w:szCs w:val="24"/>
        </w:rPr>
        <w:t xml:space="preserve">s </w:t>
      </w:r>
      <w:proofErr w:type="spellStart"/>
      <w:r w:rsidRPr="00D77C71">
        <w:rPr>
          <w:rFonts w:ascii="Tahoma" w:hAnsi="Tahoma" w:cs="Tahoma"/>
          <w:sz w:val="24"/>
          <w:szCs w:val="24"/>
        </w:rPr>
        <w:t>testig</w:t>
      </w:r>
      <w:r w:rsidR="00A30EE3" w:rsidRPr="00D77C71">
        <w:rPr>
          <w:rFonts w:ascii="Tahoma" w:hAnsi="Tahoma" w:cs="Tahoma"/>
          <w:sz w:val="24"/>
          <w:szCs w:val="24"/>
        </w:rPr>
        <w:t>a</w:t>
      </w:r>
      <w:r w:rsidRPr="00D77C71">
        <w:rPr>
          <w:rFonts w:ascii="Tahoma" w:hAnsi="Tahoma" w:cs="Tahoma"/>
          <w:sz w:val="24"/>
          <w:szCs w:val="24"/>
        </w:rPr>
        <w:t>s</w:t>
      </w:r>
      <w:proofErr w:type="spellEnd"/>
      <w:r w:rsidRPr="00D77C71">
        <w:rPr>
          <w:rFonts w:ascii="Tahoma" w:hAnsi="Tahoma" w:cs="Tahoma"/>
          <w:sz w:val="24"/>
          <w:szCs w:val="24"/>
        </w:rPr>
        <w:t xml:space="preserve"> refieren que</w:t>
      </w:r>
      <w:r w:rsidR="0028195C" w:rsidRPr="00D77C71">
        <w:rPr>
          <w:rFonts w:ascii="Tahoma" w:hAnsi="Tahoma" w:cs="Tahoma"/>
          <w:sz w:val="24"/>
          <w:szCs w:val="24"/>
        </w:rPr>
        <w:t xml:space="preserve"> la única separación de la pareja se dio en el año </w:t>
      </w:r>
      <w:r w:rsidR="00A30EE3" w:rsidRPr="00D77C71">
        <w:rPr>
          <w:rFonts w:ascii="Tahoma" w:hAnsi="Tahoma" w:cs="Tahoma"/>
          <w:sz w:val="24"/>
          <w:szCs w:val="24"/>
        </w:rPr>
        <w:t xml:space="preserve">2017 </w:t>
      </w:r>
      <w:r w:rsidR="0028195C" w:rsidRPr="00D77C71">
        <w:rPr>
          <w:rFonts w:ascii="Tahoma" w:hAnsi="Tahoma" w:cs="Tahoma"/>
          <w:sz w:val="24"/>
          <w:szCs w:val="24"/>
        </w:rPr>
        <w:t xml:space="preserve">por cuenta </w:t>
      </w:r>
      <w:r w:rsidR="00A30EE3" w:rsidRPr="00D77C71">
        <w:rPr>
          <w:rFonts w:ascii="Tahoma" w:hAnsi="Tahoma" w:cs="Tahoma"/>
          <w:sz w:val="24"/>
          <w:szCs w:val="24"/>
        </w:rPr>
        <w:t xml:space="preserve">de la decisión de la causante de irse a vivir sola a Dosquebradas, pese a lo cual, hasta el fallecimiento de aquella, su cónyuge estuvo en constante comunicación e, incluso, fue él quien se hizo cargo de los trámites ante la funeraria, último aspecto que, contrario a lo indicado por la apoderada de Colpensiones no implicó que el actor hubiese afirmado que asistió a las honras fúnebres, puesto que él solo dijo que autorizó el traslado del cuerpo hasta Aguadas, sin afirmar que él mismo se trasladó hasta allí, razón por la cual no hay ninguna inconsistencia entre lo indicado por este y lo afirmado por las deponentes, últimas que aseguraron que por enfermedad, el actor no se desplazó hasta Aguadas. </w:t>
      </w:r>
    </w:p>
    <w:p w14:paraId="0C9663F3" w14:textId="77777777" w:rsidR="003817F3" w:rsidRPr="00D77C71" w:rsidRDefault="003817F3" w:rsidP="00D77C71">
      <w:pPr>
        <w:tabs>
          <w:tab w:val="left" w:pos="284"/>
        </w:tabs>
        <w:spacing w:line="276" w:lineRule="auto"/>
        <w:rPr>
          <w:rStyle w:val="nfasissutil"/>
          <w:rFonts w:ascii="Tahoma" w:hAnsi="Tahoma" w:cs="Tahoma"/>
          <w:iCs w:val="0"/>
          <w:sz w:val="24"/>
          <w:szCs w:val="24"/>
          <w:lang w:val="es-CO"/>
        </w:rPr>
      </w:pPr>
    </w:p>
    <w:p w14:paraId="15C6E0C3" w14:textId="784C2C70" w:rsidR="003817F3" w:rsidRPr="00D77C71" w:rsidRDefault="003817F3" w:rsidP="00D77C71">
      <w:pPr>
        <w:spacing w:line="276" w:lineRule="auto"/>
        <w:rPr>
          <w:rFonts w:ascii="Tahoma" w:hAnsi="Tahoma" w:cs="Tahoma"/>
          <w:sz w:val="24"/>
          <w:szCs w:val="24"/>
        </w:rPr>
      </w:pPr>
      <w:r w:rsidRPr="00D77C71">
        <w:rPr>
          <w:rFonts w:ascii="Tahoma" w:hAnsi="Tahoma" w:cs="Tahoma"/>
          <w:sz w:val="24"/>
          <w:szCs w:val="24"/>
        </w:rPr>
        <w:t>Ahora, en cuanto a la</w:t>
      </w:r>
      <w:r w:rsidR="00D46AB9" w:rsidRPr="00D77C71">
        <w:rPr>
          <w:rFonts w:ascii="Tahoma" w:hAnsi="Tahoma" w:cs="Tahoma"/>
          <w:sz w:val="24"/>
          <w:szCs w:val="24"/>
        </w:rPr>
        <w:t xml:space="preserve"> falta de precisión de las deponentes en cuanto a fechas exactas de la convivencias </w:t>
      </w:r>
      <w:r w:rsidRPr="00D77C71">
        <w:rPr>
          <w:rFonts w:ascii="Tahoma" w:hAnsi="Tahoma" w:cs="Tahoma"/>
          <w:sz w:val="24"/>
          <w:szCs w:val="24"/>
        </w:rPr>
        <w:t>que resalta la apoderada judicial de COLPENSIONES en su alzada, debe decirse que</w:t>
      </w:r>
      <w:r w:rsidR="00D46AB9" w:rsidRPr="00D77C71">
        <w:rPr>
          <w:rFonts w:ascii="Tahoma" w:hAnsi="Tahoma" w:cs="Tahoma"/>
          <w:sz w:val="24"/>
          <w:szCs w:val="24"/>
        </w:rPr>
        <w:t xml:space="preserve"> tal circunstancia </w:t>
      </w:r>
      <w:r w:rsidRPr="00D77C71">
        <w:rPr>
          <w:rFonts w:ascii="Tahoma" w:hAnsi="Tahoma" w:cs="Tahoma"/>
          <w:sz w:val="24"/>
          <w:szCs w:val="24"/>
        </w:rPr>
        <w:t xml:space="preserve">en nada impide darle credibilidad a las declaraciones de </w:t>
      </w:r>
      <w:r w:rsidR="00D46AB9" w:rsidRPr="00D77C71">
        <w:rPr>
          <w:rFonts w:ascii="Tahoma" w:hAnsi="Tahoma" w:cs="Tahoma"/>
          <w:sz w:val="24"/>
          <w:szCs w:val="24"/>
        </w:rPr>
        <w:t>MARÍA EDILIA OCAMPO ECHEVERRI, OLGA LUCIA JIMENEZ RAMOS y BLANCA DORIS LÓPEZ</w:t>
      </w:r>
      <w:r w:rsidRPr="00D77C71">
        <w:rPr>
          <w:rFonts w:ascii="Tahoma" w:hAnsi="Tahoma" w:cs="Tahoma"/>
          <w:sz w:val="24"/>
          <w:szCs w:val="24"/>
        </w:rPr>
        <w:t>, puesto que es apenas natural que no sean precis</w:t>
      </w:r>
      <w:r w:rsidR="00D46AB9" w:rsidRPr="00D77C71">
        <w:rPr>
          <w:rFonts w:ascii="Tahoma" w:hAnsi="Tahoma" w:cs="Tahoma"/>
          <w:sz w:val="24"/>
          <w:szCs w:val="24"/>
        </w:rPr>
        <w:t>a</w:t>
      </w:r>
      <w:r w:rsidRPr="00D77C71">
        <w:rPr>
          <w:rFonts w:ascii="Tahoma" w:hAnsi="Tahoma" w:cs="Tahoma"/>
          <w:sz w:val="24"/>
          <w:szCs w:val="24"/>
        </w:rPr>
        <w:t xml:space="preserve">s con </w:t>
      </w:r>
      <w:r w:rsidR="00D46AB9" w:rsidRPr="00D77C71">
        <w:rPr>
          <w:rFonts w:ascii="Tahoma" w:hAnsi="Tahoma" w:cs="Tahoma"/>
          <w:sz w:val="24"/>
          <w:szCs w:val="24"/>
        </w:rPr>
        <w:t xml:space="preserve">las fechas en que se trasladaba de un domicilio a otro la pareja, puesto </w:t>
      </w:r>
      <w:r w:rsidR="000129A3" w:rsidRPr="00D77C71">
        <w:rPr>
          <w:rFonts w:ascii="Tahoma" w:hAnsi="Tahoma" w:cs="Tahoma"/>
          <w:sz w:val="24"/>
          <w:szCs w:val="24"/>
        </w:rPr>
        <w:t xml:space="preserve">que </w:t>
      </w:r>
      <w:r w:rsidR="00D46AB9" w:rsidRPr="00D77C71">
        <w:rPr>
          <w:rFonts w:ascii="Tahoma" w:hAnsi="Tahoma" w:cs="Tahoma"/>
          <w:sz w:val="24"/>
          <w:szCs w:val="24"/>
        </w:rPr>
        <w:t xml:space="preserve">la convivencia duró aproximadamente 20 años </w:t>
      </w:r>
      <w:r w:rsidRPr="00D77C71">
        <w:rPr>
          <w:rFonts w:ascii="Tahoma" w:hAnsi="Tahoma" w:cs="Tahoma"/>
          <w:sz w:val="24"/>
          <w:szCs w:val="24"/>
        </w:rPr>
        <w:t xml:space="preserve">y, por ello, resultaría un exabrupto exigirles la precisión que pretende la administradora pensional. Al margen de ello, lo cierto es que aun con la disparidad en algunos años entre unos testigos y </w:t>
      </w:r>
      <w:r w:rsidR="00F10E16" w:rsidRPr="00D77C71">
        <w:rPr>
          <w:rFonts w:ascii="Tahoma" w:hAnsi="Tahoma" w:cs="Tahoma"/>
          <w:sz w:val="24"/>
          <w:szCs w:val="24"/>
        </w:rPr>
        <w:t>el</w:t>
      </w:r>
      <w:r w:rsidRPr="00D77C71">
        <w:rPr>
          <w:rFonts w:ascii="Tahoma" w:hAnsi="Tahoma" w:cs="Tahoma"/>
          <w:sz w:val="24"/>
          <w:szCs w:val="24"/>
        </w:rPr>
        <w:t xml:space="preserve"> demandante, respecto </w:t>
      </w:r>
      <w:r w:rsidR="00F10E16" w:rsidRPr="00D77C71">
        <w:rPr>
          <w:rFonts w:ascii="Tahoma" w:hAnsi="Tahoma" w:cs="Tahoma"/>
          <w:sz w:val="24"/>
          <w:szCs w:val="24"/>
        </w:rPr>
        <w:t>a los tiempos en que vivieron en Venezuela, Medellín y Pereira</w:t>
      </w:r>
      <w:r w:rsidRPr="00D77C71">
        <w:rPr>
          <w:rFonts w:ascii="Tahoma" w:hAnsi="Tahoma" w:cs="Tahoma"/>
          <w:sz w:val="24"/>
          <w:szCs w:val="24"/>
        </w:rPr>
        <w:t>, esto no impide tener por acreditada la convivencia</w:t>
      </w:r>
      <w:r w:rsidR="00F10E16" w:rsidRPr="00D77C71">
        <w:rPr>
          <w:rFonts w:ascii="Tahoma" w:hAnsi="Tahoma" w:cs="Tahoma"/>
          <w:sz w:val="24"/>
          <w:szCs w:val="24"/>
        </w:rPr>
        <w:t xml:space="preserve"> por un tiempo superior a 05 años en cualquier tiempo, como se exige en el caso de los cónyuges separados de hecho</w:t>
      </w:r>
      <w:r w:rsidRPr="00D77C71">
        <w:rPr>
          <w:rFonts w:ascii="Tahoma" w:hAnsi="Tahoma" w:cs="Tahoma"/>
          <w:sz w:val="24"/>
          <w:szCs w:val="24"/>
        </w:rPr>
        <w:t xml:space="preserve">, pues recuérdese que </w:t>
      </w:r>
      <w:r w:rsidR="00F10E16" w:rsidRPr="00D77C71">
        <w:rPr>
          <w:rFonts w:ascii="Tahoma" w:hAnsi="Tahoma" w:cs="Tahoma"/>
          <w:sz w:val="24"/>
          <w:szCs w:val="24"/>
        </w:rPr>
        <w:t>tanto la señora BLANCA DORIS como la señora OLGA LUCÍA afirmaron acudir a visitar a la pareja en Venezuela en el año 2007, momento para el cual, atendiendo que se casaron en el año 1997 ya llevaban 10 años de convivencia</w:t>
      </w:r>
      <w:r w:rsidRPr="00D77C71">
        <w:rPr>
          <w:rFonts w:ascii="Tahoma" w:hAnsi="Tahoma" w:cs="Tahoma"/>
          <w:sz w:val="24"/>
          <w:szCs w:val="24"/>
        </w:rPr>
        <w:t xml:space="preserve">, sin que en este caso </w:t>
      </w:r>
      <w:r w:rsidR="000129A3" w:rsidRPr="00D77C71">
        <w:rPr>
          <w:rFonts w:ascii="Tahoma" w:hAnsi="Tahoma" w:cs="Tahoma"/>
          <w:sz w:val="24"/>
          <w:szCs w:val="24"/>
        </w:rPr>
        <w:t xml:space="preserve">la falta de </w:t>
      </w:r>
      <w:r w:rsidRPr="00D77C71">
        <w:rPr>
          <w:rFonts w:ascii="Tahoma" w:hAnsi="Tahoma" w:cs="Tahoma"/>
          <w:sz w:val="24"/>
          <w:szCs w:val="24"/>
        </w:rPr>
        <w:t xml:space="preserve">concurrencia de beneficiarios, tenga relevancia si realmente fueron </w:t>
      </w:r>
      <w:r w:rsidR="00F10E16" w:rsidRPr="00D77C71">
        <w:rPr>
          <w:rFonts w:ascii="Tahoma" w:hAnsi="Tahoma" w:cs="Tahoma"/>
          <w:sz w:val="24"/>
          <w:szCs w:val="24"/>
        </w:rPr>
        <w:t>solo esos 10 o 20 años</w:t>
      </w:r>
      <w:r w:rsidRPr="00D77C71">
        <w:rPr>
          <w:rFonts w:ascii="Tahoma" w:hAnsi="Tahoma" w:cs="Tahoma"/>
          <w:sz w:val="24"/>
          <w:szCs w:val="24"/>
        </w:rPr>
        <w:t xml:space="preserve"> los que lograron convivir.</w:t>
      </w:r>
    </w:p>
    <w:p w14:paraId="7DCCBB40" w14:textId="3238827B" w:rsidR="006F0393" w:rsidRPr="00D77C71" w:rsidRDefault="006F0393" w:rsidP="00D77C71">
      <w:pPr>
        <w:pStyle w:val="Sinespaciado"/>
        <w:spacing w:line="276" w:lineRule="auto"/>
        <w:rPr>
          <w:rFonts w:ascii="Tahoma" w:hAnsi="Tahoma" w:cs="Tahoma"/>
        </w:rPr>
      </w:pPr>
    </w:p>
    <w:p w14:paraId="3CF288D1" w14:textId="3F9C7CD3" w:rsidR="006F0393" w:rsidRPr="00D77C71" w:rsidRDefault="006F0393" w:rsidP="00D77C71">
      <w:pPr>
        <w:spacing w:line="276" w:lineRule="auto"/>
        <w:rPr>
          <w:rFonts w:ascii="Tahoma" w:hAnsi="Tahoma" w:cs="Tahoma"/>
          <w:sz w:val="24"/>
          <w:szCs w:val="24"/>
        </w:rPr>
      </w:pPr>
      <w:r w:rsidRPr="00D77C71">
        <w:rPr>
          <w:rFonts w:ascii="Tahoma" w:hAnsi="Tahoma" w:cs="Tahoma"/>
          <w:sz w:val="24"/>
          <w:szCs w:val="24"/>
        </w:rPr>
        <w:t xml:space="preserve">Adicionalmente, el testimonio de la señora MARÍA EDILIA OCAMPO ECHEVERRI, pese a no dar cuenta de un número de años exacto o de fechas puntuales, tiene especial relevancia para la Sala por cuanto en su calidad de hermana de la causante y haber tenido contacto directo con ella hasta el día anterior a su muerte, es una persona idónea para dar cuenta de si en efecto su hermana y el demandante hicieron vida marital. </w:t>
      </w:r>
    </w:p>
    <w:p w14:paraId="5366C2A9" w14:textId="2846B83E" w:rsidR="003B78E4" w:rsidRPr="00D77C71" w:rsidRDefault="003B78E4" w:rsidP="00D77C71">
      <w:pPr>
        <w:pStyle w:val="Sinespaciado"/>
        <w:spacing w:line="276" w:lineRule="auto"/>
        <w:rPr>
          <w:rFonts w:ascii="Tahoma" w:hAnsi="Tahoma" w:cs="Tahoma"/>
        </w:rPr>
      </w:pPr>
    </w:p>
    <w:p w14:paraId="2917EEF6" w14:textId="1E68D51C" w:rsidR="00ED72F8" w:rsidRPr="00D77C71" w:rsidRDefault="003B78E4" w:rsidP="00D77C71">
      <w:pPr>
        <w:pStyle w:val="NormalWeb"/>
        <w:shd w:val="clear" w:color="auto" w:fill="FFFFFF"/>
        <w:spacing w:before="0" w:beforeAutospacing="0" w:after="0" w:afterAutospacing="0" w:line="276" w:lineRule="auto"/>
        <w:ind w:firstLine="709"/>
        <w:jc w:val="both"/>
        <w:rPr>
          <w:rFonts w:ascii="Tahoma" w:hAnsi="Tahoma" w:cs="Tahoma"/>
          <w:shd w:val="clear" w:color="auto" w:fill="FFFFFF"/>
        </w:rPr>
      </w:pPr>
      <w:r w:rsidRPr="00D77C71">
        <w:rPr>
          <w:rFonts w:ascii="Tahoma" w:hAnsi="Tahoma" w:cs="Tahoma"/>
          <w:shd w:val="clear" w:color="auto" w:fill="FFFFFF"/>
        </w:rPr>
        <w:t xml:space="preserve">Puesto de presente lo anterior, y al abordar el estudio de las pruebas antes citadas, estima la Sala que la </w:t>
      </w:r>
      <w:r w:rsidRPr="00D77C71">
        <w:rPr>
          <w:rFonts w:ascii="Tahoma" w:hAnsi="Tahoma" w:cs="Tahoma"/>
          <w:i/>
          <w:shd w:val="clear" w:color="auto" w:fill="FFFFFF"/>
        </w:rPr>
        <w:t>a-quo</w:t>
      </w:r>
      <w:r w:rsidRPr="00D77C71">
        <w:rPr>
          <w:rFonts w:ascii="Tahoma" w:hAnsi="Tahoma" w:cs="Tahoma"/>
          <w:shd w:val="clear" w:color="auto" w:fill="FFFFFF"/>
        </w:rPr>
        <w:t xml:space="preserve"> acertó al concluir </w:t>
      </w:r>
      <w:r w:rsidR="00FB3B4B" w:rsidRPr="00D77C71">
        <w:rPr>
          <w:rFonts w:ascii="Tahoma" w:hAnsi="Tahoma" w:cs="Tahoma"/>
          <w:shd w:val="clear" w:color="auto" w:fill="FFFFFF"/>
        </w:rPr>
        <w:t>que l</w:t>
      </w:r>
      <w:r w:rsidR="007E64FB" w:rsidRPr="00D77C71">
        <w:rPr>
          <w:rFonts w:ascii="Tahoma" w:hAnsi="Tahoma" w:cs="Tahoma"/>
          <w:shd w:val="clear" w:color="auto" w:fill="FFFFFF"/>
        </w:rPr>
        <w:t>a</w:t>
      </w:r>
      <w:r w:rsidR="00FB3B4B" w:rsidRPr="00D77C71">
        <w:rPr>
          <w:rFonts w:ascii="Tahoma" w:hAnsi="Tahoma" w:cs="Tahoma"/>
          <w:shd w:val="clear" w:color="auto" w:fill="FFFFFF"/>
        </w:rPr>
        <w:t xml:space="preserve"> </w:t>
      </w:r>
      <w:r w:rsidR="000129A3" w:rsidRPr="00D77C71">
        <w:rPr>
          <w:rFonts w:ascii="Tahoma" w:hAnsi="Tahoma" w:cs="Tahoma"/>
          <w:shd w:val="clear" w:color="auto" w:fill="FFFFFF"/>
        </w:rPr>
        <w:t xml:space="preserve">parte </w:t>
      </w:r>
      <w:r w:rsidR="00FB3B4B" w:rsidRPr="00D77C71">
        <w:rPr>
          <w:rFonts w:ascii="Tahoma" w:hAnsi="Tahoma" w:cs="Tahoma"/>
          <w:shd w:val="clear" w:color="auto" w:fill="FFFFFF"/>
        </w:rPr>
        <w:t xml:space="preserve">demandante había acreditado la convivencia exigida para acceder a la gracia pensional reclamada, sin que </w:t>
      </w:r>
      <w:r w:rsidR="006F0393" w:rsidRPr="00D77C71">
        <w:rPr>
          <w:rFonts w:ascii="Tahoma" w:hAnsi="Tahoma" w:cs="Tahoma"/>
          <w:shd w:val="clear" w:color="auto" w:fill="FFFFFF"/>
        </w:rPr>
        <w:t xml:space="preserve">la separación en el año 2017, tres años anteriores a la muerte, pueda dar al traste con sus aspiraciones, en el entendido que el vínculo matrimonial continuó vigente. </w:t>
      </w:r>
    </w:p>
    <w:p w14:paraId="21BC3BEE" w14:textId="77777777" w:rsidR="00976F51" w:rsidRPr="00D77C71" w:rsidRDefault="00976F51" w:rsidP="00D77C71">
      <w:pPr>
        <w:pStyle w:val="Sinespaciado"/>
        <w:spacing w:line="276" w:lineRule="auto"/>
        <w:rPr>
          <w:rFonts w:ascii="Tahoma" w:hAnsi="Tahoma" w:cs="Tahoma"/>
        </w:rPr>
      </w:pPr>
    </w:p>
    <w:p w14:paraId="183F6E02" w14:textId="1D51C0FF" w:rsidR="006F0393" w:rsidRPr="00D77C71" w:rsidRDefault="00976F51" w:rsidP="00D77C71">
      <w:pPr>
        <w:pStyle w:val="NormalWeb"/>
        <w:shd w:val="clear" w:color="auto" w:fill="FFFFFF" w:themeFill="background1"/>
        <w:spacing w:before="0" w:beforeAutospacing="0" w:after="0" w:afterAutospacing="0" w:line="276" w:lineRule="auto"/>
        <w:ind w:firstLine="709"/>
        <w:jc w:val="both"/>
        <w:rPr>
          <w:rFonts w:ascii="Tahoma" w:hAnsi="Tahoma" w:cs="Tahoma"/>
        </w:rPr>
      </w:pPr>
      <w:r w:rsidRPr="00D77C71">
        <w:rPr>
          <w:rFonts w:ascii="Tahoma" w:hAnsi="Tahoma" w:cs="Tahoma"/>
        </w:rPr>
        <w:t xml:space="preserve">En este punto es preciso advertir, frente al argumento de Colpensiones, según el cual la jueza de primera instancia reconoció la pensión de sobrevivientes desconociendo del precedente de la Corte Constitucional que le exigía los 05 años de convivencia, </w:t>
      </w:r>
      <w:r w:rsidR="00E661F5" w:rsidRPr="00D77C71">
        <w:rPr>
          <w:rFonts w:ascii="Tahoma" w:hAnsi="Tahoma" w:cs="Tahoma"/>
        </w:rPr>
        <w:t>que</w:t>
      </w:r>
      <w:r w:rsidR="00D71320" w:rsidRPr="00D77C71">
        <w:rPr>
          <w:rFonts w:ascii="Tahoma" w:hAnsi="Tahoma" w:cs="Tahoma"/>
        </w:rPr>
        <w:t xml:space="preserve"> realmente ello no corresponde a la realidad, puesto que de hecho, en este caso, el reconocimiento del derecho únicamente es posible de acuerdo a la tesis de la Corte Constitucional, en el entendido que la postura contraria, esto es la de Corte Suprema de Justicia, le exigiría al demandante demostrar que al momento del fallecimiento de su cónyuge, afiliada a Colpensiones, hacía parte de su núcleo familiar, sin importar los años de convivencia, lo cual, en este caso no se dio, dada la separación en el año 2017.</w:t>
      </w:r>
    </w:p>
    <w:p w14:paraId="48B8D3E4" w14:textId="77777777" w:rsidR="00D71320" w:rsidRPr="00D77C71" w:rsidRDefault="00D71320" w:rsidP="00D77C71">
      <w:pPr>
        <w:pStyle w:val="Sinespaciado"/>
        <w:spacing w:line="276" w:lineRule="auto"/>
        <w:rPr>
          <w:rFonts w:ascii="Tahoma" w:hAnsi="Tahoma" w:cs="Tahoma"/>
        </w:rPr>
      </w:pPr>
    </w:p>
    <w:p w14:paraId="0752D281" w14:textId="77777777" w:rsidR="00D71320" w:rsidRPr="00D77C71" w:rsidRDefault="00D71320" w:rsidP="00D77C71">
      <w:pPr>
        <w:pStyle w:val="NormalWeb"/>
        <w:shd w:val="clear" w:color="auto" w:fill="FFFFFF" w:themeFill="background1"/>
        <w:spacing w:before="0" w:beforeAutospacing="0" w:after="0" w:afterAutospacing="0" w:line="276" w:lineRule="auto"/>
        <w:ind w:firstLine="709"/>
        <w:jc w:val="both"/>
        <w:rPr>
          <w:rFonts w:ascii="Tahoma" w:hAnsi="Tahoma" w:cs="Tahoma"/>
        </w:rPr>
      </w:pPr>
      <w:r w:rsidRPr="00D77C71">
        <w:rPr>
          <w:rFonts w:ascii="Tahoma" w:hAnsi="Tahoma" w:cs="Tahoma"/>
          <w:shd w:val="clear" w:color="auto" w:fill="FFFFFF"/>
        </w:rPr>
        <w:t>En vista de lo anterior, se quedan sin peso las razones de orden legal y fáctico bajo las cuales COLPENSIONES le negó el derecho a la demandante, puesto que en la misma resolución</w:t>
      </w:r>
      <w:r w:rsidRPr="00D77C71">
        <w:rPr>
          <w:rFonts w:ascii="Tahoma" w:hAnsi="Tahoma" w:cs="Tahoma"/>
        </w:rPr>
        <w:t xml:space="preserve"> SUB 3504 del 12 de enero de 2021 aceptó que la pareja convivió desde el momento en que contrajo nupcias y hasta el año 2017, es decir por aproximadamente 20 años, los cuales superan con creces el lustro exigido por la jurisprudencia patria.</w:t>
      </w:r>
    </w:p>
    <w:p w14:paraId="5A7FBD55" w14:textId="3A03691E" w:rsidR="00BD3D12" w:rsidRPr="00D77C71" w:rsidRDefault="00BD3D12" w:rsidP="00D77C71">
      <w:pPr>
        <w:pStyle w:val="Sinespaciado"/>
        <w:spacing w:line="276" w:lineRule="auto"/>
        <w:rPr>
          <w:rFonts w:ascii="Tahoma" w:hAnsi="Tahoma" w:cs="Tahoma"/>
          <w:shd w:val="clear" w:color="auto" w:fill="FFFFFF"/>
        </w:rPr>
      </w:pPr>
    </w:p>
    <w:p w14:paraId="36F92F47" w14:textId="51845E41" w:rsidR="00D71320" w:rsidRPr="00D77C71" w:rsidRDefault="00D71320" w:rsidP="00D77C71">
      <w:pPr>
        <w:pStyle w:val="NormalWeb"/>
        <w:shd w:val="clear" w:color="auto" w:fill="FFFFFF" w:themeFill="background1"/>
        <w:spacing w:before="0" w:beforeAutospacing="0" w:after="0" w:afterAutospacing="0" w:line="276" w:lineRule="auto"/>
        <w:ind w:firstLine="709"/>
        <w:jc w:val="both"/>
        <w:rPr>
          <w:rFonts w:ascii="Tahoma" w:hAnsi="Tahoma" w:cs="Tahoma"/>
        </w:rPr>
      </w:pPr>
      <w:r w:rsidRPr="00D77C71">
        <w:rPr>
          <w:rFonts w:ascii="Tahoma" w:hAnsi="Tahoma" w:cs="Tahoma"/>
          <w:shd w:val="clear" w:color="auto" w:fill="FFFFFF"/>
        </w:rPr>
        <w:t xml:space="preserve">La anterior conclusión sirve también para confirmar la condena al pago de los intereses moratorios, pues la decisión adoptada no deviene de una interpretación constitucional nueva o de un concepto vago o discutible, ya que en sede administrativa quedó demostrada la convivencia por aproximadamente 20 años, lo cual coincide con lo aseverado al unísono por los 3 testigos interrogados en primera instancia y, </w:t>
      </w:r>
      <w:r w:rsidRPr="00D77C71">
        <w:rPr>
          <w:rFonts w:ascii="Tahoma" w:hAnsi="Tahoma" w:cs="Tahoma"/>
        </w:rPr>
        <w:t xml:space="preserve">teniendo en cuenta la permanencia del vínculo matrimonial que unió al demandante y a la causante hasta la muerte, habría de concederse la gracia pensional por la evidencia de que la pareja convivió más de cinco años en cualquier tiempo, dado que, como bien lo explicó la a-quo y se indicó en líneas atrás, la norma le otorga el derecho a la pensión al cónyuge con vínculo matrimonial vigente, siempre que acredite una convivencia superior a cinco años en cualquier tiempo. </w:t>
      </w:r>
    </w:p>
    <w:p w14:paraId="10978D1D" w14:textId="77777777" w:rsidR="00D71320" w:rsidRPr="00D77C71" w:rsidRDefault="00D71320" w:rsidP="00D77C71">
      <w:pPr>
        <w:pStyle w:val="Sinespaciado"/>
        <w:spacing w:line="276" w:lineRule="auto"/>
        <w:rPr>
          <w:rFonts w:ascii="Tahoma" w:hAnsi="Tahoma" w:cs="Tahoma"/>
        </w:rPr>
      </w:pPr>
    </w:p>
    <w:p w14:paraId="210D4E9B" w14:textId="0AD37B33" w:rsidR="00D71320" w:rsidRPr="00D77C71" w:rsidRDefault="00D71320" w:rsidP="00D77C71">
      <w:pPr>
        <w:pStyle w:val="NormalWeb"/>
        <w:shd w:val="clear" w:color="auto" w:fill="FFFFFF" w:themeFill="background1"/>
        <w:spacing w:before="0" w:beforeAutospacing="0" w:after="0" w:afterAutospacing="0" w:line="276" w:lineRule="auto"/>
        <w:ind w:firstLine="709"/>
        <w:jc w:val="both"/>
        <w:rPr>
          <w:rFonts w:ascii="Tahoma" w:hAnsi="Tahoma" w:cs="Tahoma"/>
        </w:rPr>
      </w:pPr>
      <w:r w:rsidRPr="00D77C71">
        <w:rPr>
          <w:rFonts w:ascii="Tahoma" w:hAnsi="Tahoma" w:cs="Tahoma"/>
        </w:rPr>
        <w:t xml:space="preserve">En vista de lo anterior, se quedan sin peso las razones de orden legal y fáctico bajo las cuales COLPENSIONES le negó el derecho al demandante y, teniendo en cuenta que a la fecha sigue sin reconocerle la gracia pensional, forzoso resulta que sobre el importe de las mesadas adeudadas le reconozca los intereses moratorios de que trata el artículo 141 de la Ley 100 de 1993 desde el 28 de enero de 2021, esto es, a partir del segundo mes siguiente a la petición pensional, como bien lo ordenó la jueza de primera instancia, teniendo en cuenta que, conformidad con la Ley 717 de 2001, ese el término máximo con que cuenta el fondo de pensiones para resolver la pensión de sobrevivientes. </w:t>
      </w:r>
    </w:p>
    <w:p w14:paraId="7E923BE8" w14:textId="77777777" w:rsidR="007E64FB" w:rsidRPr="00D77C71" w:rsidRDefault="007E64FB" w:rsidP="00D77C71">
      <w:pPr>
        <w:pStyle w:val="Sinespaciado"/>
        <w:spacing w:line="276" w:lineRule="auto"/>
        <w:rPr>
          <w:rFonts w:ascii="Tahoma" w:hAnsi="Tahoma" w:cs="Tahoma"/>
        </w:rPr>
      </w:pPr>
    </w:p>
    <w:p w14:paraId="54322E79" w14:textId="010078D4" w:rsidR="009A1ED9" w:rsidRPr="00D77C71" w:rsidRDefault="07E8CC3B" w:rsidP="00D77C71">
      <w:pPr>
        <w:pStyle w:val="NormalWeb"/>
        <w:shd w:val="clear" w:color="auto" w:fill="FFFFFF" w:themeFill="background1"/>
        <w:spacing w:before="0" w:beforeAutospacing="0" w:after="0" w:afterAutospacing="0" w:line="276" w:lineRule="auto"/>
        <w:ind w:firstLine="709"/>
        <w:jc w:val="both"/>
        <w:rPr>
          <w:rFonts w:ascii="Tahoma" w:hAnsi="Tahoma" w:cs="Tahoma"/>
        </w:rPr>
      </w:pPr>
      <w:r w:rsidRPr="00D77C71">
        <w:rPr>
          <w:rFonts w:ascii="Tahoma" w:hAnsi="Tahoma" w:cs="Tahoma"/>
          <w:shd w:val="clear" w:color="auto" w:fill="FFFFFF"/>
        </w:rPr>
        <w:t>De otra parte,</w:t>
      </w:r>
      <w:r w:rsidR="78B1B3AB" w:rsidRPr="00D77C71">
        <w:rPr>
          <w:rFonts w:ascii="Tahoma" w:hAnsi="Tahoma" w:cs="Tahoma"/>
          <w:shd w:val="clear" w:color="auto" w:fill="FFFFFF"/>
        </w:rPr>
        <w:t xml:space="preserve"> se ordenará actualizar el monto de la condena en segunda instancia hasta la fecha de corte del mes anterior a la emisión de la presente sentencia, conforme a la siguiente liquidación. </w:t>
      </w:r>
    </w:p>
    <w:p w14:paraId="35764941" w14:textId="45E33ADB" w:rsidR="009A1ED9" w:rsidRPr="00D77C71" w:rsidRDefault="009A1ED9" w:rsidP="00D77C71">
      <w:pPr>
        <w:pStyle w:val="NormalWeb"/>
        <w:shd w:val="clear" w:color="auto" w:fill="FFFFFF" w:themeFill="background1"/>
        <w:spacing w:before="0" w:beforeAutospacing="0" w:after="0" w:afterAutospacing="0" w:line="276" w:lineRule="auto"/>
        <w:ind w:firstLine="709"/>
        <w:jc w:val="both"/>
        <w:rPr>
          <w:rFonts w:ascii="Tahoma" w:hAnsi="Tahoma" w:cs="Tahoma"/>
        </w:rPr>
      </w:pPr>
    </w:p>
    <w:tbl>
      <w:tblPr>
        <w:tblW w:w="8079" w:type="dxa"/>
        <w:jc w:val="center"/>
        <w:tblCellMar>
          <w:left w:w="70" w:type="dxa"/>
          <w:right w:w="70" w:type="dxa"/>
        </w:tblCellMar>
        <w:tblLook w:val="04A0" w:firstRow="1" w:lastRow="0" w:firstColumn="1" w:lastColumn="0" w:noHBand="0" w:noVBand="1"/>
      </w:tblPr>
      <w:tblGrid>
        <w:gridCol w:w="1306"/>
        <w:gridCol w:w="1306"/>
        <w:gridCol w:w="1306"/>
        <w:gridCol w:w="1306"/>
        <w:gridCol w:w="1309"/>
        <w:gridCol w:w="1546"/>
      </w:tblGrid>
      <w:tr w:rsidR="006E6258" w:rsidRPr="008D177F" w14:paraId="4DF2D8D2" w14:textId="77777777" w:rsidTr="006E6258">
        <w:trPr>
          <w:trHeight w:val="298"/>
          <w:jc w:val="center"/>
        </w:trPr>
        <w:tc>
          <w:tcPr>
            <w:tcW w:w="807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46A68" w14:textId="0B9892C9" w:rsidR="006E6258" w:rsidRPr="008D177F" w:rsidRDefault="006E6258" w:rsidP="008D177F">
            <w:pPr>
              <w:spacing w:line="240" w:lineRule="auto"/>
              <w:ind w:firstLine="0"/>
              <w:jc w:val="center"/>
              <w:rPr>
                <w:rFonts w:ascii="Tahoma" w:eastAsia="Times New Roman" w:hAnsi="Tahoma" w:cs="Tahoma"/>
                <w:b/>
                <w:bCs/>
                <w:color w:val="000000"/>
                <w:sz w:val="20"/>
                <w:szCs w:val="24"/>
                <w:lang w:val="es-CO" w:eastAsia="es-CO"/>
              </w:rPr>
            </w:pPr>
            <w:r w:rsidRPr="008D177F">
              <w:rPr>
                <w:rFonts w:ascii="Tahoma" w:eastAsia="Times New Roman" w:hAnsi="Tahoma" w:cs="Tahoma"/>
                <w:b/>
                <w:bCs/>
                <w:color w:val="000000"/>
                <w:sz w:val="20"/>
                <w:szCs w:val="24"/>
                <w:lang w:val="es-CO" w:eastAsia="es-CO"/>
              </w:rPr>
              <w:t>RETROACTIVO PENSIONAL</w:t>
            </w:r>
          </w:p>
        </w:tc>
      </w:tr>
      <w:tr w:rsidR="006E6258" w:rsidRPr="008D177F" w14:paraId="5A77FD6B" w14:textId="77777777" w:rsidTr="006E6258">
        <w:trPr>
          <w:trHeight w:val="298"/>
          <w:jc w:val="center"/>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7874BD3D" w14:textId="77777777" w:rsidR="006E6258" w:rsidRPr="008D177F" w:rsidRDefault="006E6258" w:rsidP="008D177F">
            <w:pPr>
              <w:spacing w:line="240" w:lineRule="auto"/>
              <w:ind w:firstLine="0"/>
              <w:jc w:val="center"/>
              <w:rPr>
                <w:rFonts w:ascii="Tahoma" w:eastAsia="Times New Roman" w:hAnsi="Tahoma" w:cs="Tahoma"/>
                <w:b/>
                <w:bCs/>
                <w:color w:val="000000"/>
                <w:sz w:val="20"/>
                <w:szCs w:val="24"/>
                <w:lang w:val="es-CO" w:eastAsia="es-CO"/>
              </w:rPr>
            </w:pPr>
            <w:r w:rsidRPr="008D177F">
              <w:rPr>
                <w:rFonts w:ascii="Tahoma" w:eastAsia="Times New Roman" w:hAnsi="Tahoma" w:cs="Tahoma"/>
                <w:b/>
                <w:bCs/>
                <w:color w:val="000000"/>
                <w:sz w:val="20"/>
                <w:szCs w:val="24"/>
                <w:lang w:val="es-CO" w:eastAsia="es-CO"/>
              </w:rPr>
              <w:lastRenderedPageBreak/>
              <w:t>Año</w:t>
            </w:r>
          </w:p>
        </w:tc>
        <w:tc>
          <w:tcPr>
            <w:tcW w:w="1306" w:type="dxa"/>
            <w:tcBorders>
              <w:top w:val="nil"/>
              <w:left w:val="nil"/>
              <w:bottom w:val="single" w:sz="4" w:space="0" w:color="auto"/>
              <w:right w:val="nil"/>
            </w:tcBorders>
            <w:shd w:val="clear" w:color="auto" w:fill="auto"/>
            <w:vAlign w:val="center"/>
            <w:hideMark/>
          </w:tcPr>
          <w:p w14:paraId="318CBBE8" w14:textId="77777777" w:rsidR="006E6258" w:rsidRPr="008D177F" w:rsidRDefault="006E6258" w:rsidP="008D177F">
            <w:pPr>
              <w:spacing w:line="240" w:lineRule="auto"/>
              <w:ind w:firstLine="0"/>
              <w:jc w:val="center"/>
              <w:rPr>
                <w:rFonts w:ascii="Tahoma" w:eastAsia="Times New Roman" w:hAnsi="Tahoma" w:cs="Tahoma"/>
                <w:b/>
                <w:bCs/>
                <w:color w:val="000000"/>
                <w:sz w:val="20"/>
                <w:szCs w:val="24"/>
                <w:lang w:val="es-CO" w:eastAsia="es-CO"/>
              </w:rPr>
            </w:pPr>
            <w:r w:rsidRPr="008D177F">
              <w:rPr>
                <w:rFonts w:ascii="Tahoma" w:eastAsia="Times New Roman" w:hAnsi="Tahoma" w:cs="Tahoma"/>
                <w:b/>
                <w:bCs/>
                <w:color w:val="000000"/>
                <w:sz w:val="20"/>
                <w:szCs w:val="24"/>
                <w:lang w:val="es-CO" w:eastAsia="es-CO"/>
              </w:rPr>
              <w:t>Desde</w:t>
            </w:r>
          </w:p>
        </w:tc>
        <w:tc>
          <w:tcPr>
            <w:tcW w:w="1306" w:type="dxa"/>
            <w:tcBorders>
              <w:top w:val="nil"/>
              <w:left w:val="single" w:sz="4" w:space="0" w:color="auto"/>
              <w:bottom w:val="single" w:sz="4" w:space="0" w:color="auto"/>
              <w:right w:val="nil"/>
            </w:tcBorders>
            <w:shd w:val="clear" w:color="auto" w:fill="auto"/>
            <w:vAlign w:val="center"/>
            <w:hideMark/>
          </w:tcPr>
          <w:p w14:paraId="7F1178BC" w14:textId="77777777" w:rsidR="006E6258" w:rsidRPr="008D177F" w:rsidRDefault="006E6258" w:rsidP="008D177F">
            <w:pPr>
              <w:spacing w:line="240" w:lineRule="auto"/>
              <w:ind w:firstLine="0"/>
              <w:jc w:val="center"/>
              <w:rPr>
                <w:rFonts w:ascii="Tahoma" w:eastAsia="Times New Roman" w:hAnsi="Tahoma" w:cs="Tahoma"/>
                <w:b/>
                <w:bCs/>
                <w:color w:val="000000"/>
                <w:sz w:val="20"/>
                <w:szCs w:val="24"/>
                <w:lang w:val="es-CO" w:eastAsia="es-CO"/>
              </w:rPr>
            </w:pPr>
            <w:r w:rsidRPr="008D177F">
              <w:rPr>
                <w:rFonts w:ascii="Tahoma" w:eastAsia="Times New Roman" w:hAnsi="Tahoma" w:cs="Tahoma"/>
                <w:b/>
                <w:bCs/>
                <w:color w:val="000000"/>
                <w:sz w:val="20"/>
                <w:szCs w:val="24"/>
                <w:lang w:val="es-CO" w:eastAsia="es-CO"/>
              </w:rPr>
              <w:t>Hasta</w:t>
            </w:r>
          </w:p>
        </w:tc>
        <w:tc>
          <w:tcPr>
            <w:tcW w:w="1306" w:type="dxa"/>
            <w:tcBorders>
              <w:top w:val="nil"/>
              <w:left w:val="single" w:sz="4" w:space="0" w:color="auto"/>
              <w:bottom w:val="single" w:sz="4" w:space="0" w:color="auto"/>
              <w:right w:val="single" w:sz="4" w:space="0" w:color="808000"/>
            </w:tcBorders>
            <w:shd w:val="clear" w:color="auto" w:fill="auto"/>
            <w:vAlign w:val="center"/>
            <w:hideMark/>
          </w:tcPr>
          <w:p w14:paraId="5C51D31C" w14:textId="77777777" w:rsidR="006E6258" w:rsidRPr="008D177F" w:rsidRDefault="006E6258" w:rsidP="008D177F">
            <w:pPr>
              <w:spacing w:line="240" w:lineRule="auto"/>
              <w:ind w:firstLine="0"/>
              <w:jc w:val="center"/>
              <w:rPr>
                <w:rFonts w:ascii="Tahoma" w:eastAsia="Times New Roman" w:hAnsi="Tahoma" w:cs="Tahoma"/>
                <w:b/>
                <w:bCs/>
                <w:color w:val="000000"/>
                <w:sz w:val="20"/>
                <w:szCs w:val="24"/>
                <w:lang w:val="es-CO" w:eastAsia="es-CO"/>
              </w:rPr>
            </w:pPr>
            <w:r w:rsidRPr="008D177F">
              <w:rPr>
                <w:rFonts w:ascii="Tahoma" w:eastAsia="Times New Roman" w:hAnsi="Tahoma" w:cs="Tahoma"/>
                <w:b/>
                <w:bCs/>
                <w:color w:val="000000"/>
                <w:sz w:val="20"/>
                <w:szCs w:val="24"/>
                <w:lang w:val="es-CO" w:eastAsia="es-CO"/>
              </w:rPr>
              <w:t>Causadas</w:t>
            </w:r>
          </w:p>
        </w:tc>
        <w:tc>
          <w:tcPr>
            <w:tcW w:w="1306" w:type="dxa"/>
            <w:tcBorders>
              <w:top w:val="nil"/>
              <w:left w:val="nil"/>
              <w:bottom w:val="single" w:sz="4" w:space="0" w:color="auto"/>
              <w:right w:val="single" w:sz="4" w:space="0" w:color="808000"/>
            </w:tcBorders>
            <w:shd w:val="clear" w:color="auto" w:fill="auto"/>
            <w:vAlign w:val="center"/>
            <w:hideMark/>
          </w:tcPr>
          <w:p w14:paraId="4A1CBB1A" w14:textId="77777777" w:rsidR="006E6258" w:rsidRPr="008D177F" w:rsidRDefault="006E6258" w:rsidP="008D177F">
            <w:pPr>
              <w:spacing w:line="240" w:lineRule="auto"/>
              <w:ind w:firstLine="0"/>
              <w:jc w:val="center"/>
              <w:rPr>
                <w:rFonts w:ascii="Tahoma" w:eastAsia="Times New Roman" w:hAnsi="Tahoma" w:cs="Tahoma"/>
                <w:b/>
                <w:bCs/>
                <w:color w:val="000000"/>
                <w:sz w:val="20"/>
                <w:szCs w:val="24"/>
                <w:lang w:val="es-CO" w:eastAsia="es-CO"/>
              </w:rPr>
            </w:pPr>
            <w:r w:rsidRPr="008D177F">
              <w:rPr>
                <w:rFonts w:ascii="Tahoma" w:eastAsia="Times New Roman" w:hAnsi="Tahoma" w:cs="Tahoma"/>
                <w:b/>
                <w:bCs/>
                <w:color w:val="000000"/>
                <w:sz w:val="20"/>
                <w:szCs w:val="24"/>
                <w:lang w:val="es-CO" w:eastAsia="es-CO"/>
              </w:rPr>
              <w:t>Mesada</w:t>
            </w:r>
          </w:p>
        </w:tc>
        <w:tc>
          <w:tcPr>
            <w:tcW w:w="1546" w:type="dxa"/>
            <w:tcBorders>
              <w:top w:val="nil"/>
              <w:left w:val="single" w:sz="4" w:space="0" w:color="auto"/>
              <w:bottom w:val="single" w:sz="4" w:space="0" w:color="auto"/>
              <w:right w:val="single" w:sz="4" w:space="0" w:color="auto"/>
            </w:tcBorders>
            <w:shd w:val="clear" w:color="auto" w:fill="auto"/>
            <w:vAlign w:val="center"/>
            <w:hideMark/>
          </w:tcPr>
          <w:p w14:paraId="4B42BDCB" w14:textId="7EF156B6" w:rsidR="006E6258" w:rsidRPr="008D177F" w:rsidRDefault="006E6258" w:rsidP="008D177F">
            <w:pPr>
              <w:spacing w:line="240" w:lineRule="auto"/>
              <w:ind w:firstLine="0"/>
              <w:jc w:val="center"/>
              <w:rPr>
                <w:rFonts w:ascii="Tahoma" w:eastAsia="Times New Roman" w:hAnsi="Tahoma" w:cs="Tahoma"/>
                <w:b/>
                <w:bCs/>
                <w:color w:val="000000"/>
                <w:sz w:val="20"/>
                <w:szCs w:val="24"/>
                <w:lang w:val="es-CO" w:eastAsia="es-CO"/>
              </w:rPr>
            </w:pPr>
            <w:r w:rsidRPr="008D177F">
              <w:rPr>
                <w:rFonts w:ascii="Tahoma" w:eastAsia="Times New Roman" w:hAnsi="Tahoma" w:cs="Tahoma"/>
                <w:b/>
                <w:bCs/>
                <w:color w:val="000000"/>
                <w:sz w:val="20"/>
                <w:szCs w:val="24"/>
                <w:lang w:val="es-CO" w:eastAsia="es-CO"/>
              </w:rPr>
              <w:t xml:space="preserve"> Retroactivo </w:t>
            </w:r>
          </w:p>
        </w:tc>
      </w:tr>
      <w:tr w:rsidR="006E6258" w:rsidRPr="008D177F" w14:paraId="2786C890" w14:textId="77777777" w:rsidTr="006E6258">
        <w:trPr>
          <w:trHeight w:val="298"/>
          <w:jc w:val="center"/>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4841E88F" w14:textId="77777777" w:rsidR="006E6258" w:rsidRPr="008D177F" w:rsidRDefault="006E6258" w:rsidP="008D177F">
            <w:pPr>
              <w:spacing w:line="240" w:lineRule="auto"/>
              <w:ind w:firstLine="0"/>
              <w:jc w:val="center"/>
              <w:rPr>
                <w:rFonts w:ascii="Tahoma" w:eastAsia="Times New Roman" w:hAnsi="Tahoma" w:cs="Tahoma"/>
                <w:b/>
                <w:bCs/>
                <w:color w:val="000000"/>
                <w:sz w:val="20"/>
                <w:szCs w:val="24"/>
                <w:lang w:val="es-CO" w:eastAsia="es-CO"/>
              </w:rPr>
            </w:pPr>
            <w:r w:rsidRPr="008D177F">
              <w:rPr>
                <w:rFonts w:ascii="Tahoma" w:eastAsia="Times New Roman" w:hAnsi="Tahoma" w:cs="Tahoma"/>
                <w:b/>
                <w:bCs/>
                <w:color w:val="000000"/>
                <w:sz w:val="20"/>
                <w:szCs w:val="24"/>
                <w:lang w:val="es-CO" w:eastAsia="es-CO"/>
              </w:rPr>
              <w:t>2020</w:t>
            </w:r>
          </w:p>
        </w:tc>
        <w:tc>
          <w:tcPr>
            <w:tcW w:w="1306" w:type="dxa"/>
            <w:tcBorders>
              <w:top w:val="nil"/>
              <w:left w:val="nil"/>
              <w:bottom w:val="single" w:sz="4" w:space="0" w:color="auto"/>
              <w:right w:val="single" w:sz="4" w:space="0" w:color="auto"/>
            </w:tcBorders>
            <w:shd w:val="clear" w:color="auto" w:fill="auto"/>
            <w:noWrap/>
            <w:vAlign w:val="center"/>
            <w:hideMark/>
          </w:tcPr>
          <w:p w14:paraId="23838500" w14:textId="77777777" w:rsidR="006E6258" w:rsidRPr="008D177F" w:rsidRDefault="006E6258" w:rsidP="008D177F">
            <w:pPr>
              <w:spacing w:line="240" w:lineRule="auto"/>
              <w:ind w:firstLine="0"/>
              <w:jc w:val="right"/>
              <w:rPr>
                <w:rFonts w:ascii="Tahoma" w:eastAsia="Times New Roman" w:hAnsi="Tahoma" w:cs="Tahoma"/>
                <w:color w:val="000000"/>
                <w:sz w:val="20"/>
                <w:szCs w:val="24"/>
                <w:lang w:val="es-CO" w:eastAsia="es-CO"/>
              </w:rPr>
            </w:pPr>
            <w:r w:rsidRPr="008D177F">
              <w:rPr>
                <w:rFonts w:ascii="Tahoma" w:eastAsia="Times New Roman" w:hAnsi="Tahoma" w:cs="Tahoma"/>
                <w:color w:val="000000"/>
                <w:sz w:val="20"/>
                <w:szCs w:val="24"/>
                <w:lang w:val="es-CO" w:eastAsia="es-CO"/>
              </w:rPr>
              <w:t>23-oct-20</w:t>
            </w:r>
          </w:p>
        </w:tc>
        <w:tc>
          <w:tcPr>
            <w:tcW w:w="1306" w:type="dxa"/>
            <w:tcBorders>
              <w:top w:val="nil"/>
              <w:left w:val="nil"/>
              <w:bottom w:val="single" w:sz="4" w:space="0" w:color="auto"/>
              <w:right w:val="single" w:sz="4" w:space="0" w:color="auto"/>
            </w:tcBorders>
            <w:shd w:val="clear" w:color="auto" w:fill="auto"/>
            <w:noWrap/>
            <w:vAlign w:val="center"/>
            <w:hideMark/>
          </w:tcPr>
          <w:p w14:paraId="07921CAE" w14:textId="77777777" w:rsidR="006E6258" w:rsidRPr="008D177F" w:rsidRDefault="006E6258" w:rsidP="008D177F">
            <w:pPr>
              <w:spacing w:line="240" w:lineRule="auto"/>
              <w:ind w:firstLine="0"/>
              <w:jc w:val="right"/>
              <w:rPr>
                <w:rFonts w:ascii="Tahoma" w:eastAsia="Times New Roman" w:hAnsi="Tahoma" w:cs="Tahoma"/>
                <w:color w:val="000000"/>
                <w:sz w:val="20"/>
                <w:szCs w:val="24"/>
                <w:lang w:val="es-CO" w:eastAsia="es-CO"/>
              </w:rPr>
            </w:pPr>
            <w:r w:rsidRPr="008D177F">
              <w:rPr>
                <w:rFonts w:ascii="Tahoma" w:eastAsia="Times New Roman" w:hAnsi="Tahoma" w:cs="Tahoma"/>
                <w:color w:val="000000"/>
                <w:sz w:val="20"/>
                <w:szCs w:val="24"/>
                <w:lang w:val="es-CO" w:eastAsia="es-CO"/>
              </w:rPr>
              <w:t>31-dic-20</w:t>
            </w:r>
          </w:p>
        </w:tc>
        <w:tc>
          <w:tcPr>
            <w:tcW w:w="1306" w:type="dxa"/>
            <w:tcBorders>
              <w:top w:val="nil"/>
              <w:left w:val="nil"/>
              <w:bottom w:val="single" w:sz="4" w:space="0" w:color="auto"/>
              <w:right w:val="single" w:sz="4" w:space="0" w:color="auto"/>
            </w:tcBorders>
            <w:shd w:val="clear" w:color="auto" w:fill="auto"/>
            <w:noWrap/>
            <w:vAlign w:val="bottom"/>
            <w:hideMark/>
          </w:tcPr>
          <w:p w14:paraId="0B630439" w14:textId="77777777" w:rsidR="006E6258" w:rsidRPr="008D177F" w:rsidRDefault="006E6258" w:rsidP="008D177F">
            <w:pPr>
              <w:spacing w:line="240" w:lineRule="auto"/>
              <w:ind w:firstLine="0"/>
              <w:jc w:val="center"/>
              <w:rPr>
                <w:rFonts w:ascii="Tahoma" w:eastAsia="Times New Roman" w:hAnsi="Tahoma" w:cs="Tahoma"/>
                <w:sz w:val="20"/>
                <w:szCs w:val="24"/>
                <w:lang w:val="es-CO" w:eastAsia="es-CO"/>
              </w:rPr>
            </w:pPr>
            <w:r w:rsidRPr="008D177F">
              <w:rPr>
                <w:rFonts w:ascii="Tahoma" w:eastAsia="Times New Roman" w:hAnsi="Tahoma" w:cs="Tahoma"/>
                <w:sz w:val="20"/>
                <w:szCs w:val="24"/>
                <w:lang w:val="es-CO" w:eastAsia="es-CO"/>
              </w:rPr>
              <w:t xml:space="preserve">3,26  </w:t>
            </w:r>
          </w:p>
        </w:tc>
        <w:tc>
          <w:tcPr>
            <w:tcW w:w="1306" w:type="dxa"/>
            <w:tcBorders>
              <w:top w:val="single" w:sz="4" w:space="0" w:color="003366"/>
              <w:left w:val="single" w:sz="4" w:space="0" w:color="003366"/>
              <w:bottom w:val="single" w:sz="4" w:space="0" w:color="003366"/>
              <w:right w:val="single" w:sz="4" w:space="0" w:color="003366"/>
            </w:tcBorders>
            <w:shd w:val="clear" w:color="auto" w:fill="auto"/>
            <w:vAlign w:val="bottom"/>
            <w:hideMark/>
          </w:tcPr>
          <w:p w14:paraId="70A5BD58" w14:textId="1FEE5CEB" w:rsidR="006E6258" w:rsidRPr="008D177F" w:rsidRDefault="006E6258" w:rsidP="008D177F">
            <w:pPr>
              <w:spacing w:line="240" w:lineRule="auto"/>
              <w:ind w:firstLine="0"/>
              <w:jc w:val="center"/>
              <w:rPr>
                <w:rFonts w:ascii="Tahoma" w:eastAsia="Times New Roman" w:hAnsi="Tahoma" w:cs="Tahoma"/>
                <w:sz w:val="20"/>
                <w:szCs w:val="24"/>
                <w:lang w:val="es-CO" w:eastAsia="es-CO"/>
              </w:rPr>
            </w:pPr>
            <w:r w:rsidRPr="008D177F">
              <w:rPr>
                <w:rFonts w:ascii="Tahoma" w:eastAsia="Times New Roman" w:hAnsi="Tahoma" w:cs="Tahoma"/>
                <w:sz w:val="20"/>
                <w:szCs w:val="24"/>
                <w:lang w:val="es-CO" w:eastAsia="es-CO"/>
              </w:rPr>
              <w:t xml:space="preserve"> $ 877.803 </w:t>
            </w:r>
          </w:p>
        </w:tc>
        <w:tc>
          <w:tcPr>
            <w:tcW w:w="1546" w:type="dxa"/>
            <w:tcBorders>
              <w:top w:val="single" w:sz="4" w:space="0" w:color="003366"/>
              <w:left w:val="nil"/>
              <w:bottom w:val="single" w:sz="4" w:space="0" w:color="003366"/>
              <w:right w:val="single" w:sz="4" w:space="0" w:color="003366"/>
            </w:tcBorders>
            <w:shd w:val="clear" w:color="auto" w:fill="auto"/>
            <w:vAlign w:val="bottom"/>
            <w:hideMark/>
          </w:tcPr>
          <w:p w14:paraId="215DD37B" w14:textId="74675F55" w:rsidR="006E6258" w:rsidRPr="008D177F" w:rsidRDefault="006E6258" w:rsidP="008D177F">
            <w:pPr>
              <w:spacing w:line="240" w:lineRule="auto"/>
              <w:ind w:firstLine="0"/>
              <w:jc w:val="center"/>
              <w:rPr>
                <w:rFonts w:ascii="Tahoma" w:eastAsia="Times New Roman" w:hAnsi="Tahoma" w:cs="Tahoma"/>
                <w:b/>
                <w:bCs/>
                <w:sz w:val="20"/>
                <w:szCs w:val="24"/>
                <w:lang w:val="es-CO" w:eastAsia="es-CO"/>
              </w:rPr>
            </w:pPr>
            <w:r w:rsidRPr="008D177F">
              <w:rPr>
                <w:rFonts w:ascii="Tahoma" w:eastAsia="Times New Roman" w:hAnsi="Tahoma" w:cs="Tahoma"/>
                <w:b/>
                <w:bCs/>
                <w:sz w:val="20"/>
                <w:szCs w:val="24"/>
                <w:lang w:val="es-CO" w:eastAsia="es-CO"/>
              </w:rPr>
              <w:t xml:space="preserve">$ 2.861.638 </w:t>
            </w:r>
          </w:p>
        </w:tc>
      </w:tr>
      <w:tr w:rsidR="006E6258" w:rsidRPr="008D177F" w14:paraId="03B8A4A1" w14:textId="77777777" w:rsidTr="006E6258">
        <w:trPr>
          <w:trHeight w:val="298"/>
          <w:jc w:val="center"/>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78C8FC99" w14:textId="77777777" w:rsidR="006E6258" w:rsidRPr="008D177F" w:rsidRDefault="006E6258" w:rsidP="008D177F">
            <w:pPr>
              <w:spacing w:line="240" w:lineRule="auto"/>
              <w:ind w:firstLine="0"/>
              <w:jc w:val="center"/>
              <w:rPr>
                <w:rFonts w:ascii="Tahoma" w:eastAsia="Times New Roman" w:hAnsi="Tahoma" w:cs="Tahoma"/>
                <w:b/>
                <w:bCs/>
                <w:color w:val="000000"/>
                <w:sz w:val="20"/>
                <w:szCs w:val="24"/>
                <w:lang w:val="es-CO" w:eastAsia="es-CO"/>
              </w:rPr>
            </w:pPr>
            <w:r w:rsidRPr="008D177F">
              <w:rPr>
                <w:rFonts w:ascii="Tahoma" w:eastAsia="Times New Roman" w:hAnsi="Tahoma" w:cs="Tahoma"/>
                <w:b/>
                <w:bCs/>
                <w:color w:val="000000"/>
                <w:sz w:val="20"/>
                <w:szCs w:val="24"/>
                <w:lang w:val="es-CO" w:eastAsia="es-CO"/>
              </w:rPr>
              <w:t>2021</w:t>
            </w:r>
          </w:p>
        </w:tc>
        <w:tc>
          <w:tcPr>
            <w:tcW w:w="1306" w:type="dxa"/>
            <w:tcBorders>
              <w:top w:val="nil"/>
              <w:left w:val="nil"/>
              <w:bottom w:val="single" w:sz="4" w:space="0" w:color="auto"/>
              <w:right w:val="single" w:sz="4" w:space="0" w:color="auto"/>
            </w:tcBorders>
            <w:shd w:val="clear" w:color="auto" w:fill="auto"/>
            <w:noWrap/>
            <w:vAlign w:val="center"/>
            <w:hideMark/>
          </w:tcPr>
          <w:p w14:paraId="518F73F0" w14:textId="77777777" w:rsidR="006E6258" w:rsidRPr="008D177F" w:rsidRDefault="006E6258" w:rsidP="008D177F">
            <w:pPr>
              <w:spacing w:line="240" w:lineRule="auto"/>
              <w:ind w:firstLine="0"/>
              <w:jc w:val="right"/>
              <w:rPr>
                <w:rFonts w:ascii="Tahoma" w:eastAsia="Times New Roman" w:hAnsi="Tahoma" w:cs="Tahoma"/>
                <w:color w:val="000000"/>
                <w:sz w:val="20"/>
                <w:szCs w:val="24"/>
                <w:lang w:val="es-CO" w:eastAsia="es-CO"/>
              </w:rPr>
            </w:pPr>
            <w:r w:rsidRPr="008D177F">
              <w:rPr>
                <w:rFonts w:ascii="Tahoma" w:eastAsia="Times New Roman" w:hAnsi="Tahoma" w:cs="Tahoma"/>
                <w:color w:val="000000"/>
                <w:sz w:val="20"/>
                <w:szCs w:val="24"/>
                <w:lang w:val="es-CO" w:eastAsia="es-CO"/>
              </w:rPr>
              <w:t>22-may-21</w:t>
            </w:r>
          </w:p>
        </w:tc>
        <w:tc>
          <w:tcPr>
            <w:tcW w:w="1306" w:type="dxa"/>
            <w:tcBorders>
              <w:top w:val="nil"/>
              <w:left w:val="nil"/>
              <w:bottom w:val="single" w:sz="4" w:space="0" w:color="auto"/>
              <w:right w:val="single" w:sz="4" w:space="0" w:color="auto"/>
            </w:tcBorders>
            <w:shd w:val="clear" w:color="auto" w:fill="auto"/>
            <w:noWrap/>
            <w:vAlign w:val="center"/>
            <w:hideMark/>
          </w:tcPr>
          <w:p w14:paraId="075FAFDC" w14:textId="77777777" w:rsidR="006E6258" w:rsidRPr="008D177F" w:rsidRDefault="006E6258" w:rsidP="008D177F">
            <w:pPr>
              <w:spacing w:line="240" w:lineRule="auto"/>
              <w:ind w:firstLine="0"/>
              <w:jc w:val="right"/>
              <w:rPr>
                <w:rFonts w:ascii="Tahoma" w:eastAsia="Times New Roman" w:hAnsi="Tahoma" w:cs="Tahoma"/>
                <w:color w:val="000000"/>
                <w:sz w:val="20"/>
                <w:szCs w:val="24"/>
                <w:lang w:val="es-CO" w:eastAsia="es-CO"/>
              </w:rPr>
            </w:pPr>
            <w:r w:rsidRPr="008D177F">
              <w:rPr>
                <w:rFonts w:ascii="Tahoma" w:eastAsia="Times New Roman" w:hAnsi="Tahoma" w:cs="Tahoma"/>
                <w:color w:val="000000"/>
                <w:sz w:val="20"/>
                <w:szCs w:val="24"/>
                <w:lang w:val="es-CO" w:eastAsia="es-CO"/>
              </w:rPr>
              <w:t>31-dic-21</w:t>
            </w:r>
          </w:p>
        </w:tc>
        <w:tc>
          <w:tcPr>
            <w:tcW w:w="1306" w:type="dxa"/>
            <w:tcBorders>
              <w:top w:val="nil"/>
              <w:left w:val="nil"/>
              <w:bottom w:val="single" w:sz="4" w:space="0" w:color="auto"/>
              <w:right w:val="single" w:sz="4" w:space="0" w:color="auto"/>
            </w:tcBorders>
            <w:shd w:val="clear" w:color="auto" w:fill="auto"/>
            <w:noWrap/>
            <w:vAlign w:val="bottom"/>
            <w:hideMark/>
          </w:tcPr>
          <w:p w14:paraId="7CEA2D16" w14:textId="77777777" w:rsidR="006E6258" w:rsidRPr="008D177F" w:rsidRDefault="006E6258" w:rsidP="008D177F">
            <w:pPr>
              <w:spacing w:line="240" w:lineRule="auto"/>
              <w:ind w:firstLine="0"/>
              <w:jc w:val="center"/>
              <w:rPr>
                <w:rFonts w:ascii="Tahoma" w:eastAsia="Times New Roman" w:hAnsi="Tahoma" w:cs="Tahoma"/>
                <w:sz w:val="20"/>
                <w:szCs w:val="24"/>
                <w:lang w:val="es-CO" w:eastAsia="es-CO"/>
              </w:rPr>
            </w:pPr>
            <w:r w:rsidRPr="008D177F">
              <w:rPr>
                <w:rFonts w:ascii="Tahoma" w:eastAsia="Times New Roman" w:hAnsi="Tahoma" w:cs="Tahoma"/>
                <w:sz w:val="20"/>
                <w:szCs w:val="24"/>
                <w:lang w:val="es-CO" w:eastAsia="es-CO"/>
              </w:rPr>
              <w:t xml:space="preserve">13,00  </w:t>
            </w:r>
          </w:p>
        </w:tc>
        <w:tc>
          <w:tcPr>
            <w:tcW w:w="1306" w:type="dxa"/>
            <w:tcBorders>
              <w:top w:val="nil"/>
              <w:left w:val="single" w:sz="4" w:space="0" w:color="003366"/>
              <w:bottom w:val="single" w:sz="4" w:space="0" w:color="003366"/>
              <w:right w:val="single" w:sz="4" w:space="0" w:color="003366"/>
            </w:tcBorders>
            <w:shd w:val="clear" w:color="auto" w:fill="auto"/>
            <w:vAlign w:val="bottom"/>
            <w:hideMark/>
          </w:tcPr>
          <w:p w14:paraId="3ED09E9A" w14:textId="4A8B7BAC" w:rsidR="006E6258" w:rsidRPr="008D177F" w:rsidRDefault="006E6258" w:rsidP="008D177F">
            <w:pPr>
              <w:spacing w:line="240" w:lineRule="auto"/>
              <w:ind w:firstLine="0"/>
              <w:jc w:val="center"/>
              <w:rPr>
                <w:rFonts w:ascii="Tahoma" w:eastAsia="Times New Roman" w:hAnsi="Tahoma" w:cs="Tahoma"/>
                <w:sz w:val="20"/>
                <w:szCs w:val="24"/>
                <w:lang w:val="es-CO" w:eastAsia="es-CO"/>
              </w:rPr>
            </w:pPr>
            <w:r w:rsidRPr="008D177F">
              <w:rPr>
                <w:rFonts w:ascii="Tahoma" w:eastAsia="Times New Roman" w:hAnsi="Tahoma" w:cs="Tahoma"/>
                <w:sz w:val="20"/>
                <w:szCs w:val="24"/>
                <w:lang w:val="es-CO" w:eastAsia="es-CO"/>
              </w:rPr>
              <w:t xml:space="preserve">$ 908.526 </w:t>
            </w:r>
          </w:p>
        </w:tc>
        <w:tc>
          <w:tcPr>
            <w:tcW w:w="1546" w:type="dxa"/>
            <w:tcBorders>
              <w:top w:val="nil"/>
              <w:left w:val="nil"/>
              <w:bottom w:val="single" w:sz="4" w:space="0" w:color="003366"/>
              <w:right w:val="single" w:sz="4" w:space="0" w:color="003366"/>
            </w:tcBorders>
            <w:shd w:val="clear" w:color="auto" w:fill="auto"/>
            <w:vAlign w:val="bottom"/>
            <w:hideMark/>
          </w:tcPr>
          <w:p w14:paraId="64614C4A" w14:textId="5899C748" w:rsidR="006E6258" w:rsidRPr="008D177F" w:rsidRDefault="006E6258" w:rsidP="008D177F">
            <w:pPr>
              <w:spacing w:line="240" w:lineRule="auto"/>
              <w:ind w:firstLine="0"/>
              <w:jc w:val="center"/>
              <w:rPr>
                <w:rFonts w:ascii="Tahoma" w:eastAsia="Times New Roman" w:hAnsi="Tahoma" w:cs="Tahoma"/>
                <w:b/>
                <w:bCs/>
                <w:sz w:val="20"/>
                <w:szCs w:val="24"/>
                <w:lang w:val="es-CO" w:eastAsia="es-CO"/>
              </w:rPr>
            </w:pPr>
            <w:r w:rsidRPr="008D177F">
              <w:rPr>
                <w:rFonts w:ascii="Tahoma" w:eastAsia="Times New Roman" w:hAnsi="Tahoma" w:cs="Tahoma"/>
                <w:b/>
                <w:bCs/>
                <w:sz w:val="20"/>
                <w:szCs w:val="24"/>
                <w:lang w:val="es-CO" w:eastAsia="es-CO"/>
              </w:rPr>
              <w:t xml:space="preserve">$ 11.810.838 </w:t>
            </w:r>
          </w:p>
        </w:tc>
      </w:tr>
      <w:tr w:rsidR="006E6258" w:rsidRPr="008D177F" w14:paraId="218C29ED" w14:textId="77777777" w:rsidTr="006E6258">
        <w:trPr>
          <w:trHeight w:val="298"/>
          <w:jc w:val="center"/>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5D905D9F" w14:textId="77777777" w:rsidR="006E6258" w:rsidRPr="008D177F" w:rsidRDefault="006E6258" w:rsidP="008D177F">
            <w:pPr>
              <w:spacing w:line="240" w:lineRule="auto"/>
              <w:ind w:firstLine="0"/>
              <w:jc w:val="center"/>
              <w:rPr>
                <w:rFonts w:ascii="Tahoma" w:eastAsia="Times New Roman" w:hAnsi="Tahoma" w:cs="Tahoma"/>
                <w:b/>
                <w:bCs/>
                <w:color w:val="000000"/>
                <w:sz w:val="20"/>
                <w:szCs w:val="24"/>
                <w:lang w:val="es-CO" w:eastAsia="es-CO"/>
              </w:rPr>
            </w:pPr>
            <w:r w:rsidRPr="008D177F">
              <w:rPr>
                <w:rFonts w:ascii="Tahoma" w:eastAsia="Times New Roman" w:hAnsi="Tahoma" w:cs="Tahoma"/>
                <w:b/>
                <w:bCs/>
                <w:color w:val="000000"/>
                <w:sz w:val="20"/>
                <w:szCs w:val="24"/>
                <w:lang w:val="es-CO" w:eastAsia="es-CO"/>
              </w:rPr>
              <w:t>2022</w:t>
            </w:r>
          </w:p>
        </w:tc>
        <w:tc>
          <w:tcPr>
            <w:tcW w:w="1306" w:type="dxa"/>
            <w:tcBorders>
              <w:top w:val="nil"/>
              <w:left w:val="nil"/>
              <w:bottom w:val="single" w:sz="4" w:space="0" w:color="auto"/>
              <w:right w:val="single" w:sz="4" w:space="0" w:color="auto"/>
            </w:tcBorders>
            <w:shd w:val="clear" w:color="auto" w:fill="auto"/>
            <w:noWrap/>
            <w:vAlign w:val="center"/>
            <w:hideMark/>
          </w:tcPr>
          <w:p w14:paraId="06649241" w14:textId="77777777" w:rsidR="006E6258" w:rsidRPr="008D177F" w:rsidRDefault="006E6258" w:rsidP="008D177F">
            <w:pPr>
              <w:spacing w:line="240" w:lineRule="auto"/>
              <w:ind w:firstLine="0"/>
              <w:jc w:val="right"/>
              <w:rPr>
                <w:rFonts w:ascii="Tahoma" w:eastAsia="Times New Roman" w:hAnsi="Tahoma" w:cs="Tahoma"/>
                <w:color w:val="000000"/>
                <w:sz w:val="20"/>
                <w:szCs w:val="24"/>
                <w:lang w:val="es-CO" w:eastAsia="es-CO"/>
              </w:rPr>
            </w:pPr>
            <w:r w:rsidRPr="008D177F">
              <w:rPr>
                <w:rFonts w:ascii="Tahoma" w:eastAsia="Times New Roman" w:hAnsi="Tahoma" w:cs="Tahoma"/>
                <w:color w:val="000000"/>
                <w:sz w:val="20"/>
                <w:szCs w:val="24"/>
                <w:lang w:val="es-CO" w:eastAsia="es-CO"/>
              </w:rPr>
              <w:t>01-ene-22</w:t>
            </w:r>
          </w:p>
        </w:tc>
        <w:tc>
          <w:tcPr>
            <w:tcW w:w="1306" w:type="dxa"/>
            <w:tcBorders>
              <w:top w:val="nil"/>
              <w:left w:val="nil"/>
              <w:bottom w:val="single" w:sz="4" w:space="0" w:color="auto"/>
              <w:right w:val="single" w:sz="4" w:space="0" w:color="auto"/>
            </w:tcBorders>
            <w:shd w:val="clear" w:color="auto" w:fill="auto"/>
            <w:noWrap/>
            <w:vAlign w:val="center"/>
            <w:hideMark/>
          </w:tcPr>
          <w:p w14:paraId="5B4B73E5" w14:textId="77777777" w:rsidR="006E6258" w:rsidRPr="008D177F" w:rsidRDefault="006E6258" w:rsidP="008D177F">
            <w:pPr>
              <w:spacing w:line="240" w:lineRule="auto"/>
              <w:ind w:firstLine="0"/>
              <w:jc w:val="right"/>
              <w:rPr>
                <w:rFonts w:ascii="Tahoma" w:eastAsia="Times New Roman" w:hAnsi="Tahoma" w:cs="Tahoma"/>
                <w:color w:val="000000"/>
                <w:sz w:val="20"/>
                <w:szCs w:val="24"/>
                <w:lang w:val="es-CO" w:eastAsia="es-CO"/>
              </w:rPr>
            </w:pPr>
            <w:r w:rsidRPr="008D177F">
              <w:rPr>
                <w:rFonts w:ascii="Tahoma" w:eastAsia="Times New Roman" w:hAnsi="Tahoma" w:cs="Tahoma"/>
                <w:color w:val="000000"/>
                <w:sz w:val="20"/>
                <w:szCs w:val="24"/>
                <w:lang w:val="es-CO" w:eastAsia="es-CO"/>
              </w:rPr>
              <w:t>28-feb-22</w:t>
            </w:r>
          </w:p>
        </w:tc>
        <w:tc>
          <w:tcPr>
            <w:tcW w:w="1306" w:type="dxa"/>
            <w:tcBorders>
              <w:top w:val="nil"/>
              <w:left w:val="nil"/>
              <w:bottom w:val="single" w:sz="4" w:space="0" w:color="auto"/>
              <w:right w:val="single" w:sz="4" w:space="0" w:color="auto"/>
            </w:tcBorders>
            <w:shd w:val="clear" w:color="auto" w:fill="auto"/>
            <w:noWrap/>
            <w:vAlign w:val="bottom"/>
            <w:hideMark/>
          </w:tcPr>
          <w:p w14:paraId="78A9FF71" w14:textId="77777777" w:rsidR="006E6258" w:rsidRPr="008D177F" w:rsidRDefault="006E6258" w:rsidP="008D177F">
            <w:pPr>
              <w:spacing w:line="240" w:lineRule="auto"/>
              <w:ind w:firstLine="0"/>
              <w:jc w:val="center"/>
              <w:rPr>
                <w:rFonts w:ascii="Tahoma" w:eastAsia="Times New Roman" w:hAnsi="Tahoma" w:cs="Tahoma"/>
                <w:sz w:val="20"/>
                <w:szCs w:val="24"/>
                <w:lang w:val="es-CO" w:eastAsia="es-CO"/>
              </w:rPr>
            </w:pPr>
            <w:r w:rsidRPr="008D177F">
              <w:rPr>
                <w:rFonts w:ascii="Tahoma" w:eastAsia="Times New Roman" w:hAnsi="Tahoma" w:cs="Tahoma"/>
                <w:sz w:val="20"/>
                <w:szCs w:val="24"/>
                <w:lang w:val="es-CO" w:eastAsia="es-CO"/>
              </w:rPr>
              <w:t xml:space="preserve">13,00  </w:t>
            </w:r>
          </w:p>
        </w:tc>
        <w:tc>
          <w:tcPr>
            <w:tcW w:w="1306" w:type="dxa"/>
            <w:tcBorders>
              <w:top w:val="nil"/>
              <w:left w:val="single" w:sz="4" w:space="0" w:color="003366"/>
              <w:bottom w:val="single" w:sz="4" w:space="0" w:color="003366"/>
              <w:right w:val="single" w:sz="4" w:space="0" w:color="003366"/>
            </w:tcBorders>
            <w:shd w:val="clear" w:color="auto" w:fill="auto"/>
            <w:vAlign w:val="bottom"/>
            <w:hideMark/>
          </w:tcPr>
          <w:p w14:paraId="2CB9776E" w14:textId="7C4A9CC4" w:rsidR="006E6258" w:rsidRPr="008D177F" w:rsidRDefault="006E6258" w:rsidP="008D177F">
            <w:pPr>
              <w:spacing w:line="240" w:lineRule="auto"/>
              <w:ind w:firstLine="0"/>
              <w:jc w:val="center"/>
              <w:rPr>
                <w:rFonts w:ascii="Tahoma" w:eastAsia="Times New Roman" w:hAnsi="Tahoma" w:cs="Tahoma"/>
                <w:sz w:val="20"/>
                <w:szCs w:val="24"/>
                <w:lang w:val="es-CO" w:eastAsia="es-CO"/>
              </w:rPr>
            </w:pPr>
            <w:r w:rsidRPr="008D177F">
              <w:rPr>
                <w:rFonts w:ascii="Tahoma" w:eastAsia="Times New Roman" w:hAnsi="Tahoma" w:cs="Tahoma"/>
                <w:sz w:val="20"/>
                <w:szCs w:val="24"/>
                <w:lang w:val="es-CO" w:eastAsia="es-CO"/>
              </w:rPr>
              <w:t xml:space="preserve">$ 1.000.000 </w:t>
            </w:r>
          </w:p>
        </w:tc>
        <w:tc>
          <w:tcPr>
            <w:tcW w:w="1546" w:type="dxa"/>
            <w:tcBorders>
              <w:top w:val="nil"/>
              <w:left w:val="nil"/>
              <w:bottom w:val="single" w:sz="4" w:space="0" w:color="003366"/>
              <w:right w:val="single" w:sz="4" w:space="0" w:color="003366"/>
            </w:tcBorders>
            <w:shd w:val="clear" w:color="auto" w:fill="auto"/>
            <w:vAlign w:val="bottom"/>
            <w:hideMark/>
          </w:tcPr>
          <w:p w14:paraId="622787A8" w14:textId="05BAA8CA" w:rsidR="006E6258" w:rsidRPr="008D177F" w:rsidRDefault="006E6258" w:rsidP="008D177F">
            <w:pPr>
              <w:spacing w:line="240" w:lineRule="auto"/>
              <w:ind w:firstLine="0"/>
              <w:jc w:val="center"/>
              <w:rPr>
                <w:rFonts w:ascii="Tahoma" w:eastAsia="Times New Roman" w:hAnsi="Tahoma" w:cs="Tahoma"/>
                <w:b/>
                <w:bCs/>
                <w:sz w:val="20"/>
                <w:szCs w:val="24"/>
                <w:lang w:val="es-CO" w:eastAsia="es-CO"/>
              </w:rPr>
            </w:pPr>
            <w:r w:rsidRPr="008D177F">
              <w:rPr>
                <w:rFonts w:ascii="Tahoma" w:eastAsia="Times New Roman" w:hAnsi="Tahoma" w:cs="Tahoma"/>
                <w:b/>
                <w:bCs/>
                <w:sz w:val="20"/>
                <w:szCs w:val="24"/>
                <w:lang w:val="es-CO" w:eastAsia="es-CO"/>
              </w:rPr>
              <w:t xml:space="preserve">$ 13.000.000 </w:t>
            </w:r>
          </w:p>
        </w:tc>
      </w:tr>
      <w:tr w:rsidR="006E6258" w:rsidRPr="008D177F" w14:paraId="19194A05" w14:textId="77777777" w:rsidTr="006E6258">
        <w:trPr>
          <w:trHeight w:val="298"/>
          <w:jc w:val="center"/>
        </w:trPr>
        <w:tc>
          <w:tcPr>
            <w:tcW w:w="1306" w:type="dxa"/>
            <w:tcBorders>
              <w:top w:val="nil"/>
              <w:left w:val="single" w:sz="4" w:space="0" w:color="auto"/>
              <w:bottom w:val="single" w:sz="4" w:space="0" w:color="auto"/>
              <w:right w:val="nil"/>
            </w:tcBorders>
            <w:shd w:val="clear" w:color="auto" w:fill="auto"/>
            <w:vAlign w:val="center"/>
            <w:hideMark/>
          </w:tcPr>
          <w:p w14:paraId="1931202C" w14:textId="77777777" w:rsidR="006E6258" w:rsidRPr="008D177F" w:rsidRDefault="006E6258" w:rsidP="008D177F">
            <w:pPr>
              <w:spacing w:line="240" w:lineRule="auto"/>
              <w:ind w:firstLine="0"/>
              <w:jc w:val="center"/>
              <w:rPr>
                <w:rFonts w:ascii="Tahoma" w:eastAsia="Times New Roman" w:hAnsi="Tahoma" w:cs="Tahoma"/>
                <w:b/>
                <w:bCs/>
                <w:color w:val="000000"/>
                <w:sz w:val="20"/>
                <w:szCs w:val="24"/>
                <w:lang w:val="es-CO" w:eastAsia="es-CO"/>
              </w:rPr>
            </w:pPr>
            <w:r w:rsidRPr="008D177F">
              <w:rPr>
                <w:rFonts w:ascii="Tahoma" w:eastAsia="Times New Roman" w:hAnsi="Tahoma" w:cs="Tahoma"/>
                <w:b/>
                <w:bCs/>
                <w:color w:val="000000"/>
                <w:sz w:val="20"/>
                <w:szCs w:val="24"/>
                <w:lang w:val="es-CO" w:eastAsia="es-CO"/>
              </w:rPr>
              <w:t>2023</w:t>
            </w:r>
          </w:p>
        </w:tc>
        <w:tc>
          <w:tcPr>
            <w:tcW w:w="1306" w:type="dxa"/>
            <w:tcBorders>
              <w:top w:val="nil"/>
              <w:left w:val="single" w:sz="4" w:space="0" w:color="auto"/>
              <w:bottom w:val="single" w:sz="4" w:space="0" w:color="auto"/>
              <w:right w:val="single" w:sz="4" w:space="0" w:color="auto"/>
            </w:tcBorders>
            <w:shd w:val="clear" w:color="auto" w:fill="auto"/>
            <w:noWrap/>
            <w:vAlign w:val="center"/>
            <w:hideMark/>
          </w:tcPr>
          <w:p w14:paraId="0CABFEDF" w14:textId="77777777" w:rsidR="006E6258" w:rsidRPr="008D177F" w:rsidRDefault="006E6258" w:rsidP="008D177F">
            <w:pPr>
              <w:spacing w:line="240" w:lineRule="auto"/>
              <w:ind w:firstLine="0"/>
              <w:jc w:val="right"/>
              <w:rPr>
                <w:rFonts w:ascii="Tahoma" w:eastAsia="Times New Roman" w:hAnsi="Tahoma" w:cs="Tahoma"/>
                <w:color w:val="000000"/>
                <w:sz w:val="20"/>
                <w:szCs w:val="24"/>
                <w:lang w:val="es-CO" w:eastAsia="es-CO"/>
              </w:rPr>
            </w:pPr>
            <w:r w:rsidRPr="008D177F">
              <w:rPr>
                <w:rFonts w:ascii="Tahoma" w:eastAsia="Times New Roman" w:hAnsi="Tahoma" w:cs="Tahoma"/>
                <w:color w:val="000000"/>
                <w:sz w:val="20"/>
                <w:szCs w:val="24"/>
                <w:lang w:val="es-CO" w:eastAsia="es-CO"/>
              </w:rPr>
              <w:t>01-ene-23</w:t>
            </w:r>
          </w:p>
        </w:tc>
        <w:tc>
          <w:tcPr>
            <w:tcW w:w="1306" w:type="dxa"/>
            <w:tcBorders>
              <w:top w:val="nil"/>
              <w:left w:val="nil"/>
              <w:bottom w:val="single" w:sz="4" w:space="0" w:color="auto"/>
              <w:right w:val="single" w:sz="4" w:space="0" w:color="auto"/>
            </w:tcBorders>
            <w:shd w:val="clear" w:color="auto" w:fill="auto"/>
            <w:noWrap/>
            <w:vAlign w:val="center"/>
            <w:hideMark/>
          </w:tcPr>
          <w:p w14:paraId="3D5D5E0B" w14:textId="77777777" w:rsidR="006E6258" w:rsidRPr="008D177F" w:rsidRDefault="006E6258" w:rsidP="008D177F">
            <w:pPr>
              <w:spacing w:line="240" w:lineRule="auto"/>
              <w:ind w:firstLine="0"/>
              <w:jc w:val="right"/>
              <w:rPr>
                <w:rFonts w:ascii="Tahoma" w:eastAsia="Times New Roman" w:hAnsi="Tahoma" w:cs="Tahoma"/>
                <w:color w:val="000000"/>
                <w:sz w:val="20"/>
                <w:szCs w:val="24"/>
                <w:lang w:val="es-CO" w:eastAsia="es-CO"/>
              </w:rPr>
            </w:pPr>
            <w:r w:rsidRPr="008D177F">
              <w:rPr>
                <w:rFonts w:ascii="Tahoma" w:eastAsia="Times New Roman" w:hAnsi="Tahoma" w:cs="Tahoma"/>
                <w:color w:val="000000"/>
                <w:sz w:val="20"/>
                <w:szCs w:val="24"/>
                <w:lang w:val="es-CO" w:eastAsia="es-CO"/>
              </w:rPr>
              <w:t>30-abr-23</w:t>
            </w:r>
          </w:p>
        </w:tc>
        <w:tc>
          <w:tcPr>
            <w:tcW w:w="1306" w:type="dxa"/>
            <w:tcBorders>
              <w:top w:val="nil"/>
              <w:left w:val="nil"/>
              <w:bottom w:val="single" w:sz="4" w:space="0" w:color="auto"/>
              <w:right w:val="single" w:sz="4" w:space="0" w:color="auto"/>
            </w:tcBorders>
            <w:shd w:val="clear" w:color="auto" w:fill="auto"/>
            <w:noWrap/>
            <w:vAlign w:val="bottom"/>
            <w:hideMark/>
          </w:tcPr>
          <w:p w14:paraId="41EDAC34" w14:textId="77777777" w:rsidR="006E6258" w:rsidRPr="008D177F" w:rsidRDefault="006E6258" w:rsidP="008D177F">
            <w:pPr>
              <w:spacing w:line="240" w:lineRule="auto"/>
              <w:ind w:firstLine="0"/>
              <w:jc w:val="center"/>
              <w:rPr>
                <w:rFonts w:ascii="Tahoma" w:eastAsia="Times New Roman" w:hAnsi="Tahoma" w:cs="Tahoma"/>
                <w:sz w:val="20"/>
                <w:szCs w:val="24"/>
                <w:lang w:val="es-CO" w:eastAsia="es-CO"/>
              </w:rPr>
            </w:pPr>
            <w:r w:rsidRPr="008D177F">
              <w:rPr>
                <w:rFonts w:ascii="Tahoma" w:eastAsia="Times New Roman" w:hAnsi="Tahoma" w:cs="Tahoma"/>
                <w:sz w:val="20"/>
                <w:szCs w:val="24"/>
                <w:lang w:val="es-CO" w:eastAsia="es-CO"/>
              </w:rPr>
              <w:t xml:space="preserve">4,00  </w:t>
            </w:r>
          </w:p>
        </w:tc>
        <w:tc>
          <w:tcPr>
            <w:tcW w:w="1306" w:type="dxa"/>
            <w:tcBorders>
              <w:top w:val="nil"/>
              <w:left w:val="nil"/>
              <w:bottom w:val="nil"/>
              <w:right w:val="nil"/>
            </w:tcBorders>
            <w:shd w:val="clear" w:color="auto" w:fill="auto"/>
            <w:vAlign w:val="bottom"/>
            <w:hideMark/>
          </w:tcPr>
          <w:p w14:paraId="55F4296C" w14:textId="5366E603" w:rsidR="006E6258" w:rsidRPr="008D177F" w:rsidRDefault="006E6258" w:rsidP="008D177F">
            <w:pPr>
              <w:spacing w:line="240" w:lineRule="auto"/>
              <w:ind w:firstLine="0"/>
              <w:jc w:val="center"/>
              <w:rPr>
                <w:rFonts w:ascii="Tahoma" w:eastAsia="Times New Roman" w:hAnsi="Tahoma" w:cs="Tahoma"/>
                <w:sz w:val="20"/>
                <w:szCs w:val="24"/>
                <w:lang w:val="es-CO" w:eastAsia="es-CO"/>
              </w:rPr>
            </w:pPr>
            <w:r w:rsidRPr="008D177F">
              <w:rPr>
                <w:rFonts w:ascii="Tahoma" w:eastAsia="Times New Roman" w:hAnsi="Tahoma" w:cs="Tahoma"/>
                <w:sz w:val="20"/>
                <w:szCs w:val="24"/>
                <w:lang w:val="es-CO" w:eastAsia="es-CO"/>
              </w:rPr>
              <w:t xml:space="preserve">$ 1.160.000 </w:t>
            </w:r>
          </w:p>
        </w:tc>
        <w:tc>
          <w:tcPr>
            <w:tcW w:w="1546" w:type="dxa"/>
            <w:tcBorders>
              <w:top w:val="nil"/>
              <w:left w:val="single" w:sz="4" w:space="0" w:color="003366"/>
              <w:bottom w:val="single" w:sz="4" w:space="0" w:color="003366"/>
              <w:right w:val="single" w:sz="4" w:space="0" w:color="003366"/>
            </w:tcBorders>
            <w:shd w:val="clear" w:color="auto" w:fill="auto"/>
            <w:vAlign w:val="bottom"/>
            <w:hideMark/>
          </w:tcPr>
          <w:p w14:paraId="12E5E89B" w14:textId="7E66BE27" w:rsidR="006E6258" w:rsidRPr="008D177F" w:rsidRDefault="006E6258" w:rsidP="008D177F">
            <w:pPr>
              <w:spacing w:line="240" w:lineRule="auto"/>
              <w:ind w:firstLine="0"/>
              <w:jc w:val="center"/>
              <w:rPr>
                <w:rFonts w:ascii="Tahoma" w:eastAsia="Times New Roman" w:hAnsi="Tahoma" w:cs="Tahoma"/>
                <w:b/>
                <w:bCs/>
                <w:sz w:val="20"/>
                <w:szCs w:val="24"/>
                <w:lang w:val="es-CO" w:eastAsia="es-CO"/>
              </w:rPr>
            </w:pPr>
            <w:r w:rsidRPr="008D177F">
              <w:rPr>
                <w:rFonts w:ascii="Tahoma" w:eastAsia="Times New Roman" w:hAnsi="Tahoma" w:cs="Tahoma"/>
                <w:b/>
                <w:bCs/>
                <w:sz w:val="20"/>
                <w:szCs w:val="24"/>
                <w:lang w:val="es-CO" w:eastAsia="es-CO"/>
              </w:rPr>
              <w:t xml:space="preserve">$ 4.640.000 </w:t>
            </w:r>
          </w:p>
        </w:tc>
      </w:tr>
      <w:tr w:rsidR="006E6258" w:rsidRPr="008D177F" w14:paraId="40D7E759" w14:textId="77777777" w:rsidTr="006E6258">
        <w:trPr>
          <w:trHeight w:val="298"/>
          <w:jc w:val="center"/>
        </w:trPr>
        <w:tc>
          <w:tcPr>
            <w:tcW w:w="6533" w:type="dxa"/>
            <w:gridSpan w:val="5"/>
            <w:tcBorders>
              <w:top w:val="single" w:sz="4" w:space="0" w:color="auto"/>
              <w:left w:val="single" w:sz="4" w:space="0" w:color="auto"/>
              <w:bottom w:val="single" w:sz="4" w:space="0" w:color="auto"/>
              <w:right w:val="nil"/>
            </w:tcBorders>
            <w:shd w:val="clear" w:color="auto" w:fill="auto"/>
            <w:noWrap/>
            <w:vAlign w:val="bottom"/>
            <w:hideMark/>
          </w:tcPr>
          <w:p w14:paraId="7A394EC5" w14:textId="77777777" w:rsidR="006E6258" w:rsidRPr="008D177F" w:rsidRDefault="006E6258" w:rsidP="008D177F">
            <w:pPr>
              <w:spacing w:line="240" w:lineRule="auto"/>
              <w:ind w:firstLine="0"/>
              <w:jc w:val="center"/>
              <w:rPr>
                <w:rFonts w:ascii="Tahoma" w:eastAsia="Times New Roman" w:hAnsi="Tahoma" w:cs="Tahoma"/>
                <w:b/>
                <w:bCs/>
                <w:color w:val="000000"/>
                <w:sz w:val="20"/>
                <w:szCs w:val="24"/>
                <w:lang w:val="es-CO" w:eastAsia="es-CO"/>
              </w:rPr>
            </w:pPr>
            <w:r w:rsidRPr="008D177F">
              <w:rPr>
                <w:rFonts w:ascii="Tahoma" w:eastAsia="Times New Roman" w:hAnsi="Tahoma" w:cs="Tahoma"/>
                <w:b/>
                <w:bCs/>
                <w:color w:val="000000"/>
                <w:sz w:val="20"/>
                <w:szCs w:val="24"/>
                <w:lang w:val="es-CO" w:eastAsia="es-CO"/>
              </w:rPr>
              <w:t xml:space="preserve">TOTAL </w:t>
            </w:r>
          </w:p>
        </w:tc>
        <w:tc>
          <w:tcPr>
            <w:tcW w:w="1546" w:type="dxa"/>
            <w:tcBorders>
              <w:top w:val="nil"/>
              <w:left w:val="single" w:sz="4" w:space="0" w:color="003366"/>
              <w:bottom w:val="single" w:sz="4" w:space="0" w:color="003366"/>
              <w:right w:val="single" w:sz="4" w:space="0" w:color="003366"/>
            </w:tcBorders>
            <w:shd w:val="clear" w:color="auto" w:fill="auto"/>
            <w:vAlign w:val="bottom"/>
            <w:hideMark/>
          </w:tcPr>
          <w:p w14:paraId="038FDB2C" w14:textId="18594FCF" w:rsidR="006E6258" w:rsidRPr="008D177F" w:rsidRDefault="006E6258" w:rsidP="008D177F">
            <w:pPr>
              <w:spacing w:line="240" w:lineRule="auto"/>
              <w:ind w:firstLine="0"/>
              <w:jc w:val="center"/>
              <w:rPr>
                <w:rFonts w:ascii="Tahoma" w:eastAsia="Times New Roman" w:hAnsi="Tahoma" w:cs="Tahoma"/>
                <w:b/>
                <w:bCs/>
                <w:sz w:val="20"/>
                <w:szCs w:val="24"/>
                <w:lang w:val="es-CO" w:eastAsia="es-CO"/>
              </w:rPr>
            </w:pPr>
            <w:r w:rsidRPr="008D177F">
              <w:rPr>
                <w:rFonts w:ascii="Tahoma" w:eastAsia="Times New Roman" w:hAnsi="Tahoma" w:cs="Tahoma"/>
                <w:b/>
                <w:bCs/>
                <w:sz w:val="20"/>
                <w:szCs w:val="24"/>
                <w:lang w:val="es-CO" w:eastAsia="es-CO"/>
              </w:rPr>
              <w:t xml:space="preserve">$ 32.312.476 </w:t>
            </w:r>
          </w:p>
        </w:tc>
      </w:tr>
    </w:tbl>
    <w:p w14:paraId="208E628F" w14:textId="40C49A6D" w:rsidR="009A1ED9" w:rsidRPr="00D77C71" w:rsidRDefault="07E8CC3B" w:rsidP="00D77C71">
      <w:pPr>
        <w:pStyle w:val="NormalWeb"/>
        <w:shd w:val="clear" w:color="auto" w:fill="FFFFFF" w:themeFill="background1"/>
        <w:spacing w:before="0" w:beforeAutospacing="0" w:after="0" w:afterAutospacing="0" w:line="276" w:lineRule="auto"/>
        <w:ind w:firstLine="709"/>
        <w:jc w:val="both"/>
        <w:rPr>
          <w:rFonts w:ascii="Tahoma" w:hAnsi="Tahoma" w:cs="Tahoma"/>
        </w:rPr>
      </w:pPr>
      <w:r w:rsidRPr="00D77C71">
        <w:rPr>
          <w:rFonts w:ascii="Tahoma" w:hAnsi="Tahoma" w:cs="Tahoma"/>
          <w:shd w:val="clear" w:color="auto" w:fill="FFFFFF"/>
        </w:rPr>
        <w:t xml:space="preserve"> </w:t>
      </w:r>
    </w:p>
    <w:p w14:paraId="0217FF3A" w14:textId="1F54E596" w:rsidR="009A1ED9" w:rsidRPr="00D77C71" w:rsidRDefault="5554F963" w:rsidP="00D77C71">
      <w:pPr>
        <w:pStyle w:val="NormalWeb"/>
        <w:shd w:val="clear" w:color="auto" w:fill="FFFFFF" w:themeFill="background1"/>
        <w:spacing w:before="0" w:beforeAutospacing="0" w:after="0" w:afterAutospacing="0" w:line="276" w:lineRule="auto"/>
        <w:ind w:firstLine="709"/>
        <w:jc w:val="both"/>
        <w:rPr>
          <w:rFonts w:ascii="Tahoma" w:hAnsi="Tahoma" w:cs="Tahoma"/>
        </w:rPr>
      </w:pPr>
      <w:r w:rsidRPr="00D77C71">
        <w:rPr>
          <w:rFonts w:ascii="Tahoma" w:hAnsi="Tahoma" w:cs="Tahoma"/>
          <w:shd w:val="clear" w:color="auto" w:fill="FFFFFF"/>
        </w:rPr>
        <w:t>De acuerdo con lo anterior, COLPENSIONES deberá pagar a</w:t>
      </w:r>
      <w:r w:rsidR="00D71320" w:rsidRPr="00D77C71">
        <w:rPr>
          <w:rFonts w:ascii="Tahoma" w:hAnsi="Tahoma" w:cs="Tahoma"/>
          <w:shd w:val="clear" w:color="auto" w:fill="FFFFFF"/>
        </w:rPr>
        <w:t>l</w:t>
      </w:r>
      <w:r w:rsidRPr="00D77C71">
        <w:rPr>
          <w:rFonts w:ascii="Tahoma" w:hAnsi="Tahoma" w:cs="Tahoma"/>
          <w:shd w:val="clear" w:color="auto" w:fill="FFFFFF"/>
        </w:rPr>
        <w:t xml:space="preserve"> demandante la suma de $</w:t>
      </w:r>
      <w:r w:rsidR="006E6258" w:rsidRPr="00D77C71">
        <w:rPr>
          <w:rFonts w:ascii="Tahoma" w:hAnsi="Tahoma" w:cs="Tahoma"/>
          <w:shd w:val="clear" w:color="auto" w:fill="FFFFFF"/>
        </w:rPr>
        <w:t xml:space="preserve">32.312.476 </w:t>
      </w:r>
      <w:r w:rsidRPr="00D77C71">
        <w:rPr>
          <w:rFonts w:ascii="Tahoma" w:hAnsi="Tahoma" w:cs="Tahoma"/>
          <w:shd w:val="clear" w:color="auto" w:fill="FFFFFF"/>
        </w:rPr>
        <w:t xml:space="preserve">por concepto del retroactivo pensional causado del </w:t>
      </w:r>
      <w:r w:rsidR="006E6258" w:rsidRPr="00D77C71">
        <w:rPr>
          <w:rFonts w:ascii="Tahoma" w:hAnsi="Tahoma" w:cs="Tahoma"/>
          <w:shd w:val="clear" w:color="auto" w:fill="FFFFFF"/>
        </w:rPr>
        <w:t>23 de octubre de 2020 y el 30</w:t>
      </w:r>
      <w:r w:rsidR="00623E40" w:rsidRPr="00D77C71">
        <w:rPr>
          <w:rFonts w:ascii="Tahoma" w:hAnsi="Tahoma" w:cs="Tahoma"/>
          <w:shd w:val="clear" w:color="auto" w:fill="FFFFFF"/>
        </w:rPr>
        <w:t xml:space="preserve"> de abril</w:t>
      </w:r>
      <w:r w:rsidR="4EEE62FF" w:rsidRPr="00D77C71">
        <w:rPr>
          <w:rFonts w:ascii="Tahoma" w:hAnsi="Tahoma" w:cs="Tahoma"/>
          <w:shd w:val="clear" w:color="auto" w:fill="FFFFFF"/>
        </w:rPr>
        <w:t xml:space="preserve"> del presente año, sin perjuicio de las mesadas posteriores que se causen a partir del </w:t>
      </w:r>
      <w:r w:rsidR="007E64FB" w:rsidRPr="00D77C71">
        <w:rPr>
          <w:rFonts w:ascii="Tahoma" w:hAnsi="Tahoma" w:cs="Tahoma"/>
          <w:shd w:val="clear" w:color="auto" w:fill="FFFFFF"/>
        </w:rPr>
        <w:t xml:space="preserve">01 de </w:t>
      </w:r>
      <w:r w:rsidR="00623E40" w:rsidRPr="00D77C71">
        <w:rPr>
          <w:rFonts w:ascii="Tahoma" w:hAnsi="Tahoma" w:cs="Tahoma"/>
          <w:shd w:val="clear" w:color="auto" w:fill="FFFFFF"/>
        </w:rPr>
        <w:t>mayo</w:t>
      </w:r>
      <w:r w:rsidR="007E64FB" w:rsidRPr="00D77C71">
        <w:rPr>
          <w:rFonts w:ascii="Tahoma" w:hAnsi="Tahoma" w:cs="Tahoma"/>
          <w:shd w:val="clear" w:color="auto" w:fill="FFFFFF"/>
        </w:rPr>
        <w:t xml:space="preserve"> de 2023</w:t>
      </w:r>
      <w:r w:rsidR="4EEE62FF" w:rsidRPr="00D77C71">
        <w:rPr>
          <w:rFonts w:ascii="Tahoma" w:hAnsi="Tahoma" w:cs="Tahoma"/>
          <w:shd w:val="clear" w:color="auto" w:fill="FFFFFF"/>
        </w:rPr>
        <w:t>.</w:t>
      </w:r>
    </w:p>
    <w:p w14:paraId="617F3EFF" w14:textId="7CBE7780" w:rsidR="009A1ED9" w:rsidRPr="00D77C71" w:rsidRDefault="009A1ED9" w:rsidP="00D77C71">
      <w:pPr>
        <w:pStyle w:val="Sinespaciado"/>
        <w:spacing w:line="276" w:lineRule="auto"/>
        <w:rPr>
          <w:rFonts w:ascii="Tahoma" w:hAnsi="Tahoma" w:cs="Tahoma"/>
        </w:rPr>
      </w:pPr>
    </w:p>
    <w:p w14:paraId="6364D4C5" w14:textId="154B2AC4" w:rsidR="009A1ED9" w:rsidRPr="00D77C71" w:rsidRDefault="009A1ED9" w:rsidP="00D77C71">
      <w:pPr>
        <w:pStyle w:val="NormalWeb"/>
        <w:shd w:val="clear" w:color="auto" w:fill="FFFFFF" w:themeFill="background1"/>
        <w:spacing w:before="0" w:beforeAutospacing="0" w:after="0" w:afterAutospacing="0" w:line="276" w:lineRule="auto"/>
        <w:ind w:firstLine="709"/>
        <w:jc w:val="both"/>
        <w:rPr>
          <w:rFonts w:ascii="Tahoma" w:hAnsi="Tahoma" w:cs="Tahoma"/>
        </w:rPr>
      </w:pPr>
      <w:r w:rsidRPr="00D77C71">
        <w:rPr>
          <w:rFonts w:ascii="Tahoma" w:hAnsi="Tahoma" w:cs="Tahoma"/>
          <w:shd w:val="clear" w:color="auto" w:fill="FFFFFF"/>
        </w:rPr>
        <w:t xml:space="preserve">Ello así, se confirmará la decisión de primera instancia </w:t>
      </w:r>
      <w:r w:rsidR="00E756B7" w:rsidRPr="00D77C71">
        <w:rPr>
          <w:rFonts w:ascii="Tahoma" w:hAnsi="Tahoma" w:cs="Tahoma"/>
          <w:shd w:val="clear" w:color="auto" w:fill="FFFFFF"/>
        </w:rPr>
        <w:t>y se</w:t>
      </w:r>
      <w:r w:rsidRPr="00D77C71">
        <w:rPr>
          <w:rFonts w:ascii="Tahoma" w:hAnsi="Tahoma" w:cs="Tahoma"/>
          <w:shd w:val="clear" w:color="auto" w:fill="FFFFFF"/>
        </w:rPr>
        <w:t xml:space="preserve"> impondrá el pago de las costas de esta instancia a la entidad demandada</w:t>
      </w:r>
      <w:r w:rsidR="00E756B7" w:rsidRPr="00D77C71">
        <w:rPr>
          <w:rFonts w:ascii="Tahoma" w:hAnsi="Tahoma" w:cs="Tahoma"/>
          <w:shd w:val="clear" w:color="auto" w:fill="FFFFFF"/>
        </w:rPr>
        <w:t xml:space="preserve"> ante el fracaso del recurso de apelación</w:t>
      </w:r>
      <w:r w:rsidRPr="00D77C71">
        <w:rPr>
          <w:rFonts w:ascii="Tahoma" w:hAnsi="Tahoma" w:cs="Tahoma"/>
          <w:shd w:val="clear" w:color="auto" w:fill="FFFFFF"/>
        </w:rPr>
        <w:t>. Liquídense por el juzgado de origen</w:t>
      </w:r>
      <w:r w:rsidR="6BBA739E" w:rsidRPr="00D77C71">
        <w:rPr>
          <w:rFonts w:ascii="Tahoma" w:hAnsi="Tahoma" w:cs="Tahoma"/>
          <w:shd w:val="clear" w:color="auto" w:fill="FFFFFF"/>
        </w:rPr>
        <w:t>.</w:t>
      </w:r>
    </w:p>
    <w:p w14:paraId="76F328D5" w14:textId="77777777" w:rsidR="007E64FB" w:rsidRPr="00D77C71" w:rsidRDefault="007E64FB" w:rsidP="00D77C71">
      <w:pPr>
        <w:pStyle w:val="NormalWeb"/>
        <w:shd w:val="clear" w:color="auto" w:fill="FFFFFF" w:themeFill="background1"/>
        <w:spacing w:before="0" w:beforeAutospacing="0" w:after="0" w:afterAutospacing="0" w:line="276" w:lineRule="auto"/>
        <w:ind w:firstLine="709"/>
        <w:jc w:val="both"/>
        <w:rPr>
          <w:rFonts w:ascii="Tahoma" w:hAnsi="Tahoma" w:cs="Tahoma"/>
        </w:rPr>
      </w:pPr>
    </w:p>
    <w:p w14:paraId="126FF603" w14:textId="76435F52" w:rsidR="009A1ED9" w:rsidRPr="00D77C71" w:rsidRDefault="009A1ED9" w:rsidP="00D77C71">
      <w:pPr>
        <w:pStyle w:val="NormalWeb"/>
        <w:shd w:val="clear" w:color="auto" w:fill="FFFFFF" w:themeFill="background1"/>
        <w:spacing w:before="0" w:beforeAutospacing="0" w:after="0" w:afterAutospacing="0" w:line="276" w:lineRule="auto"/>
        <w:ind w:firstLine="709"/>
        <w:jc w:val="both"/>
        <w:rPr>
          <w:rFonts w:ascii="Tahoma" w:hAnsi="Tahoma" w:cs="Tahoma"/>
          <w:shd w:val="clear" w:color="auto" w:fill="FFFFFF"/>
        </w:rPr>
      </w:pPr>
      <w:r w:rsidRPr="00D77C71">
        <w:rPr>
          <w:rFonts w:ascii="Tahoma" w:eastAsia="Tahoma" w:hAnsi="Tahoma" w:cs="Tahoma"/>
          <w:lang w:eastAsia="es-CO"/>
        </w:rPr>
        <w:t xml:space="preserve">En mérito de lo expuesto, el </w:t>
      </w:r>
      <w:r w:rsidRPr="00D77C71">
        <w:rPr>
          <w:rFonts w:ascii="Tahoma" w:eastAsia="Tahoma" w:hAnsi="Tahoma" w:cs="Tahoma"/>
          <w:b/>
          <w:bCs/>
          <w:lang w:eastAsia="es-CO"/>
        </w:rPr>
        <w:t>Tribunal Superior del Distrito Judicial de Pereira - Risaralda, Sala Primera de Decisión Laboral,</w:t>
      </w:r>
      <w:r w:rsidRPr="00D77C71">
        <w:rPr>
          <w:rFonts w:ascii="Tahoma" w:eastAsia="Tahoma" w:hAnsi="Tahoma" w:cs="Tahoma"/>
          <w:lang w:eastAsia="es-CO"/>
        </w:rPr>
        <w:t xml:space="preserve"> administrando justicia en nombre de la República y por autoridad de la ley,</w:t>
      </w:r>
    </w:p>
    <w:p w14:paraId="6C3D9173" w14:textId="77777777" w:rsidR="009A1ED9" w:rsidRPr="00D77C71" w:rsidRDefault="009A1ED9" w:rsidP="00D77C71">
      <w:pPr>
        <w:spacing w:line="276" w:lineRule="auto"/>
        <w:ind w:firstLine="644"/>
        <w:rPr>
          <w:rFonts w:ascii="Tahoma" w:eastAsia="Tahoma" w:hAnsi="Tahoma" w:cs="Tahoma"/>
          <w:sz w:val="24"/>
          <w:szCs w:val="24"/>
          <w:lang w:eastAsia="es-CO"/>
        </w:rPr>
      </w:pPr>
      <w:r w:rsidRPr="00D77C71">
        <w:rPr>
          <w:rFonts w:ascii="Tahoma" w:eastAsia="Tahoma" w:hAnsi="Tahoma" w:cs="Tahoma"/>
          <w:sz w:val="24"/>
          <w:szCs w:val="24"/>
          <w:lang w:eastAsia="es-CO"/>
        </w:rPr>
        <w:t xml:space="preserve"> </w:t>
      </w:r>
    </w:p>
    <w:p w14:paraId="1101EA1B" w14:textId="77777777" w:rsidR="009A1ED9" w:rsidRPr="00D77C71" w:rsidRDefault="009A1ED9" w:rsidP="00D77C71">
      <w:pPr>
        <w:spacing w:line="276" w:lineRule="auto"/>
        <w:ind w:firstLine="284"/>
        <w:jc w:val="center"/>
        <w:rPr>
          <w:rFonts w:ascii="Tahoma" w:eastAsia="Tahoma" w:hAnsi="Tahoma" w:cs="Tahoma"/>
          <w:sz w:val="24"/>
          <w:szCs w:val="24"/>
          <w:lang w:eastAsia="es-CO"/>
        </w:rPr>
      </w:pPr>
      <w:r w:rsidRPr="00D77C71">
        <w:rPr>
          <w:rFonts w:ascii="Tahoma" w:eastAsia="Tahoma" w:hAnsi="Tahoma" w:cs="Tahoma"/>
          <w:b/>
          <w:bCs/>
          <w:sz w:val="24"/>
          <w:szCs w:val="24"/>
          <w:lang w:eastAsia="es-CO"/>
        </w:rPr>
        <w:t>RESUELVE</w:t>
      </w:r>
    </w:p>
    <w:p w14:paraId="117ED512" w14:textId="77777777" w:rsidR="009A1ED9" w:rsidRPr="00D77C71" w:rsidRDefault="009A1ED9" w:rsidP="00D77C71">
      <w:pPr>
        <w:spacing w:line="276" w:lineRule="auto"/>
        <w:rPr>
          <w:rFonts w:ascii="Tahoma" w:eastAsia="Tahoma" w:hAnsi="Tahoma" w:cs="Tahoma"/>
          <w:sz w:val="24"/>
          <w:szCs w:val="24"/>
          <w:lang w:eastAsia="es-CO"/>
        </w:rPr>
      </w:pPr>
      <w:r w:rsidRPr="00D77C71">
        <w:rPr>
          <w:rFonts w:ascii="Tahoma" w:eastAsia="Tahoma" w:hAnsi="Tahoma" w:cs="Tahoma"/>
          <w:b/>
          <w:bCs/>
          <w:sz w:val="24"/>
          <w:szCs w:val="24"/>
          <w:lang w:eastAsia="es-CO"/>
        </w:rPr>
        <w:t xml:space="preserve"> </w:t>
      </w:r>
    </w:p>
    <w:p w14:paraId="49C0BD0D" w14:textId="1E672A51" w:rsidR="009A1ED9" w:rsidRPr="00D77C71" w:rsidRDefault="009A1ED9" w:rsidP="00D77C71">
      <w:pPr>
        <w:spacing w:line="276" w:lineRule="auto"/>
        <w:ind w:firstLine="708"/>
        <w:contextualSpacing/>
        <w:rPr>
          <w:rFonts w:ascii="Tahoma" w:hAnsi="Tahoma" w:cs="Tahoma"/>
          <w:sz w:val="24"/>
          <w:szCs w:val="24"/>
        </w:rPr>
      </w:pPr>
      <w:r w:rsidRPr="00D77C71">
        <w:rPr>
          <w:rFonts w:ascii="Tahoma" w:eastAsia="Times New Roman" w:hAnsi="Tahoma" w:cs="Tahoma"/>
          <w:b/>
          <w:bCs/>
          <w:sz w:val="24"/>
          <w:szCs w:val="24"/>
          <w:lang w:eastAsia="es-CO"/>
        </w:rPr>
        <w:t xml:space="preserve">PRIMERO: CONFIRMAR </w:t>
      </w:r>
      <w:r w:rsidRPr="00D77C71">
        <w:rPr>
          <w:rFonts w:ascii="Tahoma" w:eastAsia="Times New Roman" w:hAnsi="Tahoma" w:cs="Tahoma"/>
          <w:sz w:val="24"/>
          <w:szCs w:val="24"/>
          <w:lang w:eastAsia="es-CO"/>
        </w:rPr>
        <w:t>la sentencia del</w:t>
      </w:r>
      <w:r w:rsidRPr="00D77C71">
        <w:rPr>
          <w:rFonts w:ascii="Tahoma" w:eastAsia="Times New Roman" w:hAnsi="Tahoma" w:cs="Tahoma"/>
          <w:b/>
          <w:bCs/>
          <w:sz w:val="24"/>
          <w:szCs w:val="24"/>
          <w:lang w:eastAsia="es-CO"/>
        </w:rPr>
        <w:t xml:space="preserve"> </w:t>
      </w:r>
      <w:r w:rsidR="00623E40" w:rsidRPr="00D77C71">
        <w:rPr>
          <w:rFonts w:ascii="Tahoma" w:hAnsi="Tahoma" w:cs="Tahoma"/>
          <w:sz w:val="24"/>
          <w:szCs w:val="24"/>
        </w:rPr>
        <w:t>09 de agosto</w:t>
      </w:r>
      <w:r w:rsidRPr="00D77C71">
        <w:rPr>
          <w:rFonts w:ascii="Tahoma" w:hAnsi="Tahoma" w:cs="Tahoma"/>
          <w:sz w:val="24"/>
          <w:szCs w:val="24"/>
        </w:rPr>
        <w:t xml:space="preserve">, proferida por el Juzgado </w:t>
      </w:r>
      <w:r w:rsidR="0054294F" w:rsidRPr="00D77C71">
        <w:rPr>
          <w:rFonts w:ascii="Tahoma" w:hAnsi="Tahoma" w:cs="Tahoma"/>
          <w:sz w:val="24"/>
          <w:szCs w:val="24"/>
        </w:rPr>
        <w:t>Cuarto</w:t>
      </w:r>
      <w:r w:rsidRPr="00D77C71">
        <w:rPr>
          <w:rFonts w:ascii="Tahoma" w:hAnsi="Tahoma" w:cs="Tahoma"/>
          <w:sz w:val="24"/>
          <w:szCs w:val="24"/>
        </w:rPr>
        <w:t xml:space="preserve"> Laboral del Circuito de Pereira, dentro del proceso ordinario laboral promovido por</w:t>
      </w:r>
      <w:r w:rsidR="007E64FB" w:rsidRPr="00D77C71">
        <w:rPr>
          <w:rFonts w:ascii="Tahoma" w:hAnsi="Tahoma" w:cs="Tahoma"/>
          <w:sz w:val="24"/>
          <w:szCs w:val="24"/>
        </w:rPr>
        <w:t xml:space="preserve"> </w:t>
      </w:r>
      <w:r w:rsidR="00623E40" w:rsidRPr="00D77C71">
        <w:rPr>
          <w:rFonts w:ascii="Tahoma" w:hAnsi="Tahoma" w:cs="Tahoma"/>
          <w:sz w:val="24"/>
          <w:szCs w:val="24"/>
        </w:rPr>
        <w:t>GERMÁN OTONIEL DUARTE</w:t>
      </w:r>
      <w:r w:rsidR="007E64FB" w:rsidRPr="00D77C71">
        <w:rPr>
          <w:rFonts w:ascii="Tahoma" w:hAnsi="Tahoma" w:cs="Tahoma"/>
          <w:sz w:val="24"/>
          <w:szCs w:val="24"/>
        </w:rPr>
        <w:t xml:space="preserve"> </w:t>
      </w:r>
      <w:r w:rsidRPr="00D77C71">
        <w:rPr>
          <w:rFonts w:ascii="Tahoma" w:hAnsi="Tahoma" w:cs="Tahoma"/>
          <w:sz w:val="24"/>
          <w:szCs w:val="24"/>
        </w:rPr>
        <w:t>en contra de la ADMINISTRADORA COLOMBIANA DE PENSIONES -COLPENSIONES-</w:t>
      </w:r>
      <w:r w:rsidR="2B14A6F3" w:rsidRPr="00D77C71">
        <w:rPr>
          <w:rFonts w:ascii="Tahoma" w:hAnsi="Tahoma" w:cs="Tahoma"/>
          <w:sz w:val="24"/>
          <w:szCs w:val="24"/>
        </w:rPr>
        <w:t xml:space="preserve">, actualizando la condena al </w:t>
      </w:r>
      <w:r w:rsidR="00623E40" w:rsidRPr="00D77C71">
        <w:rPr>
          <w:rFonts w:ascii="Tahoma" w:hAnsi="Tahoma" w:cs="Tahoma"/>
          <w:sz w:val="24"/>
          <w:szCs w:val="24"/>
        </w:rPr>
        <w:t>30 de abril</w:t>
      </w:r>
      <w:r w:rsidR="0054294F" w:rsidRPr="00D77C71">
        <w:rPr>
          <w:rFonts w:ascii="Tahoma" w:hAnsi="Tahoma" w:cs="Tahoma"/>
          <w:sz w:val="24"/>
          <w:szCs w:val="24"/>
        </w:rPr>
        <w:t xml:space="preserve"> de 2023</w:t>
      </w:r>
      <w:r w:rsidR="2B14A6F3" w:rsidRPr="00D77C71">
        <w:rPr>
          <w:rFonts w:ascii="Tahoma" w:hAnsi="Tahoma" w:cs="Tahoma"/>
          <w:sz w:val="24"/>
          <w:szCs w:val="24"/>
        </w:rPr>
        <w:t xml:space="preserve">, en la suma de </w:t>
      </w:r>
      <w:r w:rsidR="00623E40" w:rsidRPr="00D77C71">
        <w:rPr>
          <w:rFonts w:ascii="Tahoma" w:hAnsi="Tahoma" w:cs="Tahoma"/>
          <w:sz w:val="24"/>
          <w:szCs w:val="24"/>
          <w:shd w:val="clear" w:color="auto" w:fill="FFFFFF"/>
        </w:rPr>
        <w:t xml:space="preserve">$32.312.476 </w:t>
      </w:r>
      <w:r w:rsidR="2B14A6F3" w:rsidRPr="00D77C71">
        <w:rPr>
          <w:rFonts w:ascii="Tahoma" w:hAnsi="Tahoma" w:cs="Tahoma"/>
          <w:sz w:val="24"/>
          <w:szCs w:val="24"/>
        </w:rPr>
        <w:t>por co</w:t>
      </w:r>
      <w:r w:rsidR="51A4989C" w:rsidRPr="00D77C71">
        <w:rPr>
          <w:rFonts w:ascii="Tahoma" w:hAnsi="Tahoma" w:cs="Tahoma"/>
          <w:sz w:val="24"/>
          <w:szCs w:val="24"/>
        </w:rPr>
        <w:t xml:space="preserve">ncepto del retroactivo pensional causado entre el </w:t>
      </w:r>
      <w:r w:rsidR="00623E40" w:rsidRPr="00D77C71">
        <w:rPr>
          <w:rFonts w:ascii="Tahoma" w:hAnsi="Tahoma" w:cs="Tahoma"/>
          <w:sz w:val="24"/>
          <w:szCs w:val="24"/>
          <w:shd w:val="clear" w:color="auto" w:fill="FFFFFF"/>
        </w:rPr>
        <w:t xml:space="preserve">23 de octubre de 2020 y el 30 de abril del </w:t>
      </w:r>
      <w:r w:rsidR="007E64FB" w:rsidRPr="00D77C71">
        <w:rPr>
          <w:rFonts w:ascii="Tahoma" w:hAnsi="Tahoma" w:cs="Tahoma"/>
          <w:sz w:val="24"/>
          <w:szCs w:val="24"/>
        </w:rPr>
        <w:t>de 2023</w:t>
      </w:r>
      <w:r w:rsidR="51A4989C" w:rsidRPr="00D77C71">
        <w:rPr>
          <w:rFonts w:ascii="Tahoma" w:hAnsi="Tahoma" w:cs="Tahoma"/>
          <w:sz w:val="24"/>
          <w:szCs w:val="24"/>
        </w:rPr>
        <w:t>,</w:t>
      </w:r>
      <w:r w:rsidR="00AB12AB" w:rsidRPr="00D77C71">
        <w:rPr>
          <w:rFonts w:ascii="Tahoma" w:hAnsi="Tahoma" w:cs="Tahoma"/>
          <w:sz w:val="24"/>
          <w:szCs w:val="24"/>
        </w:rPr>
        <w:t xml:space="preserve">, </w:t>
      </w:r>
      <w:r w:rsidR="51A4989C" w:rsidRPr="00D77C71">
        <w:rPr>
          <w:rFonts w:ascii="Tahoma" w:hAnsi="Tahoma" w:cs="Tahoma"/>
          <w:sz w:val="24"/>
          <w:szCs w:val="24"/>
        </w:rPr>
        <w:t xml:space="preserve">sin perjuicio de las mesadas posteriores que se causen a partir del </w:t>
      </w:r>
      <w:r w:rsidR="0054294F" w:rsidRPr="00D77C71">
        <w:rPr>
          <w:rFonts w:ascii="Tahoma" w:hAnsi="Tahoma" w:cs="Tahoma"/>
          <w:sz w:val="24"/>
          <w:szCs w:val="24"/>
        </w:rPr>
        <w:t xml:space="preserve">01 de </w:t>
      </w:r>
      <w:r w:rsidR="00623E40" w:rsidRPr="00D77C71">
        <w:rPr>
          <w:rFonts w:ascii="Tahoma" w:hAnsi="Tahoma" w:cs="Tahoma"/>
          <w:sz w:val="24"/>
          <w:szCs w:val="24"/>
        </w:rPr>
        <w:t>mayo</w:t>
      </w:r>
      <w:r w:rsidR="0054294F" w:rsidRPr="00D77C71">
        <w:rPr>
          <w:rFonts w:ascii="Tahoma" w:hAnsi="Tahoma" w:cs="Tahoma"/>
          <w:sz w:val="24"/>
          <w:szCs w:val="24"/>
        </w:rPr>
        <w:t xml:space="preserve"> de 2023</w:t>
      </w:r>
      <w:r w:rsidR="51A4989C" w:rsidRPr="00D77C71">
        <w:rPr>
          <w:rFonts w:ascii="Tahoma" w:hAnsi="Tahoma" w:cs="Tahoma"/>
          <w:sz w:val="24"/>
          <w:szCs w:val="24"/>
        </w:rPr>
        <w:t>.</w:t>
      </w:r>
    </w:p>
    <w:p w14:paraId="02216754" w14:textId="77777777" w:rsidR="009A1ED9" w:rsidRPr="00D77C71" w:rsidRDefault="009A1ED9" w:rsidP="00D77C71">
      <w:pPr>
        <w:spacing w:line="276" w:lineRule="auto"/>
        <w:ind w:firstLine="708"/>
        <w:rPr>
          <w:rFonts w:ascii="Tahoma" w:hAnsi="Tahoma" w:cs="Tahoma"/>
          <w:sz w:val="24"/>
          <w:szCs w:val="24"/>
        </w:rPr>
      </w:pPr>
      <w:r w:rsidRPr="00D77C71">
        <w:rPr>
          <w:rFonts w:ascii="Tahoma" w:hAnsi="Tahoma" w:cs="Tahoma"/>
          <w:sz w:val="24"/>
          <w:szCs w:val="24"/>
        </w:rPr>
        <w:t xml:space="preserve"> </w:t>
      </w:r>
    </w:p>
    <w:p w14:paraId="5685BF8E" w14:textId="2C7668ED" w:rsidR="009A1ED9" w:rsidRPr="00D77C71" w:rsidRDefault="009A1ED9" w:rsidP="00D77C71">
      <w:pPr>
        <w:spacing w:line="276" w:lineRule="auto"/>
        <w:ind w:firstLine="708"/>
        <w:rPr>
          <w:rFonts w:ascii="Tahoma" w:eastAsia="Tahoma" w:hAnsi="Tahoma" w:cs="Tahoma"/>
          <w:bCs/>
          <w:sz w:val="24"/>
          <w:szCs w:val="24"/>
          <w:lang w:eastAsia="es-CO"/>
        </w:rPr>
      </w:pPr>
      <w:r w:rsidRPr="00D77C71">
        <w:rPr>
          <w:rFonts w:ascii="Tahoma" w:eastAsia="Tahoma" w:hAnsi="Tahoma" w:cs="Tahoma"/>
          <w:b/>
          <w:bCs/>
          <w:sz w:val="24"/>
          <w:szCs w:val="24"/>
          <w:lang w:eastAsia="es-CO"/>
        </w:rPr>
        <w:t>SEGUNDO: CONDENAR</w:t>
      </w:r>
      <w:r w:rsidRPr="00D77C71">
        <w:rPr>
          <w:rFonts w:ascii="Tahoma" w:eastAsia="Tahoma" w:hAnsi="Tahoma" w:cs="Tahoma"/>
          <w:bCs/>
          <w:sz w:val="24"/>
          <w:szCs w:val="24"/>
          <w:lang w:eastAsia="es-CO"/>
        </w:rPr>
        <w:t xml:space="preserve"> en costas de segunda instancia a la entidad demandada en favor de la parte actora. Liquídense por el juzgado de origen. </w:t>
      </w:r>
    </w:p>
    <w:p w14:paraId="75CBFAF1" w14:textId="77777777" w:rsidR="00D77C71" w:rsidRPr="00D77C71" w:rsidRDefault="00D77C71" w:rsidP="00D77C71">
      <w:pPr>
        <w:spacing w:line="276" w:lineRule="auto"/>
        <w:ind w:firstLine="0"/>
        <w:rPr>
          <w:rFonts w:ascii="Tahoma" w:eastAsia="Calibri" w:hAnsi="Tahoma" w:cs="Tahoma"/>
          <w:sz w:val="24"/>
          <w:szCs w:val="24"/>
          <w:lang w:val="es-CO"/>
        </w:rPr>
      </w:pPr>
      <w:bookmarkStart w:id="12" w:name="_Hlk126574973"/>
    </w:p>
    <w:p w14:paraId="2D66DFB8" w14:textId="77777777" w:rsidR="00D77C71" w:rsidRPr="00D77C71" w:rsidRDefault="00D77C71" w:rsidP="00D77C71">
      <w:pPr>
        <w:spacing w:line="276" w:lineRule="auto"/>
        <w:ind w:firstLine="0"/>
        <w:jc w:val="center"/>
        <w:rPr>
          <w:rFonts w:ascii="Tahoma" w:eastAsia="Tahoma" w:hAnsi="Tahoma" w:cs="Tahoma"/>
          <w:b/>
          <w:bCs/>
          <w:sz w:val="24"/>
          <w:szCs w:val="24"/>
          <w:lang w:val="es-CO"/>
        </w:rPr>
      </w:pPr>
      <w:r w:rsidRPr="00D77C71">
        <w:rPr>
          <w:rFonts w:ascii="Tahoma" w:eastAsia="Tahoma" w:hAnsi="Tahoma" w:cs="Tahoma"/>
          <w:b/>
          <w:bCs/>
          <w:sz w:val="24"/>
          <w:szCs w:val="24"/>
          <w:lang w:val="es-CO"/>
        </w:rPr>
        <w:t>NOTIFÍQUESE Y CÚMPLASE</w:t>
      </w:r>
    </w:p>
    <w:p w14:paraId="5EA16C89" w14:textId="77777777" w:rsidR="00D77C71" w:rsidRPr="00D77C71" w:rsidRDefault="00D77C71" w:rsidP="00D77C71">
      <w:pPr>
        <w:spacing w:line="276" w:lineRule="auto"/>
        <w:ind w:firstLine="0"/>
        <w:rPr>
          <w:rFonts w:ascii="Tahoma" w:eastAsia="Calibri" w:hAnsi="Tahoma" w:cs="Tahoma"/>
          <w:sz w:val="24"/>
          <w:szCs w:val="24"/>
          <w:lang w:val="es-CO"/>
        </w:rPr>
      </w:pPr>
      <w:r w:rsidRPr="00D77C71">
        <w:rPr>
          <w:rFonts w:ascii="Tahoma" w:eastAsia="Calibri" w:hAnsi="Tahoma" w:cs="Tahoma"/>
          <w:sz w:val="24"/>
          <w:szCs w:val="24"/>
          <w:lang w:val="es-CO"/>
        </w:rPr>
        <w:t xml:space="preserve"> </w:t>
      </w:r>
    </w:p>
    <w:p w14:paraId="71CDA3AD" w14:textId="77777777" w:rsidR="00D77C71" w:rsidRPr="00D77C71" w:rsidRDefault="00D77C71" w:rsidP="00D77C71">
      <w:pPr>
        <w:widowControl w:val="0"/>
        <w:autoSpaceDE w:val="0"/>
        <w:autoSpaceDN w:val="0"/>
        <w:adjustRightInd w:val="0"/>
        <w:spacing w:line="276" w:lineRule="auto"/>
        <w:ind w:firstLine="0"/>
        <w:rPr>
          <w:rFonts w:ascii="Tahoma" w:eastAsia="Times New Roman" w:hAnsi="Tahoma" w:cs="Tahoma"/>
          <w:sz w:val="24"/>
          <w:szCs w:val="24"/>
          <w:lang w:eastAsia="es-ES"/>
        </w:rPr>
      </w:pPr>
      <w:r w:rsidRPr="00D77C71">
        <w:rPr>
          <w:rFonts w:ascii="Tahoma" w:eastAsia="Times New Roman" w:hAnsi="Tahoma" w:cs="Tahoma"/>
          <w:sz w:val="24"/>
          <w:szCs w:val="24"/>
          <w:lang w:eastAsia="es-ES"/>
        </w:rPr>
        <w:tab/>
        <w:t>La Magistrada ponente,</w:t>
      </w:r>
    </w:p>
    <w:p w14:paraId="790D10DD" w14:textId="77777777" w:rsidR="00D77C71" w:rsidRPr="00D77C71" w:rsidRDefault="00D77C71" w:rsidP="00D77C71">
      <w:pPr>
        <w:spacing w:line="276" w:lineRule="auto"/>
        <w:ind w:firstLine="0"/>
        <w:jc w:val="left"/>
        <w:rPr>
          <w:rFonts w:ascii="Tahoma" w:eastAsia="Times New Roman" w:hAnsi="Tahoma" w:cs="Tahoma"/>
          <w:sz w:val="24"/>
          <w:szCs w:val="24"/>
          <w:lang w:eastAsia="es-ES"/>
        </w:rPr>
      </w:pPr>
    </w:p>
    <w:p w14:paraId="054CF995" w14:textId="77777777" w:rsidR="00D77C71" w:rsidRPr="00D77C71" w:rsidRDefault="00D77C71" w:rsidP="00D77C71">
      <w:pPr>
        <w:spacing w:line="276" w:lineRule="auto"/>
        <w:ind w:firstLine="0"/>
        <w:jc w:val="left"/>
        <w:rPr>
          <w:rFonts w:ascii="Tahoma" w:eastAsia="Times New Roman" w:hAnsi="Tahoma" w:cs="Tahoma"/>
          <w:sz w:val="24"/>
          <w:szCs w:val="24"/>
          <w:lang w:eastAsia="es-ES"/>
        </w:rPr>
      </w:pPr>
    </w:p>
    <w:p w14:paraId="750F7004" w14:textId="77777777" w:rsidR="00D77C71" w:rsidRPr="00D77C71" w:rsidRDefault="00D77C71" w:rsidP="00D77C71">
      <w:pPr>
        <w:spacing w:line="276" w:lineRule="auto"/>
        <w:ind w:firstLine="0"/>
        <w:jc w:val="left"/>
        <w:rPr>
          <w:rFonts w:ascii="Tahoma" w:eastAsia="Times New Roman" w:hAnsi="Tahoma" w:cs="Tahoma"/>
          <w:sz w:val="24"/>
          <w:szCs w:val="24"/>
          <w:lang w:eastAsia="es-ES"/>
        </w:rPr>
      </w:pPr>
    </w:p>
    <w:p w14:paraId="6C492DB4" w14:textId="77777777" w:rsidR="00D77C71" w:rsidRPr="00D77C71" w:rsidRDefault="00D77C71" w:rsidP="00D77C71">
      <w:pPr>
        <w:keepNext/>
        <w:spacing w:line="276" w:lineRule="auto"/>
        <w:ind w:firstLine="0"/>
        <w:jc w:val="center"/>
        <w:outlineLvl w:val="2"/>
        <w:rPr>
          <w:rFonts w:ascii="Tahoma" w:eastAsia="Times New Roman" w:hAnsi="Tahoma" w:cs="Tahoma"/>
          <w:b/>
          <w:bCs/>
          <w:sz w:val="24"/>
          <w:szCs w:val="24"/>
          <w:lang w:eastAsia="es-ES"/>
        </w:rPr>
      </w:pPr>
      <w:r w:rsidRPr="00D77C71">
        <w:rPr>
          <w:rFonts w:ascii="Tahoma" w:eastAsia="Times New Roman" w:hAnsi="Tahoma" w:cs="Tahoma"/>
          <w:b/>
          <w:bCs/>
          <w:sz w:val="24"/>
          <w:szCs w:val="24"/>
          <w:lang w:eastAsia="es-ES"/>
        </w:rPr>
        <w:t>ANA LUCÍA CAICEDO CALDERÓN</w:t>
      </w:r>
    </w:p>
    <w:p w14:paraId="4E6B5417" w14:textId="77777777" w:rsidR="00D77C71" w:rsidRPr="00D77C71" w:rsidRDefault="00D77C71" w:rsidP="00D77C71">
      <w:pPr>
        <w:spacing w:line="276" w:lineRule="auto"/>
        <w:ind w:firstLine="0"/>
        <w:jc w:val="left"/>
        <w:rPr>
          <w:rFonts w:ascii="Tahoma" w:eastAsia="Times New Roman" w:hAnsi="Tahoma" w:cs="Tahoma"/>
          <w:sz w:val="24"/>
          <w:szCs w:val="24"/>
          <w:lang w:eastAsia="es-ES"/>
        </w:rPr>
      </w:pPr>
    </w:p>
    <w:p w14:paraId="0685E062" w14:textId="77777777" w:rsidR="00D77C71" w:rsidRPr="00D77C71" w:rsidRDefault="00D77C71" w:rsidP="00D77C71">
      <w:pPr>
        <w:spacing w:line="276" w:lineRule="auto"/>
        <w:ind w:firstLine="708"/>
        <w:jc w:val="left"/>
        <w:rPr>
          <w:rFonts w:ascii="Tahoma" w:eastAsia="Times New Roman" w:hAnsi="Tahoma" w:cs="Tahoma"/>
          <w:sz w:val="24"/>
          <w:szCs w:val="24"/>
          <w:lang w:eastAsia="es-ES"/>
        </w:rPr>
      </w:pPr>
      <w:bookmarkStart w:id="13" w:name="_Hlk62478330"/>
      <w:r w:rsidRPr="00D77C71">
        <w:rPr>
          <w:rFonts w:ascii="Tahoma" w:eastAsia="Times New Roman" w:hAnsi="Tahoma" w:cs="Tahoma"/>
          <w:sz w:val="24"/>
          <w:szCs w:val="24"/>
          <w:lang w:eastAsia="es-ES"/>
        </w:rPr>
        <w:t>La Magistrada y el Magistrado,</w:t>
      </w:r>
    </w:p>
    <w:p w14:paraId="58FDC3E6" w14:textId="77777777" w:rsidR="00D77C71" w:rsidRPr="00D77C71" w:rsidRDefault="00D77C71" w:rsidP="00D77C71">
      <w:pPr>
        <w:spacing w:line="276" w:lineRule="auto"/>
        <w:ind w:firstLine="0"/>
        <w:jc w:val="left"/>
        <w:rPr>
          <w:rFonts w:ascii="Tahoma" w:eastAsia="Times New Roman" w:hAnsi="Tahoma" w:cs="Tahoma"/>
          <w:sz w:val="24"/>
          <w:szCs w:val="24"/>
          <w:lang w:eastAsia="es-ES"/>
        </w:rPr>
      </w:pPr>
    </w:p>
    <w:p w14:paraId="1A514684" w14:textId="77777777" w:rsidR="00D77C71" w:rsidRPr="00D77C71" w:rsidRDefault="00D77C71" w:rsidP="00D77C71">
      <w:pPr>
        <w:spacing w:line="276" w:lineRule="auto"/>
        <w:ind w:firstLine="0"/>
        <w:jc w:val="left"/>
        <w:rPr>
          <w:rFonts w:ascii="Tahoma" w:eastAsia="Times New Roman" w:hAnsi="Tahoma" w:cs="Tahoma"/>
          <w:sz w:val="24"/>
          <w:szCs w:val="24"/>
          <w:lang w:eastAsia="es-ES"/>
        </w:rPr>
      </w:pPr>
    </w:p>
    <w:p w14:paraId="3B0B0860" w14:textId="77777777" w:rsidR="00D77C71" w:rsidRPr="00D77C71" w:rsidRDefault="00D77C71" w:rsidP="00D77C71">
      <w:pPr>
        <w:spacing w:line="276" w:lineRule="auto"/>
        <w:ind w:firstLine="0"/>
        <w:jc w:val="left"/>
        <w:rPr>
          <w:rFonts w:ascii="Tahoma" w:eastAsia="Times New Roman" w:hAnsi="Tahoma" w:cs="Tahoma"/>
          <w:sz w:val="24"/>
          <w:szCs w:val="24"/>
          <w:lang w:eastAsia="es-ES"/>
        </w:rPr>
      </w:pPr>
    </w:p>
    <w:p w14:paraId="2461FEA1" w14:textId="7666DF15" w:rsidR="009C082D" w:rsidRPr="00D77C71" w:rsidRDefault="00D77C71" w:rsidP="00D77C71">
      <w:pPr>
        <w:spacing w:line="276" w:lineRule="auto"/>
        <w:ind w:firstLine="0"/>
        <w:rPr>
          <w:rFonts w:ascii="Tahoma" w:eastAsia="Calibri" w:hAnsi="Tahoma" w:cs="Tahoma"/>
          <w:sz w:val="24"/>
          <w:szCs w:val="24"/>
        </w:rPr>
      </w:pPr>
      <w:r w:rsidRPr="00D77C71">
        <w:rPr>
          <w:rFonts w:ascii="Tahoma" w:eastAsia="Times New Roman" w:hAnsi="Tahoma" w:cs="Tahoma"/>
          <w:b/>
          <w:bCs/>
          <w:sz w:val="24"/>
          <w:szCs w:val="24"/>
          <w:lang w:eastAsia="es-ES"/>
        </w:rPr>
        <w:t>OLGA LUCÍA HOYOS SEPÚLVEDA</w:t>
      </w:r>
      <w:r w:rsidRPr="00D77C71">
        <w:rPr>
          <w:rFonts w:ascii="Tahoma" w:eastAsia="Times New Roman" w:hAnsi="Tahoma" w:cs="Tahoma"/>
          <w:b/>
          <w:bCs/>
          <w:sz w:val="24"/>
          <w:szCs w:val="24"/>
          <w:lang w:eastAsia="es-ES"/>
        </w:rPr>
        <w:tab/>
      </w:r>
      <w:r w:rsidRPr="00D77C71">
        <w:rPr>
          <w:rFonts w:ascii="Tahoma" w:eastAsia="Times New Roman" w:hAnsi="Tahoma" w:cs="Tahoma"/>
          <w:b/>
          <w:bCs/>
          <w:sz w:val="24"/>
          <w:szCs w:val="24"/>
          <w:lang w:eastAsia="es-ES"/>
        </w:rPr>
        <w:tab/>
        <w:t>GERMÁN DARÍO GÓEZ VINASCO</w:t>
      </w:r>
      <w:bookmarkEnd w:id="12"/>
      <w:bookmarkEnd w:id="13"/>
    </w:p>
    <w:sectPr w:rsidR="009C082D" w:rsidRPr="00D77C71" w:rsidSect="00D77C71">
      <w:headerReference w:type="default" r:id="rId11"/>
      <w:footerReference w:type="default" r:id="rId12"/>
      <w:headerReference w:type="firs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974A17" w16cex:dateUtc="2023-02-23T16:56:11.995Z"/>
  <w16cex:commentExtensible w16cex:durableId="3D188FD7" w16cex:dateUtc="2023-05-04T13:34:57.211Z"/>
  <w16cex:commentExtensible w16cex:durableId="37232747" w16cex:dateUtc="2023-05-04T15:51:55.7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4F06E" w14:textId="77777777" w:rsidR="00485E27" w:rsidRDefault="00485E27" w:rsidP="001C5C55">
      <w:pPr>
        <w:spacing w:line="240" w:lineRule="auto"/>
      </w:pPr>
      <w:r>
        <w:separator/>
      </w:r>
    </w:p>
  </w:endnote>
  <w:endnote w:type="continuationSeparator" w:id="0">
    <w:p w14:paraId="0EC3C869" w14:textId="77777777" w:rsidR="00485E27" w:rsidRDefault="00485E27"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14:paraId="1E705D51" w14:textId="622D9544" w:rsidR="0090608B" w:rsidRPr="00776F40" w:rsidRDefault="0090608B">
        <w:pPr>
          <w:pStyle w:val="Piedepgina"/>
          <w:jc w:val="right"/>
          <w:rPr>
            <w:rFonts w:ascii="Arial" w:eastAsia="Times New Roman" w:hAnsi="Arial" w:cs="Arial"/>
            <w:sz w:val="18"/>
            <w:szCs w:val="16"/>
            <w:lang w:eastAsia="es-ES"/>
          </w:rPr>
        </w:pPr>
        <w:r w:rsidRPr="00776F40">
          <w:rPr>
            <w:rFonts w:ascii="Arial" w:eastAsia="Times New Roman" w:hAnsi="Arial" w:cs="Arial"/>
            <w:sz w:val="18"/>
            <w:szCs w:val="16"/>
            <w:lang w:eastAsia="es-ES"/>
          </w:rPr>
          <w:fldChar w:fldCharType="begin"/>
        </w:r>
        <w:r w:rsidRPr="00776F40">
          <w:rPr>
            <w:rFonts w:ascii="Arial" w:eastAsia="Times New Roman" w:hAnsi="Arial" w:cs="Arial"/>
            <w:sz w:val="18"/>
            <w:szCs w:val="16"/>
            <w:lang w:eastAsia="es-ES"/>
          </w:rPr>
          <w:instrText>PAGE   \* MERGEFORMAT</w:instrText>
        </w:r>
        <w:r w:rsidRPr="00776F40">
          <w:rPr>
            <w:rFonts w:ascii="Arial" w:eastAsia="Times New Roman" w:hAnsi="Arial" w:cs="Arial"/>
            <w:sz w:val="18"/>
            <w:szCs w:val="16"/>
            <w:lang w:eastAsia="es-ES"/>
          </w:rPr>
          <w:fldChar w:fldCharType="separate"/>
        </w:r>
        <w:r w:rsidRPr="00776F40">
          <w:rPr>
            <w:rFonts w:ascii="Arial" w:eastAsia="Times New Roman" w:hAnsi="Arial" w:cs="Arial"/>
            <w:sz w:val="18"/>
            <w:szCs w:val="16"/>
            <w:lang w:eastAsia="es-ES"/>
          </w:rPr>
          <w:t>2</w:t>
        </w:r>
        <w:r w:rsidRPr="00776F40">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88E20" w14:textId="77777777" w:rsidR="00485E27" w:rsidRDefault="00485E27" w:rsidP="001C5C55">
      <w:pPr>
        <w:spacing w:line="240" w:lineRule="auto"/>
      </w:pPr>
      <w:r>
        <w:separator/>
      </w:r>
    </w:p>
  </w:footnote>
  <w:footnote w:type="continuationSeparator" w:id="0">
    <w:p w14:paraId="1A6D350E" w14:textId="77777777" w:rsidR="00485E27" w:rsidRDefault="00485E27" w:rsidP="001C5C55">
      <w:pPr>
        <w:spacing w:line="240" w:lineRule="auto"/>
      </w:pPr>
      <w:r>
        <w:continuationSeparator/>
      </w:r>
    </w:p>
  </w:footnote>
  <w:footnote w:id="1">
    <w:p w14:paraId="7095F511" w14:textId="1F3D816E" w:rsidR="0090608B" w:rsidRPr="00776F40" w:rsidRDefault="0090608B" w:rsidP="00776F40">
      <w:pPr>
        <w:pStyle w:val="Textonotapie"/>
        <w:ind w:firstLine="0"/>
        <w:rPr>
          <w:rFonts w:ascii="Arial" w:hAnsi="Arial" w:cs="Arial"/>
          <w:sz w:val="18"/>
        </w:rPr>
      </w:pPr>
      <w:r w:rsidRPr="00776F40">
        <w:rPr>
          <w:rStyle w:val="Refdenotaalpie"/>
          <w:rFonts w:ascii="Arial" w:hAnsi="Arial" w:cs="Arial"/>
          <w:sz w:val="18"/>
        </w:rPr>
        <w:footnoteRef/>
      </w:r>
      <w:r w:rsidRPr="00776F40">
        <w:rPr>
          <w:rFonts w:ascii="Arial" w:hAnsi="Arial" w:cs="Arial"/>
          <w:sz w:val="18"/>
        </w:rPr>
        <w:t xml:space="preserve"> Archivo 16, páginas 57 a 62, cuaderno de primera instancia.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A335" w14:textId="29AD71B2" w:rsidR="0090608B" w:rsidRPr="00776F40" w:rsidRDefault="0090608B" w:rsidP="00092B23">
    <w:pPr>
      <w:pStyle w:val="NormalWeb"/>
      <w:tabs>
        <w:tab w:val="left" w:pos="708"/>
        <w:tab w:val="left" w:pos="1416"/>
        <w:tab w:val="left" w:pos="2124"/>
        <w:tab w:val="left" w:pos="2832"/>
        <w:tab w:val="left" w:pos="3540"/>
        <w:tab w:val="left" w:pos="4248"/>
        <w:tab w:val="left" w:pos="4956"/>
        <w:tab w:val="left" w:pos="5835"/>
      </w:tabs>
      <w:spacing w:before="0" w:beforeAutospacing="0" w:after="0" w:afterAutospacing="0"/>
      <w:jc w:val="both"/>
      <w:rPr>
        <w:rFonts w:ascii="Arial" w:hAnsi="Arial" w:cs="Arial"/>
        <w:sz w:val="18"/>
        <w:szCs w:val="16"/>
      </w:rPr>
    </w:pPr>
    <w:r w:rsidRPr="00776F40">
      <w:rPr>
        <w:rFonts w:ascii="Arial" w:hAnsi="Arial" w:cs="Arial"/>
        <w:sz w:val="18"/>
        <w:szCs w:val="16"/>
      </w:rPr>
      <w:t>Radicación No.:</w:t>
    </w:r>
    <w:r w:rsidR="00776F40">
      <w:rPr>
        <w:rFonts w:ascii="Arial" w:hAnsi="Arial" w:cs="Arial"/>
        <w:sz w:val="18"/>
        <w:szCs w:val="16"/>
      </w:rPr>
      <w:tab/>
    </w:r>
    <w:r w:rsidRPr="00776F40">
      <w:rPr>
        <w:rFonts w:ascii="Arial" w:hAnsi="Arial" w:cs="Arial"/>
        <w:sz w:val="18"/>
        <w:szCs w:val="16"/>
      </w:rPr>
      <w:t>66001-31-05-004-2021-00349- 01</w:t>
    </w:r>
  </w:p>
  <w:p w14:paraId="74985140" w14:textId="1B862380" w:rsidR="0090608B" w:rsidRPr="00776F40" w:rsidRDefault="0090608B" w:rsidP="00092B23">
    <w:pPr>
      <w:pStyle w:val="NormalWeb"/>
      <w:tabs>
        <w:tab w:val="left" w:pos="708"/>
        <w:tab w:val="left" w:pos="1416"/>
        <w:tab w:val="left" w:pos="2124"/>
        <w:tab w:val="left" w:pos="2832"/>
        <w:tab w:val="left" w:pos="3540"/>
        <w:tab w:val="left" w:pos="4248"/>
        <w:tab w:val="left" w:pos="4956"/>
        <w:tab w:val="left" w:pos="5835"/>
      </w:tabs>
      <w:spacing w:before="0" w:beforeAutospacing="0" w:after="0" w:afterAutospacing="0"/>
      <w:jc w:val="both"/>
      <w:rPr>
        <w:rFonts w:ascii="Arial" w:hAnsi="Arial" w:cs="Arial"/>
        <w:sz w:val="18"/>
        <w:szCs w:val="16"/>
      </w:rPr>
    </w:pPr>
    <w:r w:rsidRPr="00776F40">
      <w:rPr>
        <w:rFonts w:ascii="Arial" w:hAnsi="Arial" w:cs="Arial"/>
        <w:sz w:val="18"/>
        <w:szCs w:val="16"/>
      </w:rPr>
      <w:t>Demandante:</w:t>
    </w:r>
    <w:r w:rsidR="00776F40">
      <w:rPr>
        <w:rFonts w:ascii="Arial" w:hAnsi="Arial" w:cs="Arial"/>
        <w:sz w:val="18"/>
        <w:szCs w:val="16"/>
      </w:rPr>
      <w:tab/>
    </w:r>
    <w:r w:rsidRPr="00776F40">
      <w:rPr>
        <w:rFonts w:ascii="Arial" w:hAnsi="Arial" w:cs="Arial"/>
        <w:sz w:val="18"/>
        <w:szCs w:val="16"/>
      </w:rPr>
      <w:t>Germán Otoniel Duarte Moncada</w:t>
    </w:r>
  </w:p>
  <w:p w14:paraId="6611EFB4" w14:textId="040CAC63" w:rsidR="0090608B" w:rsidRPr="00776F40" w:rsidRDefault="0090608B" w:rsidP="00776F40">
    <w:pPr>
      <w:pStyle w:val="NormalWeb"/>
      <w:tabs>
        <w:tab w:val="left" w:pos="708"/>
        <w:tab w:val="left" w:pos="1416"/>
        <w:tab w:val="left" w:pos="2124"/>
        <w:tab w:val="left" w:pos="2832"/>
        <w:tab w:val="left" w:pos="3540"/>
        <w:tab w:val="left" w:pos="4248"/>
        <w:tab w:val="left" w:pos="4956"/>
        <w:tab w:val="left" w:pos="5835"/>
      </w:tabs>
      <w:spacing w:before="0" w:beforeAutospacing="0" w:after="0" w:afterAutospacing="0"/>
      <w:jc w:val="both"/>
      <w:rPr>
        <w:rFonts w:ascii="Arial" w:hAnsi="Arial" w:cs="Arial"/>
        <w:sz w:val="18"/>
        <w:szCs w:val="16"/>
      </w:rPr>
    </w:pPr>
    <w:r w:rsidRPr="00776F40">
      <w:rPr>
        <w:rFonts w:ascii="Arial" w:hAnsi="Arial" w:cs="Arial"/>
        <w:sz w:val="18"/>
        <w:szCs w:val="16"/>
      </w:rPr>
      <w:t>Demandado:</w:t>
    </w:r>
    <w:r w:rsidRPr="00776F40">
      <w:rPr>
        <w:rFonts w:ascii="Arial" w:hAnsi="Arial" w:cs="Arial"/>
        <w:sz w:val="18"/>
        <w:szCs w:val="16"/>
      </w:rPr>
      <w:tab/>
      <w:t>Colpensiones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287C" w14:textId="424374F1" w:rsidR="0090608B" w:rsidRPr="005F0737" w:rsidRDefault="0090608B" w:rsidP="006D671B">
    <w:pPr>
      <w:pStyle w:val="Encabezado"/>
      <w:ind w:firstLine="0"/>
      <w:rPr>
        <w:sz w:val="16"/>
        <w:szCs w:val="16"/>
      </w:rPr>
    </w:pPr>
  </w:p>
  <w:p w14:paraId="760A0524" w14:textId="77777777" w:rsidR="0090608B" w:rsidRDefault="009060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2"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1EFC6F8F"/>
    <w:multiLevelType w:val="hybridMultilevel"/>
    <w:tmpl w:val="140A1C1A"/>
    <w:lvl w:ilvl="0" w:tplc="6B7252EE">
      <w:start w:val="1"/>
      <w:numFmt w:val="decimal"/>
      <w:lvlText w:val="%1)"/>
      <w:lvlJc w:val="left"/>
      <w:pPr>
        <w:ind w:left="1068" w:hanging="360"/>
      </w:pPr>
      <w:rPr>
        <w:rFonts w:ascii="Bookman Old Style" w:eastAsia="Times New Roman" w:hAnsi="Bookman Old Style" w:cs="Times New Roman" w:hint="default"/>
        <w:i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362B5BC6"/>
    <w:multiLevelType w:val="hybridMultilevel"/>
    <w:tmpl w:val="CC347C9C"/>
    <w:lvl w:ilvl="0" w:tplc="798A490C">
      <w:start w:val="4"/>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CAB145A"/>
    <w:multiLevelType w:val="multilevel"/>
    <w:tmpl w:val="F73C7650"/>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8" w15:restartNumberingAfterBreak="0">
    <w:nsid w:val="57DD7FDD"/>
    <w:multiLevelType w:val="hybridMultilevel"/>
    <w:tmpl w:val="D394638A"/>
    <w:lvl w:ilvl="0" w:tplc="8336103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0" w15:restartNumberingAfterBreak="0">
    <w:nsid w:val="61AB2810"/>
    <w:multiLevelType w:val="multilevel"/>
    <w:tmpl w:val="6448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12"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3" w15:restartNumberingAfterBreak="0">
    <w:nsid w:val="6D3B35D7"/>
    <w:multiLevelType w:val="multilevel"/>
    <w:tmpl w:val="81146A8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4"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6"/>
  </w:num>
  <w:num w:numId="2">
    <w:abstractNumId w:val="14"/>
  </w:num>
  <w:num w:numId="3">
    <w:abstractNumId w:val="5"/>
  </w:num>
  <w:num w:numId="4">
    <w:abstractNumId w:val="12"/>
  </w:num>
  <w:num w:numId="5">
    <w:abstractNumId w:val="1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4"/>
  </w:num>
  <w:num w:numId="15">
    <w:abstractNumId w:val="7"/>
  </w:num>
  <w:num w:numId="16">
    <w:abstractNumId w:val="8"/>
  </w:num>
  <w:num w:numId="17">
    <w:abstractNumId w:val="2"/>
  </w:num>
  <w:num w:numId="18">
    <w:abstractNumId w:val="13"/>
  </w:num>
  <w:num w:numId="19">
    <w:abstractNumId w:val="3"/>
  </w:num>
  <w:num w:numId="2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0576"/>
    <w:rsid w:val="00003C73"/>
    <w:rsid w:val="00005A8C"/>
    <w:rsid w:val="00005D87"/>
    <w:rsid w:val="000075D3"/>
    <w:rsid w:val="0001123B"/>
    <w:rsid w:val="000129A3"/>
    <w:rsid w:val="000224A2"/>
    <w:rsid w:val="000277FA"/>
    <w:rsid w:val="00030595"/>
    <w:rsid w:val="000312C4"/>
    <w:rsid w:val="00032BCB"/>
    <w:rsid w:val="00036566"/>
    <w:rsid w:val="00036A4A"/>
    <w:rsid w:val="0003735F"/>
    <w:rsid w:val="000439EB"/>
    <w:rsid w:val="00045205"/>
    <w:rsid w:val="00046542"/>
    <w:rsid w:val="00047BED"/>
    <w:rsid w:val="00054421"/>
    <w:rsid w:val="000607DA"/>
    <w:rsid w:val="000613CA"/>
    <w:rsid w:val="00062A9C"/>
    <w:rsid w:val="00065018"/>
    <w:rsid w:val="00083AA6"/>
    <w:rsid w:val="00090962"/>
    <w:rsid w:val="00092B23"/>
    <w:rsid w:val="000974A7"/>
    <w:rsid w:val="000A22E7"/>
    <w:rsid w:val="000A6DE9"/>
    <w:rsid w:val="000B0BA2"/>
    <w:rsid w:val="000B7630"/>
    <w:rsid w:val="000C1608"/>
    <w:rsid w:val="000C29B4"/>
    <w:rsid w:val="000C3829"/>
    <w:rsid w:val="000C41A1"/>
    <w:rsid w:val="000C47E3"/>
    <w:rsid w:val="000C5099"/>
    <w:rsid w:val="000C51A7"/>
    <w:rsid w:val="000C5360"/>
    <w:rsid w:val="000C7D1B"/>
    <w:rsid w:val="000D0DC7"/>
    <w:rsid w:val="000D4994"/>
    <w:rsid w:val="000D4AFA"/>
    <w:rsid w:val="000D76AA"/>
    <w:rsid w:val="000E02D9"/>
    <w:rsid w:val="000E0E52"/>
    <w:rsid w:val="000E4759"/>
    <w:rsid w:val="000F2063"/>
    <w:rsid w:val="000F4167"/>
    <w:rsid w:val="000F53E9"/>
    <w:rsid w:val="000F7327"/>
    <w:rsid w:val="0010392B"/>
    <w:rsid w:val="0010514B"/>
    <w:rsid w:val="00106411"/>
    <w:rsid w:val="0010754A"/>
    <w:rsid w:val="00107E41"/>
    <w:rsid w:val="00111A98"/>
    <w:rsid w:val="00112456"/>
    <w:rsid w:val="00116069"/>
    <w:rsid w:val="00117B5D"/>
    <w:rsid w:val="00122A22"/>
    <w:rsid w:val="0012560F"/>
    <w:rsid w:val="001302D9"/>
    <w:rsid w:val="001303A5"/>
    <w:rsid w:val="0013340A"/>
    <w:rsid w:val="001364A3"/>
    <w:rsid w:val="00145D2E"/>
    <w:rsid w:val="00153419"/>
    <w:rsid w:val="00157CF9"/>
    <w:rsid w:val="00162A1B"/>
    <w:rsid w:val="00164C30"/>
    <w:rsid w:val="001754FB"/>
    <w:rsid w:val="00183876"/>
    <w:rsid w:val="00184BE9"/>
    <w:rsid w:val="001856B6"/>
    <w:rsid w:val="0019535E"/>
    <w:rsid w:val="00196DDD"/>
    <w:rsid w:val="001A1AD4"/>
    <w:rsid w:val="001A39D6"/>
    <w:rsid w:val="001A4B37"/>
    <w:rsid w:val="001B2D19"/>
    <w:rsid w:val="001B4362"/>
    <w:rsid w:val="001C1297"/>
    <w:rsid w:val="001C3BB7"/>
    <w:rsid w:val="001C58A7"/>
    <w:rsid w:val="001C5C55"/>
    <w:rsid w:val="001C789C"/>
    <w:rsid w:val="001D10AD"/>
    <w:rsid w:val="001D2334"/>
    <w:rsid w:val="001D25C1"/>
    <w:rsid w:val="001D3C29"/>
    <w:rsid w:val="001D6A25"/>
    <w:rsid w:val="001E1C03"/>
    <w:rsid w:val="001F138A"/>
    <w:rsid w:val="001F6738"/>
    <w:rsid w:val="00200356"/>
    <w:rsid w:val="00203FC6"/>
    <w:rsid w:val="00204621"/>
    <w:rsid w:val="00210641"/>
    <w:rsid w:val="00214459"/>
    <w:rsid w:val="002208CB"/>
    <w:rsid w:val="0023384C"/>
    <w:rsid w:val="00235D63"/>
    <w:rsid w:val="00236E32"/>
    <w:rsid w:val="00240A90"/>
    <w:rsid w:val="00246C58"/>
    <w:rsid w:val="00251EEC"/>
    <w:rsid w:val="002561FA"/>
    <w:rsid w:val="00257723"/>
    <w:rsid w:val="0026352C"/>
    <w:rsid w:val="00265B40"/>
    <w:rsid w:val="00266A78"/>
    <w:rsid w:val="00270192"/>
    <w:rsid w:val="0028195C"/>
    <w:rsid w:val="002830A1"/>
    <w:rsid w:val="002956CF"/>
    <w:rsid w:val="002970B9"/>
    <w:rsid w:val="002A3355"/>
    <w:rsid w:val="002A5771"/>
    <w:rsid w:val="002B0215"/>
    <w:rsid w:val="002C3D98"/>
    <w:rsid w:val="002C3EFA"/>
    <w:rsid w:val="002C5830"/>
    <w:rsid w:val="002D0F7C"/>
    <w:rsid w:val="002D2330"/>
    <w:rsid w:val="002D3BC2"/>
    <w:rsid w:val="002D4D75"/>
    <w:rsid w:val="002D68FD"/>
    <w:rsid w:val="002E3AC5"/>
    <w:rsid w:val="002E43B1"/>
    <w:rsid w:val="002E4823"/>
    <w:rsid w:val="002E52CF"/>
    <w:rsid w:val="002E7149"/>
    <w:rsid w:val="002F1AB5"/>
    <w:rsid w:val="002F2E9B"/>
    <w:rsid w:val="002F4390"/>
    <w:rsid w:val="002F4948"/>
    <w:rsid w:val="0030061A"/>
    <w:rsid w:val="00302878"/>
    <w:rsid w:val="0030550E"/>
    <w:rsid w:val="00314B3C"/>
    <w:rsid w:val="00315D40"/>
    <w:rsid w:val="003166F5"/>
    <w:rsid w:val="003179D5"/>
    <w:rsid w:val="003228DF"/>
    <w:rsid w:val="00323328"/>
    <w:rsid w:val="003249BF"/>
    <w:rsid w:val="00324DDD"/>
    <w:rsid w:val="0032533C"/>
    <w:rsid w:val="0032634B"/>
    <w:rsid w:val="003358BE"/>
    <w:rsid w:val="003417E2"/>
    <w:rsid w:val="00345B5A"/>
    <w:rsid w:val="00350AF8"/>
    <w:rsid w:val="00351197"/>
    <w:rsid w:val="00356284"/>
    <w:rsid w:val="00357A61"/>
    <w:rsid w:val="00357B04"/>
    <w:rsid w:val="003616D4"/>
    <w:rsid w:val="00361D8A"/>
    <w:rsid w:val="00367CF8"/>
    <w:rsid w:val="003743BA"/>
    <w:rsid w:val="0038167C"/>
    <w:rsid w:val="003817F3"/>
    <w:rsid w:val="00385885"/>
    <w:rsid w:val="00385DFE"/>
    <w:rsid w:val="00387A6C"/>
    <w:rsid w:val="00390068"/>
    <w:rsid w:val="00390792"/>
    <w:rsid w:val="00391C11"/>
    <w:rsid w:val="00395D0D"/>
    <w:rsid w:val="0039654D"/>
    <w:rsid w:val="003A0CDB"/>
    <w:rsid w:val="003A3C61"/>
    <w:rsid w:val="003A4D34"/>
    <w:rsid w:val="003A70B4"/>
    <w:rsid w:val="003B18CE"/>
    <w:rsid w:val="003B3515"/>
    <w:rsid w:val="003B78E4"/>
    <w:rsid w:val="003C1D58"/>
    <w:rsid w:val="003C279F"/>
    <w:rsid w:val="003C2E4C"/>
    <w:rsid w:val="003C2E6E"/>
    <w:rsid w:val="003C3A38"/>
    <w:rsid w:val="003C4B26"/>
    <w:rsid w:val="003C66FE"/>
    <w:rsid w:val="003D04BE"/>
    <w:rsid w:val="003D09B3"/>
    <w:rsid w:val="003D10E4"/>
    <w:rsid w:val="003D4E64"/>
    <w:rsid w:val="003D6339"/>
    <w:rsid w:val="003E0A59"/>
    <w:rsid w:val="003E228C"/>
    <w:rsid w:val="003E3437"/>
    <w:rsid w:val="003E6315"/>
    <w:rsid w:val="003F3B61"/>
    <w:rsid w:val="00404E45"/>
    <w:rsid w:val="00405CE8"/>
    <w:rsid w:val="0040771F"/>
    <w:rsid w:val="004121D3"/>
    <w:rsid w:val="00414B5E"/>
    <w:rsid w:val="00417207"/>
    <w:rsid w:val="004277EA"/>
    <w:rsid w:val="00430F0A"/>
    <w:rsid w:val="00435568"/>
    <w:rsid w:val="00435828"/>
    <w:rsid w:val="00436A8B"/>
    <w:rsid w:val="00441000"/>
    <w:rsid w:val="0044364A"/>
    <w:rsid w:val="0044439D"/>
    <w:rsid w:val="004445A9"/>
    <w:rsid w:val="004456F1"/>
    <w:rsid w:val="0044579D"/>
    <w:rsid w:val="004477F3"/>
    <w:rsid w:val="00450CAB"/>
    <w:rsid w:val="00452DAE"/>
    <w:rsid w:val="004559FF"/>
    <w:rsid w:val="004624EC"/>
    <w:rsid w:val="00464B56"/>
    <w:rsid w:val="00465688"/>
    <w:rsid w:val="004662C3"/>
    <w:rsid w:val="00470C75"/>
    <w:rsid w:val="0047197E"/>
    <w:rsid w:val="00474B14"/>
    <w:rsid w:val="00475006"/>
    <w:rsid w:val="00476385"/>
    <w:rsid w:val="00476C27"/>
    <w:rsid w:val="00477541"/>
    <w:rsid w:val="00477F23"/>
    <w:rsid w:val="00484FFB"/>
    <w:rsid w:val="00485B0C"/>
    <w:rsid w:val="00485E27"/>
    <w:rsid w:val="004922F9"/>
    <w:rsid w:val="004A23C1"/>
    <w:rsid w:val="004A5624"/>
    <w:rsid w:val="004A5E81"/>
    <w:rsid w:val="004A6EC3"/>
    <w:rsid w:val="004B594A"/>
    <w:rsid w:val="004B7054"/>
    <w:rsid w:val="004C2076"/>
    <w:rsid w:val="004C6195"/>
    <w:rsid w:val="004C620A"/>
    <w:rsid w:val="004D0AEA"/>
    <w:rsid w:val="004D2481"/>
    <w:rsid w:val="004D2F91"/>
    <w:rsid w:val="004D3F71"/>
    <w:rsid w:val="004D41D5"/>
    <w:rsid w:val="004E03F2"/>
    <w:rsid w:val="004E0A23"/>
    <w:rsid w:val="004E1066"/>
    <w:rsid w:val="004E5AD1"/>
    <w:rsid w:val="004E6432"/>
    <w:rsid w:val="00500764"/>
    <w:rsid w:val="00501E4E"/>
    <w:rsid w:val="0050274B"/>
    <w:rsid w:val="00502F6C"/>
    <w:rsid w:val="00511128"/>
    <w:rsid w:val="005124A2"/>
    <w:rsid w:val="00512F58"/>
    <w:rsid w:val="00517359"/>
    <w:rsid w:val="00517B6E"/>
    <w:rsid w:val="00521C58"/>
    <w:rsid w:val="00522087"/>
    <w:rsid w:val="0052608D"/>
    <w:rsid w:val="00531A7B"/>
    <w:rsid w:val="00531F87"/>
    <w:rsid w:val="00533949"/>
    <w:rsid w:val="00535CB8"/>
    <w:rsid w:val="00535EDC"/>
    <w:rsid w:val="00537FD3"/>
    <w:rsid w:val="0054294F"/>
    <w:rsid w:val="00544C58"/>
    <w:rsid w:val="00544E08"/>
    <w:rsid w:val="00557579"/>
    <w:rsid w:val="005620DD"/>
    <w:rsid w:val="00564422"/>
    <w:rsid w:val="005706E3"/>
    <w:rsid w:val="00576840"/>
    <w:rsid w:val="0057707E"/>
    <w:rsid w:val="00580BD9"/>
    <w:rsid w:val="005942E7"/>
    <w:rsid w:val="00595FB9"/>
    <w:rsid w:val="005A21DF"/>
    <w:rsid w:val="005A4F60"/>
    <w:rsid w:val="005B00AE"/>
    <w:rsid w:val="005B1FE6"/>
    <w:rsid w:val="005B2C1A"/>
    <w:rsid w:val="005B2EAC"/>
    <w:rsid w:val="005B4337"/>
    <w:rsid w:val="005B5980"/>
    <w:rsid w:val="005B788F"/>
    <w:rsid w:val="005B7A03"/>
    <w:rsid w:val="005C01F3"/>
    <w:rsid w:val="005C1484"/>
    <w:rsid w:val="005C6145"/>
    <w:rsid w:val="005D0DD1"/>
    <w:rsid w:val="005D4736"/>
    <w:rsid w:val="005D63D2"/>
    <w:rsid w:val="005E3C19"/>
    <w:rsid w:val="005F0737"/>
    <w:rsid w:val="005F23A6"/>
    <w:rsid w:val="005F4AA0"/>
    <w:rsid w:val="005F4EE1"/>
    <w:rsid w:val="00610030"/>
    <w:rsid w:val="00611EBC"/>
    <w:rsid w:val="00613ACC"/>
    <w:rsid w:val="006150A1"/>
    <w:rsid w:val="00615AA7"/>
    <w:rsid w:val="0062108D"/>
    <w:rsid w:val="00623E40"/>
    <w:rsid w:val="00625F92"/>
    <w:rsid w:val="00626C30"/>
    <w:rsid w:val="00631813"/>
    <w:rsid w:val="006332EC"/>
    <w:rsid w:val="00634CA0"/>
    <w:rsid w:val="00636982"/>
    <w:rsid w:val="00640254"/>
    <w:rsid w:val="00641CF1"/>
    <w:rsid w:val="00645338"/>
    <w:rsid w:val="0064673F"/>
    <w:rsid w:val="00654F1D"/>
    <w:rsid w:val="006565D7"/>
    <w:rsid w:val="006614D4"/>
    <w:rsid w:val="00662E3D"/>
    <w:rsid w:val="00664440"/>
    <w:rsid w:val="006674C3"/>
    <w:rsid w:val="00674338"/>
    <w:rsid w:val="00675A50"/>
    <w:rsid w:val="0067720F"/>
    <w:rsid w:val="006872B2"/>
    <w:rsid w:val="00687DE4"/>
    <w:rsid w:val="0069106D"/>
    <w:rsid w:val="00696EF5"/>
    <w:rsid w:val="006A2B34"/>
    <w:rsid w:val="006A33FC"/>
    <w:rsid w:val="006A620D"/>
    <w:rsid w:val="006B2CF7"/>
    <w:rsid w:val="006C1C69"/>
    <w:rsid w:val="006C1CA4"/>
    <w:rsid w:val="006C2F1A"/>
    <w:rsid w:val="006C3755"/>
    <w:rsid w:val="006C3D31"/>
    <w:rsid w:val="006C420C"/>
    <w:rsid w:val="006C45BE"/>
    <w:rsid w:val="006C53DE"/>
    <w:rsid w:val="006C59D1"/>
    <w:rsid w:val="006D126D"/>
    <w:rsid w:val="006D59FC"/>
    <w:rsid w:val="006D671B"/>
    <w:rsid w:val="006E4354"/>
    <w:rsid w:val="006E6258"/>
    <w:rsid w:val="006F0393"/>
    <w:rsid w:val="006F741A"/>
    <w:rsid w:val="00703932"/>
    <w:rsid w:val="00705610"/>
    <w:rsid w:val="0071223F"/>
    <w:rsid w:val="00714427"/>
    <w:rsid w:val="007230D8"/>
    <w:rsid w:val="007266D3"/>
    <w:rsid w:val="00732B40"/>
    <w:rsid w:val="007345A0"/>
    <w:rsid w:val="0074061C"/>
    <w:rsid w:val="00742F18"/>
    <w:rsid w:val="0074537E"/>
    <w:rsid w:val="00746F94"/>
    <w:rsid w:val="0075190B"/>
    <w:rsid w:val="00752CB7"/>
    <w:rsid w:val="00754227"/>
    <w:rsid w:val="00754A65"/>
    <w:rsid w:val="00757410"/>
    <w:rsid w:val="007629BB"/>
    <w:rsid w:val="007665E1"/>
    <w:rsid w:val="00772D65"/>
    <w:rsid w:val="007733DA"/>
    <w:rsid w:val="00775AC5"/>
    <w:rsid w:val="00776A34"/>
    <w:rsid w:val="00776F40"/>
    <w:rsid w:val="00777A87"/>
    <w:rsid w:val="00785210"/>
    <w:rsid w:val="00786ED8"/>
    <w:rsid w:val="00791222"/>
    <w:rsid w:val="0079404A"/>
    <w:rsid w:val="007A27DB"/>
    <w:rsid w:val="007A52D7"/>
    <w:rsid w:val="007B09F3"/>
    <w:rsid w:val="007B2B3C"/>
    <w:rsid w:val="007B2F62"/>
    <w:rsid w:val="007B555E"/>
    <w:rsid w:val="007B6843"/>
    <w:rsid w:val="007C1966"/>
    <w:rsid w:val="007C5D72"/>
    <w:rsid w:val="007D15EF"/>
    <w:rsid w:val="007D16FA"/>
    <w:rsid w:val="007D1E43"/>
    <w:rsid w:val="007D1E76"/>
    <w:rsid w:val="007D2122"/>
    <w:rsid w:val="007D4116"/>
    <w:rsid w:val="007D4770"/>
    <w:rsid w:val="007D4D80"/>
    <w:rsid w:val="007E0A19"/>
    <w:rsid w:val="007E64FB"/>
    <w:rsid w:val="007F1A03"/>
    <w:rsid w:val="007F1C76"/>
    <w:rsid w:val="007F2572"/>
    <w:rsid w:val="007F3E46"/>
    <w:rsid w:val="007F533D"/>
    <w:rsid w:val="007F5839"/>
    <w:rsid w:val="007F664A"/>
    <w:rsid w:val="00803C37"/>
    <w:rsid w:val="00804329"/>
    <w:rsid w:val="008043E4"/>
    <w:rsid w:val="00811C4C"/>
    <w:rsid w:val="008172B5"/>
    <w:rsid w:val="00817801"/>
    <w:rsid w:val="00822EAA"/>
    <w:rsid w:val="0082639B"/>
    <w:rsid w:val="00832E72"/>
    <w:rsid w:val="008414C9"/>
    <w:rsid w:val="0084276F"/>
    <w:rsid w:val="008479F3"/>
    <w:rsid w:val="008705F8"/>
    <w:rsid w:val="00872605"/>
    <w:rsid w:val="00876597"/>
    <w:rsid w:val="008768BD"/>
    <w:rsid w:val="00876DBE"/>
    <w:rsid w:val="00880CEA"/>
    <w:rsid w:val="00887DAA"/>
    <w:rsid w:val="008950F6"/>
    <w:rsid w:val="008A4A26"/>
    <w:rsid w:val="008B0FD5"/>
    <w:rsid w:val="008B1221"/>
    <w:rsid w:val="008B4061"/>
    <w:rsid w:val="008B535E"/>
    <w:rsid w:val="008B5666"/>
    <w:rsid w:val="008B7003"/>
    <w:rsid w:val="008B720E"/>
    <w:rsid w:val="008B77B6"/>
    <w:rsid w:val="008C0722"/>
    <w:rsid w:val="008C2C67"/>
    <w:rsid w:val="008C5492"/>
    <w:rsid w:val="008D0093"/>
    <w:rsid w:val="008D177F"/>
    <w:rsid w:val="008D1D44"/>
    <w:rsid w:val="008E26FD"/>
    <w:rsid w:val="008E3ED0"/>
    <w:rsid w:val="008E49D7"/>
    <w:rsid w:val="008F1B80"/>
    <w:rsid w:val="00902C71"/>
    <w:rsid w:val="0090608B"/>
    <w:rsid w:val="00906D4B"/>
    <w:rsid w:val="00907680"/>
    <w:rsid w:val="00912938"/>
    <w:rsid w:val="009134E4"/>
    <w:rsid w:val="00913EBC"/>
    <w:rsid w:val="0091406D"/>
    <w:rsid w:val="00915CF8"/>
    <w:rsid w:val="0091658D"/>
    <w:rsid w:val="00921E59"/>
    <w:rsid w:val="0092308E"/>
    <w:rsid w:val="00926BCA"/>
    <w:rsid w:val="00932D2D"/>
    <w:rsid w:val="009374D2"/>
    <w:rsid w:val="00940225"/>
    <w:rsid w:val="00942779"/>
    <w:rsid w:val="009436D9"/>
    <w:rsid w:val="0094370E"/>
    <w:rsid w:val="009443F3"/>
    <w:rsid w:val="009449C2"/>
    <w:rsid w:val="00952EB9"/>
    <w:rsid w:val="009570F7"/>
    <w:rsid w:val="00965866"/>
    <w:rsid w:val="00965A7C"/>
    <w:rsid w:val="00967E87"/>
    <w:rsid w:val="009736BB"/>
    <w:rsid w:val="00975C54"/>
    <w:rsid w:val="00976724"/>
    <w:rsid w:val="00976F51"/>
    <w:rsid w:val="009801B8"/>
    <w:rsid w:val="00981055"/>
    <w:rsid w:val="009832EE"/>
    <w:rsid w:val="00986B39"/>
    <w:rsid w:val="0099177D"/>
    <w:rsid w:val="009918DB"/>
    <w:rsid w:val="00997C3E"/>
    <w:rsid w:val="009A1ED9"/>
    <w:rsid w:val="009A3DD0"/>
    <w:rsid w:val="009A429D"/>
    <w:rsid w:val="009A625A"/>
    <w:rsid w:val="009B15F5"/>
    <w:rsid w:val="009B2618"/>
    <w:rsid w:val="009C082D"/>
    <w:rsid w:val="009D2A71"/>
    <w:rsid w:val="009D3462"/>
    <w:rsid w:val="009D4314"/>
    <w:rsid w:val="009D5197"/>
    <w:rsid w:val="009D6456"/>
    <w:rsid w:val="009E033E"/>
    <w:rsid w:val="009E1D22"/>
    <w:rsid w:val="009E2A5F"/>
    <w:rsid w:val="009E61B9"/>
    <w:rsid w:val="009E72CF"/>
    <w:rsid w:val="009E7547"/>
    <w:rsid w:val="009F36AF"/>
    <w:rsid w:val="009F467A"/>
    <w:rsid w:val="009F5ACF"/>
    <w:rsid w:val="009F7B32"/>
    <w:rsid w:val="009F7D05"/>
    <w:rsid w:val="00A01180"/>
    <w:rsid w:val="00A109A7"/>
    <w:rsid w:val="00A12A9C"/>
    <w:rsid w:val="00A25DF6"/>
    <w:rsid w:val="00A25EF4"/>
    <w:rsid w:val="00A30EE3"/>
    <w:rsid w:val="00A31306"/>
    <w:rsid w:val="00A31755"/>
    <w:rsid w:val="00A3186B"/>
    <w:rsid w:val="00A31CFA"/>
    <w:rsid w:val="00A32CED"/>
    <w:rsid w:val="00A32E4C"/>
    <w:rsid w:val="00A330F5"/>
    <w:rsid w:val="00A4332A"/>
    <w:rsid w:val="00A457BA"/>
    <w:rsid w:val="00A51541"/>
    <w:rsid w:val="00A606EB"/>
    <w:rsid w:val="00A65CC9"/>
    <w:rsid w:val="00A7223B"/>
    <w:rsid w:val="00A72F3E"/>
    <w:rsid w:val="00A8279C"/>
    <w:rsid w:val="00A86F70"/>
    <w:rsid w:val="00A9173F"/>
    <w:rsid w:val="00A970CD"/>
    <w:rsid w:val="00A976B2"/>
    <w:rsid w:val="00AA0DFE"/>
    <w:rsid w:val="00AA12E2"/>
    <w:rsid w:val="00AA2D4B"/>
    <w:rsid w:val="00AA3511"/>
    <w:rsid w:val="00AA49A9"/>
    <w:rsid w:val="00AB0E30"/>
    <w:rsid w:val="00AB12AB"/>
    <w:rsid w:val="00AB12BB"/>
    <w:rsid w:val="00AB39A5"/>
    <w:rsid w:val="00AB4EB0"/>
    <w:rsid w:val="00AB577D"/>
    <w:rsid w:val="00AC14FE"/>
    <w:rsid w:val="00AC43F6"/>
    <w:rsid w:val="00AC6326"/>
    <w:rsid w:val="00AD1693"/>
    <w:rsid w:val="00AD3498"/>
    <w:rsid w:val="00AD6905"/>
    <w:rsid w:val="00AE031D"/>
    <w:rsid w:val="00AE1F81"/>
    <w:rsid w:val="00AE218E"/>
    <w:rsid w:val="00AE5CF8"/>
    <w:rsid w:val="00AE618E"/>
    <w:rsid w:val="00AE6C74"/>
    <w:rsid w:val="00AF0DFB"/>
    <w:rsid w:val="00AF232B"/>
    <w:rsid w:val="00AF281E"/>
    <w:rsid w:val="00B026C8"/>
    <w:rsid w:val="00B0716A"/>
    <w:rsid w:val="00B10D59"/>
    <w:rsid w:val="00B14360"/>
    <w:rsid w:val="00B21822"/>
    <w:rsid w:val="00B234FB"/>
    <w:rsid w:val="00B311B3"/>
    <w:rsid w:val="00B31E68"/>
    <w:rsid w:val="00B34C40"/>
    <w:rsid w:val="00B37DAE"/>
    <w:rsid w:val="00B40B63"/>
    <w:rsid w:val="00B4550B"/>
    <w:rsid w:val="00B4585E"/>
    <w:rsid w:val="00B52029"/>
    <w:rsid w:val="00B52127"/>
    <w:rsid w:val="00B5237A"/>
    <w:rsid w:val="00B54CAE"/>
    <w:rsid w:val="00B57054"/>
    <w:rsid w:val="00B658A1"/>
    <w:rsid w:val="00B7529D"/>
    <w:rsid w:val="00B77D37"/>
    <w:rsid w:val="00B84779"/>
    <w:rsid w:val="00B855D7"/>
    <w:rsid w:val="00B92B88"/>
    <w:rsid w:val="00BA28E3"/>
    <w:rsid w:val="00BA5CFD"/>
    <w:rsid w:val="00BB2946"/>
    <w:rsid w:val="00BC017A"/>
    <w:rsid w:val="00BC167A"/>
    <w:rsid w:val="00BC6D35"/>
    <w:rsid w:val="00BC7EF1"/>
    <w:rsid w:val="00BD3D12"/>
    <w:rsid w:val="00BE2297"/>
    <w:rsid w:val="00BE481E"/>
    <w:rsid w:val="00BE4F08"/>
    <w:rsid w:val="00BE61B8"/>
    <w:rsid w:val="00BF00A0"/>
    <w:rsid w:val="00BF0164"/>
    <w:rsid w:val="00BF3163"/>
    <w:rsid w:val="00BF4D5B"/>
    <w:rsid w:val="00C025AF"/>
    <w:rsid w:val="00C026E9"/>
    <w:rsid w:val="00C11173"/>
    <w:rsid w:val="00C13A99"/>
    <w:rsid w:val="00C23FD6"/>
    <w:rsid w:val="00C25AFB"/>
    <w:rsid w:val="00C330A9"/>
    <w:rsid w:val="00C348CA"/>
    <w:rsid w:val="00C35899"/>
    <w:rsid w:val="00C4033B"/>
    <w:rsid w:val="00C40A84"/>
    <w:rsid w:val="00C41561"/>
    <w:rsid w:val="00C44332"/>
    <w:rsid w:val="00C4557D"/>
    <w:rsid w:val="00C4759C"/>
    <w:rsid w:val="00C52FEE"/>
    <w:rsid w:val="00C60684"/>
    <w:rsid w:val="00C62C5A"/>
    <w:rsid w:val="00C63887"/>
    <w:rsid w:val="00C63E78"/>
    <w:rsid w:val="00C70A6C"/>
    <w:rsid w:val="00C74747"/>
    <w:rsid w:val="00C801DB"/>
    <w:rsid w:val="00C81A48"/>
    <w:rsid w:val="00C83682"/>
    <w:rsid w:val="00C86663"/>
    <w:rsid w:val="00C86915"/>
    <w:rsid w:val="00C86EE6"/>
    <w:rsid w:val="00C87262"/>
    <w:rsid w:val="00C931FB"/>
    <w:rsid w:val="00C951DD"/>
    <w:rsid w:val="00CA0433"/>
    <w:rsid w:val="00CA2E30"/>
    <w:rsid w:val="00CB23C7"/>
    <w:rsid w:val="00CC2921"/>
    <w:rsid w:val="00CC3B5D"/>
    <w:rsid w:val="00CC3C3A"/>
    <w:rsid w:val="00CC58FC"/>
    <w:rsid w:val="00CD093C"/>
    <w:rsid w:val="00CD27AB"/>
    <w:rsid w:val="00CD4331"/>
    <w:rsid w:val="00CD4B0F"/>
    <w:rsid w:val="00CD4D64"/>
    <w:rsid w:val="00CD6F1D"/>
    <w:rsid w:val="00CE0D4F"/>
    <w:rsid w:val="00CE13FB"/>
    <w:rsid w:val="00CE1855"/>
    <w:rsid w:val="00CE2FDA"/>
    <w:rsid w:val="00CE51AA"/>
    <w:rsid w:val="00CE5BB7"/>
    <w:rsid w:val="00CF022D"/>
    <w:rsid w:val="00CF2A95"/>
    <w:rsid w:val="00CF3177"/>
    <w:rsid w:val="00CF5925"/>
    <w:rsid w:val="00D001F3"/>
    <w:rsid w:val="00D07084"/>
    <w:rsid w:val="00D1065A"/>
    <w:rsid w:val="00D178CD"/>
    <w:rsid w:val="00D17C6D"/>
    <w:rsid w:val="00D204BC"/>
    <w:rsid w:val="00D21902"/>
    <w:rsid w:val="00D2626D"/>
    <w:rsid w:val="00D27671"/>
    <w:rsid w:val="00D27F60"/>
    <w:rsid w:val="00D31830"/>
    <w:rsid w:val="00D33DBC"/>
    <w:rsid w:val="00D36D7A"/>
    <w:rsid w:val="00D426A4"/>
    <w:rsid w:val="00D43765"/>
    <w:rsid w:val="00D43E3D"/>
    <w:rsid w:val="00D44F2B"/>
    <w:rsid w:val="00D457BA"/>
    <w:rsid w:val="00D46AB9"/>
    <w:rsid w:val="00D5741C"/>
    <w:rsid w:val="00D65597"/>
    <w:rsid w:val="00D6575B"/>
    <w:rsid w:val="00D71320"/>
    <w:rsid w:val="00D77C71"/>
    <w:rsid w:val="00D77E17"/>
    <w:rsid w:val="00D81B9E"/>
    <w:rsid w:val="00D832FC"/>
    <w:rsid w:val="00D83308"/>
    <w:rsid w:val="00D83D8A"/>
    <w:rsid w:val="00D85691"/>
    <w:rsid w:val="00D8662F"/>
    <w:rsid w:val="00D92385"/>
    <w:rsid w:val="00D9364E"/>
    <w:rsid w:val="00D93AA7"/>
    <w:rsid w:val="00DA3BB8"/>
    <w:rsid w:val="00DB0A15"/>
    <w:rsid w:val="00DB7E85"/>
    <w:rsid w:val="00DC2437"/>
    <w:rsid w:val="00DC4A83"/>
    <w:rsid w:val="00DC55AE"/>
    <w:rsid w:val="00DD1D92"/>
    <w:rsid w:val="00DD705A"/>
    <w:rsid w:val="00DE0E0B"/>
    <w:rsid w:val="00DE10F5"/>
    <w:rsid w:val="00DE278E"/>
    <w:rsid w:val="00DE59C4"/>
    <w:rsid w:val="00DE778B"/>
    <w:rsid w:val="00DF012E"/>
    <w:rsid w:val="00DF1D77"/>
    <w:rsid w:val="00DF31C0"/>
    <w:rsid w:val="00DF5161"/>
    <w:rsid w:val="00DF54EA"/>
    <w:rsid w:val="00DF637B"/>
    <w:rsid w:val="00DF6AC7"/>
    <w:rsid w:val="00E02A41"/>
    <w:rsid w:val="00E061CC"/>
    <w:rsid w:val="00E11E21"/>
    <w:rsid w:val="00E20E22"/>
    <w:rsid w:val="00E23402"/>
    <w:rsid w:val="00E31533"/>
    <w:rsid w:val="00E40468"/>
    <w:rsid w:val="00E45061"/>
    <w:rsid w:val="00E46EA8"/>
    <w:rsid w:val="00E54DE2"/>
    <w:rsid w:val="00E56581"/>
    <w:rsid w:val="00E62322"/>
    <w:rsid w:val="00E661F5"/>
    <w:rsid w:val="00E72ECB"/>
    <w:rsid w:val="00E738DD"/>
    <w:rsid w:val="00E756B7"/>
    <w:rsid w:val="00E93D49"/>
    <w:rsid w:val="00E9549D"/>
    <w:rsid w:val="00EA3958"/>
    <w:rsid w:val="00EA5E3B"/>
    <w:rsid w:val="00EA7E9A"/>
    <w:rsid w:val="00EB096A"/>
    <w:rsid w:val="00EB2616"/>
    <w:rsid w:val="00EB4B86"/>
    <w:rsid w:val="00EB5F74"/>
    <w:rsid w:val="00EB6C33"/>
    <w:rsid w:val="00EC0CF9"/>
    <w:rsid w:val="00EC30E8"/>
    <w:rsid w:val="00EC69D8"/>
    <w:rsid w:val="00ED1C2D"/>
    <w:rsid w:val="00ED2F05"/>
    <w:rsid w:val="00ED51BB"/>
    <w:rsid w:val="00ED5D56"/>
    <w:rsid w:val="00ED72F8"/>
    <w:rsid w:val="00EE1913"/>
    <w:rsid w:val="00EE3123"/>
    <w:rsid w:val="00EF08E6"/>
    <w:rsid w:val="00EF3A89"/>
    <w:rsid w:val="00EF638A"/>
    <w:rsid w:val="00EF6A2A"/>
    <w:rsid w:val="00EF6F62"/>
    <w:rsid w:val="00EF75A9"/>
    <w:rsid w:val="00EF7863"/>
    <w:rsid w:val="00F00FCD"/>
    <w:rsid w:val="00F01696"/>
    <w:rsid w:val="00F1078A"/>
    <w:rsid w:val="00F10E16"/>
    <w:rsid w:val="00F13207"/>
    <w:rsid w:val="00F21BF5"/>
    <w:rsid w:val="00F22EF7"/>
    <w:rsid w:val="00F25B72"/>
    <w:rsid w:val="00F26650"/>
    <w:rsid w:val="00F278BC"/>
    <w:rsid w:val="00F313D1"/>
    <w:rsid w:val="00F333EF"/>
    <w:rsid w:val="00F40EAE"/>
    <w:rsid w:val="00F41FAB"/>
    <w:rsid w:val="00F4561E"/>
    <w:rsid w:val="00F45640"/>
    <w:rsid w:val="00F51C3E"/>
    <w:rsid w:val="00F571AD"/>
    <w:rsid w:val="00F57790"/>
    <w:rsid w:val="00F6059D"/>
    <w:rsid w:val="00F615DC"/>
    <w:rsid w:val="00F620AA"/>
    <w:rsid w:val="00F62803"/>
    <w:rsid w:val="00F64F82"/>
    <w:rsid w:val="00F6704B"/>
    <w:rsid w:val="00F71F34"/>
    <w:rsid w:val="00F7367C"/>
    <w:rsid w:val="00F7733C"/>
    <w:rsid w:val="00F77EFF"/>
    <w:rsid w:val="00F83590"/>
    <w:rsid w:val="00F8390A"/>
    <w:rsid w:val="00F83FAB"/>
    <w:rsid w:val="00F852B9"/>
    <w:rsid w:val="00F92099"/>
    <w:rsid w:val="00F9407A"/>
    <w:rsid w:val="00F947BA"/>
    <w:rsid w:val="00F95604"/>
    <w:rsid w:val="00F956D6"/>
    <w:rsid w:val="00F963B5"/>
    <w:rsid w:val="00FA6ADF"/>
    <w:rsid w:val="00FB16B6"/>
    <w:rsid w:val="00FB25CB"/>
    <w:rsid w:val="00FB3B4B"/>
    <w:rsid w:val="00FC20EA"/>
    <w:rsid w:val="00FC29C7"/>
    <w:rsid w:val="00FC39BA"/>
    <w:rsid w:val="00FD0597"/>
    <w:rsid w:val="00FD0B4B"/>
    <w:rsid w:val="00FD46A9"/>
    <w:rsid w:val="00FE5597"/>
    <w:rsid w:val="00FE6B56"/>
    <w:rsid w:val="00FF073D"/>
    <w:rsid w:val="00FF339E"/>
    <w:rsid w:val="00FF5527"/>
    <w:rsid w:val="00FF5922"/>
    <w:rsid w:val="00FF5BDF"/>
    <w:rsid w:val="0307C653"/>
    <w:rsid w:val="031CF41D"/>
    <w:rsid w:val="03361C7A"/>
    <w:rsid w:val="06F80FC1"/>
    <w:rsid w:val="07E8CC3B"/>
    <w:rsid w:val="0AE93E5A"/>
    <w:rsid w:val="0C34F152"/>
    <w:rsid w:val="0DE693A3"/>
    <w:rsid w:val="10969FDA"/>
    <w:rsid w:val="1188C906"/>
    <w:rsid w:val="135A2F3B"/>
    <w:rsid w:val="144FFAF1"/>
    <w:rsid w:val="15593ACD"/>
    <w:rsid w:val="161064D8"/>
    <w:rsid w:val="1654B0BD"/>
    <w:rsid w:val="1898C915"/>
    <w:rsid w:val="198A91C5"/>
    <w:rsid w:val="1ACB3B95"/>
    <w:rsid w:val="1CBC3F44"/>
    <w:rsid w:val="1D2FBBEE"/>
    <w:rsid w:val="1DB7F450"/>
    <w:rsid w:val="1F3D2ACB"/>
    <w:rsid w:val="208CDDAC"/>
    <w:rsid w:val="20B4A6E6"/>
    <w:rsid w:val="223CE8D4"/>
    <w:rsid w:val="225D0E76"/>
    <w:rsid w:val="237FCFE7"/>
    <w:rsid w:val="2471AA82"/>
    <w:rsid w:val="255E23C0"/>
    <w:rsid w:val="26213B6F"/>
    <w:rsid w:val="28D7710C"/>
    <w:rsid w:val="28EA0726"/>
    <w:rsid w:val="2947EA85"/>
    <w:rsid w:val="2ADC5A94"/>
    <w:rsid w:val="2B14A6F3"/>
    <w:rsid w:val="2BCD6544"/>
    <w:rsid w:val="2BF56697"/>
    <w:rsid w:val="2C039FB1"/>
    <w:rsid w:val="2DA1263E"/>
    <w:rsid w:val="2EBE7B80"/>
    <w:rsid w:val="2F05A844"/>
    <w:rsid w:val="2F5948AA"/>
    <w:rsid w:val="3290E96C"/>
    <w:rsid w:val="32A61736"/>
    <w:rsid w:val="338FDD74"/>
    <w:rsid w:val="3391ECA3"/>
    <w:rsid w:val="3428BF3A"/>
    <w:rsid w:val="3463EF29"/>
    <w:rsid w:val="3753DFEA"/>
    <w:rsid w:val="37C88159"/>
    <w:rsid w:val="37FEEB53"/>
    <w:rsid w:val="38C2935F"/>
    <w:rsid w:val="392B7732"/>
    <w:rsid w:val="3C1EDDAA"/>
    <w:rsid w:val="400157C9"/>
    <w:rsid w:val="40063F0B"/>
    <w:rsid w:val="4050B748"/>
    <w:rsid w:val="41D40531"/>
    <w:rsid w:val="432D6528"/>
    <w:rsid w:val="4429B53A"/>
    <w:rsid w:val="44802B85"/>
    <w:rsid w:val="4589FAD5"/>
    <w:rsid w:val="45E2A0EB"/>
    <w:rsid w:val="469108F4"/>
    <w:rsid w:val="486A46B9"/>
    <w:rsid w:val="48B264D6"/>
    <w:rsid w:val="4C0E20F9"/>
    <w:rsid w:val="4CFED11A"/>
    <w:rsid w:val="4D288A12"/>
    <w:rsid w:val="4D2FFFE5"/>
    <w:rsid w:val="4E7B2314"/>
    <w:rsid w:val="4EEE62FF"/>
    <w:rsid w:val="4FA901E4"/>
    <w:rsid w:val="4FA9B100"/>
    <w:rsid w:val="509C8CD2"/>
    <w:rsid w:val="50C32CD9"/>
    <w:rsid w:val="51149D6F"/>
    <w:rsid w:val="51A4989C"/>
    <w:rsid w:val="5429B914"/>
    <w:rsid w:val="552B4311"/>
    <w:rsid w:val="5554F963"/>
    <w:rsid w:val="5595D951"/>
    <w:rsid w:val="5683173A"/>
    <w:rsid w:val="56C939DC"/>
    <w:rsid w:val="56CDDFCE"/>
    <w:rsid w:val="56D1AEBB"/>
    <w:rsid w:val="56EC8531"/>
    <w:rsid w:val="577F674C"/>
    <w:rsid w:val="57E178AE"/>
    <w:rsid w:val="599858D8"/>
    <w:rsid w:val="5AB7080E"/>
    <w:rsid w:val="5D032EEE"/>
    <w:rsid w:val="5E5F8A3C"/>
    <w:rsid w:val="5F1CDC5A"/>
    <w:rsid w:val="5FD452D9"/>
    <w:rsid w:val="607A4191"/>
    <w:rsid w:val="6143626B"/>
    <w:rsid w:val="61575EBB"/>
    <w:rsid w:val="627F57B8"/>
    <w:rsid w:val="631DCEDE"/>
    <w:rsid w:val="639CB489"/>
    <w:rsid w:val="63AF4391"/>
    <w:rsid w:val="63B5DCE6"/>
    <w:rsid w:val="64F6525D"/>
    <w:rsid w:val="653884EA"/>
    <w:rsid w:val="654DB2B4"/>
    <w:rsid w:val="6675842C"/>
    <w:rsid w:val="6A105A67"/>
    <w:rsid w:val="6B0CF944"/>
    <w:rsid w:val="6BBA739E"/>
    <w:rsid w:val="6BD1E5BF"/>
    <w:rsid w:val="6C0D620B"/>
    <w:rsid w:val="6C6DBFF1"/>
    <w:rsid w:val="6D79D805"/>
    <w:rsid w:val="701F9FDA"/>
    <w:rsid w:val="70A09DE4"/>
    <w:rsid w:val="724E23F5"/>
    <w:rsid w:val="743B49EB"/>
    <w:rsid w:val="745258A2"/>
    <w:rsid w:val="74DEA54E"/>
    <w:rsid w:val="75D72BB5"/>
    <w:rsid w:val="76696FE1"/>
    <w:rsid w:val="76B60BB5"/>
    <w:rsid w:val="775F38C5"/>
    <w:rsid w:val="77938C47"/>
    <w:rsid w:val="78B1B3AB"/>
    <w:rsid w:val="7960E40C"/>
    <w:rsid w:val="798200E1"/>
    <w:rsid w:val="7A1E5893"/>
    <w:rsid w:val="7AC19A26"/>
    <w:rsid w:val="7BE0E8FE"/>
    <w:rsid w:val="7CADB298"/>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027C8A7F-071F-4AEF-9E18-B2CDC5B0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1">
    <w:name w:val="heading 1"/>
    <w:basedOn w:val="Normal"/>
    <w:next w:val="Normal"/>
    <w:link w:val="Ttulo1Car"/>
    <w:uiPriority w:val="9"/>
    <w:qFormat/>
    <w:rsid w:val="00203F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character" w:styleId="Hipervnculo">
    <w:name w:val="Hyperlink"/>
    <w:basedOn w:val="Fuentedeprrafopredeter"/>
    <w:uiPriority w:val="99"/>
    <w:unhideWhenUsed/>
    <w:rsid w:val="00315D40"/>
    <w:rPr>
      <w:color w:val="0563C1" w:themeColor="hyperlink"/>
      <w:u w:val="single"/>
    </w:rPr>
  </w:style>
  <w:style w:type="character" w:customStyle="1" w:styleId="Mencinsinresolver1">
    <w:name w:val="Mención sin resolver1"/>
    <w:basedOn w:val="Fuentedeprrafopredeter"/>
    <w:uiPriority w:val="99"/>
    <w:semiHidden/>
    <w:unhideWhenUsed/>
    <w:rsid w:val="00315D40"/>
    <w:rPr>
      <w:color w:val="605E5C"/>
      <w:shd w:val="clear" w:color="auto" w:fill="E1DFDD"/>
    </w:rPr>
  </w:style>
  <w:style w:type="character" w:styleId="nfasis">
    <w:name w:val="Emphasis"/>
    <w:basedOn w:val="Fuentedeprrafopredeter"/>
    <w:uiPriority w:val="20"/>
    <w:qFormat/>
    <w:rsid w:val="00B10D59"/>
    <w:rPr>
      <w:i/>
      <w:iCs/>
    </w:rPr>
  </w:style>
  <w:style w:type="character" w:styleId="nfasissutil">
    <w:name w:val="Subtle Emphasis"/>
    <w:basedOn w:val="Fuentedeprrafopredeter"/>
    <w:uiPriority w:val="19"/>
    <w:qFormat/>
    <w:rsid w:val="009F5ACF"/>
    <w:rPr>
      <w:i/>
      <w:iCs/>
      <w:color w:val="404040" w:themeColor="text1" w:themeTint="BF"/>
    </w:rPr>
  </w:style>
  <w:style w:type="paragraph" w:styleId="Revisin">
    <w:name w:val="Revision"/>
    <w:hidden/>
    <w:uiPriority w:val="99"/>
    <w:semiHidden/>
    <w:rsid w:val="00512F58"/>
    <w:pPr>
      <w:spacing w:after="0" w:line="240" w:lineRule="auto"/>
    </w:pPr>
    <w:rPr>
      <w:lang w:val="es-ES"/>
    </w:rPr>
  </w:style>
  <w:style w:type="character" w:customStyle="1" w:styleId="Ttulo1Car">
    <w:name w:val="Título 1 Car"/>
    <w:basedOn w:val="Fuentedeprrafopredeter"/>
    <w:link w:val="Ttulo1"/>
    <w:uiPriority w:val="9"/>
    <w:rsid w:val="00203FC6"/>
    <w:rPr>
      <w:rFonts w:asciiTheme="majorHAnsi" w:eastAsiaTheme="majorEastAsia" w:hAnsiTheme="majorHAnsi" w:cstheme="majorBidi"/>
      <w:color w:val="2F5496"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78486">
      <w:bodyDiv w:val="1"/>
      <w:marLeft w:val="0"/>
      <w:marRight w:val="0"/>
      <w:marTop w:val="0"/>
      <w:marBottom w:val="0"/>
      <w:divBdr>
        <w:top w:val="none" w:sz="0" w:space="0" w:color="auto"/>
        <w:left w:val="none" w:sz="0" w:space="0" w:color="auto"/>
        <w:bottom w:val="none" w:sz="0" w:space="0" w:color="auto"/>
        <w:right w:val="none" w:sz="0" w:space="0" w:color="auto"/>
      </w:divBdr>
    </w:div>
    <w:div w:id="295726382">
      <w:bodyDiv w:val="1"/>
      <w:marLeft w:val="0"/>
      <w:marRight w:val="0"/>
      <w:marTop w:val="0"/>
      <w:marBottom w:val="0"/>
      <w:divBdr>
        <w:top w:val="none" w:sz="0" w:space="0" w:color="auto"/>
        <w:left w:val="none" w:sz="0" w:space="0" w:color="auto"/>
        <w:bottom w:val="none" w:sz="0" w:space="0" w:color="auto"/>
        <w:right w:val="none" w:sz="0" w:space="0" w:color="auto"/>
      </w:divBdr>
    </w:div>
    <w:div w:id="437330472">
      <w:bodyDiv w:val="1"/>
      <w:marLeft w:val="0"/>
      <w:marRight w:val="0"/>
      <w:marTop w:val="0"/>
      <w:marBottom w:val="0"/>
      <w:divBdr>
        <w:top w:val="none" w:sz="0" w:space="0" w:color="auto"/>
        <w:left w:val="none" w:sz="0" w:space="0" w:color="auto"/>
        <w:bottom w:val="none" w:sz="0" w:space="0" w:color="auto"/>
        <w:right w:val="none" w:sz="0" w:space="0" w:color="auto"/>
      </w:divBdr>
    </w:div>
    <w:div w:id="438599152">
      <w:bodyDiv w:val="1"/>
      <w:marLeft w:val="0"/>
      <w:marRight w:val="0"/>
      <w:marTop w:val="0"/>
      <w:marBottom w:val="0"/>
      <w:divBdr>
        <w:top w:val="none" w:sz="0" w:space="0" w:color="auto"/>
        <w:left w:val="none" w:sz="0" w:space="0" w:color="auto"/>
        <w:bottom w:val="none" w:sz="0" w:space="0" w:color="auto"/>
        <w:right w:val="none" w:sz="0" w:space="0" w:color="auto"/>
      </w:divBdr>
    </w:div>
    <w:div w:id="518545941">
      <w:bodyDiv w:val="1"/>
      <w:marLeft w:val="0"/>
      <w:marRight w:val="0"/>
      <w:marTop w:val="0"/>
      <w:marBottom w:val="0"/>
      <w:divBdr>
        <w:top w:val="none" w:sz="0" w:space="0" w:color="auto"/>
        <w:left w:val="none" w:sz="0" w:space="0" w:color="auto"/>
        <w:bottom w:val="none" w:sz="0" w:space="0" w:color="auto"/>
        <w:right w:val="none" w:sz="0" w:space="0" w:color="auto"/>
      </w:divBdr>
    </w:div>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618335789">
      <w:bodyDiv w:val="1"/>
      <w:marLeft w:val="0"/>
      <w:marRight w:val="0"/>
      <w:marTop w:val="0"/>
      <w:marBottom w:val="0"/>
      <w:divBdr>
        <w:top w:val="none" w:sz="0" w:space="0" w:color="auto"/>
        <w:left w:val="none" w:sz="0" w:space="0" w:color="auto"/>
        <w:bottom w:val="none" w:sz="0" w:space="0" w:color="auto"/>
        <w:right w:val="none" w:sz="0" w:space="0" w:color="auto"/>
      </w:divBdr>
    </w:div>
    <w:div w:id="674654137">
      <w:bodyDiv w:val="1"/>
      <w:marLeft w:val="0"/>
      <w:marRight w:val="0"/>
      <w:marTop w:val="0"/>
      <w:marBottom w:val="0"/>
      <w:divBdr>
        <w:top w:val="none" w:sz="0" w:space="0" w:color="auto"/>
        <w:left w:val="none" w:sz="0" w:space="0" w:color="auto"/>
        <w:bottom w:val="none" w:sz="0" w:space="0" w:color="auto"/>
        <w:right w:val="none" w:sz="0" w:space="0" w:color="auto"/>
      </w:divBdr>
    </w:div>
    <w:div w:id="783303302">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168404332">
      <w:bodyDiv w:val="1"/>
      <w:marLeft w:val="0"/>
      <w:marRight w:val="0"/>
      <w:marTop w:val="0"/>
      <w:marBottom w:val="0"/>
      <w:divBdr>
        <w:top w:val="none" w:sz="0" w:space="0" w:color="auto"/>
        <w:left w:val="none" w:sz="0" w:space="0" w:color="auto"/>
        <w:bottom w:val="none" w:sz="0" w:space="0" w:color="auto"/>
        <w:right w:val="none" w:sz="0" w:space="0" w:color="auto"/>
      </w:divBdr>
    </w:div>
    <w:div w:id="1210143385">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3367772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761222182">
      <w:bodyDiv w:val="1"/>
      <w:marLeft w:val="0"/>
      <w:marRight w:val="0"/>
      <w:marTop w:val="0"/>
      <w:marBottom w:val="0"/>
      <w:divBdr>
        <w:top w:val="none" w:sz="0" w:space="0" w:color="auto"/>
        <w:left w:val="none" w:sz="0" w:space="0" w:color="auto"/>
        <w:bottom w:val="none" w:sz="0" w:space="0" w:color="auto"/>
        <w:right w:val="none" w:sz="0" w:space="0" w:color="auto"/>
      </w:divBdr>
    </w:div>
    <w:div w:id="1839417317">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1984116440">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 w:id="2106683090">
      <w:bodyDiv w:val="1"/>
      <w:marLeft w:val="0"/>
      <w:marRight w:val="0"/>
      <w:marTop w:val="0"/>
      <w:marBottom w:val="0"/>
      <w:divBdr>
        <w:top w:val="none" w:sz="0" w:space="0" w:color="auto"/>
        <w:left w:val="none" w:sz="0" w:space="0" w:color="auto"/>
        <w:bottom w:val="none" w:sz="0" w:space="0" w:color="auto"/>
        <w:right w:val="none" w:sz="0" w:space="0" w:color="auto"/>
      </w:divBdr>
    </w:div>
    <w:div w:id="21237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1bbf3705429f42e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414F-163A-4990-9C90-07A074ED6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4.xml><?xml version="1.0" encoding="utf-8"?>
<ds:datastoreItem xmlns:ds="http://schemas.openxmlformats.org/officeDocument/2006/customXml" ds:itemID="{3E9D66F4-EE41-44A5-B1F1-507C0CBB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5456</Words>
  <Characters>30014</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5</cp:revision>
  <dcterms:created xsi:type="dcterms:W3CDTF">2023-04-27T22:22:00Z</dcterms:created>
  <dcterms:modified xsi:type="dcterms:W3CDTF">2023-07-11T15:47:00Z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