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1D9E05" w14:textId="77777777" w:rsidR="00BF1759" w:rsidRPr="00BF1759" w:rsidRDefault="00BF1759" w:rsidP="00BF175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Hlk58566252"/>
      <w:bookmarkStart w:id="3" w:name="_Hlk138835899"/>
      <w:bookmarkEnd w:id="0"/>
      <w:r w:rsidRPr="00BF175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43C5F5" w14:textId="77777777" w:rsidR="00BF1759" w:rsidRPr="00BF1759" w:rsidRDefault="00BF1759" w:rsidP="00BF1759">
      <w:pPr>
        <w:spacing w:line="240" w:lineRule="auto"/>
        <w:ind w:firstLine="0"/>
        <w:rPr>
          <w:rFonts w:ascii="Arial" w:eastAsia="Times New Roman" w:hAnsi="Arial" w:cs="Arial"/>
          <w:sz w:val="20"/>
          <w:szCs w:val="20"/>
          <w:lang w:val="es-419" w:eastAsia="es-ES"/>
        </w:rPr>
      </w:pPr>
    </w:p>
    <w:p w14:paraId="4A6D72CC" w14:textId="77777777" w:rsidR="008C5258" w:rsidRPr="008C5258" w:rsidRDefault="008C5258" w:rsidP="008C5258">
      <w:pPr>
        <w:spacing w:line="240" w:lineRule="auto"/>
        <w:ind w:firstLine="0"/>
        <w:rPr>
          <w:rFonts w:ascii="Arial" w:eastAsia="Tahoma" w:hAnsi="Arial" w:cs="Arial"/>
          <w:sz w:val="20"/>
          <w:szCs w:val="20"/>
          <w:lang w:val="es-419" w:eastAsia="es-ES"/>
        </w:rPr>
      </w:pPr>
      <w:r w:rsidRPr="008C5258">
        <w:rPr>
          <w:rFonts w:ascii="Arial" w:eastAsia="Tahoma" w:hAnsi="Arial" w:cs="Arial"/>
          <w:sz w:val="20"/>
          <w:szCs w:val="20"/>
          <w:lang w:val="es-419" w:eastAsia="es-ES"/>
        </w:rPr>
        <w:t xml:space="preserve">Radicación No.: </w:t>
      </w:r>
      <w:r w:rsidRPr="008C5258">
        <w:rPr>
          <w:rFonts w:ascii="Arial" w:eastAsia="Tahoma" w:hAnsi="Arial" w:cs="Arial"/>
          <w:sz w:val="20"/>
          <w:szCs w:val="20"/>
          <w:lang w:val="es-419" w:eastAsia="es-ES"/>
        </w:rPr>
        <w:tab/>
        <w:t>66001-31-05-001-2019-00261-01</w:t>
      </w:r>
    </w:p>
    <w:p w14:paraId="63D9CFBA" w14:textId="77777777" w:rsidR="008C5258" w:rsidRPr="008C5258" w:rsidRDefault="008C5258" w:rsidP="008C5258">
      <w:pPr>
        <w:spacing w:line="240" w:lineRule="auto"/>
        <w:ind w:firstLine="0"/>
        <w:rPr>
          <w:rFonts w:ascii="Arial" w:eastAsia="Tahoma" w:hAnsi="Arial" w:cs="Arial"/>
          <w:sz w:val="20"/>
          <w:szCs w:val="20"/>
          <w:lang w:val="es-419" w:eastAsia="es-ES"/>
        </w:rPr>
      </w:pPr>
      <w:r w:rsidRPr="008C5258">
        <w:rPr>
          <w:rFonts w:ascii="Arial" w:eastAsia="Tahoma" w:hAnsi="Arial" w:cs="Arial"/>
          <w:sz w:val="20"/>
          <w:szCs w:val="20"/>
          <w:lang w:val="es-419" w:eastAsia="es-ES"/>
        </w:rPr>
        <w:t xml:space="preserve">Proceso: </w:t>
      </w:r>
      <w:r w:rsidRPr="008C5258">
        <w:rPr>
          <w:rFonts w:ascii="Arial" w:eastAsia="Tahoma" w:hAnsi="Arial" w:cs="Arial"/>
          <w:sz w:val="20"/>
          <w:szCs w:val="20"/>
          <w:lang w:val="es-419" w:eastAsia="es-ES"/>
        </w:rPr>
        <w:tab/>
      </w:r>
      <w:r w:rsidRPr="008C5258">
        <w:rPr>
          <w:rFonts w:ascii="Arial" w:eastAsia="Tahoma" w:hAnsi="Arial" w:cs="Arial"/>
          <w:sz w:val="20"/>
          <w:szCs w:val="20"/>
          <w:lang w:val="es-419" w:eastAsia="es-ES"/>
        </w:rPr>
        <w:tab/>
        <w:t xml:space="preserve">Ordinario Laboral </w:t>
      </w:r>
    </w:p>
    <w:p w14:paraId="360307AF" w14:textId="77777777" w:rsidR="008C5258" w:rsidRPr="008C5258" w:rsidRDefault="008C5258" w:rsidP="008C5258">
      <w:pPr>
        <w:spacing w:line="240" w:lineRule="auto"/>
        <w:ind w:firstLine="0"/>
        <w:rPr>
          <w:rFonts w:ascii="Arial" w:eastAsia="Tahoma" w:hAnsi="Arial" w:cs="Arial"/>
          <w:sz w:val="20"/>
          <w:szCs w:val="20"/>
          <w:lang w:val="es-419" w:eastAsia="es-ES"/>
        </w:rPr>
      </w:pPr>
      <w:r w:rsidRPr="008C5258">
        <w:rPr>
          <w:rFonts w:ascii="Arial" w:eastAsia="Tahoma" w:hAnsi="Arial" w:cs="Arial"/>
          <w:sz w:val="20"/>
          <w:szCs w:val="20"/>
          <w:lang w:val="es-419" w:eastAsia="es-ES"/>
        </w:rPr>
        <w:t xml:space="preserve">Demandante: </w:t>
      </w:r>
      <w:r w:rsidRPr="008C5258">
        <w:rPr>
          <w:rFonts w:ascii="Arial" w:eastAsia="Tahoma" w:hAnsi="Arial" w:cs="Arial"/>
          <w:sz w:val="20"/>
          <w:szCs w:val="20"/>
          <w:lang w:val="es-419" w:eastAsia="es-ES"/>
        </w:rPr>
        <w:tab/>
      </w:r>
      <w:r w:rsidRPr="008C5258">
        <w:rPr>
          <w:rFonts w:ascii="Arial" w:eastAsia="Tahoma" w:hAnsi="Arial" w:cs="Arial"/>
          <w:sz w:val="20"/>
          <w:szCs w:val="20"/>
          <w:lang w:val="es-419" w:eastAsia="es-ES"/>
        </w:rPr>
        <w:tab/>
        <w:t xml:space="preserve">María Lucely Londoño Hernández </w:t>
      </w:r>
    </w:p>
    <w:p w14:paraId="2D4A9ABE" w14:textId="77777777" w:rsidR="008C5258" w:rsidRPr="008C5258" w:rsidRDefault="008C5258" w:rsidP="008C5258">
      <w:pPr>
        <w:spacing w:line="240" w:lineRule="auto"/>
        <w:ind w:firstLine="0"/>
        <w:rPr>
          <w:rFonts w:ascii="Arial" w:eastAsia="Tahoma" w:hAnsi="Arial" w:cs="Arial"/>
          <w:sz w:val="20"/>
          <w:szCs w:val="20"/>
          <w:lang w:val="es-419" w:eastAsia="es-ES"/>
        </w:rPr>
      </w:pPr>
      <w:r w:rsidRPr="008C5258">
        <w:rPr>
          <w:rFonts w:ascii="Arial" w:eastAsia="Tahoma" w:hAnsi="Arial" w:cs="Arial"/>
          <w:sz w:val="20"/>
          <w:szCs w:val="20"/>
          <w:lang w:val="es-419" w:eastAsia="es-ES"/>
        </w:rPr>
        <w:t xml:space="preserve">Demandados: </w:t>
      </w:r>
      <w:r w:rsidRPr="008C5258">
        <w:rPr>
          <w:rFonts w:ascii="Arial" w:eastAsia="Tahoma" w:hAnsi="Arial" w:cs="Arial"/>
          <w:sz w:val="20"/>
          <w:szCs w:val="20"/>
          <w:lang w:val="es-419" w:eastAsia="es-ES"/>
        </w:rPr>
        <w:tab/>
      </w:r>
      <w:r w:rsidRPr="008C5258">
        <w:rPr>
          <w:rFonts w:ascii="Arial" w:eastAsia="Tahoma" w:hAnsi="Arial" w:cs="Arial"/>
          <w:sz w:val="20"/>
          <w:szCs w:val="20"/>
          <w:lang w:val="es-419" w:eastAsia="es-ES"/>
        </w:rPr>
        <w:tab/>
        <w:t>Colpensiones y Protección S.A.</w:t>
      </w:r>
    </w:p>
    <w:p w14:paraId="7545B499" w14:textId="221F4085" w:rsidR="00BF1759" w:rsidRPr="00BF1759" w:rsidRDefault="008C5258" w:rsidP="008C5258">
      <w:pPr>
        <w:spacing w:line="240" w:lineRule="auto"/>
        <w:ind w:firstLine="0"/>
        <w:rPr>
          <w:rFonts w:ascii="Arial" w:eastAsia="Tahoma" w:hAnsi="Arial" w:cs="Arial"/>
          <w:sz w:val="20"/>
          <w:szCs w:val="20"/>
          <w:lang w:val="es-419" w:eastAsia="es-ES"/>
        </w:rPr>
      </w:pPr>
      <w:r w:rsidRPr="008C5258">
        <w:rPr>
          <w:rFonts w:ascii="Arial" w:eastAsia="Tahoma" w:hAnsi="Arial" w:cs="Arial"/>
          <w:sz w:val="20"/>
          <w:szCs w:val="20"/>
          <w:lang w:val="es-419" w:eastAsia="es-ES"/>
        </w:rPr>
        <w:t xml:space="preserve">Juzgado de origen: </w:t>
      </w:r>
      <w:r w:rsidRPr="008C5258">
        <w:rPr>
          <w:rFonts w:ascii="Arial" w:eastAsia="Tahoma" w:hAnsi="Arial" w:cs="Arial"/>
          <w:sz w:val="20"/>
          <w:szCs w:val="20"/>
          <w:lang w:val="es-419" w:eastAsia="es-ES"/>
        </w:rPr>
        <w:tab/>
        <w:t>Primero Laboral del Circuito de Pereira</w:t>
      </w:r>
    </w:p>
    <w:p w14:paraId="0E2E402E" w14:textId="77777777" w:rsidR="00BF1759" w:rsidRPr="00BF1759" w:rsidRDefault="00BF1759" w:rsidP="00BF1759">
      <w:pPr>
        <w:spacing w:line="240" w:lineRule="auto"/>
        <w:ind w:firstLine="0"/>
        <w:rPr>
          <w:rFonts w:ascii="Arial" w:eastAsia="Tahoma" w:hAnsi="Arial" w:cs="Arial"/>
          <w:color w:val="000000"/>
          <w:sz w:val="20"/>
          <w:szCs w:val="20"/>
          <w:lang w:eastAsia="es-ES"/>
        </w:rPr>
      </w:pPr>
    </w:p>
    <w:p w14:paraId="1F60DC16" w14:textId="51C43972" w:rsidR="00BF1759" w:rsidRPr="00BF1759" w:rsidRDefault="008F2F77" w:rsidP="00BF1759">
      <w:pPr>
        <w:spacing w:line="240" w:lineRule="auto"/>
        <w:ind w:firstLine="0"/>
        <w:rPr>
          <w:rFonts w:ascii="Arial" w:eastAsia="Times New Roman" w:hAnsi="Arial" w:cs="Arial"/>
          <w:b/>
          <w:bCs/>
          <w:iCs/>
          <w:sz w:val="20"/>
          <w:szCs w:val="20"/>
          <w:lang w:val="es-419" w:eastAsia="fr-FR"/>
        </w:rPr>
      </w:pPr>
      <w:r w:rsidRPr="00BF1759">
        <w:rPr>
          <w:rFonts w:ascii="Arial" w:eastAsia="Times New Roman" w:hAnsi="Arial" w:cs="Arial"/>
          <w:b/>
          <w:bCs/>
          <w:iCs/>
          <w:sz w:val="20"/>
          <w:szCs w:val="20"/>
          <w:u w:val="single"/>
          <w:lang w:val="es-419" w:eastAsia="fr-FR"/>
        </w:rPr>
        <w:t>TEMAS:</w:t>
      </w:r>
      <w:r w:rsidRPr="00BF175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TRASLADO ENTRE REGÍMENES PENSIONALES / PRESCRIPCIÓN / APLICA A LOS DERECHOS DE LA SEGURIDAD SOCIAL / PERO CON EXCEPCIONES / POR SER IRRENUNCIABLES / Y ESTAR RELACIONADOS CON EL DERECHO A LA PENSIÓN O SU FORMA DE LIQUIDACIÓN / SIMILAR A LA INEFICACIA DE TRASLADO.</w:t>
      </w:r>
    </w:p>
    <w:p w14:paraId="61E7F462" w14:textId="77777777" w:rsidR="00BF1759" w:rsidRPr="00BF1759" w:rsidRDefault="00BF1759" w:rsidP="00BF1759">
      <w:pPr>
        <w:spacing w:line="240" w:lineRule="auto"/>
        <w:ind w:firstLine="0"/>
        <w:rPr>
          <w:rFonts w:ascii="Arial" w:eastAsia="Times New Roman" w:hAnsi="Arial" w:cs="Arial"/>
          <w:sz w:val="20"/>
          <w:szCs w:val="20"/>
          <w:lang w:val="es-419" w:eastAsia="es-ES"/>
        </w:rPr>
      </w:pPr>
    </w:p>
    <w:p w14:paraId="1A973CE1" w14:textId="2097F1C7" w:rsidR="00BF1759" w:rsidRPr="00BF1759" w:rsidRDefault="00F03495" w:rsidP="00BF1759">
      <w:pPr>
        <w:spacing w:line="240" w:lineRule="auto"/>
        <w:ind w:firstLine="0"/>
        <w:rPr>
          <w:rFonts w:ascii="Arial" w:eastAsia="Times New Roman" w:hAnsi="Arial" w:cs="Arial"/>
          <w:sz w:val="20"/>
          <w:szCs w:val="20"/>
          <w:lang w:val="es-419" w:eastAsia="es-ES"/>
        </w:rPr>
      </w:pPr>
      <w:r w:rsidRPr="00F03495">
        <w:rPr>
          <w:rFonts w:ascii="Arial" w:eastAsia="Times New Roman" w:hAnsi="Arial" w:cs="Arial"/>
          <w:sz w:val="20"/>
          <w:szCs w:val="20"/>
          <w:lang w:val="es-419" w:eastAsia="es-ES"/>
        </w:rPr>
        <w:t>Es bien sabido que los artículos 151 del Código Procesal del Trabajo y de la Seguridad Social, 488 y 489 del Código Sustantivo del Trabajo, preceptúan que las acciones correspondientes a los derechos laborales y aquellos emanados de normas sociales prescriben en tres (3) años contados a partir de la exigibilidad de cada obligación</w:t>
      </w:r>
      <w:r>
        <w:rPr>
          <w:rFonts w:ascii="Arial" w:eastAsia="Times New Roman" w:hAnsi="Arial" w:cs="Arial"/>
          <w:sz w:val="20"/>
          <w:szCs w:val="20"/>
          <w:lang w:val="es-419" w:eastAsia="es-ES"/>
        </w:rPr>
        <w:t>…</w:t>
      </w:r>
    </w:p>
    <w:p w14:paraId="37073F15" w14:textId="77777777" w:rsidR="00BF1759" w:rsidRPr="00BF1759" w:rsidRDefault="00BF1759" w:rsidP="00BF1759">
      <w:pPr>
        <w:spacing w:line="240" w:lineRule="auto"/>
        <w:ind w:firstLine="0"/>
        <w:rPr>
          <w:rFonts w:ascii="Arial" w:eastAsia="Times New Roman" w:hAnsi="Arial" w:cs="Arial"/>
          <w:sz w:val="20"/>
          <w:szCs w:val="20"/>
          <w:lang w:val="es-419" w:eastAsia="es-ES"/>
        </w:rPr>
      </w:pPr>
    </w:p>
    <w:p w14:paraId="2C0BDD13" w14:textId="7B80ED5E" w:rsidR="00BF1759" w:rsidRPr="00BF1759" w:rsidRDefault="003A11D0" w:rsidP="00BF175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A11D0">
        <w:rPr>
          <w:rFonts w:ascii="Arial" w:eastAsia="Times New Roman" w:hAnsi="Arial" w:cs="Arial"/>
          <w:sz w:val="20"/>
          <w:szCs w:val="20"/>
          <w:lang w:val="es-419" w:eastAsia="es-ES"/>
        </w:rPr>
        <w:t>si bien las normas referidas expresamente hacen alusión a los trabajadores, tales disposiciones se aplican igualmente a los afiliados y beneficiarios dentro del Sistema General de Seguridad Social</w:t>
      </w:r>
      <w:r>
        <w:rPr>
          <w:rFonts w:ascii="Arial" w:eastAsia="Times New Roman" w:hAnsi="Arial" w:cs="Arial"/>
          <w:sz w:val="20"/>
          <w:szCs w:val="20"/>
          <w:lang w:val="es-419" w:eastAsia="es-ES"/>
        </w:rPr>
        <w:t>…</w:t>
      </w:r>
    </w:p>
    <w:p w14:paraId="5E2CF093" w14:textId="77777777" w:rsidR="00BF1759" w:rsidRPr="00BF1759" w:rsidRDefault="00BF1759" w:rsidP="00BF1759">
      <w:pPr>
        <w:spacing w:line="240" w:lineRule="auto"/>
        <w:ind w:firstLine="0"/>
        <w:rPr>
          <w:rFonts w:ascii="Arial" w:eastAsia="Times New Roman" w:hAnsi="Arial" w:cs="Arial"/>
          <w:sz w:val="20"/>
          <w:szCs w:val="20"/>
          <w:lang w:val="es-419" w:eastAsia="es-ES"/>
        </w:rPr>
      </w:pPr>
    </w:p>
    <w:p w14:paraId="7D162CF6" w14:textId="681B7C46" w:rsidR="00BF1759" w:rsidRDefault="0065267E" w:rsidP="00BF1759">
      <w:pPr>
        <w:spacing w:line="240" w:lineRule="auto"/>
        <w:ind w:firstLine="0"/>
        <w:rPr>
          <w:rFonts w:ascii="Arial" w:eastAsia="Times New Roman" w:hAnsi="Arial" w:cs="Arial"/>
          <w:sz w:val="20"/>
          <w:szCs w:val="20"/>
          <w:lang w:val="es-419" w:eastAsia="es-ES"/>
        </w:rPr>
      </w:pPr>
      <w:r w:rsidRPr="0065267E">
        <w:rPr>
          <w:rFonts w:ascii="Arial" w:eastAsia="Times New Roman" w:hAnsi="Arial" w:cs="Arial"/>
          <w:sz w:val="20"/>
          <w:szCs w:val="20"/>
          <w:lang w:val="es-419" w:eastAsia="es-ES"/>
        </w:rPr>
        <w:t>Ahora, existen derechos dentro del Sistema de Seguridad Social en Pensiones que, por su carácter irrenunciable, pueden ser ejercidos en cualquier tiempo por su titular y, por ende, no están sometidos al término de prescripción</w:t>
      </w:r>
      <w:r>
        <w:rPr>
          <w:rFonts w:ascii="Arial" w:eastAsia="Times New Roman" w:hAnsi="Arial" w:cs="Arial"/>
          <w:sz w:val="20"/>
          <w:szCs w:val="20"/>
          <w:lang w:val="es-419" w:eastAsia="es-ES"/>
        </w:rPr>
        <w:t>…</w:t>
      </w:r>
    </w:p>
    <w:p w14:paraId="017B89B6" w14:textId="7B5EBD64" w:rsidR="0065267E" w:rsidRDefault="0065267E" w:rsidP="00BF1759">
      <w:pPr>
        <w:spacing w:line="240" w:lineRule="auto"/>
        <w:ind w:firstLine="0"/>
        <w:rPr>
          <w:rFonts w:ascii="Arial" w:eastAsia="Times New Roman" w:hAnsi="Arial" w:cs="Arial"/>
          <w:sz w:val="20"/>
          <w:szCs w:val="20"/>
          <w:lang w:val="es-419" w:eastAsia="es-ES"/>
        </w:rPr>
      </w:pPr>
    </w:p>
    <w:p w14:paraId="7C94A0F5" w14:textId="6446E1A1" w:rsidR="0065267E" w:rsidRDefault="0065267E" w:rsidP="00BF1759">
      <w:pPr>
        <w:spacing w:line="240" w:lineRule="auto"/>
        <w:ind w:firstLine="0"/>
        <w:rPr>
          <w:rFonts w:ascii="Arial" w:eastAsia="Times New Roman" w:hAnsi="Arial" w:cs="Arial"/>
          <w:sz w:val="20"/>
          <w:szCs w:val="20"/>
          <w:lang w:val="es-419" w:eastAsia="es-ES"/>
        </w:rPr>
      </w:pPr>
      <w:r w:rsidRPr="0065267E">
        <w:rPr>
          <w:rFonts w:ascii="Arial" w:eastAsia="Times New Roman" w:hAnsi="Arial" w:cs="Arial"/>
          <w:sz w:val="20"/>
          <w:szCs w:val="20"/>
          <w:lang w:val="es-419" w:eastAsia="es-ES"/>
        </w:rPr>
        <w:t>Como puede verse, los derechos que se tornan imprescriptibles son aquellos directamente relacionados con el derecho a la pensión y la forma en que debe ser liquidada, debiéndose relatar que, en el caso de la ineficacia del traslado, la posibilidad de impetrar la acción en cualquier tiempo no deviene únicamente de su relación con el derecho a la pensión de vejez</w:t>
      </w:r>
      <w:r>
        <w:rPr>
          <w:rFonts w:ascii="Arial" w:eastAsia="Times New Roman" w:hAnsi="Arial" w:cs="Arial"/>
          <w:sz w:val="20"/>
          <w:szCs w:val="20"/>
          <w:lang w:val="es-419" w:eastAsia="es-ES"/>
        </w:rPr>
        <w:t>…</w:t>
      </w:r>
    </w:p>
    <w:p w14:paraId="482B5D7C" w14:textId="42AE2DFF" w:rsidR="0065267E" w:rsidRDefault="0065267E" w:rsidP="00BF1759">
      <w:pPr>
        <w:spacing w:line="240" w:lineRule="auto"/>
        <w:ind w:firstLine="0"/>
        <w:rPr>
          <w:rFonts w:ascii="Arial" w:eastAsia="Times New Roman" w:hAnsi="Arial" w:cs="Arial"/>
          <w:sz w:val="20"/>
          <w:szCs w:val="20"/>
          <w:lang w:val="es-419" w:eastAsia="es-ES"/>
        </w:rPr>
      </w:pPr>
    </w:p>
    <w:p w14:paraId="2F276236" w14:textId="3DAE117C" w:rsidR="0065267E" w:rsidRDefault="00843579" w:rsidP="00BF175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43579">
        <w:rPr>
          <w:rFonts w:ascii="Arial" w:eastAsia="Times New Roman" w:hAnsi="Arial" w:cs="Arial"/>
          <w:sz w:val="20"/>
          <w:szCs w:val="20"/>
          <w:lang w:val="es-419" w:eastAsia="es-ES"/>
        </w:rPr>
        <w:t>la libre escogencia de régimen pensional, por el cual se le permitía a la actora trasladarse a Colpensiones antes de cumplir los 47 años de edad, si bien no constituye un derecho absoluto, tal como lo indicó la Corte Constitucional en la sentencia C-1024 del 2004, y, por el contrario, puede ser limitado, no está sometido al término prescriptivo como quiera que al igual que la ineficacia del traslado, consiste en una pretensión meramente declarativa</w:t>
      </w:r>
      <w:r>
        <w:rPr>
          <w:rFonts w:ascii="Arial" w:eastAsia="Times New Roman" w:hAnsi="Arial" w:cs="Arial"/>
          <w:sz w:val="20"/>
          <w:szCs w:val="20"/>
          <w:lang w:val="es-419" w:eastAsia="es-ES"/>
        </w:rPr>
        <w:t>…</w:t>
      </w:r>
    </w:p>
    <w:p w14:paraId="56C7D958" w14:textId="77777777" w:rsidR="00BF1759" w:rsidRPr="00BF1759" w:rsidRDefault="00BF1759" w:rsidP="00BF1759">
      <w:pPr>
        <w:spacing w:line="240" w:lineRule="auto"/>
        <w:ind w:firstLine="0"/>
        <w:rPr>
          <w:rFonts w:ascii="Arial" w:eastAsia="Times New Roman" w:hAnsi="Arial" w:cs="Arial"/>
          <w:sz w:val="20"/>
          <w:szCs w:val="20"/>
          <w:lang w:val="es-419" w:eastAsia="es-ES"/>
        </w:rPr>
      </w:pPr>
    </w:p>
    <w:p w14:paraId="4BE9E819" w14:textId="77777777" w:rsidR="00BF1759" w:rsidRPr="00BF1759" w:rsidRDefault="00BF1759" w:rsidP="00BF1759">
      <w:pPr>
        <w:spacing w:line="240" w:lineRule="auto"/>
        <w:ind w:firstLine="0"/>
        <w:rPr>
          <w:rFonts w:ascii="Arial" w:eastAsia="Times New Roman" w:hAnsi="Arial" w:cs="Arial"/>
          <w:sz w:val="20"/>
          <w:szCs w:val="20"/>
          <w:lang w:val="es-419" w:eastAsia="es-ES"/>
        </w:rPr>
      </w:pPr>
    </w:p>
    <w:bookmarkEnd w:id="1"/>
    <w:p w14:paraId="6779ECD5" w14:textId="77777777" w:rsidR="00BF1759" w:rsidRPr="00BF1759" w:rsidRDefault="00BF1759" w:rsidP="00BF1759">
      <w:pPr>
        <w:spacing w:line="240" w:lineRule="auto"/>
        <w:ind w:firstLine="0"/>
        <w:rPr>
          <w:rFonts w:ascii="Arial" w:eastAsia="Times New Roman" w:hAnsi="Arial" w:cs="Arial"/>
          <w:sz w:val="20"/>
          <w:szCs w:val="20"/>
          <w:lang w:val="es-419" w:eastAsia="es-ES"/>
        </w:rPr>
      </w:pPr>
    </w:p>
    <w:bookmarkEnd w:id="2"/>
    <w:bookmarkEnd w:id="3"/>
    <w:p w14:paraId="22A63B66" w14:textId="77777777" w:rsidR="00A31306" w:rsidRPr="005B15B5" w:rsidRDefault="00A31306" w:rsidP="008C5258">
      <w:pPr>
        <w:pStyle w:val="Ttulo4"/>
        <w:widowControl w:val="0"/>
        <w:tabs>
          <w:tab w:val="clear" w:pos="0"/>
        </w:tabs>
        <w:spacing w:line="276" w:lineRule="auto"/>
        <w:rPr>
          <w:rFonts w:ascii="Tahoma" w:hAnsi="Tahoma" w:cs="Tahoma"/>
          <w:bCs/>
          <w:szCs w:val="24"/>
          <w:lang w:eastAsia="es-MX"/>
        </w:rPr>
      </w:pPr>
      <w:r w:rsidRPr="005B15B5">
        <w:rPr>
          <w:rFonts w:ascii="Tahoma" w:hAnsi="Tahoma" w:cs="Tahoma"/>
          <w:bCs/>
          <w:szCs w:val="24"/>
          <w:lang w:eastAsia="es-MX"/>
        </w:rPr>
        <w:t>TRIBUNAL SUPERIOR DEL DISTRITO JUDICIAL DE PEREIRA</w:t>
      </w:r>
    </w:p>
    <w:p w14:paraId="5E416C34" w14:textId="77777777" w:rsidR="00A31306" w:rsidRPr="005B15B5" w:rsidRDefault="00A31306" w:rsidP="008C5258">
      <w:pPr>
        <w:pStyle w:val="Ttulo4"/>
        <w:widowControl w:val="0"/>
        <w:tabs>
          <w:tab w:val="clear" w:pos="0"/>
        </w:tabs>
        <w:spacing w:line="276" w:lineRule="auto"/>
        <w:rPr>
          <w:rFonts w:ascii="Tahoma" w:hAnsi="Tahoma" w:cs="Tahoma"/>
          <w:bCs/>
          <w:szCs w:val="24"/>
          <w:lang w:eastAsia="es-MX"/>
        </w:rPr>
      </w:pPr>
      <w:r w:rsidRPr="005B15B5">
        <w:rPr>
          <w:rFonts w:ascii="Tahoma" w:hAnsi="Tahoma" w:cs="Tahoma"/>
          <w:bCs/>
          <w:szCs w:val="24"/>
          <w:lang w:eastAsia="es-MX"/>
        </w:rPr>
        <w:t>SALA PRIMERA DE DECISION LABORAL</w:t>
      </w:r>
    </w:p>
    <w:p w14:paraId="0EE0F0EB" w14:textId="77777777" w:rsidR="00A31306" w:rsidRPr="005B15B5" w:rsidRDefault="00A31306" w:rsidP="008C5258">
      <w:pPr>
        <w:spacing w:line="276" w:lineRule="auto"/>
        <w:jc w:val="center"/>
        <w:rPr>
          <w:rFonts w:ascii="Tahoma" w:hAnsi="Tahoma" w:cs="Tahoma"/>
          <w:bCs/>
          <w:sz w:val="24"/>
          <w:szCs w:val="24"/>
        </w:rPr>
      </w:pPr>
    </w:p>
    <w:p w14:paraId="66871BAB" w14:textId="77777777" w:rsidR="00A31306" w:rsidRPr="005B15B5" w:rsidRDefault="00A31306" w:rsidP="008C5258">
      <w:pPr>
        <w:spacing w:line="276" w:lineRule="auto"/>
        <w:ind w:firstLine="0"/>
        <w:jc w:val="center"/>
        <w:textAlignment w:val="baseline"/>
        <w:rPr>
          <w:rFonts w:ascii="Tahoma" w:eastAsia="Times New Roman" w:hAnsi="Tahoma" w:cs="Tahoma"/>
          <w:sz w:val="24"/>
          <w:szCs w:val="24"/>
          <w:lang w:val="es-CO" w:eastAsia="es-CO"/>
        </w:rPr>
      </w:pPr>
      <w:r w:rsidRPr="005B15B5">
        <w:rPr>
          <w:rFonts w:ascii="Tahoma" w:eastAsia="Times New Roman" w:hAnsi="Tahoma" w:cs="Tahoma"/>
          <w:sz w:val="24"/>
          <w:szCs w:val="24"/>
          <w:lang w:eastAsia="es-CO"/>
        </w:rPr>
        <w:t>Magistrada Ponente: </w:t>
      </w:r>
      <w:r w:rsidRPr="005B15B5">
        <w:rPr>
          <w:rFonts w:ascii="Tahoma" w:eastAsia="Times New Roman" w:hAnsi="Tahoma" w:cs="Tahoma"/>
          <w:b/>
          <w:bCs/>
          <w:sz w:val="24"/>
          <w:szCs w:val="24"/>
          <w:lang w:eastAsia="es-CO"/>
        </w:rPr>
        <w:t>Ana Lucía Caicedo Calderón</w:t>
      </w:r>
      <w:r w:rsidRPr="005B15B5">
        <w:rPr>
          <w:rFonts w:ascii="Tahoma" w:eastAsia="Times New Roman" w:hAnsi="Tahoma" w:cs="Tahoma"/>
          <w:sz w:val="24"/>
          <w:szCs w:val="24"/>
          <w:lang w:val="es-CO" w:eastAsia="es-CO"/>
        </w:rPr>
        <w:t> </w:t>
      </w:r>
    </w:p>
    <w:p w14:paraId="683D6714" w14:textId="77777777" w:rsidR="00A31306" w:rsidRPr="005B15B5" w:rsidRDefault="00A31306" w:rsidP="008C5258">
      <w:pPr>
        <w:spacing w:line="276" w:lineRule="auto"/>
        <w:ind w:firstLine="0"/>
        <w:jc w:val="center"/>
        <w:textAlignment w:val="baseline"/>
        <w:rPr>
          <w:rFonts w:ascii="Tahoma" w:eastAsia="Times New Roman" w:hAnsi="Tahoma" w:cs="Tahoma"/>
          <w:sz w:val="24"/>
          <w:szCs w:val="24"/>
          <w:lang w:val="es-CO" w:eastAsia="es-CO"/>
        </w:rPr>
      </w:pPr>
      <w:r w:rsidRPr="005B15B5">
        <w:rPr>
          <w:rFonts w:ascii="Tahoma" w:eastAsia="Times New Roman" w:hAnsi="Tahoma" w:cs="Tahoma"/>
          <w:sz w:val="24"/>
          <w:szCs w:val="24"/>
          <w:lang w:val="es-CO" w:eastAsia="es-CO"/>
        </w:rPr>
        <w:t> </w:t>
      </w:r>
    </w:p>
    <w:p w14:paraId="63097CB5" w14:textId="347D51B5" w:rsidR="00621694" w:rsidRPr="005B15B5" w:rsidRDefault="00621694" w:rsidP="008C5258">
      <w:pPr>
        <w:spacing w:line="276" w:lineRule="auto"/>
        <w:mirrorIndents/>
        <w:jc w:val="center"/>
        <w:rPr>
          <w:rFonts w:ascii="Tahoma" w:hAnsi="Tahoma" w:cs="Tahoma"/>
          <w:sz w:val="24"/>
          <w:szCs w:val="24"/>
          <w:lang w:val="es-CO"/>
        </w:rPr>
      </w:pPr>
      <w:r w:rsidRPr="005B15B5">
        <w:rPr>
          <w:rFonts w:ascii="Tahoma" w:hAnsi="Tahoma" w:cs="Tahoma"/>
          <w:sz w:val="24"/>
          <w:szCs w:val="24"/>
        </w:rPr>
        <w:t>Pereira, Risaralda, ocho (</w:t>
      </w:r>
      <w:r w:rsidR="00AB6B7A" w:rsidRPr="005B15B5">
        <w:rPr>
          <w:rFonts w:ascii="Tahoma" w:hAnsi="Tahoma" w:cs="Tahoma"/>
          <w:sz w:val="24"/>
          <w:szCs w:val="24"/>
        </w:rPr>
        <w:t>0</w:t>
      </w:r>
      <w:r w:rsidRPr="005B15B5">
        <w:rPr>
          <w:rFonts w:ascii="Tahoma" w:hAnsi="Tahoma" w:cs="Tahoma"/>
          <w:sz w:val="24"/>
          <w:szCs w:val="24"/>
        </w:rPr>
        <w:t xml:space="preserve">8) de </w:t>
      </w:r>
      <w:r w:rsidR="00AB6B7A" w:rsidRPr="005B15B5">
        <w:rPr>
          <w:rFonts w:ascii="Tahoma" w:hAnsi="Tahoma" w:cs="Tahoma"/>
          <w:sz w:val="24"/>
          <w:szCs w:val="24"/>
        </w:rPr>
        <w:t>mayo</w:t>
      </w:r>
      <w:r w:rsidRPr="005B15B5">
        <w:rPr>
          <w:rFonts w:ascii="Tahoma" w:hAnsi="Tahoma" w:cs="Tahoma"/>
          <w:sz w:val="24"/>
          <w:szCs w:val="24"/>
        </w:rPr>
        <w:t xml:space="preserve"> de dos mil veintitrés (2023)  </w:t>
      </w:r>
    </w:p>
    <w:p w14:paraId="7E021493" w14:textId="60896490" w:rsidR="00621694" w:rsidRPr="005B15B5" w:rsidRDefault="00621694" w:rsidP="008C5258">
      <w:pPr>
        <w:spacing w:line="276" w:lineRule="auto"/>
        <w:mirrorIndents/>
        <w:jc w:val="center"/>
        <w:rPr>
          <w:rFonts w:ascii="Tahoma" w:hAnsi="Tahoma" w:cs="Tahoma"/>
          <w:sz w:val="24"/>
          <w:szCs w:val="24"/>
        </w:rPr>
      </w:pPr>
      <w:r w:rsidRPr="005B15B5">
        <w:rPr>
          <w:rFonts w:ascii="Tahoma" w:hAnsi="Tahoma" w:cs="Tahoma"/>
          <w:sz w:val="24"/>
          <w:szCs w:val="24"/>
        </w:rPr>
        <w:t> Acta No. </w:t>
      </w:r>
      <w:r w:rsidR="572CDBCB" w:rsidRPr="005B15B5">
        <w:rPr>
          <w:rFonts w:ascii="Tahoma" w:hAnsi="Tahoma" w:cs="Tahoma"/>
          <w:sz w:val="24"/>
          <w:szCs w:val="24"/>
        </w:rPr>
        <w:t>70</w:t>
      </w:r>
      <w:r w:rsidRPr="005B15B5">
        <w:rPr>
          <w:rFonts w:ascii="Tahoma" w:hAnsi="Tahoma" w:cs="Tahoma"/>
          <w:sz w:val="24"/>
          <w:szCs w:val="24"/>
        </w:rPr>
        <w:t xml:space="preserve"> del </w:t>
      </w:r>
      <w:r w:rsidR="00AB6B7A" w:rsidRPr="005B15B5">
        <w:rPr>
          <w:rFonts w:ascii="Tahoma" w:hAnsi="Tahoma" w:cs="Tahoma"/>
          <w:sz w:val="24"/>
          <w:szCs w:val="24"/>
        </w:rPr>
        <w:t>04</w:t>
      </w:r>
      <w:r w:rsidRPr="005B15B5">
        <w:rPr>
          <w:rFonts w:ascii="Tahoma" w:hAnsi="Tahoma" w:cs="Tahoma"/>
          <w:sz w:val="24"/>
          <w:szCs w:val="24"/>
        </w:rPr>
        <w:t xml:space="preserve"> de </w:t>
      </w:r>
      <w:r w:rsidR="00AB6B7A" w:rsidRPr="005B15B5">
        <w:rPr>
          <w:rFonts w:ascii="Tahoma" w:hAnsi="Tahoma" w:cs="Tahoma"/>
          <w:sz w:val="24"/>
          <w:szCs w:val="24"/>
        </w:rPr>
        <w:t>mayo</w:t>
      </w:r>
      <w:r w:rsidRPr="005B15B5">
        <w:rPr>
          <w:rFonts w:ascii="Tahoma" w:hAnsi="Tahoma" w:cs="Tahoma"/>
          <w:sz w:val="24"/>
          <w:szCs w:val="24"/>
        </w:rPr>
        <w:t xml:space="preserve"> de 2023 </w:t>
      </w:r>
    </w:p>
    <w:p w14:paraId="18F7C9EB" w14:textId="1DBFD000" w:rsidR="001C5C55" w:rsidRPr="005B15B5" w:rsidRDefault="001C5C55" w:rsidP="008C5258">
      <w:pPr>
        <w:pStyle w:val="Sinespaciado"/>
        <w:spacing w:line="276" w:lineRule="auto"/>
        <w:rPr>
          <w:rFonts w:ascii="Tahoma" w:hAnsi="Tahoma" w:cs="Tahoma"/>
        </w:rPr>
      </w:pPr>
    </w:p>
    <w:p w14:paraId="629B57EE" w14:textId="77777777" w:rsidR="00E76307" w:rsidRPr="005B15B5" w:rsidRDefault="00E76307" w:rsidP="008C5258">
      <w:pPr>
        <w:pStyle w:val="Sinespaciado"/>
        <w:spacing w:line="276" w:lineRule="auto"/>
        <w:rPr>
          <w:rFonts w:ascii="Tahoma" w:hAnsi="Tahoma" w:cs="Tahoma"/>
        </w:rPr>
      </w:pPr>
    </w:p>
    <w:p w14:paraId="02A472BA" w14:textId="1FEB5CD6" w:rsidR="00997C3E" w:rsidRPr="005B15B5" w:rsidRDefault="00FA614D" w:rsidP="008C5258">
      <w:pPr>
        <w:spacing w:line="276" w:lineRule="auto"/>
        <w:ind w:firstLine="708"/>
        <w:rPr>
          <w:rFonts w:ascii="Tahoma" w:hAnsi="Tahoma" w:cs="Tahoma"/>
          <w:b/>
          <w:bCs/>
          <w:sz w:val="24"/>
          <w:szCs w:val="24"/>
          <w:lang w:val="es-ES_tradnl"/>
        </w:rPr>
      </w:pPr>
      <w:r w:rsidRPr="005B15B5">
        <w:rPr>
          <w:rFonts w:ascii="Tahoma" w:hAnsi="Tahoma" w:cs="Tahoma"/>
          <w:sz w:val="24"/>
          <w:szCs w:val="24"/>
        </w:rPr>
        <w:t>Teniendo en cuenta que el artículo 15 del Decreto No. 806 del 4 de junio de 2020, adoptado como legislación permanente a través de la Ley 2213 de 2022,</w:t>
      </w:r>
      <w:r w:rsidR="0094442B" w:rsidRPr="005B15B5">
        <w:rPr>
          <w:rFonts w:ascii="Tahoma" w:hAnsi="Tahoma" w:cs="Tahoma"/>
          <w:sz w:val="24"/>
          <w:szCs w:val="24"/>
        </w:rPr>
        <w:t> </w:t>
      </w:r>
      <w:r w:rsidR="00A31306" w:rsidRPr="005B15B5">
        <w:rPr>
          <w:rFonts w:ascii="Tahoma" w:hAnsi="Tahoma" w:cs="Tahoma"/>
          <w:sz w:val="24"/>
          <w:szCs w:val="24"/>
        </w:rPr>
        <w:t>estableció que en la especialidad laboral se proferirán por escrito las providencias de segunda instancia en las que se surta el grado jurisdiccional de consulta o se resuelva el recurso de</w:t>
      </w:r>
      <w:r w:rsidR="00A31306" w:rsidRPr="005B15B5">
        <w:rPr>
          <w:rFonts w:ascii="Tahoma" w:hAnsi="Tahoma" w:cs="Tahoma"/>
          <w:sz w:val="24"/>
          <w:szCs w:val="24"/>
          <w:lang w:val="es-ES_tradnl"/>
        </w:rPr>
        <w:t xml:space="preserve"> apelación de autos o sentencias, </w:t>
      </w:r>
      <w:r w:rsidR="00A31306" w:rsidRPr="005B15B5">
        <w:rPr>
          <w:rFonts w:ascii="Tahoma" w:hAnsi="Tahoma" w:cs="Tahoma"/>
          <w:sz w:val="24"/>
          <w:szCs w:val="24"/>
        </w:rPr>
        <w:t xml:space="preserve">la Sala </w:t>
      </w:r>
      <w:r w:rsidR="00D204BC" w:rsidRPr="005B15B5">
        <w:rPr>
          <w:rFonts w:ascii="Tahoma" w:hAnsi="Tahoma" w:cs="Tahoma"/>
          <w:sz w:val="24"/>
          <w:szCs w:val="24"/>
        </w:rPr>
        <w:t xml:space="preserve">Primera </w:t>
      </w:r>
      <w:r w:rsidR="00A31306" w:rsidRPr="005B15B5">
        <w:rPr>
          <w:rFonts w:ascii="Tahoma" w:hAnsi="Tahoma" w:cs="Tahoma"/>
          <w:sz w:val="24"/>
          <w:szCs w:val="24"/>
        </w:rPr>
        <w:t>de Decisión Laboral del Tribunal Superior de Pereira, integrada por las Magistradas ANA LUCÍA CAICEDO CALDERÓN</w:t>
      </w:r>
      <w:r w:rsidR="00C025AF" w:rsidRPr="005B15B5">
        <w:rPr>
          <w:rFonts w:ascii="Tahoma" w:hAnsi="Tahoma" w:cs="Tahoma"/>
          <w:sz w:val="24"/>
          <w:szCs w:val="24"/>
        </w:rPr>
        <w:t>,</w:t>
      </w:r>
      <w:r w:rsidR="00A31306" w:rsidRPr="005B15B5">
        <w:rPr>
          <w:rFonts w:ascii="Tahoma" w:hAnsi="Tahoma" w:cs="Tahoma"/>
          <w:sz w:val="24"/>
          <w:szCs w:val="24"/>
        </w:rPr>
        <w:t xml:space="preserve"> como Ponente, </w:t>
      </w:r>
      <w:r w:rsidR="00C025AF" w:rsidRPr="005B15B5">
        <w:rPr>
          <w:rFonts w:ascii="Tahoma" w:hAnsi="Tahoma" w:cs="Tahoma"/>
          <w:sz w:val="24"/>
          <w:szCs w:val="24"/>
        </w:rPr>
        <w:t xml:space="preserve">y </w:t>
      </w:r>
      <w:r w:rsidR="00A31306" w:rsidRPr="005B15B5">
        <w:rPr>
          <w:rFonts w:ascii="Tahoma" w:hAnsi="Tahoma" w:cs="Tahoma"/>
          <w:sz w:val="24"/>
          <w:szCs w:val="24"/>
        </w:rPr>
        <w:t>OLGA LUCÍA HOYOS SEPÚLVEDA</w:t>
      </w:r>
      <w:r w:rsidR="00C931FB" w:rsidRPr="005B15B5">
        <w:rPr>
          <w:rFonts w:ascii="Tahoma" w:hAnsi="Tahoma" w:cs="Tahoma"/>
          <w:sz w:val="24"/>
          <w:szCs w:val="24"/>
        </w:rPr>
        <w:t>,</w:t>
      </w:r>
      <w:r w:rsidR="00A31306" w:rsidRPr="005B15B5">
        <w:rPr>
          <w:rFonts w:ascii="Tahoma" w:hAnsi="Tahoma" w:cs="Tahoma"/>
          <w:sz w:val="24"/>
          <w:szCs w:val="24"/>
        </w:rPr>
        <w:t xml:space="preserve"> y el Magistrado </w:t>
      </w:r>
      <w:r w:rsidR="00C931FB" w:rsidRPr="005B15B5">
        <w:rPr>
          <w:rFonts w:ascii="Tahoma" w:hAnsi="Tahoma" w:cs="Tahoma"/>
          <w:sz w:val="24"/>
          <w:szCs w:val="24"/>
        </w:rPr>
        <w:t>GERMÁN DARÍO GOEZ VINASCO</w:t>
      </w:r>
      <w:r w:rsidR="00A31306" w:rsidRPr="005B15B5">
        <w:rPr>
          <w:rFonts w:ascii="Tahoma" w:hAnsi="Tahoma" w:cs="Tahoma"/>
          <w:sz w:val="24"/>
          <w:szCs w:val="24"/>
        </w:rPr>
        <w:t xml:space="preserve">, procede a proferir la siguiente sentencia escrita dentro del proceso </w:t>
      </w:r>
      <w:r w:rsidR="00A31306" w:rsidRPr="005B15B5">
        <w:rPr>
          <w:rFonts w:ascii="Tahoma" w:hAnsi="Tahoma" w:cs="Tahoma"/>
          <w:b/>
          <w:sz w:val="24"/>
          <w:szCs w:val="24"/>
        </w:rPr>
        <w:t>ordinario laboral</w:t>
      </w:r>
      <w:r w:rsidR="00A31306" w:rsidRPr="005B15B5">
        <w:rPr>
          <w:rFonts w:ascii="Tahoma" w:hAnsi="Tahoma" w:cs="Tahoma"/>
          <w:sz w:val="24"/>
          <w:szCs w:val="24"/>
        </w:rPr>
        <w:t xml:space="preserve"> instaurado por</w:t>
      </w:r>
      <w:r w:rsidR="00A31306" w:rsidRPr="005B15B5">
        <w:rPr>
          <w:rFonts w:ascii="Tahoma" w:hAnsi="Tahoma" w:cs="Tahoma"/>
          <w:sz w:val="24"/>
          <w:szCs w:val="24"/>
          <w:lang w:val="es-ES_tradnl"/>
        </w:rPr>
        <w:t xml:space="preserve"> </w:t>
      </w:r>
      <w:r w:rsidR="008C5258" w:rsidRPr="005B15B5">
        <w:rPr>
          <w:rFonts w:ascii="Tahoma" w:hAnsi="Tahoma" w:cs="Tahoma"/>
          <w:b/>
          <w:sz w:val="24"/>
          <w:szCs w:val="24"/>
          <w:lang w:val="es-ES_tradnl"/>
        </w:rPr>
        <w:t xml:space="preserve">María Lucely Londoño Hernández </w:t>
      </w:r>
      <w:r w:rsidR="00324DDD" w:rsidRPr="005B15B5">
        <w:rPr>
          <w:rFonts w:ascii="Tahoma" w:hAnsi="Tahoma" w:cs="Tahoma"/>
          <w:sz w:val="24"/>
          <w:szCs w:val="24"/>
          <w:lang w:val="es-ES_tradnl"/>
        </w:rPr>
        <w:t>en contra de</w:t>
      </w:r>
      <w:r w:rsidR="00176668" w:rsidRPr="005B15B5">
        <w:rPr>
          <w:rFonts w:ascii="Tahoma" w:hAnsi="Tahoma" w:cs="Tahoma"/>
          <w:sz w:val="24"/>
          <w:szCs w:val="24"/>
          <w:lang w:val="es-ES_tradnl"/>
        </w:rPr>
        <w:t xml:space="preserve"> la </w:t>
      </w:r>
      <w:r w:rsidR="008C5258" w:rsidRPr="005B15B5">
        <w:rPr>
          <w:rFonts w:ascii="Tahoma" w:hAnsi="Tahoma" w:cs="Tahoma"/>
          <w:b/>
          <w:sz w:val="24"/>
          <w:szCs w:val="24"/>
          <w:lang w:val="es-ES_tradnl"/>
        </w:rPr>
        <w:t xml:space="preserve">Administradora Colombiana </w:t>
      </w:r>
      <w:r w:rsidR="005B15B5" w:rsidRPr="005B15B5">
        <w:rPr>
          <w:rFonts w:ascii="Tahoma" w:hAnsi="Tahoma" w:cs="Tahoma"/>
          <w:b/>
          <w:sz w:val="24"/>
          <w:szCs w:val="24"/>
          <w:lang w:val="es-ES_tradnl"/>
        </w:rPr>
        <w:t xml:space="preserve">de Pensiones </w:t>
      </w:r>
      <w:r w:rsidR="00176668" w:rsidRPr="005B15B5">
        <w:rPr>
          <w:rFonts w:ascii="Tahoma" w:hAnsi="Tahoma" w:cs="Tahoma"/>
          <w:b/>
          <w:sz w:val="24"/>
          <w:szCs w:val="24"/>
          <w:lang w:val="es-ES_tradnl"/>
        </w:rPr>
        <w:t>– COLPENSIONES</w:t>
      </w:r>
      <w:r w:rsidR="00303B58" w:rsidRPr="005B15B5">
        <w:rPr>
          <w:rFonts w:ascii="Tahoma" w:hAnsi="Tahoma" w:cs="Tahoma"/>
          <w:b/>
          <w:sz w:val="24"/>
          <w:szCs w:val="24"/>
          <w:lang w:val="es-ES_tradnl"/>
        </w:rPr>
        <w:t xml:space="preserve"> </w:t>
      </w:r>
      <w:r w:rsidR="00303B58" w:rsidRPr="005B15B5">
        <w:rPr>
          <w:rFonts w:ascii="Tahoma" w:hAnsi="Tahoma" w:cs="Tahoma"/>
          <w:sz w:val="24"/>
          <w:szCs w:val="24"/>
          <w:lang w:val="es-ES_tradnl"/>
        </w:rPr>
        <w:t>y la</w:t>
      </w:r>
      <w:r w:rsidR="00303B58" w:rsidRPr="005B15B5">
        <w:rPr>
          <w:rFonts w:ascii="Tahoma" w:hAnsi="Tahoma" w:cs="Tahoma"/>
          <w:b/>
          <w:sz w:val="24"/>
          <w:szCs w:val="24"/>
          <w:lang w:val="es-ES_tradnl"/>
        </w:rPr>
        <w:t xml:space="preserve"> </w:t>
      </w:r>
      <w:r w:rsidR="005B15B5" w:rsidRPr="005B15B5">
        <w:rPr>
          <w:rFonts w:ascii="Tahoma" w:hAnsi="Tahoma" w:cs="Tahoma"/>
          <w:b/>
          <w:sz w:val="24"/>
          <w:szCs w:val="24"/>
          <w:lang w:val="es-ES_tradnl"/>
        </w:rPr>
        <w:t xml:space="preserve">Administradora de Fondos de Pensiones y Cesantías Protección </w:t>
      </w:r>
      <w:r w:rsidR="00303B58" w:rsidRPr="005B15B5">
        <w:rPr>
          <w:rFonts w:ascii="Tahoma" w:hAnsi="Tahoma" w:cs="Tahoma"/>
          <w:b/>
          <w:sz w:val="24"/>
          <w:szCs w:val="24"/>
          <w:lang w:val="es-ES_tradnl"/>
        </w:rPr>
        <w:t>S.A.</w:t>
      </w:r>
    </w:p>
    <w:p w14:paraId="2F8DBC39" w14:textId="77777777" w:rsidR="007A1934" w:rsidRPr="005B15B5" w:rsidRDefault="007A1934" w:rsidP="008C5258">
      <w:pPr>
        <w:pStyle w:val="Sinespaciado"/>
        <w:spacing w:line="276" w:lineRule="auto"/>
        <w:rPr>
          <w:rFonts w:ascii="Tahoma" w:hAnsi="Tahoma" w:cs="Tahoma"/>
        </w:rPr>
      </w:pPr>
    </w:p>
    <w:p w14:paraId="10189EAD" w14:textId="38911961" w:rsidR="00A31306" w:rsidRPr="005B15B5" w:rsidRDefault="00A31306" w:rsidP="008C5258">
      <w:pPr>
        <w:pStyle w:val="paragraph"/>
        <w:spacing w:before="0" w:beforeAutospacing="0" w:after="0" w:afterAutospacing="0" w:line="276" w:lineRule="auto"/>
        <w:jc w:val="center"/>
        <w:textAlignment w:val="baseline"/>
        <w:rPr>
          <w:rStyle w:val="normaltextrun"/>
          <w:rFonts w:ascii="Tahoma" w:hAnsi="Tahoma" w:cs="Tahoma"/>
          <w:b/>
          <w:bCs/>
        </w:rPr>
      </w:pPr>
      <w:r w:rsidRPr="005B15B5">
        <w:rPr>
          <w:rStyle w:val="normaltextrun"/>
          <w:rFonts w:ascii="Tahoma" w:hAnsi="Tahoma" w:cs="Tahoma"/>
          <w:b/>
          <w:bCs/>
        </w:rPr>
        <w:t>PUNTO A TRATAR</w:t>
      </w:r>
    </w:p>
    <w:p w14:paraId="795D0D39" w14:textId="77777777" w:rsidR="00AB12BB" w:rsidRPr="005B15B5" w:rsidRDefault="00AB12BB" w:rsidP="008C5258">
      <w:pPr>
        <w:pStyle w:val="Sinespaciado"/>
        <w:spacing w:line="276" w:lineRule="auto"/>
        <w:rPr>
          <w:rFonts w:ascii="Tahoma" w:hAnsi="Tahoma" w:cs="Tahoma"/>
        </w:rPr>
      </w:pPr>
    </w:p>
    <w:p w14:paraId="51A8D256" w14:textId="67A6E00D" w:rsidR="00F1629E" w:rsidRPr="005B15B5" w:rsidRDefault="00F1629E" w:rsidP="008C5258">
      <w:pPr>
        <w:spacing w:line="276" w:lineRule="auto"/>
        <w:rPr>
          <w:rFonts w:ascii="Tahoma" w:eastAsia="Times New Roman" w:hAnsi="Tahoma" w:cs="Tahoma"/>
          <w:color w:val="000000"/>
          <w:sz w:val="24"/>
          <w:szCs w:val="24"/>
          <w:lang w:val="es-CO"/>
        </w:rPr>
      </w:pPr>
      <w:r w:rsidRPr="005B15B5">
        <w:rPr>
          <w:rFonts w:ascii="Tahoma" w:hAnsi="Tahoma" w:cs="Tahoma"/>
          <w:sz w:val="24"/>
          <w:szCs w:val="24"/>
        </w:rPr>
        <w:t xml:space="preserve">Por medio de esta providencia procede la Sala a resolver el recurso de apelación presentado por </w:t>
      </w:r>
      <w:r w:rsidR="00303B58" w:rsidRPr="005B15B5">
        <w:rPr>
          <w:rFonts w:ascii="Tahoma" w:hAnsi="Tahoma" w:cs="Tahoma"/>
          <w:sz w:val="24"/>
          <w:szCs w:val="24"/>
        </w:rPr>
        <w:t>la parte demandante</w:t>
      </w:r>
      <w:r w:rsidRPr="005B15B5">
        <w:rPr>
          <w:rFonts w:ascii="Tahoma" w:hAnsi="Tahoma" w:cs="Tahoma"/>
          <w:sz w:val="24"/>
          <w:szCs w:val="24"/>
        </w:rPr>
        <w:t xml:space="preserve">, en contra de la sentencia proferida el </w:t>
      </w:r>
      <w:r w:rsidR="00303B58" w:rsidRPr="005B15B5">
        <w:rPr>
          <w:rFonts w:ascii="Tahoma" w:hAnsi="Tahoma" w:cs="Tahoma"/>
          <w:sz w:val="24"/>
          <w:szCs w:val="24"/>
        </w:rPr>
        <w:t>02 de agosto</w:t>
      </w:r>
      <w:r w:rsidRPr="005B15B5">
        <w:rPr>
          <w:rFonts w:ascii="Tahoma" w:hAnsi="Tahoma" w:cs="Tahoma"/>
          <w:sz w:val="24"/>
          <w:szCs w:val="24"/>
        </w:rPr>
        <w:t xml:space="preserve"> de 2022 por el Juzgado </w:t>
      </w:r>
      <w:r w:rsidR="00303B58" w:rsidRPr="005B15B5">
        <w:rPr>
          <w:rFonts w:ascii="Tahoma" w:hAnsi="Tahoma" w:cs="Tahoma"/>
          <w:sz w:val="24"/>
          <w:szCs w:val="24"/>
        </w:rPr>
        <w:t>Primero</w:t>
      </w:r>
      <w:r w:rsidRPr="005B15B5">
        <w:rPr>
          <w:rFonts w:ascii="Tahoma" w:hAnsi="Tahoma" w:cs="Tahoma"/>
          <w:sz w:val="24"/>
          <w:szCs w:val="24"/>
        </w:rPr>
        <w:t xml:space="preserve"> Laboral del Circuito de Pereira.</w:t>
      </w:r>
      <w:r w:rsidRPr="005B15B5">
        <w:rPr>
          <w:rFonts w:ascii="Tahoma" w:eastAsia="Times New Roman" w:hAnsi="Tahoma" w:cs="Tahoma"/>
          <w:color w:val="000000" w:themeColor="text1"/>
          <w:sz w:val="24"/>
          <w:szCs w:val="24"/>
          <w:lang w:val="es-CO"/>
        </w:rPr>
        <w:t xml:space="preserve"> Para ello se tiene en cuenta lo siguiente: </w:t>
      </w:r>
    </w:p>
    <w:p w14:paraId="67961BE8" w14:textId="24982A49" w:rsidR="001C5C55" w:rsidRPr="005B15B5" w:rsidRDefault="001C5C55" w:rsidP="008C5258">
      <w:pPr>
        <w:pStyle w:val="Sinespaciado"/>
        <w:spacing w:line="276" w:lineRule="auto"/>
        <w:rPr>
          <w:rFonts w:ascii="Tahoma" w:hAnsi="Tahoma" w:cs="Tahoma"/>
        </w:rPr>
      </w:pPr>
    </w:p>
    <w:p w14:paraId="04B97E35" w14:textId="2355D5DD" w:rsidR="00A31306" w:rsidRPr="005B15B5" w:rsidRDefault="00A31306" w:rsidP="008C5258">
      <w:pPr>
        <w:pStyle w:val="Sinespaciado"/>
        <w:numPr>
          <w:ilvl w:val="0"/>
          <w:numId w:val="2"/>
        </w:numPr>
        <w:tabs>
          <w:tab w:val="left" w:pos="0"/>
          <w:tab w:val="left" w:pos="284"/>
        </w:tabs>
        <w:spacing w:line="276" w:lineRule="auto"/>
        <w:ind w:left="0" w:firstLine="0"/>
        <w:jc w:val="center"/>
        <w:rPr>
          <w:rFonts w:ascii="Tahoma" w:hAnsi="Tahoma" w:cs="Tahoma"/>
          <w:b/>
        </w:rPr>
      </w:pPr>
      <w:r w:rsidRPr="005B15B5">
        <w:rPr>
          <w:rFonts w:ascii="Tahoma" w:hAnsi="Tahoma" w:cs="Tahoma"/>
          <w:b/>
        </w:rPr>
        <w:t xml:space="preserve">La demanda y </w:t>
      </w:r>
      <w:r w:rsidR="00045AC9" w:rsidRPr="005B15B5">
        <w:rPr>
          <w:rFonts w:ascii="Tahoma" w:hAnsi="Tahoma" w:cs="Tahoma"/>
          <w:b/>
        </w:rPr>
        <w:t>la</w:t>
      </w:r>
      <w:r w:rsidRPr="005B15B5">
        <w:rPr>
          <w:rFonts w:ascii="Tahoma" w:hAnsi="Tahoma" w:cs="Tahoma"/>
          <w:b/>
        </w:rPr>
        <w:t xml:space="preserve"> contestación</w:t>
      </w:r>
      <w:r w:rsidR="00045AC9" w:rsidRPr="005B15B5">
        <w:rPr>
          <w:rFonts w:ascii="Tahoma" w:hAnsi="Tahoma" w:cs="Tahoma"/>
          <w:b/>
        </w:rPr>
        <w:t xml:space="preserve"> de la demanda</w:t>
      </w:r>
    </w:p>
    <w:p w14:paraId="5B2B7272" w14:textId="1FD4A226" w:rsidR="001C5C55" w:rsidRPr="005B15B5" w:rsidRDefault="001C5C55" w:rsidP="008C5258">
      <w:pPr>
        <w:pStyle w:val="Sinespaciado"/>
        <w:spacing w:line="276" w:lineRule="auto"/>
        <w:rPr>
          <w:rFonts w:ascii="Tahoma" w:hAnsi="Tahoma" w:cs="Tahoma"/>
        </w:rPr>
      </w:pPr>
    </w:p>
    <w:p w14:paraId="7C8BF54C" w14:textId="23E44D12" w:rsidR="00D54C99" w:rsidRPr="005B15B5" w:rsidRDefault="00303B58" w:rsidP="008C5258">
      <w:pPr>
        <w:spacing w:line="276" w:lineRule="auto"/>
        <w:rPr>
          <w:rFonts w:ascii="Tahoma" w:hAnsi="Tahoma" w:cs="Tahoma"/>
          <w:sz w:val="24"/>
          <w:szCs w:val="24"/>
          <w:lang w:val="es-CO"/>
        </w:rPr>
      </w:pPr>
      <w:r w:rsidRPr="005B15B5">
        <w:rPr>
          <w:rFonts w:ascii="Tahoma" w:hAnsi="Tahoma" w:cs="Tahoma"/>
          <w:sz w:val="24"/>
          <w:szCs w:val="24"/>
          <w:lang w:val="es-CO"/>
        </w:rPr>
        <w:t>La citada</w:t>
      </w:r>
      <w:r w:rsidR="00F1629E" w:rsidRPr="005B15B5">
        <w:rPr>
          <w:rFonts w:ascii="Tahoma" w:hAnsi="Tahoma" w:cs="Tahoma"/>
          <w:sz w:val="24"/>
          <w:szCs w:val="24"/>
          <w:lang w:val="es-CO"/>
        </w:rPr>
        <w:t xml:space="preserve"> demandante</w:t>
      </w:r>
      <w:r w:rsidR="00F95604" w:rsidRPr="005B15B5">
        <w:rPr>
          <w:rFonts w:ascii="Tahoma" w:hAnsi="Tahoma" w:cs="Tahoma"/>
          <w:sz w:val="24"/>
          <w:szCs w:val="24"/>
          <w:lang w:val="es-CO"/>
        </w:rPr>
        <w:t xml:space="preserve"> solicita que</w:t>
      </w:r>
      <w:r w:rsidR="005C521D" w:rsidRPr="005B15B5">
        <w:rPr>
          <w:rFonts w:ascii="Tahoma" w:hAnsi="Tahoma" w:cs="Tahoma"/>
          <w:sz w:val="24"/>
          <w:szCs w:val="24"/>
          <w:lang w:val="es-CO"/>
        </w:rPr>
        <w:t xml:space="preserve"> se declare </w:t>
      </w:r>
      <w:r w:rsidR="00714F42" w:rsidRPr="005B15B5">
        <w:rPr>
          <w:rFonts w:ascii="Tahoma" w:hAnsi="Tahoma" w:cs="Tahoma"/>
          <w:sz w:val="24"/>
          <w:szCs w:val="24"/>
          <w:lang w:val="es-CO"/>
        </w:rPr>
        <w:t>que fue</w:t>
      </w:r>
      <w:r w:rsidR="005C521D" w:rsidRPr="005B15B5">
        <w:rPr>
          <w:rFonts w:ascii="Tahoma" w:hAnsi="Tahoma" w:cs="Tahoma"/>
          <w:sz w:val="24"/>
          <w:szCs w:val="24"/>
          <w:lang w:val="es-CO"/>
        </w:rPr>
        <w:t xml:space="preserve"> legal su solicitud de traslado ante COLPENSIONES el 03 de diciembre de 2012, por cumplir con los requisitos exigidos en el artículo 13 de la Ley 100 de 1993 literal e, modificado por el artículo 2 de la Ley 797 de 2003</w:t>
      </w:r>
      <w:r w:rsidR="005B4A92" w:rsidRPr="005B15B5">
        <w:rPr>
          <w:rFonts w:ascii="Tahoma" w:hAnsi="Tahoma" w:cs="Tahoma"/>
          <w:sz w:val="24"/>
          <w:szCs w:val="24"/>
          <w:lang w:val="es-CO"/>
        </w:rPr>
        <w:t xml:space="preserve"> y, en consecuencia, pretende que se ordene a las demandadas trasladarla al Régimen de Prima Media </w:t>
      </w:r>
      <w:r w:rsidR="00714F42" w:rsidRPr="005B15B5">
        <w:rPr>
          <w:rFonts w:ascii="Tahoma" w:hAnsi="Tahoma" w:cs="Tahoma"/>
          <w:sz w:val="24"/>
          <w:szCs w:val="24"/>
          <w:lang w:val="es-CO"/>
        </w:rPr>
        <w:t xml:space="preserve">(en adelante RPM) </w:t>
      </w:r>
      <w:r w:rsidR="005B4A92" w:rsidRPr="005B15B5">
        <w:rPr>
          <w:rFonts w:ascii="Tahoma" w:hAnsi="Tahoma" w:cs="Tahoma"/>
          <w:sz w:val="24"/>
          <w:szCs w:val="24"/>
          <w:lang w:val="es-CO"/>
        </w:rPr>
        <w:t>administrado por COLPENSIONES</w:t>
      </w:r>
      <w:r w:rsidR="003E368E" w:rsidRPr="005B15B5">
        <w:rPr>
          <w:rFonts w:ascii="Tahoma" w:hAnsi="Tahoma" w:cs="Tahoma"/>
          <w:sz w:val="24"/>
          <w:szCs w:val="24"/>
          <w:lang w:val="es-CO"/>
        </w:rPr>
        <w:t>.</w:t>
      </w:r>
    </w:p>
    <w:p w14:paraId="78E063EE" w14:textId="77777777" w:rsidR="00D54C99" w:rsidRPr="005B15B5" w:rsidRDefault="00D54C99" w:rsidP="008C5258">
      <w:pPr>
        <w:pStyle w:val="Sinespaciado"/>
        <w:spacing w:line="276" w:lineRule="auto"/>
        <w:rPr>
          <w:rFonts w:ascii="Tahoma" w:hAnsi="Tahoma" w:cs="Tahoma"/>
        </w:rPr>
      </w:pPr>
    </w:p>
    <w:p w14:paraId="50593490" w14:textId="4B7D8EC0" w:rsidR="005E05CC" w:rsidRPr="005B15B5" w:rsidRDefault="00F95604" w:rsidP="008C5258">
      <w:pPr>
        <w:spacing w:line="276" w:lineRule="auto"/>
        <w:ind w:firstLine="708"/>
        <w:rPr>
          <w:rFonts w:ascii="Tahoma" w:hAnsi="Tahoma" w:cs="Tahoma"/>
          <w:sz w:val="24"/>
          <w:szCs w:val="24"/>
          <w:lang w:val="es-CO"/>
        </w:rPr>
      </w:pPr>
      <w:r w:rsidRPr="005B15B5">
        <w:rPr>
          <w:rFonts w:ascii="Tahoma" w:hAnsi="Tahoma" w:cs="Tahoma"/>
          <w:sz w:val="24"/>
          <w:szCs w:val="24"/>
          <w:lang w:val="es-CO"/>
        </w:rPr>
        <w:t>Para fundar tales pedidos</w:t>
      </w:r>
      <w:r w:rsidR="00E65CD7" w:rsidRPr="005B15B5">
        <w:rPr>
          <w:rFonts w:ascii="Tahoma" w:hAnsi="Tahoma" w:cs="Tahoma"/>
          <w:sz w:val="24"/>
          <w:szCs w:val="24"/>
          <w:lang w:val="es-CO"/>
        </w:rPr>
        <w:t>,</w:t>
      </w:r>
      <w:r w:rsidRPr="005B15B5">
        <w:rPr>
          <w:rFonts w:ascii="Tahoma" w:hAnsi="Tahoma" w:cs="Tahoma"/>
          <w:sz w:val="24"/>
          <w:szCs w:val="24"/>
          <w:lang w:val="es-CO"/>
        </w:rPr>
        <w:t xml:space="preserve"> indica</w:t>
      </w:r>
      <w:r w:rsidR="00714F42" w:rsidRPr="005B15B5">
        <w:rPr>
          <w:rFonts w:ascii="Tahoma" w:hAnsi="Tahoma" w:cs="Tahoma"/>
          <w:sz w:val="24"/>
          <w:szCs w:val="24"/>
          <w:lang w:val="es-CO"/>
        </w:rPr>
        <w:t>, en síntesis, que nació el 05 de marzo de 1966; que estuvo afiliada al RPM entre el 17 de noviembre de 1989 y agosto de 1995, puesto que para ese momento se trasladó a PROTECCIÓN S.A.</w:t>
      </w:r>
      <w:r w:rsidR="001C50E6" w:rsidRPr="005B15B5">
        <w:rPr>
          <w:rFonts w:ascii="Tahoma" w:hAnsi="Tahoma" w:cs="Tahoma"/>
          <w:sz w:val="24"/>
          <w:szCs w:val="24"/>
          <w:lang w:val="es-CO"/>
        </w:rPr>
        <w:t>, en donde se ha mantenido por más de 17 años.</w:t>
      </w:r>
    </w:p>
    <w:p w14:paraId="3561CBA0" w14:textId="03CD7C0A" w:rsidR="00533761" w:rsidRPr="005B15B5" w:rsidRDefault="00533761" w:rsidP="008C5258">
      <w:pPr>
        <w:pStyle w:val="Sinespaciado"/>
        <w:spacing w:line="276" w:lineRule="auto"/>
        <w:rPr>
          <w:rFonts w:ascii="Tahoma" w:hAnsi="Tahoma" w:cs="Tahoma"/>
        </w:rPr>
      </w:pPr>
    </w:p>
    <w:p w14:paraId="7D1C46F9" w14:textId="4CA03E09" w:rsidR="00533761" w:rsidRPr="005B15B5" w:rsidRDefault="00533761" w:rsidP="008C5258">
      <w:pPr>
        <w:spacing w:line="276" w:lineRule="auto"/>
        <w:ind w:firstLine="708"/>
        <w:rPr>
          <w:rFonts w:ascii="Tahoma" w:hAnsi="Tahoma" w:cs="Tahoma"/>
          <w:sz w:val="24"/>
          <w:szCs w:val="24"/>
          <w:lang w:val="es-CO"/>
        </w:rPr>
      </w:pPr>
      <w:r w:rsidRPr="005B15B5">
        <w:rPr>
          <w:rFonts w:ascii="Tahoma" w:hAnsi="Tahoma" w:cs="Tahoma"/>
          <w:sz w:val="24"/>
          <w:szCs w:val="24"/>
          <w:lang w:val="es-CO"/>
        </w:rPr>
        <w:t xml:space="preserve">Afirma </w:t>
      </w:r>
      <w:r w:rsidR="00230793" w:rsidRPr="005B15B5">
        <w:rPr>
          <w:rFonts w:ascii="Tahoma" w:hAnsi="Tahoma" w:cs="Tahoma"/>
          <w:sz w:val="24"/>
          <w:szCs w:val="24"/>
          <w:lang w:val="es-CO"/>
        </w:rPr>
        <w:t>que</w:t>
      </w:r>
      <w:r w:rsidR="001C50E6" w:rsidRPr="005B15B5">
        <w:rPr>
          <w:rFonts w:ascii="Tahoma" w:hAnsi="Tahoma" w:cs="Tahoma"/>
          <w:sz w:val="24"/>
          <w:szCs w:val="24"/>
          <w:lang w:val="es-CO"/>
        </w:rPr>
        <w:t xml:space="preserve"> el 03 de diciembre de 2012 solicitó el retorno al RPM ante COLPENSIONES, no obstante, el mismo día la administradora</w:t>
      </w:r>
      <w:r w:rsidR="00F33CAD" w:rsidRPr="005B15B5">
        <w:rPr>
          <w:rFonts w:ascii="Tahoma" w:hAnsi="Tahoma" w:cs="Tahoma"/>
          <w:sz w:val="24"/>
          <w:szCs w:val="24"/>
          <w:lang w:val="es-CO"/>
        </w:rPr>
        <w:t xml:space="preserve"> pensional </w:t>
      </w:r>
      <w:r w:rsidR="007D5AF1" w:rsidRPr="005B15B5">
        <w:rPr>
          <w:rFonts w:ascii="Tahoma" w:hAnsi="Tahoma" w:cs="Tahoma"/>
          <w:sz w:val="24"/>
          <w:szCs w:val="24"/>
          <w:lang w:val="es-CO"/>
        </w:rPr>
        <w:t xml:space="preserve">le informó que no era posible dar trámite a su solicitud, por cuanto se encontraba a diez años o menos del requisito de tiempo para pensionarse, sin que dicho argumento correspondiera a la verdad, ya que tan solo el 05 de marzo de 2017 alcanzaba los 47 años. </w:t>
      </w:r>
    </w:p>
    <w:p w14:paraId="65A1FBCD" w14:textId="1245DFF6" w:rsidR="00230793" w:rsidRPr="005B15B5" w:rsidRDefault="00230793" w:rsidP="008C5258">
      <w:pPr>
        <w:pStyle w:val="Sinespaciado"/>
        <w:spacing w:line="276" w:lineRule="auto"/>
        <w:rPr>
          <w:rFonts w:ascii="Tahoma" w:hAnsi="Tahoma" w:cs="Tahoma"/>
        </w:rPr>
      </w:pPr>
    </w:p>
    <w:p w14:paraId="1DAD96D8" w14:textId="20385DF7" w:rsidR="00230793" w:rsidRPr="005B15B5" w:rsidRDefault="00230793" w:rsidP="008C5258">
      <w:pPr>
        <w:spacing w:line="276" w:lineRule="auto"/>
        <w:ind w:firstLine="708"/>
        <w:rPr>
          <w:rFonts w:ascii="Tahoma" w:hAnsi="Tahoma" w:cs="Tahoma"/>
          <w:sz w:val="24"/>
          <w:szCs w:val="24"/>
          <w:lang w:val="es-CO"/>
        </w:rPr>
      </w:pPr>
      <w:r w:rsidRPr="005B15B5">
        <w:rPr>
          <w:rFonts w:ascii="Tahoma" w:hAnsi="Tahoma" w:cs="Tahoma"/>
          <w:sz w:val="24"/>
          <w:szCs w:val="24"/>
          <w:lang w:val="es-CO"/>
        </w:rPr>
        <w:t>Agrega que</w:t>
      </w:r>
      <w:r w:rsidR="007D5AF1" w:rsidRPr="005B15B5">
        <w:rPr>
          <w:rFonts w:ascii="Tahoma" w:hAnsi="Tahoma" w:cs="Tahoma"/>
          <w:sz w:val="24"/>
          <w:szCs w:val="24"/>
          <w:lang w:val="es-CO"/>
        </w:rPr>
        <w:t xml:space="preserve"> el 24 de diciembre de 2012 solicitó nuevamente el traslado ante Colpensiones y, en esta oportunidad, se remitió la solicitud a Protección S.A. para que decidiera si lo aceptaba, empero, la AFP, el 23 de enero de 2013, rechazó la petición, al compartir el argumento de que se encontraba a menos de diez años de cumplir la edad. </w:t>
      </w:r>
    </w:p>
    <w:p w14:paraId="2DB3B3C4" w14:textId="62041EEC" w:rsidR="005E05CC" w:rsidRPr="005B15B5" w:rsidRDefault="005E05CC" w:rsidP="008C5258">
      <w:pPr>
        <w:pStyle w:val="Sinespaciado"/>
        <w:spacing w:line="276" w:lineRule="auto"/>
        <w:rPr>
          <w:rFonts w:ascii="Tahoma" w:hAnsi="Tahoma" w:cs="Tahoma"/>
        </w:rPr>
      </w:pPr>
    </w:p>
    <w:p w14:paraId="7D550047" w14:textId="235FB793" w:rsidR="0044439D" w:rsidRPr="005B15B5" w:rsidRDefault="00135C9B" w:rsidP="008C5258">
      <w:pPr>
        <w:spacing w:line="276" w:lineRule="auto"/>
        <w:ind w:firstLine="708"/>
        <w:rPr>
          <w:rFonts w:ascii="Tahoma" w:hAnsi="Tahoma" w:cs="Tahoma"/>
          <w:sz w:val="24"/>
          <w:szCs w:val="24"/>
          <w:lang w:val="es-CO"/>
        </w:rPr>
      </w:pPr>
      <w:r w:rsidRPr="005B15B5">
        <w:rPr>
          <w:rFonts w:ascii="Tahoma" w:hAnsi="Tahoma" w:cs="Tahoma"/>
          <w:bCs/>
          <w:sz w:val="24"/>
          <w:szCs w:val="24"/>
          <w:lang w:val="es-CO"/>
        </w:rPr>
        <w:t>La</w:t>
      </w:r>
      <w:r w:rsidR="00A80948" w:rsidRPr="005B15B5">
        <w:rPr>
          <w:rFonts w:ascii="Tahoma" w:hAnsi="Tahoma" w:cs="Tahoma"/>
          <w:b/>
          <w:sz w:val="24"/>
          <w:szCs w:val="24"/>
          <w:lang w:val="es-CO"/>
        </w:rPr>
        <w:t xml:space="preserve"> </w:t>
      </w:r>
      <w:r w:rsidR="00A80948" w:rsidRPr="005B15B5">
        <w:rPr>
          <w:rFonts w:ascii="Tahoma" w:hAnsi="Tahoma" w:cs="Tahoma"/>
          <w:b/>
          <w:caps/>
          <w:sz w:val="24"/>
          <w:szCs w:val="24"/>
          <w:lang w:val="es-CO"/>
        </w:rPr>
        <w:t xml:space="preserve">Administradora Colombiana de Pensiones </w:t>
      </w:r>
      <w:r w:rsidR="00015883" w:rsidRPr="005B15B5">
        <w:rPr>
          <w:rFonts w:ascii="Tahoma" w:hAnsi="Tahoma" w:cs="Tahoma"/>
          <w:b/>
          <w:caps/>
          <w:sz w:val="24"/>
          <w:szCs w:val="24"/>
          <w:lang w:val="es-CO"/>
        </w:rPr>
        <w:t>–</w:t>
      </w:r>
      <w:r w:rsidR="00A80948" w:rsidRPr="005B15B5">
        <w:rPr>
          <w:rFonts w:ascii="Tahoma" w:hAnsi="Tahoma" w:cs="Tahoma"/>
          <w:b/>
          <w:caps/>
          <w:sz w:val="24"/>
          <w:szCs w:val="24"/>
          <w:lang w:val="es-CO"/>
        </w:rPr>
        <w:t xml:space="preserve"> Colpensiones</w:t>
      </w:r>
      <w:r w:rsidR="002F3161" w:rsidRPr="005B15B5">
        <w:rPr>
          <w:rFonts w:ascii="Tahoma" w:hAnsi="Tahoma" w:cs="Tahoma"/>
          <w:b/>
          <w:sz w:val="24"/>
          <w:szCs w:val="24"/>
          <w:lang w:val="es-CO"/>
        </w:rPr>
        <w:t xml:space="preserve"> </w:t>
      </w:r>
      <w:r w:rsidR="007D4D80" w:rsidRPr="005B15B5">
        <w:rPr>
          <w:rFonts w:ascii="Tahoma" w:hAnsi="Tahoma" w:cs="Tahoma"/>
          <w:sz w:val="24"/>
          <w:szCs w:val="24"/>
          <w:lang w:val="es-CO"/>
        </w:rPr>
        <w:t>se opuso a</w:t>
      </w:r>
      <w:r w:rsidR="00480419" w:rsidRPr="005B15B5">
        <w:rPr>
          <w:rFonts w:ascii="Tahoma" w:hAnsi="Tahoma" w:cs="Tahoma"/>
          <w:sz w:val="24"/>
          <w:szCs w:val="24"/>
          <w:lang w:val="es-CO"/>
        </w:rPr>
        <w:t>l triunfo</w:t>
      </w:r>
      <w:r w:rsidR="007D4D80" w:rsidRPr="005B15B5">
        <w:rPr>
          <w:rFonts w:ascii="Tahoma" w:hAnsi="Tahoma" w:cs="Tahoma"/>
          <w:sz w:val="24"/>
          <w:szCs w:val="24"/>
          <w:lang w:val="es-CO"/>
        </w:rPr>
        <w:t xml:space="preserve"> de las pretensiones </w:t>
      </w:r>
      <w:r w:rsidR="00633BB6" w:rsidRPr="005B15B5">
        <w:rPr>
          <w:rFonts w:ascii="Tahoma" w:hAnsi="Tahoma" w:cs="Tahoma"/>
          <w:sz w:val="24"/>
          <w:szCs w:val="24"/>
          <w:lang w:val="es-CO"/>
        </w:rPr>
        <w:t>aduciendo</w:t>
      </w:r>
      <w:r w:rsidR="00A15EC6" w:rsidRPr="005B15B5">
        <w:rPr>
          <w:rFonts w:ascii="Tahoma" w:hAnsi="Tahoma" w:cs="Tahoma"/>
          <w:sz w:val="24"/>
          <w:szCs w:val="24"/>
          <w:lang w:val="es-CO"/>
        </w:rPr>
        <w:t xml:space="preserve"> </w:t>
      </w:r>
      <w:r w:rsidR="00633BB6" w:rsidRPr="005B15B5">
        <w:rPr>
          <w:rFonts w:ascii="Tahoma" w:hAnsi="Tahoma" w:cs="Tahoma"/>
          <w:sz w:val="24"/>
          <w:szCs w:val="24"/>
          <w:lang w:val="es-CO"/>
        </w:rPr>
        <w:t>que</w:t>
      </w:r>
      <w:r w:rsidR="00E66E3B" w:rsidRPr="005B15B5">
        <w:rPr>
          <w:rFonts w:ascii="Tahoma" w:hAnsi="Tahoma" w:cs="Tahoma"/>
          <w:sz w:val="24"/>
          <w:szCs w:val="24"/>
          <w:lang w:val="es-CO"/>
        </w:rPr>
        <w:t xml:space="preserve"> </w:t>
      </w:r>
      <w:r w:rsidR="004E3BE2" w:rsidRPr="005B15B5">
        <w:rPr>
          <w:rFonts w:ascii="Tahoma" w:hAnsi="Tahoma" w:cs="Tahoma"/>
          <w:sz w:val="24"/>
          <w:szCs w:val="24"/>
          <w:lang w:val="es-CO"/>
        </w:rPr>
        <w:t>no ha desconocido el derecho a la libre escogencia de régimen pensional de la actora, por cuanto le ha dado respuesta a las múltiples peticiones que ha radicado ante la entidad y el traslado de la demandante al RAIS fue válidamente celebrado y aceptado</w:t>
      </w:r>
      <w:r w:rsidR="008F0DC7" w:rsidRPr="005B15B5">
        <w:rPr>
          <w:rFonts w:ascii="Tahoma" w:hAnsi="Tahoma" w:cs="Tahoma"/>
          <w:sz w:val="24"/>
          <w:szCs w:val="24"/>
          <w:lang w:val="es-CO"/>
        </w:rPr>
        <w:t>.</w:t>
      </w:r>
      <w:r w:rsidR="00CA67F8" w:rsidRPr="005B15B5">
        <w:rPr>
          <w:rFonts w:ascii="Tahoma" w:hAnsi="Tahoma" w:cs="Tahoma"/>
          <w:sz w:val="24"/>
          <w:szCs w:val="24"/>
          <w:lang w:val="es-CO"/>
        </w:rPr>
        <w:t xml:space="preserve"> Así</w:t>
      </w:r>
      <w:r w:rsidR="00EB6C33" w:rsidRPr="005B15B5">
        <w:rPr>
          <w:rFonts w:ascii="Tahoma" w:hAnsi="Tahoma" w:cs="Tahoma"/>
          <w:sz w:val="24"/>
          <w:szCs w:val="24"/>
          <w:lang w:val="es-CO"/>
        </w:rPr>
        <w:t xml:space="preserve">, propuso como excepciones de mérito las </w:t>
      </w:r>
      <w:r w:rsidR="00015883" w:rsidRPr="005B15B5">
        <w:rPr>
          <w:rFonts w:ascii="Tahoma" w:hAnsi="Tahoma" w:cs="Tahoma"/>
          <w:sz w:val="24"/>
          <w:szCs w:val="24"/>
          <w:lang w:val="es-CO"/>
        </w:rPr>
        <w:t>que denominó:</w:t>
      </w:r>
      <w:r w:rsidR="00277B69" w:rsidRPr="005B15B5">
        <w:rPr>
          <w:rFonts w:ascii="Tahoma" w:hAnsi="Tahoma" w:cs="Tahoma"/>
          <w:sz w:val="24"/>
          <w:szCs w:val="24"/>
          <w:lang w:val="es-CO"/>
        </w:rPr>
        <w:t xml:space="preserve"> </w:t>
      </w:r>
      <w:r w:rsidR="00CA67F8" w:rsidRPr="005B15B5">
        <w:rPr>
          <w:rFonts w:ascii="Tahoma" w:hAnsi="Tahoma" w:cs="Tahoma"/>
          <w:sz w:val="24"/>
          <w:szCs w:val="24"/>
          <w:lang w:val="es-CO"/>
        </w:rPr>
        <w:t>“</w:t>
      </w:r>
      <w:r w:rsidR="00767E93" w:rsidRPr="005B15B5">
        <w:rPr>
          <w:rFonts w:ascii="Tahoma" w:hAnsi="Tahoma" w:cs="Tahoma"/>
          <w:sz w:val="24"/>
          <w:szCs w:val="24"/>
          <w:lang w:val="es-CO"/>
        </w:rPr>
        <w:t>inexistencia de la obligación</w:t>
      </w:r>
      <w:r w:rsidR="004E3BE2" w:rsidRPr="005B15B5">
        <w:rPr>
          <w:rFonts w:ascii="Tahoma" w:hAnsi="Tahoma" w:cs="Tahoma"/>
          <w:sz w:val="24"/>
          <w:szCs w:val="24"/>
          <w:lang w:val="es-CO"/>
        </w:rPr>
        <w:t xml:space="preserve"> demandada</w:t>
      </w:r>
      <w:r w:rsidR="00924AA7" w:rsidRPr="005B15B5">
        <w:rPr>
          <w:rFonts w:ascii="Tahoma" w:hAnsi="Tahoma" w:cs="Tahoma"/>
          <w:sz w:val="24"/>
          <w:szCs w:val="24"/>
          <w:lang w:val="es-CO"/>
        </w:rPr>
        <w:t>”; “</w:t>
      </w:r>
      <w:r w:rsidR="00015883" w:rsidRPr="005B15B5">
        <w:rPr>
          <w:rFonts w:ascii="Tahoma" w:hAnsi="Tahoma" w:cs="Tahoma"/>
          <w:sz w:val="24"/>
          <w:szCs w:val="24"/>
          <w:lang w:val="es-CO"/>
        </w:rPr>
        <w:t>p</w:t>
      </w:r>
      <w:r w:rsidR="00277B69" w:rsidRPr="005B15B5">
        <w:rPr>
          <w:rFonts w:ascii="Tahoma" w:hAnsi="Tahoma" w:cs="Tahoma"/>
          <w:sz w:val="24"/>
          <w:szCs w:val="24"/>
          <w:lang w:val="es-CO"/>
        </w:rPr>
        <w:t>rescripción</w:t>
      </w:r>
      <w:r w:rsidR="0049510F" w:rsidRPr="005B15B5">
        <w:rPr>
          <w:rFonts w:ascii="Tahoma" w:hAnsi="Tahoma" w:cs="Tahoma"/>
          <w:sz w:val="24"/>
          <w:szCs w:val="24"/>
          <w:lang w:val="es-CO"/>
        </w:rPr>
        <w:t>”</w:t>
      </w:r>
      <w:r w:rsidR="00CA67F8" w:rsidRPr="005B15B5">
        <w:rPr>
          <w:rFonts w:ascii="Tahoma" w:hAnsi="Tahoma" w:cs="Tahoma"/>
          <w:sz w:val="24"/>
          <w:szCs w:val="24"/>
          <w:lang w:val="es-CO"/>
        </w:rPr>
        <w:t>;</w:t>
      </w:r>
      <w:r w:rsidR="00BC28CC" w:rsidRPr="005B15B5">
        <w:rPr>
          <w:rFonts w:ascii="Tahoma" w:hAnsi="Tahoma" w:cs="Tahoma"/>
          <w:sz w:val="24"/>
          <w:szCs w:val="24"/>
          <w:lang w:val="es-CO"/>
        </w:rPr>
        <w:t xml:space="preserve"> </w:t>
      </w:r>
      <w:r w:rsidR="004E3BE2" w:rsidRPr="005B15B5">
        <w:rPr>
          <w:rFonts w:ascii="Tahoma" w:hAnsi="Tahoma" w:cs="Tahoma"/>
          <w:sz w:val="24"/>
          <w:szCs w:val="24"/>
          <w:lang w:val="es-CO"/>
        </w:rPr>
        <w:t xml:space="preserve">“estricto cumplimiento de la normatividad vigente”; </w:t>
      </w:r>
      <w:r w:rsidR="0049510F" w:rsidRPr="005B15B5">
        <w:rPr>
          <w:rFonts w:ascii="Tahoma" w:hAnsi="Tahoma" w:cs="Tahoma"/>
          <w:sz w:val="24"/>
          <w:szCs w:val="24"/>
          <w:lang w:val="es-CO"/>
        </w:rPr>
        <w:t>“</w:t>
      </w:r>
      <w:r w:rsidR="00015883" w:rsidRPr="005B15B5">
        <w:rPr>
          <w:rFonts w:ascii="Tahoma" w:hAnsi="Tahoma" w:cs="Tahoma"/>
          <w:sz w:val="24"/>
          <w:szCs w:val="24"/>
          <w:lang w:val="es-CO"/>
        </w:rPr>
        <w:t>b</w:t>
      </w:r>
      <w:r w:rsidR="0049510F" w:rsidRPr="005B15B5">
        <w:rPr>
          <w:rFonts w:ascii="Tahoma" w:hAnsi="Tahoma" w:cs="Tahoma"/>
          <w:sz w:val="24"/>
          <w:szCs w:val="24"/>
          <w:lang w:val="es-CO"/>
        </w:rPr>
        <w:t>uena fe</w:t>
      </w:r>
      <w:r w:rsidR="004E3BE2" w:rsidRPr="005B15B5">
        <w:rPr>
          <w:rFonts w:ascii="Tahoma" w:hAnsi="Tahoma" w:cs="Tahoma"/>
          <w:sz w:val="24"/>
          <w:szCs w:val="24"/>
          <w:lang w:val="es-CO"/>
        </w:rPr>
        <w:t>” y “declaratoria de otras excepciones”.</w:t>
      </w:r>
    </w:p>
    <w:p w14:paraId="4AEADEA1" w14:textId="2F6BA7E5" w:rsidR="00303B58" w:rsidRPr="005B15B5" w:rsidRDefault="00303B58" w:rsidP="008C5258">
      <w:pPr>
        <w:pStyle w:val="Sinespaciado"/>
        <w:spacing w:line="276" w:lineRule="auto"/>
        <w:rPr>
          <w:rFonts w:ascii="Tahoma" w:hAnsi="Tahoma" w:cs="Tahoma"/>
        </w:rPr>
      </w:pPr>
    </w:p>
    <w:p w14:paraId="252CCD27" w14:textId="2EFA36A9" w:rsidR="00303B58" w:rsidRPr="005B15B5" w:rsidRDefault="00303B58" w:rsidP="008C5258">
      <w:pPr>
        <w:spacing w:line="276" w:lineRule="auto"/>
        <w:ind w:firstLine="708"/>
        <w:rPr>
          <w:rFonts w:ascii="Tahoma" w:hAnsi="Tahoma" w:cs="Tahoma"/>
          <w:bCs/>
          <w:sz w:val="24"/>
          <w:szCs w:val="24"/>
          <w:lang w:val="es-ES_tradnl"/>
        </w:rPr>
      </w:pPr>
      <w:r w:rsidRPr="005B15B5">
        <w:rPr>
          <w:rFonts w:ascii="Tahoma" w:hAnsi="Tahoma" w:cs="Tahoma"/>
          <w:sz w:val="24"/>
          <w:szCs w:val="24"/>
          <w:lang w:val="es-CO"/>
        </w:rPr>
        <w:t xml:space="preserve">Por su parte, </w:t>
      </w:r>
      <w:r w:rsidRPr="005B15B5">
        <w:rPr>
          <w:rFonts w:ascii="Tahoma" w:hAnsi="Tahoma" w:cs="Tahoma"/>
          <w:sz w:val="24"/>
          <w:szCs w:val="24"/>
          <w:lang w:val="es-ES_tradnl"/>
        </w:rPr>
        <w:t>la</w:t>
      </w:r>
      <w:r w:rsidRPr="005B15B5">
        <w:rPr>
          <w:rFonts w:ascii="Tahoma" w:hAnsi="Tahoma" w:cs="Tahoma"/>
          <w:b/>
          <w:sz w:val="24"/>
          <w:szCs w:val="24"/>
          <w:lang w:val="es-ES_tradnl"/>
        </w:rPr>
        <w:t xml:space="preserve"> ADMINISTRADORA DE FONDOS DE PENSIONES Y CESANTÍAS PROTECCIÓN S.A.</w:t>
      </w:r>
      <w:r w:rsidR="00DF67E2" w:rsidRPr="005B15B5">
        <w:rPr>
          <w:rFonts w:ascii="Tahoma" w:hAnsi="Tahoma" w:cs="Tahoma"/>
          <w:b/>
          <w:sz w:val="24"/>
          <w:szCs w:val="24"/>
          <w:lang w:val="es-ES_tradnl"/>
        </w:rPr>
        <w:t xml:space="preserve"> </w:t>
      </w:r>
      <w:r w:rsidR="00EB4338" w:rsidRPr="005B15B5">
        <w:rPr>
          <w:rFonts w:ascii="Tahoma" w:hAnsi="Tahoma" w:cs="Tahoma"/>
          <w:sz w:val="24"/>
          <w:szCs w:val="24"/>
          <w:lang w:val="es-ES_tradnl"/>
        </w:rPr>
        <w:t>argumentó en su defensa que</w:t>
      </w:r>
      <w:r w:rsidR="00EB4338" w:rsidRPr="005B15B5">
        <w:rPr>
          <w:rFonts w:ascii="Tahoma" w:hAnsi="Tahoma" w:cs="Tahoma"/>
          <w:bCs/>
          <w:sz w:val="24"/>
          <w:szCs w:val="24"/>
          <w:lang w:val="es-ES_tradnl"/>
        </w:rPr>
        <w:t xml:space="preserve"> todas sus actuaciones han estado precedidas por la buena fe y la legalidad, por lo que todos sus afiliados han escogido ese fondo de forma libre y voluntaria, en virtud de lo reglado en el artículo 13 de la Ley 100 de 1993, tal como en este caso lo prueba el formulario de afiliación que cuenta con los requisitos establecidos en el Decreto 692 de 1994. </w:t>
      </w:r>
      <w:r w:rsidR="00F25D58" w:rsidRPr="005B15B5">
        <w:rPr>
          <w:rFonts w:ascii="Tahoma" w:hAnsi="Tahoma" w:cs="Tahoma"/>
          <w:bCs/>
          <w:sz w:val="24"/>
          <w:szCs w:val="24"/>
          <w:lang w:val="es-ES_tradnl"/>
        </w:rPr>
        <w:t xml:space="preserve">En ese orden, propuso </w:t>
      </w:r>
      <w:r w:rsidR="00F25D58" w:rsidRPr="005B15B5">
        <w:rPr>
          <w:rFonts w:ascii="Tahoma" w:hAnsi="Tahoma" w:cs="Tahoma"/>
          <w:bCs/>
          <w:sz w:val="24"/>
          <w:szCs w:val="24"/>
          <w:lang w:val="es-ES_tradnl"/>
        </w:rPr>
        <w:lastRenderedPageBreak/>
        <w:t>las excepciones de mérito que denominó “inexistencia de la obligación y falta de causa para pedir”, “Buena fe”, “Prescripción”, “Aprovechamiento indebido de los recursos públicos del sistema general de pensiones” y la “Innominada o genérica”.</w:t>
      </w:r>
    </w:p>
    <w:p w14:paraId="08442A96" w14:textId="77777777" w:rsidR="00BC28CC" w:rsidRPr="005B15B5" w:rsidRDefault="00BC28CC" w:rsidP="008C5258">
      <w:pPr>
        <w:pStyle w:val="Sinespaciado"/>
        <w:spacing w:line="276" w:lineRule="auto"/>
        <w:rPr>
          <w:rFonts w:ascii="Tahoma" w:hAnsi="Tahoma" w:cs="Tahoma"/>
        </w:rPr>
      </w:pPr>
    </w:p>
    <w:p w14:paraId="6E92720B" w14:textId="7389AAF0" w:rsidR="00A31306" w:rsidRPr="005B15B5" w:rsidRDefault="00A31306" w:rsidP="008C5258">
      <w:pPr>
        <w:pStyle w:val="Prrafodelista"/>
        <w:numPr>
          <w:ilvl w:val="0"/>
          <w:numId w:val="2"/>
        </w:numPr>
        <w:spacing w:line="276" w:lineRule="auto"/>
        <w:jc w:val="center"/>
        <w:rPr>
          <w:rFonts w:ascii="Tahoma" w:hAnsi="Tahoma" w:cs="Tahoma"/>
          <w:b/>
          <w:lang w:val="es-CO"/>
        </w:rPr>
      </w:pPr>
      <w:r w:rsidRPr="005B15B5">
        <w:rPr>
          <w:rFonts w:ascii="Tahoma" w:hAnsi="Tahoma" w:cs="Tahoma"/>
          <w:b/>
          <w:lang w:val="es-CO"/>
        </w:rPr>
        <w:t>Sentencia de primera instancia</w:t>
      </w:r>
    </w:p>
    <w:p w14:paraId="032E0903" w14:textId="77777777" w:rsidR="005F4AA0" w:rsidRPr="005B15B5" w:rsidRDefault="005F4AA0" w:rsidP="008C5258">
      <w:pPr>
        <w:pStyle w:val="Sinespaciado"/>
        <w:spacing w:line="276" w:lineRule="auto"/>
        <w:rPr>
          <w:rFonts w:ascii="Tahoma" w:hAnsi="Tahoma" w:cs="Tahoma"/>
        </w:rPr>
      </w:pPr>
    </w:p>
    <w:p w14:paraId="287B9EC7" w14:textId="4E7BD77A" w:rsidR="00BC7F1C" w:rsidRPr="005B15B5" w:rsidRDefault="00742D6A" w:rsidP="008C5258">
      <w:pPr>
        <w:spacing w:line="276" w:lineRule="auto"/>
        <w:rPr>
          <w:rFonts w:ascii="Tahoma" w:hAnsi="Tahoma" w:cs="Tahoma"/>
          <w:sz w:val="24"/>
          <w:szCs w:val="24"/>
        </w:rPr>
      </w:pPr>
      <w:r w:rsidRPr="005B15B5">
        <w:rPr>
          <w:rFonts w:ascii="Tahoma" w:hAnsi="Tahoma" w:cs="Tahoma"/>
          <w:sz w:val="24"/>
          <w:szCs w:val="24"/>
          <w:lang w:val="es-CO"/>
        </w:rPr>
        <w:t xml:space="preserve">La </w:t>
      </w:r>
      <w:r w:rsidRPr="005B15B5">
        <w:rPr>
          <w:rFonts w:ascii="Tahoma" w:hAnsi="Tahoma" w:cs="Tahoma"/>
          <w:i/>
          <w:sz w:val="24"/>
          <w:szCs w:val="24"/>
          <w:lang w:val="es-CO"/>
        </w:rPr>
        <w:t>a-quo</w:t>
      </w:r>
      <w:r w:rsidRPr="005B15B5">
        <w:rPr>
          <w:rFonts w:ascii="Tahoma" w:hAnsi="Tahoma" w:cs="Tahoma"/>
          <w:sz w:val="24"/>
          <w:szCs w:val="24"/>
          <w:lang w:val="es-CO"/>
        </w:rPr>
        <w:t xml:space="preserve"> declaró </w:t>
      </w:r>
      <w:r w:rsidR="00267BB5" w:rsidRPr="005B15B5">
        <w:rPr>
          <w:rFonts w:ascii="Tahoma" w:hAnsi="Tahoma" w:cs="Tahoma"/>
          <w:sz w:val="24"/>
          <w:szCs w:val="24"/>
        </w:rPr>
        <w:t xml:space="preserve">que </w:t>
      </w:r>
      <w:r w:rsidR="00410075" w:rsidRPr="005B15B5">
        <w:rPr>
          <w:rFonts w:ascii="Tahoma" w:hAnsi="Tahoma" w:cs="Tahoma"/>
          <w:sz w:val="24"/>
          <w:szCs w:val="24"/>
        </w:rPr>
        <w:t xml:space="preserve">la señora MARIA LUCELY LONDOÑO HERNANDEZ cumplió con el requisito exigido por el artículo 13 de la Ley 100 de 1993 literal e modificado por el artículo 2 de la Ley 797 de 2003, al haber solicitado el retorno al RPMD administrado por Colpensiones con una antelación de más de 10 años para cumplir la edad mínima para pensionarse, no obstante, declaró probada la excepción de prescripción propuesta por las demandadas, al haber transcurrido más de 3 años entre la reclamación administrativa y la radicación de la demanda y, en consecuencia, negó la totalidad de las pretensiones, condenando a la actora al pago de las costas procesales. </w:t>
      </w:r>
    </w:p>
    <w:p w14:paraId="7F48C1EC" w14:textId="77777777" w:rsidR="00267BB5" w:rsidRPr="005B15B5" w:rsidRDefault="00267BB5" w:rsidP="008C5258">
      <w:pPr>
        <w:pStyle w:val="Sinespaciado"/>
        <w:spacing w:line="276" w:lineRule="auto"/>
        <w:rPr>
          <w:rFonts w:ascii="Tahoma" w:hAnsi="Tahoma" w:cs="Tahoma"/>
        </w:rPr>
      </w:pPr>
    </w:p>
    <w:p w14:paraId="7A71C391" w14:textId="3A9EE5C4" w:rsidR="00410075" w:rsidRPr="005B15B5" w:rsidRDefault="008F5EB9" w:rsidP="008C5258">
      <w:pPr>
        <w:spacing w:line="276" w:lineRule="auto"/>
        <w:rPr>
          <w:rFonts w:ascii="Tahoma" w:hAnsi="Tahoma" w:cs="Tahoma"/>
          <w:sz w:val="24"/>
          <w:szCs w:val="24"/>
        </w:rPr>
      </w:pPr>
      <w:r w:rsidRPr="005B15B5">
        <w:rPr>
          <w:rFonts w:ascii="Tahoma" w:hAnsi="Tahoma" w:cs="Tahoma"/>
          <w:sz w:val="24"/>
          <w:szCs w:val="24"/>
        </w:rPr>
        <w:t>Para arribar a tal determinación</w:t>
      </w:r>
      <w:r w:rsidR="004E3BE2" w:rsidRPr="005B15B5">
        <w:rPr>
          <w:rFonts w:ascii="Tahoma" w:hAnsi="Tahoma" w:cs="Tahoma"/>
          <w:sz w:val="24"/>
          <w:szCs w:val="24"/>
        </w:rPr>
        <w:t>, la a-quo consideró que</w:t>
      </w:r>
      <w:r w:rsidR="00555C62" w:rsidRPr="005B15B5">
        <w:rPr>
          <w:rFonts w:ascii="Tahoma" w:hAnsi="Tahoma" w:cs="Tahoma"/>
          <w:sz w:val="24"/>
          <w:szCs w:val="24"/>
        </w:rPr>
        <w:t>,</w:t>
      </w:r>
      <w:r w:rsidR="004E3BE2" w:rsidRPr="005B15B5">
        <w:rPr>
          <w:rFonts w:ascii="Tahoma" w:hAnsi="Tahoma" w:cs="Tahoma"/>
          <w:sz w:val="24"/>
          <w:szCs w:val="24"/>
        </w:rPr>
        <w:t xml:space="preserve"> de acuerdo al </w:t>
      </w:r>
      <w:r w:rsidR="00410075" w:rsidRPr="005B15B5">
        <w:rPr>
          <w:rFonts w:ascii="Tahoma" w:hAnsi="Tahoma" w:cs="Tahoma"/>
          <w:sz w:val="24"/>
          <w:szCs w:val="24"/>
        </w:rPr>
        <w:t>registro civil de nacimiento</w:t>
      </w:r>
      <w:r w:rsidR="004E3BE2" w:rsidRPr="005B15B5">
        <w:rPr>
          <w:rFonts w:ascii="Tahoma" w:hAnsi="Tahoma" w:cs="Tahoma"/>
          <w:sz w:val="24"/>
          <w:szCs w:val="24"/>
        </w:rPr>
        <w:t>, la actora</w:t>
      </w:r>
      <w:r w:rsidR="00410075" w:rsidRPr="005B15B5">
        <w:rPr>
          <w:rFonts w:ascii="Tahoma" w:hAnsi="Tahoma" w:cs="Tahoma"/>
          <w:sz w:val="24"/>
          <w:szCs w:val="24"/>
        </w:rPr>
        <w:t xml:space="preserve"> </w:t>
      </w:r>
      <w:r w:rsidR="004E3BE2" w:rsidRPr="005B15B5">
        <w:rPr>
          <w:rFonts w:ascii="Tahoma" w:hAnsi="Tahoma" w:cs="Tahoma"/>
          <w:sz w:val="24"/>
          <w:szCs w:val="24"/>
        </w:rPr>
        <w:t>nació</w:t>
      </w:r>
      <w:r w:rsidR="00410075" w:rsidRPr="005B15B5">
        <w:rPr>
          <w:rFonts w:ascii="Tahoma" w:hAnsi="Tahoma" w:cs="Tahoma"/>
          <w:sz w:val="24"/>
          <w:szCs w:val="24"/>
        </w:rPr>
        <w:t xml:space="preserve"> el 05 de marzo de 1986</w:t>
      </w:r>
      <w:r w:rsidR="1F24926B" w:rsidRPr="005B15B5">
        <w:rPr>
          <w:rFonts w:ascii="Tahoma" w:hAnsi="Tahoma" w:cs="Tahoma"/>
          <w:sz w:val="24"/>
          <w:szCs w:val="24"/>
        </w:rPr>
        <w:t xml:space="preserve"> (sic</w:t>
      </w:r>
      <w:r w:rsidR="052058FB" w:rsidRPr="005B15B5">
        <w:rPr>
          <w:rFonts w:ascii="Tahoma" w:hAnsi="Tahoma" w:cs="Tahoma"/>
          <w:sz w:val="24"/>
          <w:szCs w:val="24"/>
        </w:rPr>
        <w:t xml:space="preserve">, en realidad nació el </w:t>
      </w:r>
      <w:r w:rsidR="7B929F11" w:rsidRPr="005B15B5">
        <w:rPr>
          <w:rFonts w:ascii="Tahoma" w:hAnsi="Tahoma" w:cs="Tahoma"/>
          <w:sz w:val="24"/>
          <w:szCs w:val="24"/>
        </w:rPr>
        <w:t xml:space="preserve">5 de marzo de </w:t>
      </w:r>
      <w:r w:rsidR="7B929F11" w:rsidRPr="005B15B5">
        <w:rPr>
          <w:rFonts w:ascii="Tahoma" w:hAnsi="Tahoma" w:cs="Tahoma"/>
          <w:b/>
          <w:bCs/>
          <w:sz w:val="24"/>
          <w:szCs w:val="24"/>
        </w:rPr>
        <w:t>1966</w:t>
      </w:r>
      <w:r w:rsidR="1F24926B" w:rsidRPr="005B15B5">
        <w:rPr>
          <w:rFonts w:ascii="Tahoma" w:hAnsi="Tahoma" w:cs="Tahoma"/>
          <w:sz w:val="24"/>
          <w:szCs w:val="24"/>
        </w:rPr>
        <w:t>)</w:t>
      </w:r>
      <w:r w:rsidR="004E3BE2" w:rsidRPr="005B15B5">
        <w:rPr>
          <w:rFonts w:ascii="Tahoma" w:hAnsi="Tahoma" w:cs="Tahoma"/>
          <w:sz w:val="24"/>
          <w:szCs w:val="24"/>
        </w:rPr>
        <w:t>, por lo qu</w:t>
      </w:r>
      <w:r w:rsidR="00555C62" w:rsidRPr="005B15B5">
        <w:rPr>
          <w:rFonts w:ascii="Tahoma" w:hAnsi="Tahoma" w:cs="Tahoma"/>
          <w:sz w:val="24"/>
          <w:szCs w:val="24"/>
        </w:rPr>
        <w:t xml:space="preserve">e, para el </w:t>
      </w:r>
      <w:r w:rsidR="00410075" w:rsidRPr="005B15B5">
        <w:rPr>
          <w:rFonts w:ascii="Tahoma" w:hAnsi="Tahoma" w:cs="Tahoma"/>
          <w:sz w:val="24"/>
          <w:szCs w:val="24"/>
        </w:rPr>
        <w:t>03 de diciembre de 2012 tenía 46 años</w:t>
      </w:r>
      <w:r w:rsidR="00555C62" w:rsidRPr="005B15B5">
        <w:rPr>
          <w:rFonts w:ascii="Tahoma" w:hAnsi="Tahoma" w:cs="Tahoma"/>
          <w:sz w:val="24"/>
          <w:szCs w:val="24"/>
        </w:rPr>
        <w:t xml:space="preserve"> de edad y había cumplido los 5 años de permanencia en el RAIS, razón por la cual, al faltarle más de 10 años para adquirir la edad para pensionarse, </w:t>
      </w:r>
      <w:r w:rsidR="00410075" w:rsidRPr="005B15B5">
        <w:rPr>
          <w:rFonts w:ascii="Tahoma" w:hAnsi="Tahoma" w:cs="Tahoma"/>
          <w:sz w:val="24"/>
          <w:szCs w:val="24"/>
        </w:rPr>
        <w:t>podía trasladarse libremente de régimen</w:t>
      </w:r>
      <w:r w:rsidR="00555C62" w:rsidRPr="005B15B5">
        <w:rPr>
          <w:rFonts w:ascii="Tahoma" w:hAnsi="Tahoma" w:cs="Tahoma"/>
          <w:sz w:val="24"/>
          <w:szCs w:val="24"/>
        </w:rPr>
        <w:t>.</w:t>
      </w:r>
    </w:p>
    <w:p w14:paraId="671801BD" w14:textId="1F0797BD" w:rsidR="00555C62" w:rsidRPr="005B15B5" w:rsidRDefault="00555C62" w:rsidP="008C5258">
      <w:pPr>
        <w:pStyle w:val="Sinespaciado"/>
        <w:spacing w:line="276" w:lineRule="auto"/>
        <w:rPr>
          <w:rFonts w:ascii="Tahoma" w:hAnsi="Tahoma" w:cs="Tahoma"/>
        </w:rPr>
      </w:pPr>
    </w:p>
    <w:p w14:paraId="3ED915BB" w14:textId="34597CC5" w:rsidR="00410075" w:rsidRPr="005B15B5" w:rsidRDefault="00555C62" w:rsidP="008C5258">
      <w:pPr>
        <w:spacing w:line="276" w:lineRule="auto"/>
        <w:rPr>
          <w:rFonts w:ascii="Tahoma" w:hAnsi="Tahoma" w:cs="Tahoma"/>
          <w:sz w:val="24"/>
          <w:szCs w:val="24"/>
        </w:rPr>
      </w:pPr>
      <w:r w:rsidRPr="005B15B5">
        <w:rPr>
          <w:rFonts w:ascii="Tahoma" w:hAnsi="Tahoma" w:cs="Tahoma"/>
          <w:sz w:val="24"/>
          <w:szCs w:val="24"/>
        </w:rPr>
        <w:t xml:space="preserve">No obstante, aclaró que como las demandadas propusieron la excepción de prescripción, esta última debe ser declarada, toda vez que entre la </w:t>
      </w:r>
      <w:r w:rsidR="00410075" w:rsidRPr="005B15B5">
        <w:rPr>
          <w:rFonts w:ascii="Tahoma" w:hAnsi="Tahoma" w:cs="Tahoma"/>
          <w:sz w:val="24"/>
          <w:szCs w:val="24"/>
        </w:rPr>
        <w:t xml:space="preserve">reclamación </w:t>
      </w:r>
      <w:r w:rsidRPr="005B15B5">
        <w:rPr>
          <w:rFonts w:ascii="Tahoma" w:hAnsi="Tahoma" w:cs="Tahoma"/>
          <w:sz w:val="24"/>
          <w:szCs w:val="24"/>
        </w:rPr>
        <w:t>elevada el</w:t>
      </w:r>
      <w:r w:rsidR="00410075" w:rsidRPr="005B15B5">
        <w:rPr>
          <w:rFonts w:ascii="Tahoma" w:hAnsi="Tahoma" w:cs="Tahoma"/>
          <w:sz w:val="24"/>
          <w:szCs w:val="24"/>
        </w:rPr>
        <w:t xml:space="preserve"> 03 de diciembre de 2012 y la fecha de</w:t>
      </w:r>
      <w:r w:rsidRPr="005B15B5">
        <w:rPr>
          <w:rFonts w:ascii="Tahoma" w:hAnsi="Tahoma" w:cs="Tahoma"/>
          <w:sz w:val="24"/>
          <w:szCs w:val="24"/>
        </w:rPr>
        <w:t xml:space="preserve"> presentación de</w:t>
      </w:r>
      <w:r w:rsidR="00410075" w:rsidRPr="005B15B5">
        <w:rPr>
          <w:rFonts w:ascii="Tahoma" w:hAnsi="Tahoma" w:cs="Tahoma"/>
          <w:sz w:val="24"/>
          <w:szCs w:val="24"/>
        </w:rPr>
        <w:t xml:space="preserve"> la demanda, pas</w:t>
      </w:r>
      <w:r w:rsidRPr="005B15B5">
        <w:rPr>
          <w:rFonts w:ascii="Tahoma" w:hAnsi="Tahoma" w:cs="Tahoma"/>
          <w:sz w:val="24"/>
          <w:szCs w:val="24"/>
        </w:rPr>
        <w:t>aron</w:t>
      </w:r>
      <w:r w:rsidR="00410075" w:rsidRPr="005B15B5">
        <w:rPr>
          <w:rFonts w:ascii="Tahoma" w:hAnsi="Tahoma" w:cs="Tahoma"/>
          <w:sz w:val="24"/>
          <w:szCs w:val="24"/>
        </w:rPr>
        <w:t xml:space="preserve"> </w:t>
      </w:r>
      <w:r w:rsidRPr="005B15B5">
        <w:rPr>
          <w:rFonts w:ascii="Tahoma" w:hAnsi="Tahoma" w:cs="Tahoma"/>
          <w:sz w:val="24"/>
          <w:szCs w:val="24"/>
        </w:rPr>
        <w:t>más</w:t>
      </w:r>
      <w:r w:rsidR="00410075" w:rsidRPr="005B15B5">
        <w:rPr>
          <w:rFonts w:ascii="Tahoma" w:hAnsi="Tahoma" w:cs="Tahoma"/>
          <w:sz w:val="24"/>
          <w:szCs w:val="24"/>
        </w:rPr>
        <w:t xml:space="preserve"> de 03 años</w:t>
      </w:r>
      <w:r w:rsidRPr="005B15B5">
        <w:rPr>
          <w:rFonts w:ascii="Tahoma" w:hAnsi="Tahoma" w:cs="Tahoma"/>
          <w:sz w:val="24"/>
          <w:szCs w:val="24"/>
        </w:rPr>
        <w:t xml:space="preserve"> y, en este caso, al pretenderse un derecho como es la posibilidad de retornar, el mismo es susceptible de ser afectado por este medio exceptivo, diferente a lo que ocurre con las ineficacias del traslado, en las que no se aplica al girar </w:t>
      </w:r>
      <w:r w:rsidR="00212833" w:rsidRPr="005B15B5">
        <w:rPr>
          <w:rFonts w:ascii="Tahoma" w:hAnsi="Tahoma" w:cs="Tahoma"/>
          <w:sz w:val="24"/>
          <w:szCs w:val="24"/>
        </w:rPr>
        <w:t>en torno</w:t>
      </w:r>
      <w:r w:rsidRPr="005B15B5">
        <w:rPr>
          <w:rFonts w:ascii="Tahoma" w:hAnsi="Tahoma" w:cs="Tahoma"/>
          <w:sz w:val="24"/>
          <w:szCs w:val="24"/>
        </w:rPr>
        <w:t xml:space="preserve"> a la validez del acto en sí mismo.</w:t>
      </w:r>
    </w:p>
    <w:p w14:paraId="683297BD" w14:textId="77777777" w:rsidR="003D29D7" w:rsidRPr="005B15B5" w:rsidRDefault="003D29D7" w:rsidP="008C5258">
      <w:pPr>
        <w:pStyle w:val="Sinespaciado"/>
        <w:spacing w:line="276" w:lineRule="auto"/>
        <w:rPr>
          <w:rFonts w:ascii="Tahoma" w:hAnsi="Tahoma" w:cs="Tahoma"/>
        </w:rPr>
      </w:pPr>
    </w:p>
    <w:p w14:paraId="77F0C615" w14:textId="27CE4853" w:rsidR="00A31306" w:rsidRPr="005B15B5" w:rsidRDefault="00A31306" w:rsidP="008C5258">
      <w:pPr>
        <w:pStyle w:val="Prrafodelista"/>
        <w:numPr>
          <w:ilvl w:val="0"/>
          <w:numId w:val="2"/>
        </w:numPr>
        <w:spacing w:line="276" w:lineRule="auto"/>
        <w:ind w:left="0" w:firstLine="0"/>
        <w:jc w:val="center"/>
        <w:rPr>
          <w:rFonts w:ascii="Tahoma" w:hAnsi="Tahoma" w:cs="Tahoma"/>
          <w:b/>
          <w:lang w:val="es-CO"/>
        </w:rPr>
      </w:pPr>
      <w:r w:rsidRPr="005B15B5">
        <w:rPr>
          <w:rFonts w:ascii="Tahoma" w:hAnsi="Tahoma" w:cs="Tahoma"/>
          <w:b/>
          <w:lang w:val="es-CO"/>
        </w:rPr>
        <w:t xml:space="preserve">Recurso de apelación </w:t>
      </w:r>
    </w:p>
    <w:p w14:paraId="2FB96FAB" w14:textId="77777777" w:rsidR="00930A61" w:rsidRPr="005B15B5" w:rsidRDefault="00930A61" w:rsidP="008C5258">
      <w:pPr>
        <w:pStyle w:val="Sinespaciado"/>
        <w:spacing w:line="276" w:lineRule="auto"/>
        <w:rPr>
          <w:rFonts w:ascii="Tahoma" w:hAnsi="Tahoma" w:cs="Tahoma"/>
        </w:rPr>
      </w:pPr>
    </w:p>
    <w:p w14:paraId="2A08306B" w14:textId="048AE14C" w:rsidR="00410075" w:rsidRPr="005B15B5" w:rsidRDefault="00303B58" w:rsidP="008C5258">
      <w:pPr>
        <w:spacing w:line="276" w:lineRule="auto"/>
        <w:rPr>
          <w:rFonts w:ascii="Tahoma" w:hAnsi="Tahoma" w:cs="Tahoma"/>
          <w:sz w:val="24"/>
          <w:szCs w:val="24"/>
          <w:lang w:val="es-MX"/>
        </w:rPr>
      </w:pPr>
      <w:r w:rsidRPr="005B15B5">
        <w:rPr>
          <w:rFonts w:ascii="Tahoma" w:hAnsi="Tahoma" w:cs="Tahoma"/>
          <w:sz w:val="24"/>
          <w:szCs w:val="24"/>
          <w:lang w:val="es-MX"/>
        </w:rPr>
        <w:t>La parte demandante</w:t>
      </w:r>
      <w:r w:rsidR="00F945E7" w:rsidRPr="005B15B5">
        <w:rPr>
          <w:rFonts w:ascii="Tahoma" w:hAnsi="Tahoma" w:cs="Tahoma"/>
          <w:sz w:val="24"/>
          <w:szCs w:val="24"/>
          <w:lang w:val="es-MX"/>
        </w:rPr>
        <w:t xml:space="preserve"> interpuso </w:t>
      </w:r>
      <w:r w:rsidR="00930A61" w:rsidRPr="005B15B5">
        <w:rPr>
          <w:rFonts w:ascii="Tahoma" w:hAnsi="Tahoma" w:cs="Tahoma"/>
          <w:sz w:val="24"/>
          <w:szCs w:val="24"/>
          <w:lang w:val="es-MX"/>
        </w:rPr>
        <w:t>recurso de apelación</w:t>
      </w:r>
      <w:r w:rsidR="00555C62" w:rsidRPr="005B15B5">
        <w:rPr>
          <w:rFonts w:ascii="Tahoma" w:hAnsi="Tahoma" w:cs="Tahoma"/>
          <w:sz w:val="24"/>
          <w:szCs w:val="24"/>
          <w:lang w:val="es-MX"/>
        </w:rPr>
        <w:t xml:space="preserve">, limitando su inconformidad </w:t>
      </w:r>
      <w:r w:rsidR="00410075" w:rsidRPr="005B15B5">
        <w:rPr>
          <w:rFonts w:ascii="Tahoma" w:hAnsi="Tahoma" w:cs="Tahoma"/>
          <w:sz w:val="24"/>
          <w:szCs w:val="24"/>
          <w:lang w:val="es-MX"/>
        </w:rPr>
        <w:t xml:space="preserve">con </w:t>
      </w:r>
      <w:r w:rsidR="00555C62" w:rsidRPr="005B15B5">
        <w:rPr>
          <w:rFonts w:ascii="Tahoma" w:hAnsi="Tahoma" w:cs="Tahoma"/>
          <w:sz w:val="24"/>
          <w:szCs w:val="24"/>
          <w:lang w:val="es-MX"/>
        </w:rPr>
        <w:t xml:space="preserve">relación a </w:t>
      </w:r>
      <w:r w:rsidR="00410075" w:rsidRPr="005B15B5">
        <w:rPr>
          <w:rFonts w:ascii="Tahoma" w:hAnsi="Tahoma" w:cs="Tahoma"/>
          <w:sz w:val="24"/>
          <w:szCs w:val="24"/>
          <w:lang w:val="es-MX"/>
        </w:rPr>
        <w:t xml:space="preserve">la decisión </w:t>
      </w:r>
      <w:r w:rsidR="00555C62" w:rsidRPr="005B15B5">
        <w:rPr>
          <w:rFonts w:ascii="Tahoma" w:hAnsi="Tahoma" w:cs="Tahoma"/>
          <w:sz w:val="24"/>
          <w:szCs w:val="24"/>
          <w:lang w:val="es-MX"/>
        </w:rPr>
        <w:t>de aplicar la prescripción a</w:t>
      </w:r>
      <w:r w:rsidR="00410075" w:rsidRPr="005B15B5">
        <w:rPr>
          <w:rFonts w:ascii="Tahoma" w:hAnsi="Tahoma" w:cs="Tahoma"/>
          <w:sz w:val="24"/>
          <w:szCs w:val="24"/>
          <w:lang w:val="es-MX"/>
        </w:rPr>
        <w:t xml:space="preserve">l derecho </w:t>
      </w:r>
      <w:r w:rsidR="00555C62" w:rsidRPr="005B15B5">
        <w:rPr>
          <w:rFonts w:ascii="Tahoma" w:hAnsi="Tahoma" w:cs="Tahoma"/>
          <w:sz w:val="24"/>
          <w:szCs w:val="24"/>
          <w:lang w:val="es-MX"/>
        </w:rPr>
        <w:t>de trasladarse entre regímenes, puesto que argumenta que a este caso no le es aplicable el artículo</w:t>
      </w:r>
      <w:r w:rsidR="00410075" w:rsidRPr="005B15B5">
        <w:rPr>
          <w:rFonts w:ascii="Tahoma" w:hAnsi="Tahoma" w:cs="Tahoma"/>
          <w:sz w:val="24"/>
          <w:szCs w:val="24"/>
          <w:lang w:val="es-MX"/>
        </w:rPr>
        <w:t xml:space="preserve"> 488 del </w:t>
      </w:r>
      <w:r w:rsidR="00555C62" w:rsidRPr="005B15B5">
        <w:rPr>
          <w:rFonts w:ascii="Tahoma" w:hAnsi="Tahoma" w:cs="Tahoma"/>
          <w:sz w:val="24"/>
          <w:szCs w:val="24"/>
          <w:lang w:val="es-MX"/>
        </w:rPr>
        <w:t>C.S.T., por ser el derecho al traslado</w:t>
      </w:r>
      <w:r w:rsidR="00410075" w:rsidRPr="005B15B5">
        <w:rPr>
          <w:rFonts w:ascii="Tahoma" w:hAnsi="Tahoma" w:cs="Tahoma"/>
          <w:sz w:val="24"/>
          <w:szCs w:val="24"/>
          <w:lang w:val="es-MX"/>
        </w:rPr>
        <w:t xml:space="preserve"> de carácter sustancial</w:t>
      </w:r>
      <w:r w:rsidR="00555C62" w:rsidRPr="005B15B5">
        <w:rPr>
          <w:rFonts w:ascii="Tahoma" w:hAnsi="Tahoma" w:cs="Tahoma"/>
          <w:sz w:val="24"/>
          <w:szCs w:val="24"/>
          <w:lang w:val="es-MX"/>
        </w:rPr>
        <w:t xml:space="preserve"> y a</w:t>
      </w:r>
      <w:r w:rsidR="00410075" w:rsidRPr="005B15B5">
        <w:rPr>
          <w:rFonts w:ascii="Tahoma" w:hAnsi="Tahoma" w:cs="Tahoma"/>
          <w:sz w:val="24"/>
          <w:szCs w:val="24"/>
          <w:lang w:val="es-MX"/>
        </w:rPr>
        <w:t>ccesorio a la pensión</w:t>
      </w:r>
      <w:r w:rsidR="00555C62" w:rsidRPr="005B15B5">
        <w:rPr>
          <w:rFonts w:ascii="Tahoma" w:hAnsi="Tahoma" w:cs="Tahoma"/>
          <w:sz w:val="24"/>
          <w:szCs w:val="24"/>
          <w:lang w:val="es-MX"/>
        </w:rPr>
        <w:t xml:space="preserve"> que es imprescriptible, debiéndose cumplir el principio del derecho que indica que </w:t>
      </w:r>
      <w:r w:rsidR="00410075" w:rsidRPr="005B15B5">
        <w:rPr>
          <w:rFonts w:ascii="Tahoma" w:hAnsi="Tahoma" w:cs="Tahoma"/>
          <w:sz w:val="24"/>
          <w:szCs w:val="24"/>
          <w:lang w:val="es-MX"/>
        </w:rPr>
        <w:t>lo accesorio corre la suerte de lo principal</w:t>
      </w:r>
      <w:r w:rsidR="00555C62" w:rsidRPr="005B15B5">
        <w:rPr>
          <w:rFonts w:ascii="Tahoma" w:hAnsi="Tahoma" w:cs="Tahoma"/>
          <w:sz w:val="24"/>
          <w:szCs w:val="24"/>
          <w:lang w:val="es-MX"/>
        </w:rPr>
        <w:t>.</w:t>
      </w:r>
    </w:p>
    <w:p w14:paraId="7CC54AC0" w14:textId="77777777" w:rsidR="0041765E" w:rsidRPr="005B15B5" w:rsidRDefault="0041765E" w:rsidP="008C5258">
      <w:pPr>
        <w:pStyle w:val="Sinespaciado"/>
        <w:spacing w:line="276" w:lineRule="auto"/>
        <w:rPr>
          <w:rFonts w:ascii="Tahoma" w:hAnsi="Tahoma" w:cs="Tahoma"/>
        </w:rPr>
      </w:pPr>
    </w:p>
    <w:p w14:paraId="31F6C1DE" w14:textId="0144AFD6" w:rsidR="00496F50" w:rsidRPr="005B15B5" w:rsidRDefault="00496F50" w:rsidP="005B15B5">
      <w:pPr>
        <w:pStyle w:val="Prrafodelista"/>
        <w:numPr>
          <w:ilvl w:val="0"/>
          <w:numId w:val="2"/>
        </w:numPr>
        <w:spacing w:line="276" w:lineRule="auto"/>
        <w:jc w:val="center"/>
        <w:textAlignment w:val="baseline"/>
        <w:rPr>
          <w:rFonts w:ascii="Tahoma" w:hAnsi="Tahoma" w:cs="Tahoma"/>
          <w:b/>
        </w:rPr>
      </w:pPr>
      <w:r w:rsidRPr="005B15B5">
        <w:rPr>
          <w:rFonts w:ascii="Tahoma" w:hAnsi="Tahoma" w:cs="Tahoma"/>
          <w:b/>
          <w:lang w:val="es-MX"/>
        </w:rPr>
        <w:t>Alegatos de conclusión y concepto del Ministerio Público</w:t>
      </w:r>
    </w:p>
    <w:p w14:paraId="627828FA" w14:textId="77777777" w:rsidR="00496F50" w:rsidRPr="005B15B5" w:rsidRDefault="00496F50" w:rsidP="008C5258">
      <w:pPr>
        <w:pStyle w:val="Sinespaciado"/>
        <w:spacing w:line="276" w:lineRule="auto"/>
        <w:rPr>
          <w:rFonts w:ascii="Tahoma" w:hAnsi="Tahoma" w:cs="Tahoma"/>
        </w:rPr>
      </w:pPr>
    </w:p>
    <w:p w14:paraId="36C8FC07" w14:textId="7F8FF415" w:rsidR="00496F50" w:rsidRPr="005B15B5" w:rsidRDefault="00496F50" w:rsidP="008C5258">
      <w:pPr>
        <w:spacing w:line="276" w:lineRule="auto"/>
        <w:ind w:firstLine="705"/>
        <w:textAlignment w:val="baseline"/>
        <w:rPr>
          <w:rFonts w:ascii="Tahoma" w:hAnsi="Tahoma" w:cs="Tahoma"/>
          <w:sz w:val="24"/>
          <w:szCs w:val="24"/>
        </w:rPr>
      </w:pPr>
      <w:r w:rsidRPr="005B15B5">
        <w:rPr>
          <w:rFonts w:ascii="Tahoma" w:hAnsi="Tahoma" w:cs="Tahoma"/>
          <w:sz w:val="24"/>
          <w:szCs w:val="24"/>
        </w:rPr>
        <w:t>Analizados los alegatos presentados por</w:t>
      </w:r>
      <w:r w:rsidR="7D8F789F" w:rsidRPr="005B15B5">
        <w:rPr>
          <w:rFonts w:ascii="Tahoma" w:hAnsi="Tahoma" w:cs="Tahoma"/>
          <w:sz w:val="24"/>
          <w:szCs w:val="24"/>
        </w:rPr>
        <w:t xml:space="preserve"> </w:t>
      </w:r>
      <w:r w:rsidR="00011539" w:rsidRPr="005B15B5">
        <w:rPr>
          <w:rFonts w:ascii="Tahoma" w:hAnsi="Tahoma" w:cs="Tahoma"/>
          <w:sz w:val="24"/>
          <w:szCs w:val="24"/>
        </w:rPr>
        <w:t>las partes</w:t>
      </w:r>
      <w:r w:rsidRPr="005B15B5">
        <w:rPr>
          <w:rFonts w:ascii="Tahoma" w:hAnsi="Tahoma" w:cs="Tahoma"/>
          <w:sz w:val="24"/>
          <w:szCs w:val="24"/>
        </w:rPr>
        <w:t>,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p>
    <w:p w14:paraId="1F7C6D0C" w14:textId="77777777" w:rsidR="005D0CD4" w:rsidRPr="005B15B5" w:rsidRDefault="005D0CD4" w:rsidP="008C5258">
      <w:pPr>
        <w:pStyle w:val="Sinespaciado"/>
        <w:spacing w:line="276" w:lineRule="auto"/>
        <w:rPr>
          <w:rFonts w:ascii="Tahoma" w:hAnsi="Tahoma" w:cs="Tahoma"/>
        </w:rPr>
      </w:pPr>
    </w:p>
    <w:p w14:paraId="6665AAF5" w14:textId="71A61283" w:rsidR="00496F50" w:rsidRPr="005B15B5" w:rsidRDefault="00496F50" w:rsidP="008C5258">
      <w:pPr>
        <w:pStyle w:val="Prrafodelista"/>
        <w:numPr>
          <w:ilvl w:val="0"/>
          <w:numId w:val="2"/>
        </w:numPr>
        <w:spacing w:line="276" w:lineRule="auto"/>
        <w:jc w:val="center"/>
        <w:textAlignment w:val="baseline"/>
        <w:rPr>
          <w:rFonts w:ascii="Tahoma" w:hAnsi="Tahoma" w:cs="Tahoma"/>
          <w:b/>
        </w:rPr>
      </w:pPr>
      <w:r w:rsidRPr="005B15B5">
        <w:rPr>
          <w:rFonts w:ascii="Tahoma" w:hAnsi="Tahoma" w:cs="Tahoma"/>
          <w:b/>
        </w:rPr>
        <w:lastRenderedPageBreak/>
        <w:t>Problema jurídico</w:t>
      </w:r>
    </w:p>
    <w:p w14:paraId="655C5E9B" w14:textId="77777777" w:rsidR="00496F50" w:rsidRPr="005B15B5" w:rsidRDefault="00496F50" w:rsidP="008C5258">
      <w:pPr>
        <w:pStyle w:val="Sinespaciado"/>
        <w:spacing w:line="276" w:lineRule="auto"/>
        <w:rPr>
          <w:rFonts w:ascii="Tahoma" w:hAnsi="Tahoma" w:cs="Tahoma"/>
        </w:rPr>
      </w:pPr>
    </w:p>
    <w:p w14:paraId="23A645D7" w14:textId="48F1D675" w:rsidR="00496F50" w:rsidRPr="005B15B5" w:rsidRDefault="00496F50" w:rsidP="008C5258">
      <w:pPr>
        <w:spacing w:line="276" w:lineRule="auto"/>
        <w:rPr>
          <w:rFonts w:ascii="Tahoma" w:hAnsi="Tahoma" w:cs="Tahoma"/>
          <w:sz w:val="24"/>
          <w:szCs w:val="24"/>
          <w:lang w:val="es-MX"/>
        </w:rPr>
      </w:pPr>
      <w:r w:rsidRPr="005B15B5">
        <w:rPr>
          <w:rFonts w:ascii="Tahoma" w:hAnsi="Tahoma" w:cs="Tahoma"/>
          <w:sz w:val="24"/>
          <w:szCs w:val="24"/>
          <w:lang w:val="es-MX"/>
        </w:rPr>
        <w:t xml:space="preserve">Por el esquema del recurso de apelación, </w:t>
      </w:r>
      <w:r w:rsidR="00FA614D" w:rsidRPr="005B15B5">
        <w:rPr>
          <w:rFonts w:ascii="Tahoma" w:hAnsi="Tahoma" w:cs="Tahoma"/>
          <w:sz w:val="24"/>
          <w:szCs w:val="24"/>
          <w:lang w:val="es-MX"/>
        </w:rPr>
        <w:t xml:space="preserve">le corresponde a la Sala revisar en esta instancia si </w:t>
      </w:r>
      <w:r w:rsidR="00995F69" w:rsidRPr="005B15B5">
        <w:rPr>
          <w:rFonts w:ascii="Tahoma" w:hAnsi="Tahoma" w:cs="Tahoma"/>
          <w:sz w:val="24"/>
          <w:szCs w:val="24"/>
          <w:lang w:val="es-MX"/>
        </w:rPr>
        <w:t>el fenómeno de prescripción opera frente a la solicitud de traslado de la demandante.</w:t>
      </w:r>
    </w:p>
    <w:p w14:paraId="5F3620C9" w14:textId="77777777" w:rsidR="00496F50" w:rsidRPr="005B15B5" w:rsidRDefault="00496F50" w:rsidP="008C5258">
      <w:pPr>
        <w:pStyle w:val="Sinespaciado"/>
        <w:spacing w:line="276" w:lineRule="auto"/>
        <w:rPr>
          <w:rFonts w:ascii="Tahoma" w:hAnsi="Tahoma" w:cs="Tahoma"/>
        </w:rPr>
      </w:pPr>
    </w:p>
    <w:p w14:paraId="28BD4222" w14:textId="33D9A04A" w:rsidR="00496F50" w:rsidRPr="005B15B5" w:rsidRDefault="00496F50" w:rsidP="008C5258">
      <w:pPr>
        <w:spacing w:line="276" w:lineRule="auto"/>
        <w:ind w:firstLine="0"/>
        <w:jc w:val="center"/>
        <w:rPr>
          <w:rFonts w:ascii="Tahoma" w:hAnsi="Tahoma" w:cs="Tahoma"/>
          <w:b/>
          <w:sz w:val="24"/>
          <w:szCs w:val="24"/>
          <w:lang w:val="es-CO"/>
        </w:rPr>
      </w:pPr>
      <w:r w:rsidRPr="005B15B5">
        <w:rPr>
          <w:rFonts w:ascii="Tahoma" w:hAnsi="Tahoma" w:cs="Tahoma"/>
          <w:b/>
          <w:sz w:val="24"/>
          <w:szCs w:val="24"/>
          <w:lang w:val="es-CO"/>
        </w:rPr>
        <w:t>6. Consideraciones</w:t>
      </w:r>
    </w:p>
    <w:p w14:paraId="346725BB" w14:textId="2D6C2467" w:rsidR="00496F50" w:rsidRPr="005B15B5" w:rsidRDefault="00496F50" w:rsidP="008C5258">
      <w:pPr>
        <w:spacing w:line="276" w:lineRule="auto"/>
        <w:ind w:firstLine="0"/>
        <w:jc w:val="center"/>
        <w:rPr>
          <w:rFonts w:ascii="Tahoma" w:hAnsi="Tahoma" w:cs="Tahoma"/>
          <w:b/>
          <w:sz w:val="24"/>
          <w:szCs w:val="24"/>
          <w:lang w:val="es-CO"/>
        </w:rPr>
      </w:pPr>
      <w:r w:rsidRPr="005B15B5">
        <w:rPr>
          <w:rFonts w:ascii="Tahoma" w:hAnsi="Tahoma" w:cs="Tahoma"/>
          <w:b/>
          <w:sz w:val="24"/>
          <w:szCs w:val="24"/>
          <w:lang w:val="es-CO"/>
        </w:rPr>
        <w:t xml:space="preserve"> </w:t>
      </w:r>
    </w:p>
    <w:p w14:paraId="2C4C5674" w14:textId="4F24384B" w:rsidR="00973A36" w:rsidRPr="005B15B5" w:rsidRDefault="00995F69" w:rsidP="008C5258">
      <w:pPr>
        <w:pStyle w:val="Prrafodelista"/>
        <w:numPr>
          <w:ilvl w:val="1"/>
          <w:numId w:val="18"/>
        </w:numPr>
        <w:spacing w:line="276" w:lineRule="auto"/>
        <w:jc w:val="center"/>
        <w:rPr>
          <w:rFonts w:ascii="Tahoma" w:hAnsi="Tahoma" w:cs="Tahoma"/>
          <w:b/>
        </w:rPr>
      </w:pPr>
      <w:r w:rsidRPr="005B15B5">
        <w:rPr>
          <w:rFonts w:ascii="Tahoma" w:hAnsi="Tahoma" w:cs="Tahoma"/>
          <w:b/>
        </w:rPr>
        <w:t>Prescripción en materia de seguridad social</w:t>
      </w:r>
    </w:p>
    <w:p w14:paraId="2F118F82" w14:textId="77777777" w:rsidR="00C91B03" w:rsidRPr="005B15B5" w:rsidRDefault="00C91B03" w:rsidP="008C5258">
      <w:pPr>
        <w:pStyle w:val="Sinespaciado"/>
        <w:spacing w:line="276" w:lineRule="auto"/>
        <w:rPr>
          <w:rFonts w:ascii="Tahoma" w:hAnsi="Tahoma" w:cs="Tahoma"/>
        </w:rPr>
      </w:pPr>
    </w:p>
    <w:p w14:paraId="73810DD9" w14:textId="05DC5EE6" w:rsidR="00C91B03" w:rsidRPr="005B15B5" w:rsidRDefault="005135B1" w:rsidP="008C5258">
      <w:pPr>
        <w:spacing w:line="276" w:lineRule="auto"/>
        <w:rPr>
          <w:rFonts w:ascii="Tahoma" w:hAnsi="Tahoma" w:cs="Tahoma"/>
          <w:sz w:val="24"/>
          <w:szCs w:val="24"/>
        </w:rPr>
      </w:pPr>
      <w:r w:rsidRPr="005B15B5">
        <w:rPr>
          <w:rFonts w:ascii="Tahoma" w:hAnsi="Tahoma" w:cs="Tahoma"/>
          <w:sz w:val="24"/>
          <w:szCs w:val="24"/>
        </w:rPr>
        <w:t>Es bien sabido que l</w:t>
      </w:r>
      <w:r w:rsidR="00C91B03" w:rsidRPr="005B15B5">
        <w:rPr>
          <w:rFonts w:ascii="Tahoma" w:hAnsi="Tahoma" w:cs="Tahoma"/>
          <w:sz w:val="24"/>
          <w:szCs w:val="24"/>
        </w:rPr>
        <w:t xml:space="preserve">os artículos 151 del Código Procesal del Trabajo y de la Seguridad Social, 488 y 489 del Código Sustantivo del Trabajo, preceptúan que las acciones correspondientes a los derechos laborales y aquellos emanados de normas sociales prescriben en tres (3) años contados a partir de la exigibilidad de cada obligación, de modo que quien pretenda exigirla, deberá alegarla en el término establecido, en cuyo caso, basta </w:t>
      </w:r>
      <w:r w:rsidR="00C91B03" w:rsidRPr="005B15B5">
        <w:rPr>
          <w:rFonts w:ascii="Tahoma" w:hAnsi="Tahoma" w:cs="Tahoma"/>
          <w:i/>
          <w:sz w:val="24"/>
          <w:szCs w:val="24"/>
        </w:rPr>
        <w:t>"</w:t>
      </w:r>
      <w:r w:rsidR="00C91B03" w:rsidRPr="005B15B5">
        <w:rPr>
          <w:rFonts w:ascii="Tahoma" w:hAnsi="Tahoma" w:cs="Tahoma"/>
          <w:i/>
          <w:szCs w:val="24"/>
        </w:rPr>
        <w:t>el simple reclamo escrito del trabajador recibido por el empleador</w:t>
      </w:r>
      <w:r w:rsidR="00C91B03" w:rsidRPr="005B15B5">
        <w:rPr>
          <w:rFonts w:ascii="Tahoma" w:hAnsi="Tahoma" w:cs="Tahoma"/>
          <w:i/>
          <w:sz w:val="24"/>
          <w:szCs w:val="24"/>
        </w:rPr>
        <w:t>"</w:t>
      </w:r>
      <w:r w:rsidR="00C91B03" w:rsidRPr="005B15B5">
        <w:rPr>
          <w:rFonts w:ascii="Tahoma" w:hAnsi="Tahoma" w:cs="Tahoma"/>
          <w:sz w:val="24"/>
          <w:szCs w:val="24"/>
        </w:rPr>
        <w:t>, para que por una sola vez se entienda interrumpida y comience a correr de nuevo el término por un lapso igual al inicialmente señalado, reclamo que puede entenderse como cualquier requerimiento o solicitud por escrito que el trabajador hubiese realizado del derecho debidamente determinado y del que el empleador tuviese conocimiento, incluso, en peticiones realizadas ante autoridades judiciales o administrativas que hubiesen quedado plasmadas de forma escritural (CSJ SL 4554 de 2020).</w:t>
      </w:r>
    </w:p>
    <w:p w14:paraId="4971B980" w14:textId="2AE64FEC" w:rsidR="00C91B03" w:rsidRPr="005B15B5" w:rsidRDefault="00C91B03" w:rsidP="008C5258">
      <w:pPr>
        <w:pStyle w:val="Sinespaciado"/>
        <w:spacing w:line="276" w:lineRule="auto"/>
        <w:rPr>
          <w:rFonts w:ascii="Tahoma" w:hAnsi="Tahoma" w:cs="Tahoma"/>
        </w:rPr>
      </w:pPr>
    </w:p>
    <w:p w14:paraId="6094E434" w14:textId="48C7B4AC" w:rsidR="00C91B03" w:rsidRPr="005B15B5" w:rsidRDefault="002E73FE" w:rsidP="008C5258">
      <w:pPr>
        <w:spacing w:line="276" w:lineRule="auto"/>
        <w:rPr>
          <w:rFonts w:ascii="Tahoma" w:hAnsi="Tahoma" w:cs="Tahoma"/>
          <w:sz w:val="24"/>
          <w:szCs w:val="24"/>
        </w:rPr>
      </w:pPr>
      <w:r w:rsidRPr="005B15B5">
        <w:rPr>
          <w:rFonts w:ascii="Tahoma" w:hAnsi="Tahoma" w:cs="Tahoma"/>
          <w:sz w:val="24"/>
          <w:szCs w:val="24"/>
        </w:rPr>
        <w:t xml:space="preserve">Así, </w:t>
      </w:r>
      <w:r w:rsidR="00C91B03" w:rsidRPr="005B15B5">
        <w:rPr>
          <w:rFonts w:ascii="Tahoma" w:hAnsi="Tahoma" w:cs="Tahoma"/>
          <w:sz w:val="24"/>
          <w:szCs w:val="24"/>
        </w:rPr>
        <w:t xml:space="preserve">si bien las normas referidas expresamente hacen alusión a los trabajadores, tales disposiciones se aplican igualmente a los afiliados y beneficiarios dentro del </w:t>
      </w:r>
      <w:r w:rsidR="005135B1" w:rsidRPr="005B15B5">
        <w:rPr>
          <w:rFonts w:ascii="Tahoma" w:hAnsi="Tahoma" w:cs="Tahoma"/>
          <w:sz w:val="24"/>
          <w:szCs w:val="24"/>
        </w:rPr>
        <w:t>Sistema General de Seguridad Social</w:t>
      </w:r>
      <w:r w:rsidR="00C91B03" w:rsidRPr="005B15B5">
        <w:rPr>
          <w:rFonts w:ascii="Tahoma" w:hAnsi="Tahoma" w:cs="Tahoma"/>
          <w:sz w:val="24"/>
          <w:szCs w:val="24"/>
        </w:rPr>
        <w:t xml:space="preserve">, </w:t>
      </w:r>
      <w:r w:rsidR="005135B1" w:rsidRPr="005B15B5">
        <w:rPr>
          <w:rFonts w:ascii="Tahoma" w:hAnsi="Tahoma" w:cs="Tahoma"/>
          <w:sz w:val="24"/>
          <w:szCs w:val="24"/>
        </w:rPr>
        <w:t>puesto que, el artículo 151 hace parte precisamente de la codificación adjetiva que regula los procesos judiciales relacionados con los conflictos jurídicos originados dentro de una relación laboral y también las controversias relativas a la prestación de los servicios de la seguridad social, razón por la cual es claro que se aplica dicho término prescriptivo a los derechos emanados del C.S.T. y demás normas sociales.</w:t>
      </w:r>
    </w:p>
    <w:p w14:paraId="7DA034B5" w14:textId="06130A41" w:rsidR="0021140E" w:rsidRPr="005B15B5" w:rsidRDefault="0021140E" w:rsidP="008C5258">
      <w:pPr>
        <w:pStyle w:val="Sinespaciado"/>
        <w:spacing w:line="276" w:lineRule="auto"/>
        <w:rPr>
          <w:rFonts w:ascii="Tahoma" w:hAnsi="Tahoma" w:cs="Tahoma"/>
        </w:rPr>
      </w:pPr>
    </w:p>
    <w:p w14:paraId="237D14E4" w14:textId="3D1DE36C" w:rsidR="0021140E" w:rsidRPr="005B15B5" w:rsidRDefault="002E73FE" w:rsidP="008C5258">
      <w:pPr>
        <w:spacing w:line="276" w:lineRule="auto"/>
        <w:rPr>
          <w:rFonts w:ascii="Tahoma" w:hAnsi="Tahoma" w:cs="Tahoma"/>
          <w:sz w:val="24"/>
          <w:szCs w:val="24"/>
        </w:rPr>
      </w:pPr>
      <w:r w:rsidRPr="005B15B5">
        <w:rPr>
          <w:rFonts w:ascii="Tahoma" w:hAnsi="Tahoma" w:cs="Tahoma"/>
          <w:sz w:val="24"/>
          <w:szCs w:val="24"/>
        </w:rPr>
        <w:t>Ahora</w:t>
      </w:r>
      <w:r w:rsidR="0021140E" w:rsidRPr="005B15B5">
        <w:rPr>
          <w:rFonts w:ascii="Tahoma" w:hAnsi="Tahoma" w:cs="Tahoma"/>
          <w:sz w:val="24"/>
          <w:szCs w:val="24"/>
        </w:rPr>
        <w:t xml:space="preserve">, existen derechos dentro del Sistema de Seguridad Social </w:t>
      </w:r>
      <w:r w:rsidRPr="005B15B5">
        <w:rPr>
          <w:rFonts w:ascii="Tahoma" w:hAnsi="Tahoma" w:cs="Tahoma"/>
          <w:sz w:val="24"/>
          <w:szCs w:val="24"/>
        </w:rPr>
        <w:t xml:space="preserve">en Pensiones </w:t>
      </w:r>
      <w:r w:rsidR="0021140E" w:rsidRPr="005B15B5">
        <w:rPr>
          <w:rFonts w:ascii="Tahoma" w:hAnsi="Tahoma" w:cs="Tahoma"/>
          <w:sz w:val="24"/>
          <w:szCs w:val="24"/>
        </w:rPr>
        <w:t>que, por su carácter irrenunciable, pueden ser ejercidos en cualquier tiempo</w:t>
      </w:r>
      <w:r w:rsidRPr="005B15B5">
        <w:rPr>
          <w:rFonts w:ascii="Tahoma" w:hAnsi="Tahoma" w:cs="Tahoma"/>
          <w:sz w:val="24"/>
          <w:szCs w:val="24"/>
        </w:rPr>
        <w:t xml:space="preserve"> por su titular y, por ende, no están sometidos al término de prescripción, no obstante, es del caso precisar que no todo derecho emanado de las normas que regulan el sistema pensional comparten tal característica, razón por la cual la Sala de Casación Laboral se ha encargado, a través de su jurisprudencia, de aclarar qué derechos pueden ser ejercidos en cualquier tiempo, verbi gracia en la providencia SL2085-2022 indicó: </w:t>
      </w:r>
    </w:p>
    <w:p w14:paraId="42EFD6C7" w14:textId="060F797F" w:rsidR="002E73FE" w:rsidRPr="005B15B5" w:rsidRDefault="002E73FE" w:rsidP="008C5258">
      <w:pPr>
        <w:pStyle w:val="Sinespaciado"/>
        <w:spacing w:line="276" w:lineRule="auto"/>
        <w:rPr>
          <w:rFonts w:ascii="Tahoma" w:hAnsi="Tahoma" w:cs="Tahoma"/>
        </w:rPr>
      </w:pPr>
    </w:p>
    <w:p w14:paraId="6C286EDA" w14:textId="022B9AAF" w:rsidR="002E73FE" w:rsidRPr="00F55D37" w:rsidRDefault="002E73FE" w:rsidP="00F55D37">
      <w:pPr>
        <w:pStyle w:val="Prrafonormal"/>
        <w:spacing w:line="240" w:lineRule="auto"/>
        <w:ind w:left="426" w:right="420"/>
        <w:rPr>
          <w:rFonts w:ascii="Tahoma" w:hAnsi="Tahoma" w:cs="Tahoma"/>
          <w:i/>
          <w:sz w:val="22"/>
          <w:szCs w:val="24"/>
        </w:rPr>
      </w:pPr>
      <w:r w:rsidRPr="00F55D37">
        <w:rPr>
          <w:rFonts w:ascii="Tahoma" w:hAnsi="Tahoma" w:cs="Tahoma"/>
          <w:i/>
          <w:sz w:val="22"/>
          <w:szCs w:val="24"/>
        </w:rPr>
        <w:t xml:space="preserve">“Se ha reiterado por parte de la Sala que debe imperar </w:t>
      </w:r>
      <w:r w:rsidRPr="00F55D37">
        <w:rPr>
          <w:rFonts w:ascii="Tahoma" w:hAnsi="Tahoma" w:cs="Tahoma"/>
          <w:i/>
          <w:sz w:val="22"/>
          <w:szCs w:val="24"/>
          <w:lang w:val="es-CO" w:eastAsia="es-CO"/>
        </w:rPr>
        <w:t>el carácter irrenunciable de los derechos que emanan de la seguridad social, entre ellos, las pensiones, es así como en sentencia CSJ SL4559-2019, reiterada en la CSJ SL226-2021, la Sala explicó:</w:t>
      </w:r>
    </w:p>
    <w:p w14:paraId="6631A238" w14:textId="77777777" w:rsidR="002E73FE" w:rsidRPr="00F55D37" w:rsidRDefault="002E73FE" w:rsidP="00F55D37">
      <w:pPr>
        <w:pStyle w:val="Sinespaciado"/>
        <w:ind w:left="426" w:right="420"/>
        <w:rPr>
          <w:rFonts w:ascii="Tahoma" w:hAnsi="Tahoma" w:cs="Tahoma"/>
          <w:sz w:val="22"/>
          <w:lang w:eastAsia="es-CO"/>
        </w:rPr>
      </w:pPr>
    </w:p>
    <w:p w14:paraId="19293675" w14:textId="77777777" w:rsidR="002E73FE" w:rsidRPr="00F55D37" w:rsidRDefault="002E73FE" w:rsidP="00F55D37">
      <w:pPr>
        <w:widowControl w:val="0"/>
        <w:spacing w:line="240" w:lineRule="auto"/>
        <w:ind w:left="851" w:right="845"/>
        <w:rPr>
          <w:rFonts w:ascii="Tahoma" w:hAnsi="Tahoma" w:cs="Tahoma"/>
          <w:i/>
          <w:iCs/>
          <w:szCs w:val="24"/>
          <w:u w:val="single"/>
          <w:lang w:eastAsia="es-ES"/>
        </w:rPr>
      </w:pPr>
      <w:r w:rsidRPr="00F55D37">
        <w:rPr>
          <w:rFonts w:ascii="Tahoma" w:hAnsi="Tahoma" w:cs="Tahoma"/>
          <w:i/>
          <w:iCs/>
          <w:szCs w:val="24"/>
          <w:u w:val="single"/>
        </w:rPr>
        <w:t xml:space="preserve">No obstante, cabe resaltar que ciertos derechos de la seguridad social, importantes para el tejido social, como son las pensiones de vejez, sobrevivencia e invalidez, son imprescriptibles. Así, se desprende del artículo </w:t>
      </w:r>
      <w:r w:rsidRPr="00F55D37">
        <w:rPr>
          <w:rFonts w:ascii="Tahoma" w:hAnsi="Tahoma" w:cs="Tahoma"/>
          <w:i/>
          <w:iCs/>
          <w:szCs w:val="24"/>
          <w:u w:val="single"/>
        </w:rPr>
        <w:lastRenderedPageBreak/>
        <w:t xml:space="preserve">48 de la Constitución Política, cuyo texto </w:t>
      </w:r>
      <w:proofErr w:type="gramStart"/>
      <w:r w:rsidRPr="00F55D37">
        <w:rPr>
          <w:rFonts w:ascii="Tahoma" w:hAnsi="Tahoma" w:cs="Tahoma"/>
          <w:i/>
          <w:iCs/>
          <w:szCs w:val="24"/>
          <w:u w:val="single"/>
        </w:rPr>
        <w:t>le</w:t>
      </w:r>
      <w:proofErr w:type="gramEnd"/>
      <w:r w:rsidRPr="00F55D37">
        <w:rPr>
          <w:rFonts w:ascii="Tahoma" w:hAnsi="Tahoma" w:cs="Tahoma"/>
          <w:i/>
          <w:iCs/>
          <w:szCs w:val="24"/>
          <w:u w:val="single"/>
        </w:rPr>
        <w:t xml:space="preserve"> otorga a los derechos subjetivos emanados de la seguridad social el carácter de irrenunciables, lo que significa que pueden ser justiciados en todo tiempo.</w:t>
      </w:r>
    </w:p>
    <w:p w14:paraId="5D1AE07F" w14:textId="77777777" w:rsidR="002E73FE" w:rsidRPr="00F55D37" w:rsidRDefault="002E73FE" w:rsidP="00F55D37">
      <w:pPr>
        <w:widowControl w:val="0"/>
        <w:spacing w:line="240" w:lineRule="auto"/>
        <w:ind w:left="851" w:right="845"/>
        <w:rPr>
          <w:rFonts w:ascii="Tahoma" w:hAnsi="Tahoma" w:cs="Tahoma"/>
          <w:i/>
          <w:iCs/>
          <w:szCs w:val="24"/>
          <w:lang w:val="es-CO"/>
        </w:rPr>
      </w:pPr>
    </w:p>
    <w:p w14:paraId="6B23589A" w14:textId="77777777" w:rsidR="002E73FE" w:rsidRPr="00F55D37" w:rsidRDefault="002E73FE" w:rsidP="00F55D37">
      <w:pPr>
        <w:widowControl w:val="0"/>
        <w:spacing w:line="240" w:lineRule="auto"/>
        <w:ind w:left="851" w:right="845"/>
        <w:rPr>
          <w:rFonts w:ascii="Tahoma" w:hAnsi="Tahoma" w:cs="Tahoma"/>
          <w:i/>
          <w:iCs/>
          <w:szCs w:val="24"/>
        </w:rPr>
      </w:pPr>
      <w:r w:rsidRPr="00F55D37">
        <w:rPr>
          <w:rFonts w:ascii="Tahoma" w:hAnsi="Tahoma" w:cs="Tahoma"/>
          <w:i/>
          <w:iCs/>
          <w:szCs w:val="24"/>
        </w:rPr>
        <w:t xml:space="preserve">De esta manera, esta Corporación ante renovados y sólidos argumentos ha señalado que aspectos tales como el porcentaje de la pensión, los topes máximos pensionales, los linderos temporales para determinar el IBL, la actualización de la pensión, el derecho al reajuste pensional por inclusión de nuevos factores salariales y la declaratoria de ineficacia de traslado de régimen pensional, no se extinguen por el paso del tiempo, pues constituyen aspectos ínsitos al derecho pensional (CSJ SL 23120, 19 </w:t>
      </w:r>
      <w:proofErr w:type="spellStart"/>
      <w:r w:rsidRPr="00F55D37">
        <w:rPr>
          <w:rFonts w:ascii="Tahoma" w:hAnsi="Tahoma" w:cs="Tahoma"/>
          <w:i/>
          <w:iCs/>
          <w:szCs w:val="24"/>
        </w:rPr>
        <w:t>may</w:t>
      </w:r>
      <w:proofErr w:type="spellEnd"/>
      <w:r w:rsidRPr="00F55D37">
        <w:rPr>
          <w:rFonts w:ascii="Tahoma" w:hAnsi="Tahoma" w:cs="Tahoma"/>
          <w:i/>
          <w:iCs/>
          <w:szCs w:val="24"/>
        </w:rPr>
        <w:t>. 2005; CSJ SL 28552, 5 dic. 2006; CSJ SL 40993, 22 en. 2013; CSJ SL6154-2015, CSJ SL8544-2016, CSJ SL1421-2019, CSJ SL1688-2019 y CSJ SL1689-2019).</w:t>
      </w:r>
    </w:p>
    <w:p w14:paraId="460AFE70" w14:textId="77777777" w:rsidR="002E73FE" w:rsidRPr="00F55D37" w:rsidRDefault="002E73FE" w:rsidP="00F55D37">
      <w:pPr>
        <w:widowControl w:val="0"/>
        <w:spacing w:line="240" w:lineRule="auto"/>
        <w:ind w:left="851" w:right="845"/>
        <w:rPr>
          <w:rFonts w:ascii="Tahoma" w:hAnsi="Tahoma" w:cs="Tahoma"/>
          <w:i/>
          <w:iCs/>
          <w:szCs w:val="24"/>
        </w:rPr>
      </w:pPr>
    </w:p>
    <w:p w14:paraId="1AB4B184" w14:textId="6A92EEBC" w:rsidR="002E73FE" w:rsidRPr="00F55D37" w:rsidRDefault="002E73FE" w:rsidP="00F55D37">
      <w:pPr>
        <w:widowControl w:val="0"/>
        <w:spacing w:line="240" w:lineRule="auto"/>
        <w:ind w:left="851" w:right="845" w:firstLine="1"/>
        <w:rPr>
          <w:rFonts w:ascii="Tahoma" w:hAnsi="Tahoma" w:cs="Tahoma"/>
          <w:i/>
          <w:szCs w:val="24"/>
        </w:rPr>
      </w:pPr>
      <w:r w:rsidRPr="00F55D37">
        <w:rPr>
          <w:rFonts w:ascii="Tahoma" w:hAnsi="Tahoma" w:cs="Tahoma"/>
          <w:i/>
          <w:iCs/>
          <w:szCs w:val="24"/>
          <w:u w:val="single"/>
        </w:rPr>
        <w:t xml:space="preserve">Así, al ser la seguridad social un derecho subjetivo de carácter irrenunciable, es exigible judicialmente ante las personas o entidades obligadas a su satisfacción. Luego, es una prerrogativa que no puede ser parcial o totalmente objeto de dimisión o disposición por su titular, como tampoco puede ser abolido por el paso del tiempo o por imposición de las autoridades. </w:t>
      </w:r>
      <w:r w:rsidRPr="00F55D37">
        <w:rPr>
          <w:rFonts w:ascii="Tahoma" w:hAnsi="Tahoma" w:cs="Tahoma"/>
          <w:i/>
          <w:szCs w:val="24"/>
        </w:rPr>
        <w:t>(subrayado fuera del original).”</w:t>
      </w:r>
    </w:p>
    <w:p w14:paraId="1B7DDD05" w14:textId="4694D46B" w:rsidR="0021140E" w:rsidRPr="005B15B5" w:rsidRDefault="0021140E" w:rsidP="008C5258">
      <w:pPr>
        <w:spacing w:line="276" w:lineRule="auto"/>
        <w:rPr>
          <w:rFonts w:ascii="Tahoma" w:hAnsi="Tahoma" w:cs="Tahoma"/>
          <w:sz w:val="24"/>
          <w:szCs w:val="24"/>
        </w:rPr>
      </w:pPr>
    </w:p>
    <w:p w14:paraId="77A91561" w14:textId="007AF187" w:rsidR="005D0CD4" w:rsidRPr="005B15B5" w:rsidRDefault="002E73FE" w:rsidP="008C5258">
      <w:pPr>
        <w:spacing w:line="276" w:lineRule="auto"/>
        <w:rPr>
          <w:rFonts w:ascii="Tahoma" w:hAnsi="Tahoma" w:cs="Tahoma"/>
          <w:sz w:val="24"/>
          <w:szCs w:val="24"/>
        </w:rPr>
      </w:pPr>
      <w:bookmarkStart w:id="4" w:name="_Hlk139983320"/>
      <w:r w:rsidRPr="005B15B5">
        <w:rPr>
          <w:rFonts w:ascii="Tahoma" w:hAnsi="Tahoma" w:cs="Tahoma"/>
          <w:sz w:val="24"/>
          <w:szCs w:val="24"/>
        </w:rPr>
        <w:t xml:space="preserve">Como puede verse, los derechos que se tornan imprescriptibles son aquellos directamente relacionados con el derecho a la pensión y la forma en que debe ser liquidada, debiéndose relatar que, en el caso de la ineficacia del traslado, la posibilidad de impetrar la acción en cualquier tiempo no deviene </w:t>
      </w:r>
      <w:r w:rsidR="00212833" w:rsidRPr="005B15B5">
        <w:rPr>
          <w:rFonts w:ascii="Tahoma" w:hAnsi="Tahoma" w:cs="Tahoma"/>
          <w:sz w:val="24"/>
          <w:szCs w:val="24"/>
        </w:rPr>
        <w:t>únicamente de</w:t>
      </w:r>
      <w:r w:rsidRPr="005B15B5">
        <w:rPr>
          <w:rFonts w:ascii="Tahoma" w:hAnsi="Tahoma" w:cs="Tahoma"/>
          <w:sz w:val="24"/>
          <w:szCs w:val="24"/>
        </w:rPr>
        <w:t xml:space="preserve"> su relación con el derecho a la pensión de vejez </w:t>
      </w:r>
      <w:bookmarkEnd w:id="4"/>
      <w:r w:rsidRPr="005B15B5">
        <w:rPr>
          <w:rFonts w:ascii="Tahoma" w:hAnsi="Tahoma" w:cs="Tahoma"/>
          <w:sz w:val="24"/>
          <w:szCs w:val="24"/>
        </w:rPr>
        <w:t>sino de</w:t>
      </w:r>
      <w:r w:rsidR="006742E5" w:rsidRPr="005B15B5">
        <w:rPr>
          <w:rFonts w:ascii="Tahoma" w:hAnsi="Tahoma" w:cs="Tahoma"/>
          <w:sz w:val="24"/>
          <w:szCs w:val="24"/>
        </w:rPr>
        <w:t xml:space="preserve"> </w:t>
      </w:r>
      <w:r w:rsidRPr="005B15B5">
        <w:rPr>
          <w:rFonts w:ascii="Tahoma" w:hAnsi="Tahoma" w:cs="Tahoma"/>
          <w:sz w:val="24"/>
          <w:szCs w:val="24"/>
        </w:rPr>
        <w:t xml:space="preserve">que </w:t>
      </w:r>
      <w:r w:rsidR="006742E5" w:rsidRPr="005B15B5">
        <w:rPr>
          <w:rFonts w:ascii="Tahoma" w:hAnsi="Tahoma" w:cs="Tahoma"/>
          <w:i/>
          <w:iCs/>
          <w:sz w:val="24"/>
          <w:szCs w:val="24"/>
        </w:rPr>
        <w:t>“</w:t>
      </w:r>
      <w:r w:rsidRPr="00F55D37">
        <w:rPr>
          <w:rFonts w:ascii="Tahoma" w:hAnsi="Tahoma" w:cs="Tahoma"/>
          <w:i/>
          <w:iCs/>
          <w:szCs w:val="24"/>
        </w:rPr>
        <w:t>tiene como objetivo comprobar o constatar un estado de cosas -carencia de efectos jurídicos del acto desde su nacimiento- surgido con anterioridad al inicio del proceso (CSJ: SL1688-2019, SL1421-2019, SL4426-2019, SL4360-2019 y SL373-2021)</w:t>
      </w:r>
      <w:r w:rsidR="006742E5" w:rsidRPr="00F55D37">
        <w:rPr>
          <w:rFonts w:ascii="Tahoma" w:hAnsi="Tahoma" w:cs="Tahoma"/>
          <w:i/>
          <w:iCs/>
          <w:szCs w:val="24"/>
        </w:rPr>
        <w:t>”</w:t>
      </w:r>
      <w:r w:rsidR="006742E5" w:rsidRPr="005B15B5">
        <w:rPr>
          <w:rFonts w:ascii="Tahoma" w:hAnsi="Tahoma" w:cs="Tahoma"/>
          <w:i/>
          <w:iCs/>
          <w:sz w:val="24"/>
          <w:szCs w:val="24"/>
        </w:rPr>
        <w:t xml:space="preserve"> </w:t>
      </w:r>
      <w:r w:rsidR="006742E5" w:rsidRPr="005B15B5">
        <w:rPr>
          <w:rFonts w:ascii="Tahoma" w:hAnsi="Tahoma" w:cs="Tahoma"/>
          <w:sz w:val="24"/>
          <w:szCs w:val="24"/>
        </w:rPr>
        <w:t>y a diferencia de los derechos de crédito y obligaciones, los hechos o estados jurídicos no están sujetos a prescripción, tal como lo indició la Sala de Casación Laboral en providencia SL3156-2022.</w:t>
      </w:r>
    </w:p>
    <w:p w14:paraId="6F2B06D8" w14:textId="77777777" w:rsidR="00995F69" w:rsidRPr="005B15B5" w:rsidRDefault="00995F69" w:rsidP="008C5258">
      <w:pPr>
        <w:pStyle w:val="Sinespaciado"/>
        <w:spacing w:line="276" w:lineRule="auto"/>
        <w:rPr>
          <w:rFonts w:ascii="Tahoma" w:hAnsi="Tahoma" w:cs="Tahoma"/>
        </w:rPr>
      </w:pPr>
    </w:p>
    <w:p w14:paraId="16071716" w14:textId="4E474E94" w:rsidR="00496F50" w:rsidRPr="005B15B5" w:rsidRDefault="00496F50" w:rsidP="008C5258">
      <w:pPr>
        <w:pStyle w:val="Prrafodelista"/>
        <w:numPr>
          <w:ilvl w:val="1"/>
          <w:numId w:val="18"/>
        </w:numPr>
        <w:spacing w:line="276" w:lineRule="auto"/>
        <w:jc w:val="center"/>
        <w:rPr>
          <w:rFonts w:ascii="Tahoma" w:hAnsi="Tahoma" w:cs="Tahoma"/>
          <w:b/>
        </w:rPr>
      </w:pPr>
      <w:r w:rsidRPr="005B15B5">
        <w:rPr>
          <w:rFonts w:ascii="Tahoma" w:hAnsi="Tahoma" w:cs="Tahoma"/>
          <w:b/>
        </w:rPr>
        <w:t>Caso concreto</w:t>
      </w:r>
    </w:p>
    <w:p w14:paraId="49D3EA89" w14:textId="77777777" w:rsidR="00E839C1" w:rsidRPr="005B15B5" w:rsidRDefault="00E839C1" w:rsidP="008C5258">
      <w:pPr>
        <w:pStyle w:val="Sinespaciado"/>
        <w:spacing w:line="276" w:lineRule="auto"/>
        <w:rPr>
          <w:rFonts w:ascii="Tahoma" w:hAnsi="Tahoma" w:cs="Tahoma"/>
        </w:rPr>
      </w:pPr>
    </w:p>
    <w:p w14:paraId="732EF8D1" w14:textId="378BFFA0" w:rsidR="00212833" w:rsidRPr="005B15B5" w:rsidRDefault="00E839C1" w:rsidP="008C5258">
      <w:pPr>
        <w:widowControl w:val="0"/>
        <w:autoSpaceDE w:val="0"/>
        <w:autoSpaceDN w:val="0"/>
        <w:adjustRightInd w:val="0"/>
        <w:spacing w:line="276" w:lineRule="auto"/>
        <w:rPr>
          <w:rFonts w:ascii="Tahoma" w:hAnsi="Tahoma" w:cs="Tahoma"/>
          <w:sz w:val="24"/>
          <w:szCs w:val="24"/>
        </w:rPr>
      </w:pPr>
      <w:r w:rsidRPr="005B15B5">
        <w:rPr>
          <w:rFonts w:ascii="Tahoma" w:hAnsi="Tahoma" w:cs="Tahoma"/>
          <w:sz w:val="24"/>
          <w:szCs w:val="24"/>
        </w:rPr>
        <w:t>Descendiendo al caso concreto, lo primero que debe advertir la Sala es que</w:t>
      </w:r>
      <w:r w:rsidR="00212833" w:rsidRPr="005B15B5">
        <w:rPr>
          <w:rFonts w:ascii="Tahoma" w:hAnsi="Tahoma" w:cs="Tahoma"/>
          <w:sz w:val="24"/>
          <w:szCs w:val="24"/>
        </w:rPr>
        <w:t xml:space="preserve"> yerra el recurrente al indicar que por el solo hecho de ser el traslado entre regímenes un derecho relacionado con la pensión de vejez no le es aplicado el término trienal de prescripción, puesto que, como se indicó líneas atrás, no todos los derechos accesorios a la pensión gozan de su imprescriptibilidad, tal es el caso de los incrementos pensionales y los intereses moratorios, sobre los cuales esta Corporación, en múltiples pronunciamiento consideró que son susceptibles de extinguirse por el fenómeno prescriptivo.</w:t>
      </w:r>
    </w:p>
    <w:p w14:paraId="3161DBFB" w14:textId="77777777" w:rsidR="00212833" w:rsidRPr="005B15B5" w:rsidRDefault="00212833" w:rsidP="008C5258">
      <w:pPr>
        <w:widowControl w:val="0"/>
        <w:autoSpaceDE w:val="0"/>
        <w:autoSpaceDN w:val="0"/>
        <w:adjustRightInd w:val="0"/>
        <w:spacing w:line="276" w:lineRule="auto"/>
        <w:rPr>
          <w:rFonts w:ascii="Tahoma" w:hAnsi="Tahoma" w:cs="Tahoma"/>
          <w:sz w:val="24"/>
          <w:szCs w:val="24"/>
        </w:rPr>
      </w:pPr>
    </w:p>
    <w:p w14:paraId="54449DBF" w14:textId="6E610483" w:rsidR="00115F93" w:rsidRPr="005B15B5" w:rsidRDefault="00212833" w:rsidP="008C5258">
      <w:pPr>
        <w:widowControl w:val="0"/>
        <w:autoSpaceDE w:val="0"/>
        <w:autoSpaceDN w:val="0"/>
        <w:adjustRightInd w:val="0"/>
        <w:spacing w:line="276" w:lineRule="auto"/>
        <w:rPr>
          <w:rFonts w:ascii="Tahoma" w:hAnsi="Tahoma" w:cs="Tahoma"/>
          <w:sz w:val="24"/>
          <w:szCs w:val="24"/>
        </w:rPr>
      </w:pPr>
      <w:r w:rsidRPr="005B15B5">
        <w:rPr>
          <w:rFonts w:ascii="Tahoma" w:hAnsi="Tahoma" w:cs="Tahoma"/>
          <w:sz w:val="24"/>
          <w:szCs w:val="24"/>
        </w:rPr>
        <w:t>Ahora, lo cierto es que</w:t>
      </w:r>
      <w:r w:rsidR="006742E5" w:rsidRPr="005B15B5">
        <w:rPr>
          <w:rFonts w:ascii="Tahoma" w:hAnsi="Tahoma" w:cs="Tahoma"/>
          <w:sz w:val="24"/>
          <w:szCs w:val="24"/>
        </w:rPr>
        <w:t xml:space="preserve"> </w:t>
      </w:r>
      <w:bookmarkStart w:id="5" w:name="_Hlk139983394"/>
      <w:r w:rsidR="00115F93" w:rsidRPr="005B15B5">
        <w:rPr>
          <w:rFonts w:ascii="Tahoma" w:hAnsi="Tahoma" w:cs="Tahoma"/>
          <w:sz w:val="24"/>
          <w:szCs w:val="24"/>
        </w:rPr>
        <w:t xml:space="preserve">la libre escogencia de régimen pensional, por el cual se le permitía a la actora trasladarse a Colpensiones antes de cumplir los 47 años de edad, </w:t>
      </w:r>
      <w:r w:rsidRPr="005B15B5">
        <w:rPr>
          <w:rFonts w:ascii="Tahoma" w:hAnsi="Tahoma" w:cs="Tahoma"/>
          <w:sz w:val="24"/>
          <w:szCs w:val="24"/>
        </w:rPr>
        <w:t xml:space="preserve">si bien no constituye un derecho absoluto, </w:t>
      </w:r>
      <w:r w:rsidR="00115F93" w:rsidRPr="005B15B5">
        <w:rPr>
          <w:rFonts w:ascii="Tahoma" w:hAnsi="Tahoma" w:cs="Tahoma"/>
          <w:sz w:val="24"/>
          <w:szCs w:val="24"/>
        </w:rPr>
        <w:t>tal como lo indicó la Corte Constitucional en la sentencia C-1024 del 2004, y, por el contrario, puede ser limitado</w:t>
      </w:r>
      <w:r w:rsidRPr="005B15B5">
        <w:rPr>
          <w:rFonts w:ascii="Tahoma" w:hAnsi="Tahoma" w:cs="Tahoma"/>
          <w:sz w:val="24"/>
          <w:szCs w:val="24"/>
        </w:rPr>
        <w:t xml:space="preserve">, no está sometido al término prescriptivo como quiera que al igual que la ineficacia del traslado, </w:t>
      </w:r>
      <w:r w:rsidR="001813AB" w:rsidRPr="005B15B5">
        <w:rPr>
          <w:rFonts w:ascii="Tahoma" w:hAnsi="Tahoma" w:cs="Tahoma"/>
          <w:sz w:val="24"/>
          <w:szCs w:val="24"/>
        </w:rPr>
        <w:t xml:space="preserve">consiste en una pretensión meramente declarativa </w:t>
      </w:r>
      <w:bookmarkEnd w:id="5"/>
      <w:r w:rsidR="001813AB" w:rsidRPr="005B15B5">
        <w:rPr>
          <w:rFonts w:ascii="Tahoma" w:hAnsi="Tahoma" w:cs="Tahoma"/>
          <w:sz w:val="24"/>
          <w:szCs w:val="24"/>
        </w:rPr>
        <w:t>– sin contenido patrimonial-</w:t>
      </w:r>
      <w:r w:rsidR="0042118A" w:rsidRPr="005B15B5">
        <w:rPr>
          <w:rFonts w:ascii="Tahoma" w:hAnsi="Tahoma" w:cs="Tahoma"/>
          <w:sz w:val="24"/>
          <w:szCs w:val="24"/>
        </w:rPr>
        <w:t>. En este sentido, es da</w:t>
      </w:r>
      <w:r w:rsidR="34DA12F5" w:rsidRPr="005B15B5">
        <w:rPr>
          <w:rFonts w:ascii="Tahoma" w:hAnsi="Tahoma" w:cs="Tahoma"/>
          <w:sz w:val="24"/>
          <w:szCs w:val="24"/>
        </w:rPr>
        <w:t>bl</w:t>
      </w:r>
      <w:r w:rsidR="0042118A" w:rsidRPr="005B15B5">
        <w:rPr>
          <w:rFonts w:ascii="Tahoma" w:hAnsi="Tahoma" w:cs="Tahoma"/>
          <w:sz w:val="24"/>
          <w:szCs w:val="24"/>
        </w:rPr>
        <w:t xml:space="preserve">e inferir que </w:t>
      </w:r>
      <w:r w:rsidR="001813AB" w:rsidRPr="005B15B5">
        <w:rPr>
          <w:rFonts w:ascii="Tahoma" w:hAnsi="Tahoma" w:cs="Tahoma"/>
          <w:sz w:val="24"/>
          <w:szCs w:val="24"/>
        </w:rPr>
        <w:t xml:space="preserve">los derechos que nacen de </w:t>
      </w:r>
      <w:r w:rsidR="0042118A" w:rsidRPr="005B15B5">
        <w:rPr>
          <w:rFonts w:ascii="Tahoma" w:hAnsi="Tahoma" w:cs="Tahoma"/>
          <w:sz w:val="24"/>
          <w:szCs w:val="24"/>
        </w:rPr>
        <w:t>la escogencia de régimen pensional</w:t>
      </w:r>
      <w:r w:rsidR="001813AB" w:rsidRPr="005B15B5">
        <w:rPr>
          <w:rFonts w:ascii="Tahoma" w:hAnsi="Tahoma" w:cs="Tahoma"/>
          <w:sz w:val="24"/>
          <w:szCs w:val="24"/>
        </w:rPr>
        <w:t xml:space="preserve"> tienen igual connotación, pues forman parte del derecho irrenunciable a la seguridad social en </w:t>
      </w:r>
      <w:r w:rsidR="001813AB" w:rsidRPr="005B15B5">
        <w:rPr>
          <w:rFonts w:ascii="Tahoma" w:hAnsi="Tahoma" w:cs="Tahoma"/>
          <w:sz w:val="24"/>
          <w:szCs w:val="24"/>
        </w:rPr>
        <w:lastRenderedPageBreak/>
        <w:t>pensión, en tanto, evidentemente, el régimen al cual pertenece un afiliado incide directamente en la forma en como causará su pensión.</w:t>
      </w:r>
    </w:p>
    <w:p w14:paraId="2B91F47F" w14:textId="195D73FF" w:rsidR="00212833" w:rsidRPr="005B15B5" w:rsidRDefault="00212833" w:rsidP="008C5258">
      <w:pPr>
        <w:widowControl w:val="0"/>
        <w:autoSpaceDE w:val="0"/>
        <w:autoSpaceDN w:val="0"/>
        <w:adjustRightInd w:val="0"/>
        <w:spacing w:line="276" w:lineRule="auto"/>
        <w:rPr>
          <w:rFonts w:ascii="Tahoma" w:hAnsi="Tahoma" w:cs="Tahoma"/>
          <w:sz w:val="24"/>
          <w:szCs w:val="24"/>
        </w:rPr>
      </w:pPr>
    </w:p>
    <w:p w14:paraId="25E0A3DE" w14:textId="10480E27" w:rsidR="00954A59" w:rsidRPr="005B15B5" w:rsidRDefault="004C7079" w:rsidP="008C5258">
      <w:pPr>
        <w:widowControl w:val="0"/>
        <w:autoSpaceDE w:val="0"/>
        <w:autoSpaceDN w:val="0"/>
        <w:adjustRightInd w:val="0"/>
        <w:spacing w:line="276" w:lineRule="auto"/>
        <w:rPr>
          <w:rFonts w:ascii="Tahoma" w:hAnsi="Tahoma" w:cs="Tahoma"/>
          <w:i/>
          <w:iCs/>
          <w:sz w:val="24"/>
          <w:szCs w:val="24"/>
        </w:rPr>
      </w:pPr>
      <w:r w:rsidRPr="005B15B5">
        <w:rPr>
          <w:rFonts w:ascii="Tahoma" w:hAnsi="Tahoma" w:cs="Tahoma"/>
          <w:sz w:val="24"/>
          <w:szCs w:val="24"/>
        </w:rPr>
        <w:t xml:space="preserve">Por otra parte, </w:t>
      </w:r>
      <w:r w:rsidR="00954A59" w:rsidRPr="005B15B5">
        <w:rPr>
          <w:rFonts w:ascii="Tahoma" w:hAnsi="Tahoma" w:cs="Tahoma"/>
          <w:sz w:val="24"/>
          <w:szCs w:val="24"/>
        </w:rPr>
        <w:t>si bien</w:t>
      </w:r>
      <w:r w:rsidRPr="005B15B5">
        <w:rPr>
          <w:rFonts w:ascii="Tahoma" w:hAnsi="Tahoma" w:cs="Tahoma"/>
          <w:sz w:val="24"/>
          <w:szCs w:val="24"/>
        </w:rPr>
        <w:t xml:space="preserve"> este proceso </w:t>
      </w:r>
      <w:r w:rsidR="00954A59" w:rsidRPr="005B15B5">
        <w:rPr>
          <w:rFonts w:ascii="Tahoma" w:hAnsi="Tahoma" w:cs="Tahoma"/>
          <w:sz w:val="24"/>
          <w:szCs w:val="24"/>
        </w:rPr>
        <w:t xml:space="preserve">no </w:t>
      </w:r>
      <w:r w:rsidRPr="005B15B5">
        <w:rPr>
          <w:rFonts w:ascii="Tahoma" w:hAnsi="Tahoma" w:cs="Tahoma"/>
          <w:sz w:val="24"/>
          <w:szCs w:val="24"/>
        </w:rPr>
        <w:t>gira en torno a la eficacia o ineficacia del acto jurídico del traslado de la demandante del RPM al RAIS</w:t>
      </w:r>
      <w:r w:rsidR="00115F93" w:rsidRPr="005B15B5">
        <w:rPr>
          <w:rFonts w:ascii="Tahoma" w:hAnsi="Tahoma" w:cs="Tahoma"/>
          <w:sz w:val="24"/>
          <w:szCs w:val="24"/>
        </w:rPr>
        <w:t xml:space="preserve"> en 1995</w:t>
      </w:r>
      <w:r w:rsidRPr="005B15B5">
        <w:rPr>
          <w:rFonts w:ascii="Tahoma" w:hAnsi="Tahoma" w:cs="Tahoma"/>
          <w:sz w:val="24"/>
          <w:szCs w:val="24"/>
        </w:rPr>
        <w:t xml:space="preserve">, sino que se pretende la afiliación a Colpensiones por habérsele negado en diciembre de 2012 su retorno, cuando para esa época, tal como fue declarado por la a-quo y no fue controvertido, le era viable </w:t>
      </w:r>
      <w:r w:rsidR="006D3DAD" w:rsidRPr="005B15B5">
        <w:rPr>
          <w:rFonts w:ascii="Tahoma" w:hAnsi="Tahoma" w:cs="Tahoma"/>
          <w:sz w:val="24"/>
          <w:szCs w:val="24"/>
        </w:rPr>
        <w:t>trasladarse</w:t>
      </w:r>
      <w:r w:rsidR="00954A59" w:rsidRPr="005B15B5">
        <w:rPr>
          <w:rFonts w:ascii="Tahoma" w:hAnsi="Tahoma" w:cs="Tahoma"/>
          <w:sz w:val="24"/>
          <w:szCs w:val="24"/>
        </w:rPr>
        <w:t xml:space="preserve">, al partir ambos supuestos del mismo principio, esto es la libre escogencia de régimen pensional, consagrado en el literal b del art. 13 de la ley 100 de 1993, resulta viable hacer acopio del precedente consolidado por la Corte Suprema de Justicia respecto a la improcedencia de la excepción de prescripción de la ineficacia del traslado, en la medida que la negativa de Colpensiones y Protección S.A. de impedir que la actora retornara al RPM en el año 2012 atentó contra el derecho de la trabajadora a </w:t>
      </w:r>
      <w:r w:rsidR="001813AB" w:rsidRPr="005B15B5">
        <w:rPr>
          <w:rFonts w:ascii="Tahoma" w:hAnsi="Tahoma" w:cs="Tahoma"/>
          <w:sz w:val="24"/>
          <w:szCs w:val="24"/>
        </w:rPr>
        <w:t>elegir a qué régimen pertenecer</w:t>
      </w:r>
      <w:r w:rsidR="00954A59" w:rsidRPr="005B15B5">
        <w:rPr>
          <w:rFonts w:ascii="Tahoma" w:hAnsi="Tahoma" w:cs="Tahoma"/>
          <w:sz w:val="24"/>
          <w:szCs w:val="24"/>
        </w:rPr>
        <w:t xml:space="preserve"> </w:t>
      </w:r>
      <w:r w:rsidR="001813AB" w:rsidRPr="005B15B5">
        <w:rPr>
          <w:rFonts w:ascii="Tahoma" w:hAnsi="Tahoma" w:cs="Tahoma"/>
          <w:sz w:val="24"/>
          <w:szCs w:val="24"/>
        </w:rPr>
        <w:t>y</w:t>
      </w:r>
      <w:r w:rsidR="00954A59" w:rsidRPr="005B15B5">
        <w:rPr>
          <w:rFonts w:ascii="Tahoma" w:hAnsi="Tahoma" w:cs="Tahoma"/>
          <w:sz w:val="24"/>
          <w:szCs w:val="24"/>
        </w:rPr>
        <w:t>, desde la providencia SL795-2013, reiterada en las más reciente SL1688-2019 y SL2884-2021, la Sala de Casación Laboral de la Corte Suprema de Justicia ha adoctrinado que “</w:t>
      </w:r>
      <w:r w:rsidR="00954A59" w:rsidRPr="00F55D37">
        <w:rPr>
          <w:rFonts w:ascii="Tahoma" w:hAnsi="Tahoma" w:cs="Tahoma"/>
          <w:i/>
          <w:iCs/>
          <w:szCs w:val="24"/>
        </w:rPr>
        <w:t>el asegurado está legitimado para interponer, en cualquier tiempo, reclamos relacionados con la afiliación, las cotizaciones, el ingreso base de cotización y todos aquellos componentes de la pensión</w:t>
      </w:r>
      <w:r w:rsidR="00954A59" w:rsidRPr="005B15B5">
        <w:rPr>
          <w:rFonts w:ascii="Tahoma" w:hAnsi="Tahoma" w:cs="Tahoma"/>
          <w:sz w:val="24"/>
          <w:szCs w:val="24"/>
        </w:rPr>
        <w:t>”.</w:t>
      </w:r>
      <w:r w:rsidR="00954A59" w:rsidRPr="005B15B5">
        <w:rPr>
          <w:rFonts w:ascii="Tahoma" w:hAnsi="Tahoma" w:cs="Tahoma"/>
          <w:iCs/>
          <w:sz w:val="24"/>
          <w:szCs w:val="24"/>
        </w:rPr>
        <w:t xml:space="preserve"> </w:t>
      </w:r>
    </w:p>
    <w:p w14:paraId="146754B1" w14:textId="5B28D36E" w:rsidR="006D3DAD" w:rsidRPr="005B15B5" w:rsidRDefault="006D3DAD" w:rsidP="008C5258">
      <w:pPr>
        <w:pStyle w:val="Sinespaciado"/>
        <w:spacing w:line="276" w:lineRule="auto"/>
        <w:rPr>
          <w:rFonts w:ascii="Tahoma" w:hAnsi="Tahoma" w:cs="Tahoma"/>
        </w:rPr>
      </w:pPr>
    </w:p>
    <w:p w14:paraId="485EF5F6" w14:textId="2FDE153C" w:rsidR="00FD50BA" w:rsidRPr="005B15B5" w:rsidRDefault="00815019" w:rsidP="008C5258">
      <w:pPr>
        <w:widowControl w:val="0"/>
        <w:autoSpaceDE w:val="0"/>
        <w:autoSpaceDN w:val="0"/>
        <w:adjustRightInd w:val="0"/>
        <w:spacing w:line="276" w:lineRule="auto"/>
        <w:rPr>
          <w:rFonts w:ascii="Tahoma" w:hAnsi="Tahoma" w:cs="Tahoma"/>
          <w:sz w:val="24"/>
          <w:szCs w:val="24"/>
        </w:rPr>
      </w:pPr>
      <w:r w:rsidRPr="005B15B5">
        <w:rPr>
          <w:rFonts w:ascii="Tahoma" w:hAnsi="Tahoma" w:cs="Tahoma"/>
          <w:sz w:val="24"/>
          <w:szCs w:val="24"/>
        </w:rPr>
        <w:t xml:space="preserve">De acuerdo a lo anterior, concluye la Sala que el derecho a la libre escogencia de régimen pensional </w:t>
      </w:r>
      <w:r w:rsidR="001813AB" w:rsidRPr="005B15B5">
        <w:rPr>
          <w:rFonts w:ascii="Tahoma" w:hAnsi="Tahoma" w:cs="Tahoma"/>
          <w:sz w:val="24"/>
          <w:szCs w:val="24"/>
        </w:rPr>
        <w:t xml:space="preserve">no </w:t>
      </w:r>
      <w:r w:rsidRPr="005B15B5">
        <w:rPr>
          <w:rFonts w:ascii="Tahoma" w:hAnsi="Tahoma" w:cs="Tahoma"/>
          <w:sz w:val="24"/>
          <w:szCs w:val="24"/>
        </w:rPr>
        <w:t xml:space="preserve">puede verse afectado por el término trienal de prescripción y, en ese orden, </w:t>
      </w:r>
      <w:r w:rsidR="001813AB" w:rsidRPr="005B15B5">
        <w:rPr>
          <w:rFonts w:ascii="Tahoma" w:hAnsi="Tahoma" w:cs="Tahoma"/>
          <w:sz w:val="24"/>
          <w:szCs w:val="24"/>
        </w:rPr>
        <w:t xml:space="preserve">deviene la revocatoria del </w:t>
      </w:r>
      <w:r w:rsidR="00902AD4" w:rsidRPr="005B15B5">
        <w:rPr>
          <w:rFonts w:ascii="Tahoma" w:hAnsi="Tahoma" w:cs="Tahoma"/>
          <w:sz w:val="24"/>
          <w:szCs w:val="24"/>
        </w:rPr>
        <w:t xml:space="preserve">numeral segundo de la sentencia de primera instancia, para, en su lugar, </w:t>
      </w:r>
      <w:r w:rsidR="001A79C2" w:rsidRPr="005B15B5">
        <w:rPr>
          <w:rFonts w:ascii="Tahoma" w:hAnsi="Tahoma" w:cs="Tahoma"/>
          <w:sz w:val="24"/>
          <w:szCs w:val="24"/>
        </w:rPr>
        <w:t xml:space="preserve">ordenar a Colpensiones que acepte la afiliación de la señora María Lucely Londoño Hernández y a Protección S.A. que remita con destino al RPM la totalidad de los aportes que reposan en la cuenta de ahorro individual de la actora,  con el detalle de cada una de las cotizaciones efectuadas, </w:t>
      </w:r>
      <w:r w:rsidR="3BE37342" w:rsidRPr="005B15B5">
        <w:rPr>
          <w:rFonts w:ascii="Tahoma" w:hAnsi="Tahoma" w:cs="Tahoma"/>
          <w:sz w:val="24"/>
          <w:szCs w:val="24"/>
        </w:rPr>
        <w:t>concomitante a lo cual debe cancelar</w:t>
      </w:r>
      <w:r w:rsidR="001A79C2" w:rsidRPr="005B15B5">
        <w:rPr>
          <w:rFonts w:ascii="Tahoma" w:hAnsi="Tahoma" w:cs="Tahoma"/>
          <w:sz w:val="24"/>
          <w:szCs w:val="24"/>
        </w:rPr>
        <w:t xml:space="preserve"> la vinculación de la señora Londoño Hernández a ese fondo privado.</w:t>
      </w:r>
    </w:p>
    <w:p w14:paraId="53BB136E" w14:textId="4AE54245" w:rsidR="00F97789" w:rsidRPr="005B15B5" w:rsidRDefault="00F97789" w:rsidP="008C5258">
      <w:pPr>
        <w:widowControl w:val="0"/>
        <w:autoSpaceDE w:val="0"/>
        <w:autoSpaceDN w:val="0"/>
        <w:adjustRightInd w:val="0"/>
        <w:spacing w:line="276" w:lineRule="auto"/>
        <w:rPr>
          <w:rFonts w:ascii="Tahoma" w:hAnsi="Tahoma" w:cs="Tahoma"/>
          <w:sz w:val="24"/>
          <w:szCs w:val="24"/>
        </w:rPr>
      </w:pPr>
    </w:p>
    <w:p w14:paraId="342BF560" w14:textId="7BC29422" w:rsidR="00F97789" w:rsidRPr="005B15B5" w:rsidRDefault="00103D74" w:rsidP="008C5258">
      <w:pPr>
        <w:widowControl w:val="0"/>
        <w:autoSpaceDE w:val="0"/>
        <w:autoSpaceDN w:val="0"/>
        <w:adjustRightInd w:val="0"/>
        <w:spacing w:line="276" w:lineRule="auto"/>
        <w:rPr>
          <w:rFonts w:ascii="Tahoma" w:hAnsi="Tahoma" w:cs="Tahoma"/>
          <w:sz w:val="24"/>
          <w:szCs w:val="24"/>
        </w:rPr>
      </w:pPr>
      <w:r w:rsidRPr="005B15B5">
        <w:rPr>
          <w:rFonts w:ascii="Tahoma" w:hAnsi="Tahoma" w:cs="Tahoma"/>
          <w:sz w:val="24"/>
          <w:szCs w:val="24"/>
        </w:rPr>
        <w:t>En este punto resulta preciso advertir que</w:t>
      </w:r>
      <w:r w:rsidR="00F97789" w:rsidRPr="005B15B5">
        <w:rPr>
          <w:rFonts w:ascii="Tahoma" w:hAnsi="Tahoma" w:cs="Tahoma"/>
          <w:sz w:val="24"/>
          <w:szCs w:val="24"/>
        </w:rPr>
        <w:t>,</w:t>
      </w:r>
      <w:r w:rsidRPr="005B15B5">
        <w:rPr>
          <w:rFonts w:ascii="Tahoma" w:hAnsi="Tahoma" w:cs="Tahoma"/>
          <w:sz w:val="24"/>
          <w:szCs w:val="24"/>
        </w:rPr>
        <w:t xml:space="preserve"> </w:t>
      </w:r>
      <w:r w:rsidR="00F97789" w:rsidRPr="005B15B5">
        <w:rPr>
          <w:rFonts w:ascii="Tahoma" w:hAnsi="Tahoma" w:cs="Tahoma"/>
          <w:sz w:val="24"/>
          <w:szCs w:val="24"/>
        </w:rPr>
        <w:t xml:space="preserve">al corresponder este caso a una afiliación a Colpensiones, por haberse solicitado en los términos del literal </w:t>
      </w:r>
      <w:proofErr w:type="gramStart"/>
      <w:r w:rsidR="00F97789" w:rsidRPr="005B15B5">
        <w:rPr>
          <w:rFonts w:ascii="Tahoma" w:hAnsi="Tahoma" w:cs="Tahoma"/>
          <w:sz w:val="24"/>
          <w:szCs w:val="24"/>
        </w:rPr>
        <w:t>e</w:t>
      </w:r>
      <w:proofErr w:type="gramEnd"/>
      <w:r w:rsidR="00F97789" w:rsidRPr="005B15B5">
        <w:rPr>
          <w:rFonts w:ascii="Tahoma" w:hAnsi="Tahoma" w:cs="Tahoma"/>
          <w:sz w:val="24"/>
          <w:szCs w:val="24"/>
        </w:rPr>
        <w:t xml:space="preserve"> del art. 13 de la ley 100 de 1993, únicamente procede la remisión al RPM de los aportes efectuados por la demandante, puesto que</w:t>
      </w:r>
      <w:r w:rsidRPr="005B15B5">
        <w:rPr>
          <w:rFonts w:ascii="Tahoma" w:hAnsi="Tahoma" w:cs="Tahoma"/>
          <w:sz w:val="24"/>
          <w:szCs w:val="24"/>
        </w:rPr>
        <w:t xml:space="preserve"> </w:t>
      </w:r>
      <w:r w:rsidR="00F97789" w:rsidRPr="005B15B5">
        <w:rPr>
          <w:rFonts w:ascii="Tahoma" w:hAnsi="Tahoma" w:cs="Tahoma"/>
          <w:sz w:val="24"/>
          <w:szCs w:val="24"/>
        </w:rPr>
        <w:t xml:space="preserve">la vinculación al fondo privado hasta la emisión de esta sentencia ha tenido plenos efectos legales.  </w:t>
      </w:r>
      <w:r w:rsidRPr="005B15B5">
        <w:rPr>
          <w:rFonts w:ascii="Tahoma" w:hAnsi="Tahoma" w:cs="Tahoma"/>
          <w:sz w:val="24"/>
          <w:szCs w:val="24"/>
        </w:rPr>
        <w:t xml:space="preserve">Asimismo, como tampoco se pretende el retorno a Colpensiones en cualquier tiempo, no hay lugar a dar aplicación a las sentencias C-789 de 2002, C-1024 de 2004 y SU 062 de 2010, para verificar si la demandante al 01 de abril de 1994 contaba con 15 años de servicios cotizados y que el ahorro hecho en el régimen de ahorro individual no sea inferior al monto total del aporte legal correspondiente </w:t>
      </w:r>
      <w:r w:rsidR="7AC9A3B6" w:rsidRPr="005B15B5">
        <w:rPr>
          <w:rFonts w:ascii="Tahoma" w:hAnsi="Tahoma" w:cs="Tahoma"/>
          <w:sz w:val="24"/>
          <w:szCs w:val="24"/>
        </w:rPr>
        <w:t>en caso de que</w:t>
      </w:r>
      <w:r w:rsidRPr="005B15B5">
        <w:rPr>
          <w:rFonts w:ascii="Tahoma" w:hAnsi="Tahoma" w:cs="Tahoma"/>
          <w:sz w:val="24"/>
          <w:szCs w:val="24"/>
        </w:rPr>
        <w:t xml:space="preserve"> hubieren permanecido en el régimen de prima media.</w:t>
      </w:r>
    </w:p>
    <w:p w14:paraId="2E1D7FA1" w14:textId="77777777" w:rsidR="00103D74" w:rsidRPr="005B15B5" w:rsidRDefault="00103D74" w:rsidP="008C5258">
      <w:pPr>
        <w:pStyle w:val="Sinespaciado"/>
        <w:spacing w:line="276" w:lineRule="auto"/>
        <w:rPr>
          <w:rFonts w:ascii="Tahoma" w:hAnsi="Tahoma" w:cs="Tahoma"/>
        </w:rPr>
      </w:pPr>
    </w:p>
    <w:p w14:paraId="57DFB4C3" w14:textId="45647942" w:rsidR="00691281" w:rsidRPr="005B15B5" w:rsidRDefault="00691281" w:rsidP="008C5258">
      <w:pPr>
        <w:widowControl w:val="0"/>
        <w:autoSpaceDE w:val="0"/>
        <w:autoSpaceDN w:val="0"/>
        <w:adjustRightInd w:val="0"/>
        <w:spacing w:line="276" w:lineRule="auto"/>
        <w:rPr>
          <w:rFonts w:ascii="Tahoma" w:hAnsi="Tahoma" w:cs="Tahoma"/>
          <w:sz w:val="24"/>
          <w:szCs w:val="24"/>
        </w:rPr>
      </w:pPr>
      <w:r w:rsidRPr="005B15B5">
        <w:rPr>
          <w:rFonts w:ascii="Tahoma" w:hAnsi="Tahoma" w:cs="Tahoma"/>
          <w:sz w:val="24"/>
          <w:szCs w:val="24"/>
        </w:rPr>
        <w:t>Consecuente con lo anterior se revocarán igualmente los numerales 03 y 04 de la providencia apelada, mismo que disponían el grado jurisdiccional de consulta en favor de la demandante y la condena en costas en su contra</w:t>
      </w:r>
      <w:r w:rsidR="25391475" w:rsidRPr="005B15B5">
        <w:rPr>
          <w:rFonts w:ascii="Tahoma" w:hAnsi="Tahoma" w:cs="Tahoma"/>
          <w:sz w:val="24"/>
          <w:szCs w:val="24"/>
        </w:rPr>
        <w:t xml:space="preserve">, así como se declararán no probadas las excepciones propuestas por las demandadas, incluyendo la excepción de prescripción. </w:t>
      </w:r>
    </w:p>
    <w:p w14:paraId="2A46A69B" w14:textId="73725FBF" w:rsidR="00691281" w:rsidRPr="005B15B5" w:rsidRDefault="00691281" w:rsidP="008C5258">
      <w:pPr>
        <w:pStyle w:val="Sinespaciado"/>
        <w:spacing w:line="276" w:lineRule="auto"/>
        <w:rPr>
          <w:rFonts w:ascii="Tahoma" w:hAnsi="Tahoma" w:cs="Tahoma"/>
        </w:rPr>
      </w:pPr>
    </w:p>
    <w:p w14:paraId="28BADCD8" w14:textId="30E15341" w:rsidR="003E7DD2" w:rsidRPr="005B15B5" w:rsidRDefault="00691281" w:rsidP="008C5258">
      <w:pPr>
        <w:widowControl w:val="0"/>
        <w:autoSpaceDE w:val="0"/>
        <w:autoSpaceDN w:val="0"/>
        <w:adjustRightInd w:val="0"/>
        <w:spacing w:line="276" w:lineRule="auto"/>
        <w:rPr>
          <w:rFonts w:ascii="Tahoma" w:hAnsi="Tahoma" w:cs="Tahoma"/>
          <w:sz w:val="24"/>
          <w:szCs w:val="24"/>
        </w:rPr>
      </w:pPr>
      <w:r w:rsidRPr="005B15B5">
        <w:rPr>
          <w:rFonts w:ascii="Tahoma" w:hAnsi="Tahoma" w:cs="Tahoma"/>
          <w:sz w:val="24"/>
          <w:szCs w:val="24"/>
        </w:rPr>
        <w:t>Así, a</w:t>
      </w:r>
      <w:r w:rsidR="00BB713A" w:rsidRPr="005B15B5">
        <w:rPr>
          <w:rFonts w:ascii="Tahoma" w:hAnsi="Tahoma" w:cs="Tahoma"/>
          <w:sz w:val="24"/>
          <w:szCs w:val="24"/>
        </w:rPr>
        <w:t xml:space="preserve">l prosperar el recurso de apelación, se condenará en costas de </w:t>
      </w:r>
      <w:r w:rsidRPr="005B15B5">
        <w:rPr>
          <w:rFonts w:ascii="Tahoma" w:hAnsi="Tahoma" w:cs="Tahoma"/>
          <w:sz w:val="24"/>
          <w:szCs w:val="24"/>
        </w:rPr>
        <w:t xml:space="preserve">ambas instancias a las demandadas, </w:t>
      </w:r>
      <w:r w:rsidR="00BB713A" w:rsidRPr="005B15B5">
        <w:rPr>
          <w:rFonts w:ascii="Tahoma" w:hAnsi="Tahoma" w:cs="Tahoma"/>
          <w:sz w:val="24"/>
          <w:szCs w:val="24"/>
        </w:rPr>
        <w:t xml:space="preserve">en favor </w:t>
      </w:r>
      <w:r w:rsidR="00995F69" w:rsidRPr="005B15B5">
        <w:rPr>
          <w:rFonts w:ascii="Tahoma" w:hAnsi="Tahoma" w:cs="Tahoma"/>
          <w:sz w:val="24"/>
          <w:szCs w:val="24"/>
        </w:rPr>
        <w:t>de la demanda</w:t>
      </w:r>
      <w:r w:rsidRPr="005B15B5">
        <w:rPr>
          <w:rFonts w:ascii="Tahoma" w:hAnsi="Tahoma" w:cs="Tahoma"/>
          <w:sz w:val="24"/>
          <w:szCs w:val="24"/>
        </w:rPr>
        <w:t>nte</w:t>
      </w:r>
      <w:r w:rsidR="00BB713A" w:rsidRPr="005B15B5">
        <w:rPr>
          <w:rFonts w:ascii="Tahoma" w:hAnsi="Tahoma" w:cs="Tahoma"/>
          <w:sz w:val="24"/>
          <w:szCs w:val="24"/>
        </w:rPr>
        <w:t xml:space="preserve">, </w:t>
      </w:r>
      <w:r w:rsidR="0042118A" w:rsidRPr="005B15B5">
        <w:rPr>
          <w:rFonts w:ascii="Tahoma" w:hAnsi="Tahoma" w:cs="Tahoma"/>
          <w:sz w:val="24"/>
          <w:szCs w:val="24"/>
        </w:rPr>
        <w:t xml:space="preserve">las cuales </w:t>
      </w:r>
      <w:r w:rsidR="00BB713A" w:rsidRPr="005B15B5">
        <w:rPr>
          <w:rFonts w:ascii="Tahoma" w:hAnsi="Tahoma" w:cs="Tahoma"/>
          <w:sz w:val="24"/>
          <w:szCs w:val="24"/>
        </w:rPr>
        <w:t xml:space="preserve">se </w:t>
      </w:r>
      <w:r w:rsidR="19F14DB5" w:rsidRPr="005B15B5">
        <w:rPr>
          <w:rFonts w:ascii="Tahoma" w:hAnsi="Tahoma" w:cs="Tahoma"/>
          <w:sz w:val="24"/>
          <w:szCs w:val="24"/>
        </w:rPr>
        <w:t>liquidarán</w:t>
      </w:r>
      <w:r w:rsidR="00BB713A" w:rsidRPr="005B15B5">
        <w:rPr>
          <w:rFonts w:ascii="Tahoma" w:hAnsi="Tahoma" w:cs="Tahoma"/>
          <w:sz w:val="24"/>
          <w:szCs w:val="24"/>
        </w:rPr>
        <w:t xml:space="preserve"> por la </w:t>
      </w:r>
      <w:r w:rsidR="00BB713A" w:rsidRPr="005B15B5">
        <w:rPr>
          <w:rFonts w:ascii="Tahoma" w:hAnsi="Tahoma" w:cs="Tahoma"/>
          <w:sz w:val="24"/>
          <w:szCs w:val="24"/>
        </w:rPr>
        <w:lastRenderedPageBreak/>
        <w:t xml:space="preserve">secretaría del juzgado de origen. </w:t>
      </w:r>
    </w:p>
    <w:p w14:paraId="4D82A14F" w14:textId="77777777" w:rsidR="00F97789" w:rsidRPr="005B15B5" w:rsidRDefault="00F97789" w:rsidP="008C5258">
      <w:pPr>
        <w:widowControl w:val="0"/>
        <w:autoSpaceDE w:val="0"/>
        <w:autoSpaceDN w:val="0"/>
        <w:adjustRightInd w:val="0"/>
        <w:spacing w:line="276" w:lineRule="auto"/>
        <w:rPr>
          <w:rFonts w:ascii="Tahoma" w:hAnsi="Tahoma" w:cs="Tahoma"/>
          <w:sz w:val="24"/>
          <w:szCs w:val="24"/>
        </w:rPr>
      </w:pPr>
    </w:p>
    <w:p w14:paraId="608F5D58" w14:textId="50CEFBBE" w:rsidR="00D36204" w:rsidRPr="005B15B5" w:rsidRDefault="00D36204" w:rsidP="008C5258">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5B15B5">
        <w:rPr>
          <w:rFonts w:ascii="Tahoma" w:eastAsia="Tahoma" w:hAnsi="Tahoma" w:cs="Tahoma"/>
          <w:lang w:eastAsia="es-CO"/>
        </w:rPr>
        <w:t xml:space="preserve">En mérito de lo expuesto, el </w:t>
      </w:r>
      <w:r w:rsidRPr="005B15B5">
        <w:rPr>
          <w:rFonts w:ascii="Tahoma" w:eastAsia="Tahoma" w:hAnsi="Tahoma" w:cs="Tahoma"/>
          <w:b/>
          <w:bCs/>
          <w:lang w:eastAsia="es-CO"/>
        </w:rPr>
        <w:t>Tribunal Superior del Distrito Judicial de Pereira - Risaralda, Sala Primera de Decisión Laboral,</w:t>
      </w:r>
      <w:r w:rsidRPr="005B15B5">
        <w:rPr>
          <w:rFonts w:ascii="Tahoma" w:eastAsia="Tahoma" w:hAnsi="Tahoma" w:cs="Tahoma"/>
          <w:lang w:eastAsia="es-CO"/>
        </w:rPr>
        <w:t xml:space="preserve"> administrando justicia en nombre de la República y por autoridad de la ley,</w:t>
      </w:r>
    </w:p>
    <w:p w14:paraId="76FCE6E3" w14:textId="77777777" w:rsidR="00D36204" w:rsidRPr="005B15B5" w:rsidRDefault="00D36204" w:rsidP="008C5258">
      <w:pPr>
        <w:spacing w:line="276" w:lineRule="auto"/>
        <w:ind w:firstLine="644"/>
        <w:rPr>
          <w:rFonts w:ascii="Tahoma" w:eastAsia="Tahoma" w:hAnsi="Tahoma" w:cs="Tahoma"/>
          <w:sz w:val="24"/>
          <w:szCs w:val="24"/>
          <w:lang w:eastAsia="es-CO"/>
        </w:rPr>
      </w:pPr>
      <w:r w:rsidRPr="005B15B5">
        <w:rPr>
          <w:rFonts w:ascii="Tahoma" w:eastAsia="Tahoma" w:hAnsi="Tahoma" w:cs="Tahoma"/>
          <w:sz w:val="24"/>
          <w:szCs w:val="24"/>
          <w:lang w:eastAsia="es-CO"/>
        </w:rPr>
        <w:t xml:space="preserve"> </w:t>
      </w:r>
    </w:p>
    <w:p w14:paraId="5F327E36" w14:textId="77777777" w:rsidR="00D36204" w:rsidRPr="005B15B5" w:rsidRDefault="00D36204" w:rsidP="008C5258">
      <w:pPr>
        <w:spacing w:line="276" w:lineRule="auto"/>
        <w:ind w:firstLine="284"/>
        <w:jc w:val="center"/>
        <w:rPr>
          <w:rFonts w:ascii="Tahoma" w:eastAsia="Tahoma" w:hAnsi="Tahoma" w:cs="Tahoma"/>
          <w:sz w:val="24"/>
          <w:szCs w:val="24"/>
          <w:lang w:eastAsia="es-CO"/>
        </w:rPr>
      </w:pPr>
      <w:r w:rsidRPr="005B15B5">
        <w:rPr>
          <w:rFonts w:ascii="Tahoma" w:eastAsia="Tahoma" w:hAnsi="Tahoma" w:cs="Tahoma"/>
          <w:b/>
          <w:bCs/>
          <w:sz w:val="24"/>
          <w:szCs w:val="24"/>
          <w:lang w:eastAsia="es-CO"/>
        </w:rPr>
        <w:t>RESUELVE</w:t>
      </w:r>
    </w:p>
    <w:p w14:paraId="2F20BF40" w14:textId="77777777" w:rsidR="00D36204" w:rsidRPr="005B15B5" w:rsidRDefault="00D36204" w:rsidP="008C5258">
      <w:pPr>
        <w:spacing w:line="276" w:lineRule="auto"/>
        <w:rPr>
          <w:rFonts w:ascii="Tahoma" w:eastAsia="Tahoma" w:hAnsi="Tahoma" w:cs="Tahoma"/>
          <w:sz w:val="24"/>
          <w:szCs w:val="24"/>
          <w:lang w:eastAsia="es-CO"/>
        </w:rPr>
      </w:pPr>
      <w:r w:rsidRPr="005B15B5">
        <w:rPr>
          <w:rFonts w:ascii="Tahoma" w:eastAsia="Tahoma" w:hAnsi="Tahoma" w:cs="Tahoma"/>
          <w:b/>
          <w:bCs/>
          <w:sz w:val="24"/>
          <w:szCs w:val="24"/>
          <w:lang w:eastAsia="es-CO"/>
        </w:rPr>
        <w:t xml:space="preserve"> </w:t>
      </w:r>
    </w:p>
    <w:p w14:paraId="14A688CC" w14:textId="4BDBEC45" w:rsidR="00455B66" w:rsidRPr="005B15B5" w:rsidRDefault="00D36204" w:rsidP="008C5258">
      <w:pPr>
        <w:spacing w:line="276" w:lineRule="auto"/>
        <w:ind w:firstLine="708"/>
        <w:contextualSpacing/>
        <w:rPr>
          <w:rFonts w:ascii="Tahoma" w:hAnsi="Tahoma" w:cs="Tahoma"/>
          <w:i/>
          <w:sz w:val="24"/>
          <w:szCs w:val="24"/>
        </w:rPr>
      </w:pPr>
      <w:r w:rsidRPr="005B15B5">
        <w:rPr>
          <w:rFonts w:ascii="Tahoma" w:eastAsia="Times New Roman" w:hAnsi="Tahoma" w:cs="Tahoma"/>
          <w:b/>
          <w:bCs/>
          <w:iCs/>
          <w:sz w:val="24"/>
          <w:szCs w:val="24"/>
          <w:lang w:eastAsia="es-CO"/>
        </w:rPr>
        <w:t xml:space="preserve">PRIMERO: </w:t>
      </w:r>
      <w:r w:rsidR="00691281" w:rsidRPr="005B15B5">
        <w:rPr>
          <w:rFonts w:ascii="Tahoma" w:eastAsia="Times New Roman" w:hAnsi="Tahoma" w:cs="Tahoma"/>
          <w:b/>
          <w:bCs/>
          <w:iCs/>
          <w:sz w:val="24"/>
          <w:szCs w:val="24"/>
          <w:lang w:eastAsia="es-CO"/>
        </w:rPr>
        <w:t>REVOCAR</w:t>
      </w:r>
      <w:r w:rsidR="00D14222" w:rsidRPr="005B15B5">
        <w:rPr>
          <w:rFonts w:ascii="Tahoma" w:eastAsia="Times New Roman" w:hAnsi="Tahoma" w:cs="Tahoma"/>
          <w:b/>
          <w:bCs/>
          <w:iCs/>
          <w:sz w:val="24"/>
          <w:szCs w:val="24"/>
          <w:lang w:eastAsia="es-CO"/>
        </w:rPr>
        <w:t xml:space="preserve"> </w:t>
      </w:r>
      <w:r w:rsidR="00691281" w:rsidRPr="005B15B5">
        <w:rPr>
          <w:rFonts w:ascii="Tahoma" w:eastAsia="Times New Roman" w:hAnsi="Tahoma" w:cs="Tahoma"/>
          <w:bCs/>
          <w:iCs/>
          <w:sz w:val="24"/>
          <w:szCs w:val="24"/>
          <w:lang w:eastAsia="es-CO"/>
        </w:rPr>
        <w:t>los numerales 2, 3 y 4 de la sentencia</w:t>
      </w:r>
      <w:r w:rsidR="00B825A6" w:rsidRPr="005B15B5">
        <w:rPr>
          <w:rFonts w:ascii="Tahoma" w:eastAsia="Times New Roman" w:hAnsi="Tahoma" w:cs="Tahoma"/>
          <w:bCs/>
          <w:iCs/>
          <w:sz w:val="24"/>
          <w:szCs w:val="24"/>
          <w:lang w:eastAsia="es-CO"/>
        </w:rPr>
        <w:t xml:space="preserve"> </w:t>
      </w:r>
      <w:r w:rsidR="00B825A6" w:rsidRPr="005B15B5">
        <w:rPr>
          <w:rFonts w:ascii="Tahoma" w:hAnsi="Tahoma" w:cs="Tahoma"/>
          <w:sz w:val="24"/>
          <w:szCs w:val="24"/>
        </w:rPr>
        <w:t>proferida el 02 de agosto de 2022 por el Juzgado Primero Laboral del Circuito de Pereira y, en su lugar:</w:t>
      </w:r>
    </w:p>
    <w:p w14:paraId="73DBFD5D" w14:textId="77777777" w:rsidR="00D36204" w:rsidRPr="005B15B5" w:rsidRDefault="00D36204" w:rsidP="008C5258">
      <w:pPr>
        <w:spacing w:line="276" w:lineRule="auto"/>
        <w:ind w:firstLine="708"/>
        <w:rPr>
          <w:rFonts w:ascii="Tahoma" w:hAnsi="Tahoma" w:cs="Tahoma"/>
          <w:sz w:val="24"/>
          <w:szCs w:val="24"/>
        </w:rPr>
      </w:pPr>
      <w:r w:rsidRPr="005B15B5">
        <w:rPr>
          <w:rFonts w:ascii="Tahoma" w:hAnsi="Tahoma" w:cs="Tahoma"/>
          <w:sz w:val="24"/>
          <w:szCs w:val="24"/>
        </w:rPr>
        <w:t xml:space="preserve"> </w:t>
      </w:r>
    </w:p>
    <w:p w14:paraId="42311FAE" w14:textId="47E88BC0" w:rsidR="00B825A6" w:rsidRPr="005B15B5" w:rsidRDefault="00D36204" w:rsidP="008C5258">
      <w:pPr>
        <w:spacing w:line="276" w:lineRule="auto"/>
        <w:ind w:firstLine="708"/>
        <w:rPr>
          <w:rFonts w:ascii="Tahoma" w:hAnsi="Tahoma" w:cs="Tahoma"/>
          <w:sz w:val="24"/>
          <w:szCs w:val="24"/>
        </w:rPr>
      </w:pPr>
      <w:r w:rsidRPr="005B15B5">
        <w:rPr>
          <w:rFonts w:ascii="Tahoma" w:eastAsia="Tahoma" w:hAnsi="Tahoma" w:cs="Tahoma"/>
          <w:b/>
          <w:bCs/>
          <w:sz w:val="24"/>
          <w:szCs w:val="24"/>
          <w:lang w:eastAsia="es-CO"/>
        </w:rPr>
        <w:t xml:space="preserve">SEGUNDO: </w:t>
      </w:r>
      <w:r w:rsidR="00B825A6" w:rsidRPr="005B15B5">
        <w:rPr>
          <w:rFonts w:ascii="Tahoma" w:hAnsi="Tahoma" w:cs="Tahoma"/>
          <w:b/>
          <w:bCs/>
          <w:sz w:val="24"/>
          <w:szCs w:val="24"/>
        </w:rPr>
        <w:t>ORDENAR</w:t>
      </w:r>
      <w:r w:rsidR="00B825A6" w:rsidRPr="005B15B5">
        <w:rPr>
          <w:rFonts w:ascii="Tahoma" w:hAnsi="Tahoma" w:cs="Tahoma"/>
          <w:sz w:val="24"/>
          <w:szCs w:val="24"/>
        </w:rPr>
        <w:t xml:space="preserve"> a </w:t>
      </w:r>
      <w:r w:rsidR="00B825A6" w:rsidRPr="005B15B5">
        <w:rPr>
          <w:rFonts w:ascii="Tahoma" w:hAnsi="Tahoma" w:cs="Tahoma"/>
          <w:b/>
          <w:bCs/>
          <w:sz w:val="24"/>
          <w:szCs w:val="24"/>
        </w:rPr>
        <w:t>Colpensiones</w:t>
      </w:r>
      <w:r w:rsidR="00B825A6" w:rsidRPr="005B15B5">
        <w:rPr>
          <w:rFonts w:ascii="Tahoma" w:hAnsi="Tahoma" w:cs="Tahoma"/>
          <w:sz w:val="24"/>
          <w:szCs w:val="24"/>
        </w:rPr>
        <w:t xml:space="preserve"> que acepte la afiliación de la señora María Lucely Londoño Hernández, por lo expuesto en la parte motiva. </w:t>
      </w:r>
    </w:p>
    <w:p w14:paraId="1AC44C31" w14:textId="77777777" w:rsidR="00B825A6" w:rsidRPr="005B15B5" w:rsidRDefault="00B825A6" w:rsidP="008C5258">
      <w:pPr>
        <w:spacing w:line="276" w:lineRule="auto"/>
        <w:ind w:firstLine="708"/>
        <w:rPr>
          <w:rFonts w:ascii="Tahoma" w:hAnsi="Tahoma" w:cs="Tahoma"/>
          <w:sz w:val="24"/>
          <w:szCs w:val="24"/>
        </w:rPr>
      </w:pPr>
    </w:p>
    <w:p w14:paraId="6518C212" w14:textId="34C1955A" w:rsidR="00691281" w:rsidRPr="005B15B5" w:rsidRDefault="00B825A6" w:rsidP="008C5258">
      <w:pPr>
        <w:spacing w:line="276" w:lineRule="auto"/>
        <w:ind w:firstLine="708"/>
        <w:rPr>
          <w:rFonts w:ascii="Tahoma" w:hAnsi="Tahoma" w:cs="Tahoma"/>
          <w:sz w:val="24"/>
          <w:szCs w:val="24"/>
        </w:rPr>
      </w:pPr>
      <w:r w:rsidRPr="005B15B5">
        <w:rPr>
          <w:rFonts w:ascii="Tahoma" w:hAnsi="Tahoma" w:cs="Tahoma"/>
          <w:b/>
          <w:bCs/>
          <w:sz w:val="24"/>
          <w:szCs w:val="24"/>
        </w:rPr>
        <w:t>TERCERO: ORDENAR</w:t>
      </w:r>
      <w:r w:rsidRPr="005B15B5">
        <w:rPr>
          <w:rFonts w:ascii="Tahoma" w:hAnsi="Tahoma" w:cs="Tahoma"/>
          <w:sz w:val="24"/>
          <w:szCs w:val="24"/>
        </w:rPr>
        <w:t xml:space="preserve"> a </w:t>
      </w:r>
      <w:r w:rsidRPr="005B15B5">
        <w:rPr>
          <w:rFonts w:ascii="Tahoma" w:hAnsi="Tahoma" w:cs="Tahoma"/>
          <w:b/>
          <w:bCs/>
          <w:sz w:val="24"/>
          <w:szCs w:val="24"/>
        </w:rPr>
        <w:t>Protección S.A.</w:t>
      </w:r>
      <w:r w:rsidRPr="005B15B5">
        <w:rPr>
          <w:rFonts w:ascii="Tahoma" w:hAnsi="Tahoma" w:cs="Tahoma"/>
          <w:sz w:val="24"/>
          <w:szCs w:val="24"/>
        </w:rPr>
        <w:t xml:space="preserve"> que remita con destino a Colpensiones la totalidad de los aportes que reposan en la cuenta de ahorro individual de la actora, con el detalle de cada una de las cotizaciones efectuadas, </w:t>
      </w:r>
      <w:r w:rsidR="3F5D2881" w:rsidRPr="005B15B5">
        <w:rPr>
          <w:rFonts w:ascii="Tahoma" w:hAnsi="Tahoma" w:cs="Tahoma"/>
          <w:sz w:val="24"/>
          <w:szCs w:val="24"/>
        </w:rPr>
        <w:t>concomitante a lo cual debe cancelar</w:t>
      </w:r>
      <w:r w:rsidRPr="005B15B5">
        <w:rPr>
          <w:rFonts w:ascii="Tahoma" w:hAnsi="Tahoma" w:cs="Tahoma"/>
          <w:sz w:val="24"/>
          <w:szCs w:val="24"/>
        </w:rPr>
        <w:t xml:space="preserve"> la vinculación de la señora Londoño Hernández a ese fondo privado.</w:t>
      </w:r>
    </w:p>
    <w:p w14:paraId="6A48D6DE" w14:textId="0767E9D4" w:rsidR="00B825A6" w:rsidRPr="005B15B5" w:rsidRDefault="00B825A6" w:rsidP="008C5258">
      <w:pPr>
        <w:spacing w:line="276" w:lineRule="auto"/>
        <w:ind w:firstLine="708"/>
        <w:rPr>
          <w:rFonts w:ascii="Tahoma" w:eastAsia="Tahoma" w:hAnsi="Tahoma" w:cs="Tahoma"/>
          <w:b/>
          <w:bCs/>
          <w:sz w:val="24"/>
          <w:szCs w:val="24"/>
          <w:lang w:eastAsia="es-CO"/>
        </w:rPr>
      </w:pPr>
    </w:p>
    <w:p w14:paraId="7E2F5AF7" w14:textId="2E7BF58F" w:rsidR="00B825A6" w:rsidRPr="005B15B5" w:rsidRDefault="00B825A6" w:rsidP="008C5258">
      <w:pPr>
        <w:spacing w:line="276" w:lineRule="auto"/>
        <w:ind w:firstLine="708"/>
        <w:rPr>
          <w:rFonts w:ascii="Tahoma" w:eastAsia="Tahoma" w:hAnsi="Tahoma" w:cs="Tahoma"/>
          <w:b/>
          <w:bCs/>
          <w:sz w:val="24"/>
          <w:szCs w:val="24"/>
          <w:lang w:eastAsia="es-CO"/>
        </w:rPr>
      </w:pPr>
      <w:r w:rsidRPr="005B15B5">
        <w:rPr>
          <w:rFonts w:ascii="Tahoma" w:eastAsia="Tahoma" w:hAnsi="Tahoma" w:cs="Tahoma"/>
          <w:b/>
          <w:bCs/>
          <w:sz w:val="24"/>
          <w:szCs w:val="24"/>
          <w:lang w:eastAsia="es-CO"/>
        </w:rPr>
        <w:t xml:space="preserve">CUARTO: </w:t>
      </w:r>
      <w:r w:rsidR="03D2FB5A" w:rsidRPr="005B15B5">
        <w:rPr>
          <w:rFonts w:ascii="Tahoma" w:eastAsia="Tahoma" w:hAnsi="Tahoma" w:cs="Tahoma"/>
          <w:b/>
          <w:bCs/>
          <w:sz w:val="24"/>
          <w:szCs w:val="24"/>
          <w:lang w:eastAsia="es-CO"/>
        </w:rPr>
        <w:t>DECLARAR</w:t>
      </w:r>
      <w:r w:rsidR="03D2FB5A" w:rsidRPr="005B15B5">
        <w:rPr>
          <w:rFonts w:ascii="Tahoma" w:eastAsia="Tahoma" w:hAnsi="Tahoma" w:cs="Tahoma"/>
          <w:sz w:val="24"/>
          <w:szCs w:val="24"/>
          <w:lang w:eastAsia="es-CO"/>
        </w:rPr>
        <w:t xml:space="preserve"> no probadas las excepciones propuestas por las demandadas, incluyendo la excepción de prescripción. </w:t>
      </w:r>
    </w:p>
    <w:p w14:paraId="1EBBD03A" w14:textId="7578EECF" w:rsidR="3630A5ED" w:rsidRPr="005B15B5" w:rsidRDefault="3630A5ED" w:rsidP="008C5258">
      <w:pPr>
        <w:spacing w:line="276" w:lineRule="auto"/>
        <w:ind w:firstLine="708"/>
        <w:rPr>
          <w:rFonts w:ascii="Tahoma" w:eastAsia="Tahoma" w:hAnsi="Tahoma" w:cs="Tahoma"/>
          <w:b/>
          <w:bCs/>
          <w:sz w:val="24"/>
          <w:szCs w:val="24"/>
          <w:lang w:eastAsia="es-CO"/>
        </w:rPr>
      </w:pPr>
    </w:p>
    <w:p w14:paraId="4E0EEAC2" w14:textId="77777777" w:rsidR="00B825A6" w:rsidRPr="005B15B5" w:rsidRDefault="00B825A6" w:rsidP="008C5258">
      <w:pPr>
        <w:spacing w:line="276" w:lineRule="auto"/>
        <w:ind w:firstLine="708"/>
        <w:rPr>
          <w:rFonts w:ascii="Tahoma" w:eastAsia="Tahoma" w:hAnsi="Tahoma" w:cs="Tahoma"/>
          <w:b/>
          <w:bCs/>
          <w:sz w:val="24"/>
          <w:szCs w:val="24"/>
          <w:lang w:eastAsia="es-CO"/>
        </w:rPr>
      </w:pPr>
    </w:p>
    <w:p w14:paraId="0AC97E22" w14:textId="1C71F38F" w:rsidR="00B825A6" w:rsidRPr="005B15B5" w:rsidRDefault="00B825A6" w:rsidP="008C5258">
      <w:pPr>
        <w:spacing w:line="276" w:lineRule="auto"/>
        <w:ind w:firstLine="708"/>
        <w:rPr>
          <w:rFonts w:ascii="Tahoma" w:eastAsia="Tahoma" w:hAnsi="Tahoma" w:cs="Tahoma"/>
          <w:sz w:val="24"/>
          <w:szCs w:val="24"/>
          <w:lang w:eastAsia="es-CO"/>
        </w:rPr>
      </w:pPr>
      <w:r w:rsidRPr="005B15B5">
        <w:rPr>
          <w:rFonts w:ascii="Tahoma" w:eastAsia="Tahoma" w:hAnsi="Tahoma" w:cs="Tahoma"/>
          <w:b/>
          <w:bCs/>
          <w:sz w:val="24"/>
          <w:szCs w:val="24"/>
          <w:lang w:eastAsia="es-CO"/>
        </w:rPr>
        <w:t xml:space="preserve">QUINTO: </w:t>
      </w:r>
      <w:r w:rsidR="7665B8D8" w:rsidRPr="005B15B5">
        <w:rPr>
          <w:rFonts w:ascii="Tahoma" w:eastAsia="Tahoma" w:hAnsi="Tahoma" w:cs="Tahoma"/>
          <w:b/>
          <w:bCs/>
          <w:sz w:val="24"/>
          <w:szCs w:val="24"/>
          <w:lang w:eastAsia="es-CO"/>
        </w:rPr>
        <w:t>CONDENAR</w:t>
      </w:r>
      <w:r w:rsidR="7665B8D8" w:rsidRPr="005B15B5">
        <w:rPr>
          <w:rFonts w:ascii="Tahoma" w:eastAsia="Tahoma" w:hAnsi="Tahoma" w:cs="Tahoma"/>
          <w:sz w:val="24"/>
          <w:szCs w:val="24"/>
          <w:lang w:eastAsia="es-CO"/>
        </w:rPr>
        <w:t xml:space="preserve"> en costas de ambas instancias a las entidades demandadas en favor de la parte actora. Liquídense por el juzgado de origen.</w:t>
      </w:r>
    </w:p>
    <w:p w14:paraId="1F313B5C" w14:textId="6E2AF3AB" w:rsidR="00B825A6" w:rsidRPr="005B15B5" w:rsidRDefault="00B825A6" w:rsidP="008C5258">
      <w:pPr>
        <w:spacing w:line="276" w:lineRule="auto"/>
        <w:ind w:firstLine="708"/>
        <w:rPr>
          <w:rFonts w:ascii="Tahoma" w:eastAsia="Tahoma" w:hAnsi="Tahoma" w:cs="Tahoma"/>
          <w:b/>
          <w:bCs/>
          <w:sz w:val="24"/>
          <w:szCs w:val="24"/>
          <w:lang w:eastAsia="es-CO"/>
        </w:rPr>
      </w:pPr>
    </w:p>
    <w:p w14:paraId="0DEF6863" w14:textId="76817F4B" w:rsidR="00B825A6" w:rsidRPr="005B15B5" w:rsidRDefault="00B825A6" w:rsidP="008C5258">
      <w:pPr>
        <w:spacing w:line="276" w:lineRule="auto"/>
        <w:ind w:firstLine="708"/>
        <w:rPr>
          <w:rFonts w:ascii="Tahoma" w:eastAsia="Tahoma" w:hAnsi="Tahoma" w:cs="Tahoma"/>
          <w:b/>
          <w:bCs/>
          <w:sz w:val="24"/>
          <w:szCs w:val="24"/>
          <w:lang w:eastAsia="es-CO"/>
        </w:rPr>
      </w:pPr>
    </w:p>
    <w:p w14:paraId="1DDD2E82" w14:textId="090FD865" w:rsidR="00B825A6" w:rsidRPr="005B15B5" w:rsidRDefault="7665B8D8" w:rsidP="008C5258">
      <w:pPr>
        <w:spacing w:line="276" w:lineRule="auto"/>
        <w:ind w:firstLine="708"/>
        <w:rPr>
          <w:rFonts w:ascii="Tahoma" w:eastAsia="Tahoma" w:hAnsi="Tahoma" w:cs="Tahoma"/>
          <w:sz w:val="24"/>
          <w:szCs w:val="24"/>
          <w:lang w:eastAsia="es-CO"/>
        </w:rPr>
      </w:pPr>
      <w:r w:rsidRPr="005B15B5">
        <w:rPr>
          <w:rFonts w:ascii="Tahoma" w:eastAsia="Tahoma" w:hAnsi="Tahoma" w:cs="Tahoma"/>
          <w:b/>
          <w:bCs/>
          <w:sz w:val="24"/>
          <w:szCs w:val="24"/>
          <w:lang w:eastAsia="es-CO"/>
        </w:rPr>
        <w:t xml:space="preserve">SEXTO: </w:t>
      </w:r>
      <w:r w:rsidR="00B825A6" w:rsidRPr="005B15B5">
        <w:rPr>
          <w:rFonts w:ascii="Tahoma" w:eastAsia="Tahoma" w:hAnsi="Tahoma" w:cs="Tahoma"/>
          <w:b/>
          <w:bCs/>
          <w:sz w:val="24"/>
          <w:szCs w:val="24"/>
          <w:lang w:eastAsia="es-CO"/>
        </w:rPr>
        <w:t xml:space="preserve">CONFIRMAR </w:t>
      </w:r>
      <w:r w:rsidR="00B825A6" w:rsidRPr="005B15B5">
        <w:rPr>
          <w:rFonts w:ascii="Tahoma" w:eastAsia="Tahoma" w:hAnsi="Tahoma" w:cs="Tahoma"/>
          <w:sz w:val="24"/>
          <w:szCs w:val="24"/>
          <w:lang w:eastAsia="es-CO"/>
        </w:rPr>
        <w:t>en todo lo demás la sentencia de primera instancia.</w:t>
      </w:r>
    </w:p>
    <w:p w14:paraId="02CF56F9" w14:textId="77777777" w:rsidR="008C5258" w:rsidRPr="008C5258" w:rsidRDefault="008C5258" w:rsidP="008C5258">
      <w:pPr>
        <w:spacing w:line="276" w:lineRule="auto"/>
        <w:ind w:firstLine="0"/>
        <w:rPr>
          <w:rFonts w:ascii="Tahoma" w:eastAsia="Calibri" w:hAnsi="Tahoma" w:cs="Tahoma"/>
          <w:sz w:val="24"/>
          <w:szCs w:val="24"/>
          <w:lang w:val="es-CO"/>
        </w:rPr>
      </w:pPr>
      <w:bookmarkStart w:id="6" w:name="_Hlk126574973"/>
    </w:p>
    <w:p w14:paraId="67483472" w14:textId="77777777" w:rsidR="008C5258" w:rsidRPr="008C5258" w:rsidRDefault="008C5258" w:rsidP="008C5258">
      <w:pPr>
        <w:spacing w:line="276" w:lineRule="auto"/>
        <w:ind w:firstLine="0"/>
        <w:jc w:val="center"/>
        <w:rPr>
          <w:rFonts w:ascii="Tahoma" w:eastAsia="Tahoma" w:hAnsi="Tahoma" w:cs="Tahoma"/>
          <w:b/>
          <w:bCs/>
          <w:sz w:val="24"/>
          <w:szCs w:val="24"/>
          <w:lang w:val="es-CO"/>
        </w:rPr>
      </w:pPr>
      <w:r w:rsidRPr="008C5258">
        <w:rPr>
          <w:rFonts w:ascii="Tahoma" w:eastAsia="Tahoma" w:hAnsi="Tahoma" w:cs="Tahoma"/>
          <w:b/>
          <w:bCs/>
          <w:sz w:val="24"/>
          <w:szCs w:val="24"/>
          <w:lang w:val="es-CO"/>
        </w:rPr>
        <w:t>NOTIFÍQUESE Y CÚMPLASE</w:t>
      </w:r>
    </w:p>
    <w:p w14:paraId="5810D6C7" w14:textId="77777777" w:rsidR="008C5258" w:rsidRPr="008C5258" w:rsidRDefault="008C5258" w:rsidP="008C5258">
      <w:pPr>
        <w:spacing w:line="276" w:lineRule="auto"/>
        <w:ind w:firstLine="0"/>
        <w:rPr>
          <w:rFonts w:ascii="Tahoma" w:eastAsia="Calibri" w:hAnsi="Tahoma" w:cs="Tahoma"/>
          <w:sz w:val="24"/>
          <w:szCs w:val="24"/>
          <w:lang w:val="es-CO"/>
        </w:rPr>
      </w:pPr>
      <w:r w:rsidRPr="008C5258">
        <w:rPr>
          <w:rFonts w:ascii="Tahoma" w:eastAsia="Calibri" w:hAnsi="Tahoma" w:cs="Tahoma"/>
          <w:sz w:val="24"/>
          <w:szCs w:val="24"/>
          <w:lang w:val="es-CO"/>
        </w:rPr>
        <w:t xml:space="preserve"> </w:t>
      </w:r>
    </w:p>
    <w:p w14:paraId="190C6736" w14:textId="77777777" w:rsidR="008C5258" w:rsidRPr="008C5258" w:rsidRDefault="008C5258" w:rsidP="008C5258">
      <w:pPr>
        <w:widowControl w:val="0"/>
        <w:autoSpaceDE w:val="0"/>
        <w:autoSpaceDN w:val="0"/>
        <w:adjustRightInd w:val="0"/>
        <w:spacing w:line="276" w:lineRule="auto"/>
        <w:ind w:firstLine="0"/>
        <w:rPr>
          <w:rFonts w:ascii="Tahoma" w:eastAsia="Times New Roman" w:hAnsi="Tahoma" w:cs="Tahoma"/>
          <w:sz w:val="24"/>
          <w:szCs w:val="24"/>
          <w:lang w:eastAsia="es-ES"/>
        </w:rPr>
      </w:pPr>
      <w:r w:rsidRPr="008C5258">
        <w:rPr>
          <w:rFonts w:ascii="Tahoma" w:eastAsia="Times New Roman" w:hAnsi="Tahoma" w:cs="Tahoma"/>
          <w:sz w:val="24"/>
          <w:szCs w:val="24"/>
          <w:lang w:eastAsia="es-ES"/>
        </w:rPr>
        <w:tab/>
        <w:t>La Magistrada ponente,</w:t>
      </w:r>
    </w:p>
    <w:p w14:paraId="0BE05112" w14:textId="77777777" w:rsidR="008C5258" w:rsidRPr="008C5258" w:rsidRDefault="008C5258" w:rsidP="008C5258">
      <w:pPr>
        <w:spacing w:line="276" w:lineRule="auto"/>
        <w:ind w:firstLine="0"/>
        <w:jc w:val="left"/>
        <w:rPr>
          <w:rFonts w:ascii="Tahoma" w:eastAsia="Times New Roman" w:hAnsi="Tahoma" w:cs="Tahoma"/>
          <w:sz w:val="24"/>
          <w:szCs w:val="24"/>
          <w:lang w:eastAsia="es-ES"/>
        </w:rPr>
      </w:pPr>
    </w:p>
    <w:p w14:paraId="3792D9D6" w14:textId="77777777" w:rsidR="008C5258" w:rsidRPr="008C5258" w:rsidRDefault="008C5258" w:rsidP="008C5258">
      <w:pPr>
        <w:spacing w:line="276" w:lineRule="auto"/>
        <w:ind w:firstLine="0"/>
        <w:jc w:val="left"/>
        <w:rPr>
          <w:rFonts w:ascii="Tahoma" w:eastAsia="Times New Roman" w:hAnsi="Tahoma" w:cs="Tahoma"/>
          <w:sz w:val="24"/>
          <w:szCs w:val="24"/>
          <w:lang w:eastAsia="es-ES"/>
        </w:rPr>
      </w:pPr>
    </w:p>
    <w:p w14:paraId="17BBA65C" w14:textId="77777777" w:rsidR="008C5258" w:rsidRPr="008C5258" w:rsidRDefault="008C5258" w:rsidP="008C5258">
      <w:pPr>
        <w:spacing w:line="276" w:lineRule="auto"/>
        <w:ind w:firstLine="0"/>
        <w:jc w:val="left"/>
        <w:rPr>
          <w:rFonts w:ascii="Tahoma" w:eastAsia="Times New Roman" w:hAnsi="Tahoma" w:cs="Tahoma"/>
          <w:sz w:val="24"/>
          <w:szCs w:val="24"/>
          <w:lang w:eastAsia="es-ES"/>
        </w:rPr>
      </w:pPr>
    </w:p>
    <w:p w14:paraId="14E9D311" w14:textId="77777777" w:rsidR="008C5258" w:rsidRPr="008C5258" w:rsidRDefault="008C5258" w:rsidP="008C5258">
      <w:pPr>
        <w:keepNext/>
        <w:spacing w:line="276" w:lineRule="auto"/>
        <w:ind w:firstLine="0"/>
        <w:jc w:val="center"/>
        <w:outlineLvl w:val="2"/>
        <w:rPr>
          <w:rFonts w:ascii="Tahoma" w:eastAsia="Times New Roman" w:hAnsi="Tahoma" w:cs="Tahoma"/>
          <w:b/>
          <w:bCs/>
          <w:sz w:val="24"/>
          <w:szCs w:val="24"/>
          <w:lang w:eastAsia="es-ES"/>
        </w:rPr>
      </w:pPr>
      <w:r w:rsidRPr="008C5258">
        <w:rPr>
          <w:rFonts w:ascii="Tahoma" w:eastAsia="Times New Roman" w:hAnsi="Tahoma" w:cs="Tahoma"/>
          <w:b/>
          <w:bCs/>
          <w:sz w:val="24"/>
          <w:szCs w:val="24"/>
          <w:lang w:eastAsia="es-ES"/>
        </w:rPr>
        <w:t>ANA LUCÍA CAICEDO CALDERÓN</w:t>
      </w:r>
    </w:p>
    <w:p w14:paraId="6952FD21" w14:textId="77777777" w:rsidR="008C5258" w:rsidRPr="008C5258" w:rsidRDefault="008C5258" w:rsidP="008C5258">
      <w:pPr>
        <w:spacing w:line="276" w:lineRule="auto"/>
        <w:ind w:firstLine="0"/>
        <w:jc w:val="left"/>
        <w:rPr>
          <w:rFonts w:ascii="Tahoma" w:eastAsia="Times New Roman" w:hAnsi="Tahoma" w:cs="Tahoma"/>
          <w:sz w:val="24"/>
          <w:szCs w:val="24"/>
          <w:lang w:eastAsia="es-ES"/>
        </w:rPr>
      </w:pPr>
    </w:p>
    <w:p w14:paraId="2FC5BF8B" w14:textId="77777777" w:rsidR="008C5258" w:rsidRPr="008C5258" w:rsidRDefault="008C5258" w:rsidP="008C5258">
      <w:pPr>
        <w:spacing w:line="276" w:lineRule="auto"/>
        <w:ind w:firstLine="708"/>
        <w:jc w:val="left"/>
        <w:rPr>
          <w:rFonts w:ascii="Tahoma" w:eastAsia="Times New Roman" w:hAnsi="Tahoma" w:cs="Tahoma"/>
          <w:sz w:val="24"/>
          <w:szCs w:val="24"/>
          <w:lang w:eastAsia="es-ES"/>
        </w:rPr>
      </w:pPr>
      <w:bookmarkStart w:id="7" w:name="_Hlk62478330"/>
      <w:r w:rsidRPr="008C5258">
        <w:rPr>
          <w:rFonts w:ascii="Tahoma" w:eastAsia="Times New Roman" w:hAnsi="Tahoma" w:cs="Tahoma"/>
          <w:sz w:val="24"/>
          <w:szCs w:val="24"/>
          <w:lang w:eastAsia="es-ES"/>
        </w:rPr>
        <w:t>La Magistrada y el Magistrado,</w:t>
      </w:r>
    </w:p>
    <w:p w14:paraId="50520831" w14:textId="77777777" w:rsidR="008C5258" w:rsidRPr="008C5258" w:rsidRDefault="008C5258" w:rsidP="008C5258">
      <w:pPr>
        <w:spacing w:line="276" w:lineRule="auto"/>
        <w:ind w:firstLine="0"/>
        <w:jc w:val="left"/>
        <w:rPr>
          <w:rFonts w:ascii="Tahoma" w:eastAsia="Times New Roman" w:hAnsi="Tahoma" w:cs="Tahoma"/>
          <w:sz w:val="24"/>
          <w:szCs w:val="24"/>
          <w:lang w:eastAsia="es-ES"/>
        </w:rPr>
      </w:pPr>
    </w:p>
    <w:p w14:paraId="761131B0" w14:textId="77777777" w:rsidR="008C5258" w:rsidRPr="008C5258" w:rsidRDefault="008C5258" w:rsidP="008C5258">
      <w:pPr>
        <w:spacing w:line="276" w:lineRule="auto"/>
        <w:ind w:firstLine="0"/>
        <w:jc w:val="left"/>
        <w:rPr>
          <w:rFonts w:ascii="Tahoma" w:eastAsia="Times New Roman" w:hAnsi="Tahoma" w:cs="Tahoma"/>
          <w:sz w:val="24"/>
          <w:szCs w:val="24"/>
          <w:lang w:eastAsia="es-ES"/>
        </w:rPr>
      </w:pPr>
    </w:p>
    <w:p w14:paraId="0CAC30BD" w14:textId="77777777" w:rsidR="008C5258" w:rsidRPr="008C5258" w:rsidRDefault="008C5258" w:rsidP="008C5258">
      <w:pPr>
        <w:spacing w:line="276" w:lineRule="auto"/>
        <w:ind w:firstLine="0"/>
        <w:jc w:val="left"/>
        <w:rPr>
          <w:rFonts w:ascii="Tahoma" w:eastAsia="Times New Roman" w:hAnsi="Tahoma" w:cs="Tahoma"/>
          <w:sz w:val="24"/>
          <w:szCs w:val="24"/>
          <w:lang w:eastAsia="es-ES"/>
        </w:rPr>
      </w:pPr>
    </w:p>
    <w:p w14:paraId="20DCB34B" w14:textId="44D6899E" w:rsidR="00267BB5" w:rsidRPr="005B15B5" w:rsidRDefault="008C5258" w:rsidP="008C5258">
      <w:pPr>
        <w:spacing w:line="276" w:lineRule="auto"/>
        <w:ind w:firstLine="0"/>
        <w:rPr>
          <w:rFonts w:ascii="Tahoma" w:hAnsi="Tahoma" w:cs="Tahoma"/>
          <w:sz w:val="24"/>
          <w:szCs w:val="24"/>
        </w:rPr>
      </w:pPr>
      <w:r w:rsidRPr="005B15B5">
        <w:rPr>
          <w:rFonts w:ascii="Tahoma" w:eastAsia="Times New Roman" w:hAnsi="Tahoma" w:cs="Tahoma"/>
          <w:b/>
          <w:bCs/>
          <w:sz w:val="24"/>
          <w:szCs w:val="24"/>
          <w:lang w:eastAsia="es-ES"/>
        </w:rPr>
        <w:t>OLGA LUCÍA HOYOS SEPÚLVEDA</w:t>
      </w:r>
      <w:r w:rsidRPr="005B15B5">
        <w:rPr>
          <w:rFonts w:ascii="Tahoma" w:eastAsia="Times New Roman" w:hAnsi="Tahoma" w:cs="Tahoma"/>
          <w:b/>
          <w:bCs/>
          <w:sz w:val="24"/>
          <w:szCs w:val="24"/>
          <w:lang w:eastAsia="es-ES"/>
        </w:rPr>
        <w:tab/>
      </w:r>
      <w:r w:rsidRPr="005B15B5">
        <w:rPr>
          <w:rFonts w:ascii="Tahoma" w:eastAsia="Times New Roman" w:hAnsi="Tahoma" w:cs="Tahoma"/>
          <w:b/>
          <w:bCs/>
          <w:sz w:val="24"/>
          <w:szCs w:val="24"/>
          <w:lang w:eastAsia="es-ES"/>
        </w:rPr>
        <w:tab/>
        <w:t>GERMÁN DARÍO GÓEZ VINASCO</w:t>
      </w:r>
      <w:bookmarkStart w:id="8" w:name="_GoBack"/>
      <w:bookmarkEnd w:id="6"/>
      <w:bookmarkEnd w:id="7"/>
      <w:bookmarkEnd w:id="8"/>
    </w:p>
    <w:sectPr w:rsidR="00267BB5" w:rsidRPr="005B15B5" w:rsidSect="008F2F77">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9FE9F8" w16cex:dateUtc="2023-05-04T14:46:36.398Z"/>
  <w16cex:commentExtensible w16cex:durableId="4F0E6B90" w16cex:dateUtc="2023-05-04T15:07:56.889Z"/>
  <w16cex:commentExtensible w16cex:durableId="64C798B4" w16cex:dateUtc="2023-05-04T16:16:25.318Z"/>
  <w16cex:commentExtensible w16cex:durableId="761C68B8" w16cex:dateUtc="2023-05-05T13:22:19.44Z"/>
  <w16cex:commentExtensible w16cex:durableId="37066912" w16cex:dateUtc="2023-05-05T13:43:54.447Z"/>
  <w16cex:commentExtensible w16cex:durableId="77C7C98A" w16cex:dateUtc="2023-05-05T13:44:27.191Z"/>
  <w16cex:commentExtensible w16cex:durableId="10C65F33" w16cex:dateUtc="2023-05-05T13:45:09.839Z"/>
  <w16cex:commentExtensible w16cex:durableId="30E566D7" w16cex:dateUtc="2023-05-05T13:49:03.626Z"/>
  <w16cex:commentExtensible w16cex:durableId="3A848B9F" w16cex:dateUtc="2023-05-05T13:53:20.564Z"/>
  <w16cex:commentExtensible w16cex:durableId="1790106D" w16cex:dateUtc="2023-05-05T14:03:12.284Z"/>
  <w16cex:commentExtensible w16cex:durableId="06779F45" w16cex:dateUtc="2023-05-05T14:31:22.657Z"/>
  <w16cex:commentExtensible w16cex:durableId="3CA65AC2" w16cex:dateUtc="2023-05-05T14:47:37.4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DAF8" w14:textId="77777777" w:rsidR="00B87DA9" w:rsidRDefault="00B87DA9" w:rsidP="001C5C55">
      <w:pPr>
        <w:spacing w:line="240" w:lineRule="auto"/>
      </w:pPr>
      <w:r>
        <w:separator/>
      </w:r>
    </w:p>
  </w:endnote>
  <w:endnote w:type="continuationSeparator" w:id="0">
    <w:p w14:paraId="716B049A" w14:textId="77777777" w:rsidR="00B87DA9" w:rsidRDefault="00B87DA9"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03337871"/>
      <w:docPartObj>
        <w:docPartGallery w:val="Page Numbers (Bottom of Page)"/>
        <w:docPartUnique/>
      </w:docPartObj>
    </w:sdtPr>
    <w:sdtEndPr/>
    <w:sdtContent>
      <w:p w14:paraId="1E705D51" w14:textId="77777777" w:rsidR="004C5C95" w:rsidRPr="005B15B5" w:rsidRDefault="004C5C95" w:rsidP="005B15B5">
        <w:pPr>
          <w:pStyle w:val="NormalWeb"/>
          <w:spacing w:before="0" w:beforeAutospacing="0" w:after="0" w:afterAutospacing="0"/>
          <w:jc w:val="right"/>
          <w:rPr>
            <w:rFonts w:ascii="Arial" w:hAnsi="Arial" w:cs="Arial"/>
            <w:sz w:val="18"/>
            <w:szCs w:val="18"/>
          </w:rPr>
        </w:pPr>
        <w:r w:rsidRPr="005B15B5">
          <w:rPr>
            <w:rFonts w:ascii="Arial" w:hAnsi="Arial" w:cs="Arial"/>
            <w:sz w:val="18"/>
            <w:szCs w:val="18"/>
          </w:rPr>
          <w:fldChar w:fldCharType="begin"/>
        </w:r>
        <w:r w:rsidRPr="005B15B5">
          <w:rPr>
            <w:rFonts w:ascii="Arial" w:hAnsi="Arial" w:cs="Arial"/>
            <w:sz w:val="18"/>
            <w:szCs w:val="18"/>
          </w:rPr>
          <w:instrText>PAGE   \* MERGEFORMAT</w:instrText>
        </w:r>
        <w:r w:rsidRPr="005B15B5">
          <w:rPr>
            <w:rFonts w:ascii="Arial" w:hAnsi="Arial" w:cs="Arial"/>
            <w:sz w:val="18"/>
            <w:szCs w:val="18"/>
          </w:rPr>
          <w:fldChar w:fldCharType="separate"/>
        </w:r>
        <w:r w:rsidR="006E25BF" w:rsidRPr="005B15B5">
          <w:rPr>
            <w:rFonts w:ascii="Arial" w:hAnsi="Arial" w:cs="Arial"/>
            <w:sz w:val="18"/>
            <w:szCs w:val="18"/>
          </w:rPr>
          <w:t>8</w:t>
        </w:r>
        <w:r w:rsidRPr="005B15B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B873" w14:textId="77777777" w:rsidR="00B87DA9" w:rsidRDefault="00B87DA9" w:rsidP="001C5C55">
      <w:pPr>
        <w:spacing w:line="240" w:lineRule="auto"/>
      </w:pPr>
      <w:r>
        <w:separator/>
      </w:r>
    </w:p>
  </w:footnote>
  <w:footnote w:type="continuationSeparator" w:id="0">
    <w:p w14:paraId="1BF839B3" w14:textId="77777777" w:rsidR="00B87DA9" w:rsidRDefault="00B87DA9"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46F1A2EC" w:rsidR="004C5C95" w:rsidRPr="005B15B5" w:rsidRDefault="004C5C95" w:rsidP="005B15B5">
    <w:pPr>
      <w:pStyle w:val="NormalWeb"/>
      <w:spacing w:before="0" w:beforeAutospacing="0" w:after="0" w:afterAutospacing="0"/>
      <w:jc w:val="both"/>
      <w:rPr>
        <w:rFonts w:ascii="Arial" w:hAnsi="Arial" w:cs="Arial"/>
        <w:sz w:val="18"/>
        <w:szCs w:val="18"/>
      </w:rPr>
    </w:pPr>
    <w:r w:rsidRPr="005B15B5">
      <w:rPr>
        <w:rFonts w:ascii="Arial" w:hAnsi="Arial" w:cs="Arial"/>
        <w:sz w:val="18"/>
        <w:szCs w:val="18"/>
      </w:rPr>
      <w:t>Radicación No.: 66001-31-05-00</w:t>
    </w:r>
    <w:r w:rsidR="00303B58" w:rsidRPr="005B15B5">
      <w:rPr>
        <w:rFonts w:ascii="Arial" w:hAnsi="Arial" w:cs="Arial"/>
        <w:sz w:val="18"/>
        <w:szCs w:val="18"/>
      </w:rPr>
      <w:t>1</w:t>
    </w:r>
    <w:r w:rsidRPr="005B15B5">
      <w:rPr>
        <w:rFonts w:ascii="Arial" w:hAnsi="Arial" w:cs="Arial"/>
        <w:sz w:val="18"/>
        <w:szCs w:val="18"/>
      </w:rPr>
      <w:t>-20</w:t>
    </w:r>
    <w:r w:rsidR="00303B58" w:rsidRPr="005B15B5">
      <w:rPr>
        <w:rFonts w:ascii="Arial" w:hAnsi="Arial" w:cs="Arial"/>
        <w:sz w:val="18"/>
        <w:szCs w:val="18"/>
      </w:rPr>
      <w:t>19</w:t>
    </w:r>
    <w:r w:rsidRPr="005B15B5">
      <w:rPr>
        <w:rFonts w:ascii="Arial" w:hAnsi="Arial" w:cs="Arial"/>
        <w:sz w:val="18"/>
        <w:szCs w:val="18"/>
      </w:rPr>
      <w:t>-00</w:t>
    </w:r>
    <w:r w:rsidR="00303B58" w:rsidRPr="005B15B5">
      <w:rPr>
        <w:rFonts w:ascii="Arial" w:hAnsi="Arial" w:cs="Arial"/>
        <w:sz w:val="18"/>
        <w:szCs w:val="18"/>
      </w:rPr>
      <w:t>261</w:t>
    </w:r>
    <w:r w:rsidRPr="005B15B5">
      <w:rPr>
        <w:rFonts w:ascii="Arial" w:hAnsi="Arial" w:cs="Arial"/>
        <w:sz w:val="18"/>
        <w:szCs w:val="18"/>
      </w:rPr>
      <w:t>-01</w:t>
    </w:r>
  </w:p>
  <w:p w14:paraId="315A49A2" w14:textId="42E9F450" w:rsidR="004C5C95" w:rsidRPr="005B15B5" w:rsidRDefault="004C5C95" w:rsidP="005B15B5">
    <w:pPr>
      <w:pStyle w:val="NormalWeb"/>
      <w:spacing w:before="0" w:beforeAutospacing="0" w:after="0" w:afterAutospacing="0"/>
      <w:jc w:val="both"/>
      <w:rPr>
        <w:rFonts w:ascii="Arial" w:hAnsi="Arial" w:cs="Arial"/>
        <w:sz w:val="18"/>
        <w:szCs w:val="18"/>
      </w:rPr>
    </w:pPr>
    <w:r w:rsidRPr="005B15B5">
      <w:rPr>
        <w:rFonts w:ascii="Arial" w:hAnsi="Arial" w:cs="Arial"/>
        <w:sz w:val="18"/>
        <w:szCs w:val="18"/>
      </w:rPr>
      <w:t xml:space="preserve">Demandante: </w:t>
    </w:r>
    <w:r w:rsidR="00303B58" w:rsidRPr="005B15B5">
      <w:rPr>
        <w:rFonts w:ascii="Arial" w:hAnsi="Arial" w:cs="Arial"/>
        <w:sz w:val="18"/>
        <w:szCs w:val="18"/>
      </w:rPr>
      <w:t>María Lucely Londoño Hernández</w:t>
    </w:r>
  </w:p>
  <w:p w14:paraId="6611EFB4" w14:textId="6F53C710" w:rsidR="004C5C95" w:rsidRPr="005B15B5" w:rsidRDefault="004C5C95" w:rsidP="005B15B5">
    <w:pPr>
      <w:pStyle w:val="NormalWeb"/>
      <w:spacing w:before="0" w:beforeAutospacing="0" w:after="0" w:afterAutospacing="0"/>
      <w:jc w:val="both"/>
      <w:rPr>
        <w:rFonts w:ascii="Arial" w:hAnsi="Arial" w:cs="Arial"/>
        <w:sz w:val="18"/>
        <w:szCs w:val="18"/>
      </w:rPr>
    </w:pPr>
    <w:r w:rsidRPr="005B15B5">
      <w:rPr>
        <w:rFonts w:ascii="Arial" w:hAnsi="Arial" w:cs="Arial"/>
        <w:sz w:val="18"/>
        <w:szCs w:val="18"/>
      </w:rPr>
      <w:t>Demandado: Colpensiones</w:t>
    </w:r>
    <w:r w:rsidR="00303B58" w:rsidRPr="005B15B5">
      <w:rPr>
        <w:rFonts w:ascii="Arial" w:hAnsi="Arial" w:cs="Arial"/>
        <w:sz w:val="18"/>
        <w:szCs w:val="18"/>
      </w:rPr>
      <w:t xml:space="preserve">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0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6C5E"/>
    <w:multiLevelType w:val="hybridMultilevel"/>
    <w:tmpl w:val="68A27B30"/>
    <w:lvl w:ilvl="0" w:tplc="240A001B">
      <w:start w:val="1"/>
      <w:numFmt w:val="low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3"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4" w15:restartNumberingAfterBreak="0">
    <w:nsid w:val="128F3894"/>
    <w:multiLevelType w:val="hybridMultilevel"/>
    <w:tmpl w:val="76CA9A16"/>
    <w:lvl w:ilvl="0" w:tplc="240A0013">
      <w:start w:val="1"/>
      <w:numFmt w:val="upp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FDC05C4"/>
    <w:multiLevelType w:val="hybridMultilevel"/>
    <w:tmpl w:val="C5A4E0E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C8F56A6"/>
    <w:multiLevelType w:val="multilevel"/>
    <w:tmpl w:val="FC805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680" w:hanging="2160"/>
      </w:pPr>
      <w:rPr>
        <w:rFonts w:hint="default"/>
        <w:b w:val="0"/>
      </w:rPr>
    </w:lvl>
    <w:lvl w:ilvl="7">
      <w:start w:val="1"/>
      <w:numFmt w:val="decimal"/>
      <w:isLgl/>
      <w:lvlText w:val="%1.%2.%3.%4.%5.%6.%7.%8."/>
      <w:lvlJc w:val="left"/>
      <w:pPr>
        <w:ind w:left="5400" w:hanging="2520"/>
      </w:pPr>
      <w:rPr>
        <w:rFonts w:hint="default"/>
        <w:b w:val="0"/>
      </w:rPr>
    </w:lvl>
    <w:lvl w:ilvl="8">
      <w:start w:val="1"/>
      <w:numFmt w:val="decimal"/>
      <w:isLgl/>
      <w:lvlText w:val="%1.%2.%3.%4.%5.%6.%7.%8.%9."/>
      <w:lvlJc w:val="left"/>
      <w:pPr>
        <w:ind w:left="5760" w:hanging="2520"/>
      </w:pPr>
      <w:rPr>
        <w:rFonts w:hint="default"/>
        <w:b w:val="0"/>
      </w:rPr>
    </w:lvl>
  </w:abstractNum>
  <w:abstractNum w:abstractNumId="11"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3" w15:restartNumberingAfterBreak="0">
    <w:nsid w:val="5C4A410E"/>
    <w:multiLevelType w:val="hybridMultilevel"/>
    <w:tmpl w:val="F4585DE6"/>
    <w:lvl w:ilvl="0" w:tplc="240A0013">
      <w:start w:val="1"/>
      <w:numFmt w:val="upp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E2E5AAF"/>
    <w:multiLevelType w:val="multilevel"/>
    <w:tmpl w:val="0A6E61F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7"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9"/>
  </w:num>
  <w:num w:numId="2">
    <w:abstractNumId w:val="18"/>
  </w:num>
  <w:num w:numId="3">
    <w:abstractNumId w:val="8"/>
  </w:num>
  <w:num w:numId="4">
    <w:abstractNumId w:val="17"/>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7"/>
  </w:num>
  <w:num w:numId="15">
    <w:abstractNumId w:val="0"/>
  </w:num>
  <w:num w:numId="16">
    <w:abstractNumId w:val="15"/>
  </w:num>
  <w:num w:numId="17">
    <w:abstractNumId w:val="14"/>
  </w:num>
  <w:num w:numId="18">
    <w:abstractNumId w:val="11"/>
  </w:num>
  <w:num w:numId="19">
    <w:abstractNumId w:val="10"/>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2C6C"/>
    <w:rsid w:val="00003C73"/>
    <w:rsid w:val="000052A3"/>
    <w:rsid w:val="00005A8C"/>
    <w:rsid w:val="00005D87"/>
    <w:rsid w:val="000075D3"/>
    <w:rsid w:val="00007971"/>
    <w:rsid w:val="0001123B"/>
    <w:rsid w:val="00011539"/>
    <w:rsid w:val="00014D62"/>
    <w:rsid w:val="00015883"/>
    <w:rsid w:val="000201FF"/>
    <w:rsid w:val="000224A2"/>
    <w:rsid w:val="00025252"/>
    <w:rsid w:val="00026768"/>
    <w:rsid w:val="00026B9F"/>
    <w:rsid w:val="000277FA"/>
    <w:rsid w:val="00036566"/>
    <w:rsid w:val="00036A4A"/>
    <w:rsid w:val="0003735F"/>
    <w:rsid w:val="0004271E"/>
    <w:rsid w:val="000439EB"/>
    <w:rsid w:val="00045AC9"/>
    <w:rsid w:val="00046542"/>
    <w:rsid w:val="00046ADC"/>
    <w:rsid w:val="00046F83"/>
    <w:rsid w:val="00047BED"/>
    <w:rsid w:val="000504F0"/>
    <w:rsid w:val="000603AE"/>
    <w:rsid w:val="00061E03"/>
    <w:rsid w:val="00062A9C"/>
    <w:rsid w:val="00065018"/>
    <w:rsid w:val="00082BF4"/>
    <w:rsid w:val="00083AA6"/>
    <w:rsid w:val="00086392"/>
    <w:rsid w:val="0009072C"/>
    <w:rsid w:val="000974A7"/>
    <w:rsid w:val="000B0BA2"/>
    <w:rsid w:val="000B6890"/>
    <w:rsid w:val="000B7630"/>
    <w:rsid w:val="000C29B4"/>
    <w:rsid w:val="000C3829"/>
    <w:rsid w:val="000C41A1"/>
    <w:rsid w:val="000C47E3"/>
    <w:rsid w:val="000C5099"/>
    <w:rsid w:val="000D0DC7"/>
    <w:rsid w:val="000D4AFA"/>
    <w:rsid w:val="000D4E64"/>
    <w:rsid w:val="000D5E1E"/>
    <w:rsid w:val="000D76AA"/>
    <w:rsid w:val="000E02D9"/>
    <w:rsid w:val="000E3721"/>
    <w:rsid w:val="000E3C7B"/>
    <w:rsid w:val="000E4759"/>
    <w:rsid w:val="000E56AF"/>
    <w:rsid w:val="000F4167"/>
    <w:rsid w:val="000F53E9"/>
    <w:rsid w:val="000F64A2"/>
    <w:rsid w:val="000F7327"/>
    <w:rsid w:val="00100C4B"/>
    <w:rsid w:val="00103D74"/>
    <w:rsid w:val="00111A98"/>
    <w:rsid w:val="00112F57"/>
    <w:rsid w:val="00115F93"/>
    <w:rsid w:val="00116069"/>
    <w:rsid w:val="00122A22"/>
    <w:rsid w:val="001248B6"/>
    <w:rsid w:val="0012560F"/>
    <w:rsid w:val="00125D21"/>
    <w:rsid w:val="00126A79"/>
    <w:rsid w:val="0013340A"/>
    <w:rsid w:val="00135C9B"/>
    <w:rsid w:val="001364A3"/>
    <w:rsid w:val="00145D2E"/>
    <w:rsid w:val="00150798"/>
    <w:rsid w:val="00152DEC"/>
    <w:rsid w:val="00156C89"/>
    <w:rsid w:val="00157CF9"/>
    <w:rsid w:val="00164C30"/>
    <w:rsid w:val="001713D7"/>
    <w:rsid w:val="00174E4B"/>
    <w:rsid w:val="001754FB"/>
    <w:rsid w:val="00176668"/>
    <w:rsid w:val="001813AB"/>
    <w:rsid w:val="00182DCB"/>
    <w:rsid w:val="00183876"/>
    <w:rsid w:val="00184BE9"/>
    <w:rsid w:val="001856B6"/>
    <w:rsid w:val="0019535E"/>
    <w:rsid w:val="00196DDD"/>
    <w:rsid w:val="001A0352"/>
    <w:rsid w:val="001A1E3A"/>
    <w:rsid w:val="001A39D6"/>
    <w:rsid w:val="001A79C2"/>
    <w:rsid w:val="001B2D19"/>
    <w:rsid w:val="001B4362"/>
    <w:rsid w:val="001C1297"/>
    <w:rsid w:val="001C3BB7"/>
    <w:rsid w:val="001C50E6"/>
    <w:rsid w:val="001C5C55"/>
    <w:rsid w:val="001C6844"/>
    <w:rsid w:val="001C789C"/>
    <w:rsid w:val="001D10AD"/>
    <w:rsid w:val="001D3237"/>
    <w:rsid w:val="001D3C29"/>
    <w:rsid w:val="001D5C14"/>
    <w:rsid w:val="001E1007"/>
    <w:rsid w:val="001E1117"/>
    <w:rsid w:val="001E1C03"/>
    <w:rsid w:val="001E57C2"/>
    <w:rsid w:val="001E6814"/>
    <w:rsid w:val="001F5BD9"/>
    <w:rsid w:val="001F6738"/>
    <w:rsid w:val="001F6F59"/>
    <w:rsid w:val="0020043F"/>
    <w:rsid w:val="00204621"/>
    <w:rsid w:val="00205B9B"/>
    <w:rsid w:val="0020615A"/>
    <w:rsid w:val="0021019A"/>
    <w:rsid w:val="00210641"/>
    <w:rsid w:val="0021140E"/>
    <w:rsid w:val="00212833"/>
    <w:rsid w:val="00216272"/>
    <w:rsid w:val="002208CB"/>
    <w:rsid w:val="0022499D"/>
    <w:rsid w:val="00230793"/>
    <w:rsid w:val="00235167"/>
    <w:rsid w:val="00240183"/>
    <w:rsid w:val="002447DE"/>
    <w:rsid w:val="00245004"/>
    <w:rsid w:val="00246C58"/>
    <w:rsid w:val="00250503"/>
    <w:rsid w:val="00251EEC"/>
    <w:rsid w:val="00257723"/>
    <w:rsid w:val="0026352C"/>
    <w:rsid w:val="00267BB5"/>
    <w:rsid w:val="00270192"/>
    <w:rsid w:val="00275410"/>
    <w:rsid w:val="00277B69"/>
    <w:rsid w:val="00282883"/>
    <w:rsid w:val="002830A1"/>
    <w:rsid w:val="0028598A"/>
    <w:rsid w:val="00287021"/>
    <w:rsid w:val="00296566"/>
    <w:rsid w:val="002A0746"/>
    <w:rsid w:val="002A29EF"/>
    <w:rsid w:val="002A3355"/>
    <w:rsid w:val="002A52A8"/>
    <w:rsid w:val="002A5771"/>
    <w:rsid w:val="002B0215"/>
    <w:rsid w:val="002B0483"/>
    <w:rsid w:val="002B234F"/>
    <w:rsid w:val="002B375D"/>
    <w:rsid w:val="002B5748"/>
    <w:rsid w:val="002C3EFA"/>
    <w:rsid w:val="002C4173"/>
    <w:rsid w:val="002C5830"/>
    <w:rsid w:val="002C7EAA"/>
    <w:rsid w:val="002D01EB"/>
    <w:rsid w:val="002D4D75"/>
    <w:rsid w:val="002D68FD"/>
    <w:rsid w:val="002D77C2"/>
    <w:rsid w:val="002E00D8"/>
    <w:rsid w:val="002E0AD1"/>
    <w:rsid w:val="002E2C8A"/>
    <w:rsid w:val="002E43B1"/>
    <w:rsid w:val="002E515B"/>
    <w:rsid w:val="002E5FC8"/>
    <w:rsid w:val="002E7149"/>
    <w:rsid w:val="002E73FE"/>
    <w:rsid w:val="002F0206"/>
    <w:rsid w:val="002F2E9B"/>
    <w:rsid w:val="002F3161"/>
    <w:rsid w:val="002F4390"/>
    <w:rsid w:val="002F4948"/>
    <w:rsid w:val="002F70D6"/>
    <w:rsid w:val="0030061A"/>
    <w:rsid w:val="00300CEB"/>
    <w:rsid w:val="0030319A"/>
    <w:rsid w:val="00303B58"/>
    <w:rsid w:val="0030550E"/>
    <w:rsid w:val="00313181"/>
    <w:rsid w:val="00313D90"/>
    <w:rsid w:val="00314B3C"/>
    <w:rsid w:val="003166F5"/>
    <w:rsid w:val="003179D5"/>
    <w:rsid w:val="003228DF"/>
    <w:rsid w:val="00323328"/>
    <w:rsid w:val="00324DDD"/>
    <w:rsid w:val="0032533C"/>
    <w:rsid w:val="0032634B"/>
    <w:rsid w:val="00326A77"/>
    <w:rsid w:val="00327A47"/>
    <w:rsid w:val="00333C74"/>
    <w:rsid w:val="0033454A"/>
    <w:rsid w:val="00344900"/>
    <w:rsid w:val="00345B5A"/>
    <w:rsid w:val="00345D77"/>
    <w:rsid w:val="00350AF8"/>
    <w:rsid w:val="00351197"/>
    <w:rsid w:val="00351E5E"/>
    <w:rsid w:val="003532F2"/>
    <w:rsid w:val="00355849"/>
    <w:rsid w:val="00356284"/>
    <w:rsid w:val="003616D4"/>
    <w:rsid w:val="00361D8A"/>
    <w:rsid w:val="00367CF8"/>
    <w:rsid w:val="00370A98"/>
    <w:rsid w:val="003743BA"/>
    <w:rsid w:val="003772A9"/>
    <w:rsid w:val="0038167C"/>
    <w:rsid w:val="003826CF"/>
    <w:rsid w:val="00385DFE"/>
    <w:rsid w:val="00386AAA"/>
    <w:rsid w:val="00387A6C"/>
    <w:rsid w:val="00390068"/>
    <w:rsid w:val="00390792"/>
    <w:rsid w:val="00391C11"/>
    <w:rsid w:val="00391C41"/>
    <w:rsid w:val="00392C2A"/>
    <w:rsid w:val="00393B2F"/>
    <w:rsid w:val="003962D7"/>
    <w:rsid w:val="003A0B82"/>
    <w:rsid w:val="003A0CDB"/>
    <w:rsid w:val="003A11D0"/>
    <w:rsid w:val="003A2276"/>
    <w:rsid w:val="003A3C61"/>
    <w:rsid w:val="003A4D34"/>
    <w:rsid w:val="003A5174"/>
    <w:rsid w:val="003B3515"/>
    <w:rsid w:val="003B3B5F"/>
    <w:rsid w:val="003B59E9"/>
    <w:rsid w:val="003B727C"/>
    <w:rsid w:val="003C1D58"/>
    <w:rsid w:val="003C279F"/>
    <w:rsid w:val="003C2E4C"/>
    <w:rsid w:val="003C2E6E"/>
    <w:rsid w:val="003C3A38"/>
    <w:rsid w:val="003C4B26"/>
    <w:rsid w:val="003D04BE"/>
    <w:rsid w:val="003D29D7"/>
    <w:rsid w:val="003D4E64"/>
    <w:rsid w:val="003D6B4F"/>
    <w:rsid w:val="003E03B8"/>
    <w:rsid w:val="003E228C"/>
    <w:rsid w:val="003E368E"/>
    <w:rsid w:val="003E6426"/>
    <w:rsid w:val="003E7DD2"/>
    <w:rsid w:val="003F3B61"/>
    <w:rsid w:val="00404E45"/>
    <w:rsid w:val="00405CE8"/>
    <w:rsid w:val="004073AD"/>
    <w:rsid w:val="004078A3"/>
    <w:rsid w:val="00410075"/>
    <w:rsid w:val="004140FA"/>
    <w:rsid w:val="004152DC"/>
    <w:rsid w:val="00417207"/>
    <w:rsid w:val="0041765E"/>
    <w:rsid w:val="0042118A"/>
    <w:rsid w:val="004267E5"/>
    <w:rsid w:val="004277EA"/>
    <w:rsid w:val="004334F3"/>
    <w:rsid w:val="00435828"/>
    <w:rsid w:val="00436A8B"/>
    <w:rsid w:val="0044364A"/>
    <w:rsid w:val="0044439D"/>
    <w:rsid w:val="004456F1"/>
    <w:rsid w:val="0044579D"/>
    <w:rsid w:val="004477F3"/>
    <w:rsid w:val="00450CAB"/>
    <w:rsid w:val="00452DAE"/>
    <w:rsid w:val="00455B66"/>
    <w:rsid w:val="004561F8"/>
    <w:rsid w:val="00457088"/>
    <w:rsid w:val="00460769"/>
    <w:rsid w:val="00464B56"/>
    <w:rsid w:val="00465688"/>
    <w:rsid w:val="004658F2"/>
    <w:rsid w:val="004662C3"/>
    <w:rsid w:val="00470C75"/>
    <w:rsid w:val="0047197E"/>
    <w:rsid w:val="00474B14"/>
    <w:rsid w:val="00475006"/>
    <w:rsid w:val="00475E00"/>
    <w:rsid w:val="00476C27"/>
    <w:rsid w:val="00477541"/>
    <w:rsid w:val="00480419"/>
    <w:rsid w:val="00481D86"/>
    <w:rsid w:val="00484FFB"/>
    <w:rsid w:val="0049149E"/>
    <w:rsid w:val="004922F9"/>
    <w:rsid w:val="0049510F"/>
    <w:rsid w:val="00496F50"/>
    <w:rsid w:val="004A23C1"/>
    <w:rsid w:val="004A2EC0"/>
    <w:rsid w:val="004A48AF"/>
    <w:rsid w:val="004A48B0"/>
    <w:rsid w:val="004A6EC3"/>
    <w:rsid w:val="004B594A"/>
    <w:rsid w:val="004B671B"/>
    <w:rsid w:val="004C2076"/>
    <w:rsid w:val="004C2FCF"/>
    <w:rsid w:val="004C3FF5"/>
    <w:rsid w:val="004C5C95"/>
    <w:rsid w:val="004C620A"/>
    <w:rsid w:val="004C7079"/>
    <w:rsid w:val="004D0AEA"/>
    <w:rsid w:val="004D41D5"/>
    <w:rsid w:val="004D62FF"/>
    <w:rsid w:val="004E03F2"/>
    <w:rsid w:val="004E1066"/>
    <w:rsid w:val="004E3BE2"/>
    <w:rsid w:val="004E6432"/>
    <w:rsid w:val="004E70E9"/>
    <w:rsid w:val="004E749A"/>
    <w:rsid w:val="004F1D0C"/>
    <w:rsid w:val="004F657D"/>
    <w:rsid w:val="00501E4E"/>
    <w:rsid w:val="0050274B"/>
    <w:rsid w:val="00502F6C"/>
    <w:rsid w:val="00510442"/>
    <w:rsid w:val="00511128"/>
    <w:rsid w:val="0051134C"/>
    <w:rsid w:val="005135B1"/>
    <w:rsid w:val="00513B68"/>
    <w:rsid w:val="00517B6E"/>
    <w:rsid w:val="005202CE"/>
    <w:rsid w:val="00522087"/>
    <w:rsid w:val="00523273"/>
    <w:rsid w:val="00530233"/>
    <w:rsid w:val="00530750"/>
    <w:rsid w:val="00531F87"/>
    <w:rsid w:val="00533761"/>
    <w:rsid w:val="0053578E"/>
    <w:rsid w:val="00535CB8"/>
    <w:rsid w:val="00535EDC"/>
    <w:rsid w:val="00537589"/>
    <w:rsid w:val="00537FD3"/>
    <w:rsid w:val="00540234"/>
    <w:rsid w:val="005430C1"/>
    <w:rsid w:val="00543656"/>
    <w:rsid w:val="00544E08"/>
    <w:rsid w:val="00555C62"/>
    <w:rsid w:val="00557579"/>
    <w:rsid w:val="00567068"/>
    <w:rsid w:val="005679C6"/>
    <w:rsid w:val="0057707E"/>
    <w:rsid w:val="005854A7"/>
    <w:rsid w:val="00591AE5"/>
    <w:rsid w:val="005932B3"/>
    <w:rsid w:val="005942E7"/>
    <w:rsid w:val="005973A3"/>
    <w:rsid w:val="005A14B1"/>
    <w:rsid w:val="005A168F"/>
    <w:rsid w:val="005A2C26"/>
    <w:rsid w:val="005A3A45"/>
    <w:rsid w:val="005A3BD3"/>
    <w:rsid w:val="005A44F6"/>
    <w:rsid w:val="005A4F60"/>
    <w:rsid w:val="005A666E"/>
    <w:rsid w:val="005B00AE"/>
    <w:rsid w:val="005B15B5"/>
    <w:rsid w:val="005B1FE6"/>
    <w:rsid w:val="005B21CE"/>
    <w:rsid w:val="005B2EAC"/>
    <w:rsid w:val="005B3631"/>
    <w:rsid w:val="005B4337"/>
    <w:rsid w:val="005B4A92"/>
    <w:rsid w:val="005B5980"/>
    <w:rsid w:val="005B788F"/>
    <w:rsid w:val="005B7A03"/>
    <w:rsid w:val="005C01F3"/>
    <w:rsid w:val="005C0473"/>
    <w:rsid w:val="005C0B57"/>
    <w:rsid w:val="005C1484"/>
    <w:rsid w:val="005C521D"/>
    <w:rsid w:val="005C56A5"/>
    <w:rsid w:val="005C6145"/>
    <w:rsid w:val="005C6499"/>
    <w:rsid w:val="005D0CD4"/>
    <w:rsid w:val="005D63D2"/>
    <w:rsid w:val="005D79B5"/>
    <w:rsid w:val="005E05CC"/>
    <w:rsid w:val="005E2E72"/>
    <w:rsid w:val="005E504D"/>
    <w:rsid w:val="005E53E5"/>
    <w:rsid w:val="005E613B"/>
    <w:rsid w:val="005E6DCB"/>
    <w:rsid w:val="005F22E6"/>
    <w:rsid w:val="005F23A6"/>
    <w:rsid w:val="005F4AA0"/>
    <w:rsid w:val="005F4EE1"/>
    <w:rsid w:val="005F7DA2"/>
    <w:rsid w:val="0060240E"/>
    <w:rsid w:val="0060501C"/>
    <w:rsid w:val="00613424"/>
    <w:rsid w:val="00614497"/>
    <w:rsid w:val="006150A1"/>
    <w:rsid w:val="00615AA7"/>
    <w:rsid w:val="00621694"/>
    <w:rsid w:val="00621771"/>
    <w:rsid w:val="00625F92"/>
    <w:rsid w:val="00626C30"/>
    <w:rsid w:val="0063317A"/>
    <w:rsid w:val="006332EC"/>
    <w:rsid w:val="00633BB6"/>
    <w:rsid w:val="00634CA0"/>
    <w:rsid w:val="00640254"/>
    <w:rsid w:val="00641CF1"/>
    <w:rsid w:val="00643F2D"/>
    <w:rsid w:val="0065267E"/>
    <w:rsid w:val="00653CAC"/>
    <w:rsid w:val="00660C5E"/>
    <w:rsid w:val="006614D4"/>
    <w:rsid w:val="00662BE1"/>
    <w:rsid w:val="00662E3D"/>
    <w:rsid w:val="00664440"/>
    <w:rsid w:val="006674C3"/>
    <w:rsid w:val="00671522"/>
    <w:rsid w:val="006742E5"/>
    <w:rsid w:val="00674338"/>
    <w:rsid w:val="0067720F"/>
    <w:rsid w:val="006872B2"/>
    <w:rsid w:val="00687DE4"/>
    <w:rsid w:val="00691281"/>
    <w:rsid w:val="00693769"/>
    <w:rsid w:val="00693F1D"/>
    <w:rsid w:val="00696EF5"/>
    <w:rsid w:val="00697866"/>
    <w:rsid w:val="006A33FC"/>
    <w:rsid w:val="006A620D"/>
    <w:rsid w:val="006A7025"/>
    <w:rsid w:val="006B2904"/>
    <w:rsid w:val="006B2CF7"/>
    <w:rsid w:val="006B70FB"/>
    <w:rsid w:val="006C1C69"/>
    <w:rsid w:val="006C1CA4"/>
    <w:rsid w:val="006C2F1A"/>
    <w:rsid w:val="006C420C"/>
    <w:rsid w:val="006C45BE"/>
    <w:rsid w:val="006C53DE"/>
    <w:rsid w:val="006D0D3C"/>
    <w:rsid w:val="006D126D"/>
    <w:rsid w:val="006D3DAD"/>
    <w:rsid w:val="006D50B8"/>
    <w:rsid w:val="006D59CB"/>
    <w:rsid w:val="006D59FC"/>
    <w:rsid w:val="006E18FE"/>
    <w:rsid w:val="006E25BF"/>
    <w:rsid w:val="006E3CCD"/>
    <w:rsid w:val="006E4354"/>
    <w:rsid w:val="006E5D81"/>
    <w:rsid w:val="006F012D"/>
    <w:rsid w:val="006F0909"/>
    <w:rsid w:val="006F24FC"/>
    <w:rsid w:val="006F4E3D"/>
    <w:rsid w:val="006F7544"/>
    <w:rsid w:val="006F7B1A"/>
    <w:rsid w:val="00703932"/>
    <w:rsid w:val="00714427"/>
    <w:rsid w:val="00714F42"/>
    <w:rsid w:val="00715088"/>
    <w:rsid w:val="00722B5A"/>
    <w:rsid w:val="007230D8"/>
    <w:rsid w:val="007266D3"/>
    <w:rsid w:val="00732392"/>
    <w:rsid w:val="00732B40"/>
    <w:rsid w:val="007342D2"/>
    <w:rsid w:val="007345A0"/>
    <w:rsid w:val="0074061C"/>
    <w:rsid w:val="007425E0"/>
    <w:rsid w:val="00742D6A"/>
    <w:rsid w:val="00744513"/>
    <w:rsid w:val="0074537E"/>
    <w:rsid w:val="007467D0"/>
    <w:rsid w:val="00747080"/>
    <w:rsid w:val="00747C40"/>
    <w:rsid w:val="0075190B"/>
    <w:rsid w:val="00752CB7"/>
    <w:rsid w:val="00754227"/>
    <w:rsid w:val="00754A65"/>
    <w:rsid w:val="007570CF"/>
    <w:rsid w:val="00757410"/>
    <w:rsid w:val="007574A1"/>
    <w:rsid w:val="00761E80"/>
    <w:rsid w:val="007629BB"/>
    <w:rsid w:val="007665E1"/>
    <w:rsid w:val="00767E93"/>
    <w:rsid w:val="007733DA"/>
    <w:rsid w:val="00777A87"/>
    <w:rsid w:val="00777E39"/>
    <w:rsid w:val="00780ED5"/>
    <w:rsid w:val="00782549"/>
    <w:rsid w:val="00786ED8"/>
    <w:rsid w:val="00787907"/>
    <w:rsid w:val="00792ECB"/>
    <w:rsid w:val="00792F41"/>
    <w:rsid w:val="00793A8C"/>
    <w:rsid w:val="0079404A"/>
    <w:rsid w:val="0079580E"/>
    <w:rsid w:val="0079605D"/>
    <w:rsid w:val="007A0529"/>
    <w:rsid w:val="007A1934"/>
    <w:rsid w:val="007A23AF"/>
    <w:rsid w:val="007A4827"/>
    <w:rsid w:val="007A62E5"/>
    <w:rsid w:val="007B15D5"/>
    <w:rsid w:val="007B2B3C"/>
    <w:rsid w:val="007B2F62"/>
    <w:rsid w:val="007B555E"/>
    <w:rsid w:val="007B6843"/>
    <w:rsid w:val="007C5A33"/>
    <w:rsid w:val="007C5D72"/>
    <w:rsid w:val="007C7646"/>
    <w:rsid w:val="007D1245"/>
    <w:rsid w:val="007D15EF"/>
    <w:rsid w:val="007D16FA"/>
    <w:rsid w:val="007D1E43"/>
    <w:rsid w:val="007D2122"/>
    <w:rsid w:val="007D4116"/>
    <w:rsid w:val="007D4770"/>
    <w:rsid w:val="007D4D80"/>
    <w:rsid w:val="007D5AF1"/>
    <w:rsid w:val="007F0981"/>
    <w:rsid w:val="007F261B"/>
    <w:rsid w:val="007F533D"/>
    <w:rsid w:val="007F6AC2"/>
    <w:rsid w:val="00800769"/>
    <w:rsid w:val="00803C37"/>
    <w:rsid w:val="00804329"/>
    <w:rsid w:val="008043E4"/>
    <w:rsid w:val="00811C4C"/>
    <w:rsid w:val="00815019"/>
    <w:rsid w:val="008172B5"/>
    <w:rsid w:val="00817801"/>
    <w:rsid w:val="008261E8"/>
    <w:rsid w:val="00826658"/>
    <w:rsid w:val="00827D89"/>
    <w:rsid w:val="00832559"/>
    <w:rsid w:val="00832E72"/>
    <w:rsid w:val="00833DF0"/>
    <w:rsid w:val="00835B6E"/>
    <w:rsid w:val="008408D5"/>
    <w:rsid w:val="00841884"/>
    <w:rsid w:val="00841E72"/>
    <w:rsid w:val="00843579"/>
    <w:rsid w:val="008479F3"/>
    <w:rsid w:val="008501D4"/>
    <w:rsid w:val="00851E88"/>
    <w:rsid w:val="00854149"/>
    <w:rsid w:val="00854319"/>
    <w:rsid w:val="00870506"/>
    <w:rsid w:val="00872605"/>
    <w:rsid w:val="00873FCE"/>
    <w:rsid w:val="00874099"/>
    <w:rsid w:val="00876DBE"/>
    <w:rsid w:val="00880CEA"/>
    <w:rsid w:val="00885B75"/>
    <w:rsid w:val="00887DAA"/>
    <w:rsid w:val="008950F6"/>
    <w:rsid w:val="008B1221"/>
    <w:rsid w:val="008B49A1"/>
    <w:rsid w:val="008B535E"/>
    <w:rsid w:val="008B720E"/>
    <w:rsid w:val="008C022B"/>
    <w:rsid w:val="008C28BE"/>
    <w:rsid w:val="008C2C67"/>
    <w:rsid w:val="008C5258"/>
    <w:rsid w:val="008C60A4"/>
    <w:rsid w:val="008C683D"/>
    <w:rsid w:val="008C74E7"/>
    <w:rsid w:val="008D1D44"/>
    <w:rsid w:val="008D600B"/>
    <w:rsid w:val="008E26FD"/>
    <w:rsid w:val="008E2BB3"/>
    <w:rsid w:val="008F0DC7"/>
    <w:rsid w:val="008F1F3E"/>
    <w:rsid w:val="008F2F77"/>
    <w:rsid w:val="008F51D0"/>
    <w:rsid w:val="008F5EB9"/>
    <w:rsid w:val="00902AD4"/>
    <w:rsid w:val="00912F05"/>
    <w:rsid w:val="009134E4"/>
    <w:rsid w:val="0091658D"/>
    <w:rsid w:val="00921E59"/>
    <w:rsid w:val="0092308E"/>
    <w:rsid w:val="0092375C"/>
    <w:rsid w:val="00924AA7"/>
    <w:rsid w:val="00925DA3"/>
    <w:rsid w:val="00925E08"/>
    <w:rsid w:val="00926BCA"/>
    <w:rsid w:val="00927E48"/>
    <w:rsid w:val="009304E6"/>
    <w:rsid w:val="00930A61"/>
    <w:rsid w:val="00932327"/>
    <w:rsid w:val="00932D2D"/>
    <w:rsid w:val="009374D2"/>
    <w:rsid w:val="00940225"/>
    <w:rsid w:val="0094306E"/>
    <w:rsid w:val="0094370E"/>
    <w:rsid w:val="009443F3"/>
    <w:rsid w:val="0094442B"/>
    <w:rsid w:val="009449C2"/>
    <w:rsid w:val="00946072"/>
    <w:rsid w:val="00946232"/>
    <w:rsid w:val="00954A59"/>
    <w:rsid w:val="009550DF"/>
    <w:rsid w:val="009570F7"/>
    <w:rsid w:val="00965B2F"/>
    <w:rsid w:val="009736BB"/>
    <w:rsid w:val="00973A36"/>
    <w:rsid w:val="00981055"/>
    <w:rsid w:val="009826F1"/>
    <w:rsid w:val="009832EE"/>
    <w:rsid w:val="009862EC"/>
    <w:rsid w:val="00986B39"/>
    <w:rsid w:val="0099177D"/>
    <w:rsid w:val="00994003"/>
    <w:rsid w:val="00995F69"/>
    <w:rsid w:val="00997C3E"/>
    <w:rsid w:val="009A1839"/>
    <w:rsid w:val="009A3DD0"/>
    <w:rsid w:val="009A429D"/>
    <w:rsid w:val="009B15F5"/>
    <w:rsid w:val="009B2618"/>
    <w:rsid w:val="009B44B5"/>
    <w:rsid w:val="009B44E8"/>
    <w:rsid w:val="009C6A3A"/>
    <w:rsid w:val="009D030F"/>
    <w:rsid w:val="009D0C81"/>
    <w:rsid w:val="009D2A71"/>
    <w:rsid w:val="009D3462"/>
    <w:rsid w:val="009D4314"/>
    <w:rsid w:val="009D4372"/>
    <w:rsid w:val="009D50E5"/>
    <w:rsid w:val="009E0D1E"/>
    <w:rsid w:val="009E1A99"/>
    <w:rsid w:val="009E1D22"/>
    <w:rsid w:val="009E2A5F"/>
    <w:rsid w:val="009E61B9"/>
    <w:rsid w:val="009E6838"/>
    <w:rsid w:val="009E7547"/>
    <w:rsid w:val="009F0A6B"/>
    <w:rsid w:val="009F36AF"/>
    <w:rsid w:val="009F6C1C"/>
    <w:rsid w:val="009F7B32"/>
    <w:rsid w:val="00A01180"/>
    <w:rsid w:val="00A109A7"/>
    <w:rsid w:val="00A1179F"/>
    <w:rsid w:val="00A12464"/>
    <w:rsid w:val="00A12A04"/>
    <w:rsid w:val="00A12A9C"/>
    <w:rsid w:val="00A13B3F"/>
    <w:rsid w:val="00A15EC6"/>
    <w:rsid w:val="00A16C41"/>
    <w:rsid w:val="00A24FC6"/>
    <w:rsid w:val="00A25DF6"/>
    <w:rsid w:val="00A25EF4"/>
    <w:rsid w:val="00A31306"/>
    <w:rsid w:val="00A31755"/>
    <w:rsid w:val="00A3186B"/>
    <w:rsid w:val="00A31CFA"/>
    <w:rsid w:val="00A32E4C"/>
    <w:rsid w:val="00A330F5"/>
    <w:rsid w:val="00A40CE3"/>
    <w:rsid w:val="00A4332A"/>
    <w:rsid w:val="00A457BA"/>
    <w:rsid w:val="00A46434"/>
    <w:rsid w:val="00A54301"/>
    <w:rsid w:val="00A568BA"/>
    <w:rsid w:val="00A606EB"/>
    <w:rsid w:val="00A62487"/>
    <w:rsid w:val="00A65CC9"/>
    <w:rsid w:val="00A67F24"/>
    <w:rsid w:val="00A70C5F"/>
    <w:rsid w:val="00A7223B"/>
    <w:rsid w:val="00A7341E"/>
    <w:rsid w:val="00A80948"/>
    <w:rsid w:val="00A82DB6"/>
    <w:rsid w:val="00A9173F"/>
    <w:rsid w:val="00A94875"/>
    <w:rsid w:val="00A970CD"/>
    <w:rsid w:val="00A976B2"/>
    <w:rsid w:val="00AA03D4"/>
    <w:rsid w:val="00AA0DFE"/>
    <w:rsid w:val="00AA120B"/>
    <w:rsid w:val="00AA49A9"/>
    <w:rsid w:val="00AB12BB"/>
    <w:rsid w:val="00AB3639"/>
    <w:rsid w:val="00AB4EB0"/>
    <w:rsid w:val="00AB577D"/>
    <w:rsid w:val="00AB6B7A"/>
    <w:rsid w:val="00AC14FE"/>
    <w:rsid w:val="00AC2F26"/>
    <w:rsid w:val="00AC51DB"/>
    <w:rsid w:val="00AC59F2"/>
    <w:rsid w:val="00AC6326"/>
    <w:rsid w:val="00AD6905"/>
    <w:rsid w:val="00AE031D"/>
    <w:rsid w:val="00AE218E"/>
    <w:rsid w:val="00AE618E"/>
    <w:rsid w:val="00AF0DFB"/>
    <w:rsid w:val="00AF0E6A"/>
    <w:rsid w:val="00AF232B"/>
    <w:rsid w:val="00AF281E"/>
    <w:rsid w:val="00AF436C"/>
    <w:rsid w:val="00AF5CE4"/>
    <w:rsid w:val="00AF6ADA"/>
    <w:rsid w:val="00AF7B49"/>
    <w:rsid w:val="00B026C8"/>
    <w:rsid w:val="00B12543"/>
    <w:rsid w:val="00B127D3"/>
    <w:rsid w:val="00B136BD"/>
    <w:rsid w:val="00B14360"/>
    <w:rsid w:val="00B16364"/>
    <w:rsid w:val="00B21822"/>
    <w:rsid w:val="00B234FB"/>
    <w:rsid w:val="00B311B3"/>
    <w:rsid w:val="00B31E68"/>
    <w:rsid w:val="00B34C40"/>
    <w:rsid w:val="00B37DAE"/>
    <w:rsid w:val="00B40B63"/>
    <w:rsid w:val="00B42EF2"/>
    <w:rsid w:val="00B4550B"/>
    <w:rsid w:val="00B4585E"/>
    <w:rsid w:val="00B52029"/>
    <w:rsid w:val="00B52127"/>
    <w:rsid w:val="00B5237A"/>
    <w:rsid w:val="00B53498"/>
    <w:rsid w:val="00B54CAE"/>
    <w:rsid w:val="00B57054"/>
    <w:rsid w:val="00B6464E"/>
    <w:rsid w:val="00B658A1"/>
    <w:rsid w:val="00B67B58"/>
    <w:rsid w:val="00B74761"/>
    <w:rsid w:val="00B7529D"/>
    <w:rsid w:val="00B752A9"/>
    <w:rsid w:val="00B77D37"/>
    <w:rsid w:val="00B809D8"/>
    <w:rsid w:val="00B825A6"/>
    <w:rsid w:val="00B846C3"/>
    <w:rsid w:val="00B84779"/>
    <w:rsid w:val="00B86505"/>
    <w:rsid w:val="00B87DA9"/>
    <w:rsid w:val="00B92B88"/>
    <w:rsid w:val="00BA1F6A"/>
    <w:rsid w:val="00BA4EA5"/>
    <w:rsid w:val="00BA5CFD"/>
    <w:rsid w:val="00BA5DC0"/>
    <w:rsid w:val="00BA784C"/>
    <w:rsid w:val="00BB2118"/>
    <w:rsid w:val="00BB2946"/>
    <w:rsid w:val="00BB713A"/>
    <w:rsid w:val="00BC017A"/>
    <w:rsid w:val="00BC1F6A"/>
    <w:rsid w:val="00BC28CC"/>
    <w:rsid w:val="00BC5426"/>
    <w:rsid w:val="00BC7F1C"/>
    <w:rsid w:val="00BD17BD"/>
    <w:rsid w:val="00BD2000"/>
    <w:rsid w:val="00BE2042"/>
    <w:rsid w:val="00BE2297"/>
    <w:rsid w:val="00BE4BA3"/>
    <w:rsid w:val="00BE4F08"/>
    <w:rsid w:val="00BE61B8"/>
    <w:rsid w:val="00BF0533"/>
    <w:rsid w:val="00BF1759"/>
    <w:rsid w:val="00BF2E64"/>
    <w:rsid w:val="00BF3490"/>
    <w:rsid w:val="00BF4D5B"/>
    <w:rsid w:val="00BF6E66"/>
    <w:rsid w:val="00C025AF"/>
    <w:rsid w:val="00C026E9"/>
    <w:rsid w:val="00C05654"/>
    <w:rsid w:val="00C142C9"/>
    <w:rsid w:val="00C25AFB"/>
    <w:rsid w:val="00C31E05"/>
    <w:rsid w:val="00C3386E"/>
    <w:rsid w:val="00C348CA"/>
    <w:rsid w:val="00C35899"/>
    <w:rsid w:val="00C4033B"/>
    <w:rsid w:val="00C40A84"/>
    <w:rsid w:val="00C41561"/>
    <w:rsid w:val="00C44332"/>
    <w:rsid w:val="00C4759C"/>
    <w:rsid w:val="00C52FEE"/>
    <w:rsid w:val="00C62195"/>
    <w:rsid w:val="00C62C5A"/>
    <w:rsid w:val="00C63887"/>
    <w:rsid w:val="00C63E78"/>
    <w:rsid w:val="00C65818"/>
    <w:rsid w:val="00C6660F"/>
    <w:rsid w:val="00C70A6C"/>
    <w:rsid w:val="00C76FB7"/>
    <w:rsid w:val="00C801DB"/>
    <w:rsid w:val="00C81A45"/>
    <w:rsid w:val="00C83682"/>
    <w:rsid w:val="00C86915"/>
    <w:rsid w:val="00C86EE6"/>
    <w:rsid w:val="00C87262"/>
    <w:rsid w:val="00C91557"/>
    <w:rsid w:val="00C91B03"/>
    <w:rsid w:val="00C92C38"/>
    <w:rsid w:val="00C931FB"/>
    <w:rsid w:val="00C951DD"/>
    <w:rsid w:val="00CA2E30"/>
    <w:rsid w:val="00CA4E30"/>
    <w:rsid w:val="00CA67F8"/>
    <w:rsid w:val="00CA7D65"/>
    <w:rsid w:val="00CC0174"/>
    <w:rsid w:val="00CC3B5D"/>
    <w:rsid w:val="00CC44B4"/>
    <w:rsid w:val="00CC58FC"/>
    <w:rsid w:val="00CC7269"/>
    <w:rsid w:val="00CD27AB"/>
    <w:rsid w:val="00CD4331"/>
    <w:rsid w:val="00CD4D64"/>
    <w:rsid w:val="00CD7823"/>
    <w:rsid w:val="00CE0134"/>
    <w:rsid w:val="00CE0D4F"/>
    <w:rsid w:val="00CE2FDA"/>
    <w:rsid w:val="00CE5BB7"/>
    <w:rsid w:val="00CF022D"/>
    <w:rsid w:val="00CF3177"/>
    <w:rsid w:val="00CF5E76"/>
    <w:rsid w:val="00D001F3"/>
    <w:rsid w:val="00D0153B"/>
    <w:rsid w:val="00D1065A"/>
    <w:rsid w:val="00D14222"/>
    <w:rsid w:val="00D178CD"/>
    <w:rsid w:val="00D204BC"/>
    <w:rsid w:val="00D21902"/>
    <w:rsid w:val="00D27F60"/>
    <w:rsid w:val="00D31121"/>
    <w:rsid w:val="00D31830"/>
    <w:rsid w:val="00D36204"/>
    <w:rsid w:val="00D36587"/>
    <w:rsid w:val="00D36D7A"/>
    <w:rsid w:val="00D43E3D"/>
    <w:rsid w:val="00D457BA"/>
    <w:rsid w:val="00D54C99"/>
    <w:rsid w:val="00D55CF2"/>
    <w:rsid w:val="00D61CCE"/>
    <w:rsid w:val="00D624F4"/>
    <w:rsid w:val="00D64EDD"/>
    <w:rsid w:val="00D6575B"/>
    <w:rsid w:val="00D65FA3"/>
    <w:rsid w:val="00D67223"/>
    <w:rsid w:val="00D77E17"/>
    <w:rsid w:val="00D81B9E"/>
    <w:rsid w:val="00D83308"/>
    <w:rsid w:val="00D83D8A"/>
    <w:rsid w:val="00D85CAE"/>
    <w:rsid w:val="00D87ED2"/>
    <w:rsid w:val="00D87F63"/>
    <w:rsid w:val="00D9364E"/>
    <w:rsid w:val="00D93AA7"/>
    <w:rsid w:val="00D97E83"/>
    <w:rsid w:val="00DA3BB8"/>
    <w:rsid w:val="00DB0169"/>
    <w:rsid w:val="00DB0A15"/>
    <w:rsid w:val="00DB0C1A"/>
    <w:rsid w:val="00DB5611"/>
    <w:rsid w:val="00DB7C46"/>
    <w:rsid w:val="00DB7E85"/>
    <w:rsid w:val="00DC1DC9"/>
    <w:rsid w:val="00DC2437"/>
    <w:rsid w:val="00DC2683"/>
    <w:rsid w:val="00DC45EA"/>
    <w:rsid w:val="00DC4A83"/>
    <w:rsid w:val="00DD1D92"/>
    <w:rsid w:val="00DD3514"/>
    <w:rsid w:val="00DE0E0B"/>
    <w:rsid w:val="00DE10F5"/>
    <w:rsid w:val="00DE278E"/>
    <w:rsid w:val="00DE592A"/>
    <w:rsid w:val="00DE59C4"/>
    <w:rsid w:val="00DE778B"/>
    <w:rsid w:val="00DF31C0"/>
    <w:rsid w:val="00DF5161"/>
    <w:rsid w:val="00DF54EA"/>
    <w:rsid w:val="00DF67E2"/>
    <w:rsid w:val="00DF6AC7"/>
    <w:rsid w:val="00DF7963"/>
    <w:rsid w:val="00E05BF9"/>
    <w:rsid w:val="00E06077"/>
    <w:rsid w:val="00E105C0"/>
    <w:rsid w:val="00E11E21"/>
    <w:rsid w:val="00E1575A"/>
    <w:rsid w:val="00E229D0"/>
    <w:rsid w:val="00E23402"/>
    <w:rsid w:val="00E244F3"/>
    <w:rsid w:val="00E27AF8"/>
    <w:rsid w:val="00E40468"/>
    <w:rsid w:val="00E45061"/>
    <w:rsid w:val="00E45D7A"/>
    <w:rsid w:val="00E46EA8"/>
    <w:rsid w:val="00E50F52"/>
    <w:rsid w:val="00E51153"/>
    <w:rsid w:val="00E521B5"/>
    <w:rsid w:val="00E54DE2"/>
    <w:rsid w:val="00E55B99"/>
    <w:rsid w:val="00E57FD8"/>
    <w:rsid w:val="00E62322"/>
    <w:rsid w:val="00E64341"/>
    <w:rsid w:val="00E65CD7"/>
    <w:rsid w:val="00E66E3B"/>
    <w:rsid w:val="00E67E7E"/>
    <w:rsid w:val="00E72ECB"/>
    <w:rsid w:val="00E76307"/>
    <w:rsid w:val="00E77122"/>
    <w:rsid w:val="00E81B41"/>
    <w:rsid w:val="00E839C1"/>
    <w:rsid w:val="00E94F0F"/>
    <w:rsid w:val="00E94F37"/>
    <w:rsid w:val="00E9549D"/>
    <w:rsid w:val="00E96C60"/>
    <w:rsid w:val="00EA3958"/>
    <w:rsid w:val="00EA4BFC"/>
    <w:rsid w:val="00EA5DB9"/>
    <w:rsid w:val="00EA5E3B"/>
    <w:rsid w:val="00EA6ED3"/>
    <w:rsid w:val="00EA7E9A"/>
    <w:rsid w:val="00EB096A"/>
    <w:rsid w:val="00EB2616"/>
    <w:rsid w:val="00EB4338"/>
    <w:rsid w:val="00EB5B1B"/>
    <w:rsid w:val="00EB5F74"/>
    <w:rsid w:val="00EB6C33"/>
    <w:rsid w:val="00EC0CF9"/>
    <w:rsid w:val="00EC69D8"/>
    <w:rsid w:val="00ED1C2D"/>
    <w:rsid w:val="00ED26BD"/>
    <w:rsid w:val="00ED2F05"/>
    <w:rsid w:val="00ED451A"/>
    <w:rsid w:val="00ED51BB"/>
    <w:rsid w:val="00ED7794"/>
    <w:rsid w:val="00ED7A3C"/>
    <w:rsid w:val="00EE1913"/>
    <w:rsid w:val="00EE3123"/>
    <w:rsid w:val="00EE4842"/>
    <w:rsid w:val="00EE749A"/>
    <w:rsid w:val="00EF08E6"/>
    <w:rsid w:val="00EF36E9"/>
    <w:rsid w:val="00EF3A89"/>
    <w:rsid w:val="00EF7863"/>
    <w:rsid w:val="00F00FCD"/>
    <w:rsid w:val="00F0128E"/>
    <w:rsid w:val="00F01696"/>
    <w:rsid w:val="00F03495"/>
    <w:rsid w:val="00F13207"/>
    <w:rsid w:val="00F1629E"/>
    <w:rsid w:val="00F20191"/>
    <w:rsid w:val="00F21BF5"/>
    <w:rsid w:val="00F22EF7"/>
    <w:rsid w:val="00F24AA4"/>
    <w:rsid w:val="00F2509B"/>
    <w:rsid w:val="00F25B72"/>
    <w:rsid w:val="00F25B8C"/>
    <w:rsid w:val="00F25D58"/>
    <w:rsid w:val="00F26650"/>
    <w:rsid w:val="00F278BC"/>
    <w:rsid w:val="00F33CAD"/>
    <w:rsid w:val="00F36BAB"/>
    <w:rsid w:val="00F4079D"/>
    <w:rsid w:val="00F40EAE"/>
    <w:rsid w:val="00F41FAB"/>
    <w:rsid w:val="00F4561E"/>
    <w:rsid w:val="00F45640"/>
    <w:rsid w:val="00F45EAC"/>
    <w:rsid w:val="00F45EAD"/>
    <w:rsid w:val="00F50BC8"/>
    <w:rsid w:val="00F54795"/>
    <w:rsid w:val="00F55D37"/>
    <w:rsid w:val="00F57790"/>
    <w:rsid w:val="00F615DC"/>
    <w:rsid w:val="00F62803"/>
    <w:rsid w:val="00F64F82"/>
    <w:rsid w:val="00F71F34"/>
    <w:rsid w:val="00F7367C"/>
    <w:rsid w:val="00F7733C"/>
    <w:rsid w:val="00F77EFF"/>
    <w:rsid w:val="00F8390A"/>
    <w:rsid w:val="00F9407A"/>
    <w:rsid w:val="00F945E7"/>
    <w:rsid w:val="00F95416"/>
    <w:rsid w:val="00F95604"/>
    <w:rsid w:val="00F966A4"/>
    <w:rsid w:val="00F97789"/>
    <w:rsid w:val="00FA2E92"/>
    <w:rsid w:val="00FA3C07"/>
    <w:rsid w:val="00FA614D"/>
    <w:rsid w:val="00FA71BF"/>
    <w:rsid w:val="00FA7D73"/>
    <w:rsid w:val="00FB25CB"/>
    <w:rsid w:val="00FB27EC"/>
    <w:rsid w:val="00FB64F7"/>
    <w:rsid w:val="00FC39BA"/>
    <w:rsid w:val="00FD0103"/>
    <w:rsid w:val="00FD0597"/>
    <w:rsid w:val="00FD16FF"/>
    <w:rsid w:val="00FD50BA"/>
    <w:rsid w:val="00FE363E"/>
    <w:rsid w:val="00FE4E04"/>
    <w:rsid w:val="00FE6616"/>
    <w:rsid w:val="00FE6B56"/>
    <w:rsid w:val="00FE6E56"/>
    <w:rsid w:val="00FE7C3C"/>
    <w:rsid w:val="00FE7DD3"/>
    <w:rsid w:val="00FF0C3F"/>
    <w:rsid w:val="00FF5527"/>
    <w:rsid w:val="00FF5BDF"/>
    <w:rsid w:val="00FF5CA9"/>
    <w:rsid w:val="00FF5FAE"/>
    <w:rsid w:val="02BF1DD0"/>
    <w:rsid w:val="02F0E1AA"/>
    <w:rsid w:val="031CF41D"/>
    <w:rsid w:val="03361C7A"/>
    <w:rsid w:val="033C7BA9"/>
    <w:rsid w:val="03D2FB5A"/>
    <w:rsid w:val="04C74537"/>
    <w:rsid w:val="04D84C0A"/>
    <w:rsid w:val="052058FB"/>
    <w:rsid w:val="06046018"/>
    <w:rsid w:val="06ADDCC3"/>
    <w:rsid w:val="06F80FC1"/>
    <w:rsid w:val="0838E7F0"/>
    <w:rsid w:val="0AC895E2"/>
    <w:rsid w:val="0C34F152"/>
    <w:rsid w:val="0D83C058"/>
    <w:rsid w:val="0DE693A3"/>
    <w:rsid w:val="0E8F65BE"/>
    <w:rsid w:val="10969FDA"/>
    <w:rsid w:val="1155955E"/>
    <w:rsid w:val="1188C906"/>
    <w:rsid w:val="135A2F3B"/>
    <w:rsid w:val="1376C5FD"/>
    <w:rsid w:val="13D5B92F"/>
    <w:rsid w:val="144FFAF1"/>
    <w:rsid w:val="15593ACD"/>
    <w:rsid w:val="158511C8"/>
    <w:rsid w:val="161064D8"/>
    <w:rsid w:val="1654B0BD"/>
    <w:rsid w:val="16FF745D"/>
    <w:rsid w:val="1898C915"/>
    <w:rsid w:val="194C70A4"/>
    <w:rsid w:val="198A91C5"/>
    <w:rsid w:val="19F14DB5"/>
    <w:rsid w:val="1A1CA8E5"/>
    <w:rsid w:val="1ACB3B95"/>
    <w:rsid w:val="1AE84105"/>
    <w:rsid w:val="1CBC3F44"/>
    <w:rsid w:val="1D2FBBEE"/>
    <w:rsid w:val="1DB7F450"/>
    <w:rsid w:val="1DFD7C1A"/>
    <w:rsid w:val="1EF6DC1C"/>
    <w:rsid w:val="1EF7867D"/>
    <w:rsid w:val="1F24926B"/>
    <w:rsid w:val="1F3D2ACB"/>
    <w:rsid w:val="208CDDAC"/>
    <w:rsid w:val="208E5F38"/>
    <w:rsid w:val="223CE8D4"/>
    <w:rsid w:val="225D0E76"/>
    <w:rsid w:val="2471AA82"/>
    <w:rsid w:val="25391475"/>
    <w:rsid w:val="255E1CE1"/>
    <w:rsid w:val="255E23C0"/>
    <w:rsid w:val="26213B6F"/>
    <w:rsid w:val="274B98EE"/>
    <w:rsid w:val="28D7710C"/>
    <w:rsid w:val="2947EA85"/>
    <w:rsid w:val="2A346E75"/>
    <w:rsid w:val="2BCD6544"/>
    <w:rsid w:val="2BF56697"/>
    <w:rsid w:val="2C039FB1"/>
    <w:rsid w:val="2DA1263E"/>
    <w:rsid w:val="2EBE7B80"/>
    <w:rsid w:val="2EFF9726"/>
    <w:rsid w:val="2F05A844"/>
    <w:rsid w:val="311AA36F"/>
    <w:rsid w:val="32A61736"/>
    <w:rsid w:val="338FDD74"/>
    <w:rsid w:val="3391ECA3"/>
    <w:rsid w:val="3428BF3A"/>
    <w:rsid w:val="34DA12F5"/>
    <w:rsid w:val="3630A5ED"/>
    <w:rsid w:val="3753DFEA"/>
    <w:rsid w:val="37C88159"/>
    <w:rsid w:val="37FEEB53"/>
    <w:rsid w:val="38C2935F"/>
    <w:rsid w:val="392B7732"/>
    <w:rsid w:val="3BE37342"/>
    <w:rsid w:val="3C1EDDAA"/>
    <w:rsid w:val="3E51B067"/>
    <w:rsid w:val="3F5D2881"/>
    <w:rsid w:val="4050B748"/>
    <w:rsid w:val="41D40531"/>
    <w:rsid w:val="432D6528"/>
    <w:rsid w:val="43618E50"/>
    <w:rsid w:val="44802B85"/>
    <w:rsid w:val="4589FAD5"/>
    <w:rsid w:val="45A102EC"/>
    <w:rsid w:val="45E2A0EB"/>
    <w:rsid w:val="469108F4"/>
    <w:rsid w:val="486A46B9"/>
    <w:rsid w:val="48B264D6"/>
    <w:rsid w:val="4C0E20F9"/>
    <w:rsid w:val="4CFED11A"/>
    <w:rsid w:val="4D2FFFE5"/>
    <w:rsid w:val="4D8609A6"/>
    <w:rsid w:val="4FA9B100"/>
    <w:rsid w:val="509C8CD2"/>
    <w:rsid w:val="50C32CD9"/>
    <w:rsid w:val="51149D6F"/>
    <w:rsid w:val="511BA80D"/>
    <w:rsid w:val="5429B914"/>
    <w:rsid w:val="552B4311"/>
    <w:rsid w:val="5595D951"/>
    <w:rsid w:val="55DD33CC"/>
    <w:rsid w:val="5683173A"/>
    <w:rsid w:val="56C939DC"/>
    <w:rsid w:val="56CDDFCE"/>
    <w:rsid w:val="572CDBCB"/>
    <w:rsid w:val="57E178AE"/>
    <w:rsid w:val="584BB13D"/>
    <w:rsid w:val="58F1434E"/>
    <w:rsid w:val="599858D8"/>
    <w:rsid w:val="5B407C3D"/>
    <w:rsid w:val="5B51197D"/>
    <w:rsid w:val="5BE76598"/>
    <w:rsid w:val="5D032EEE"/>
    <w:rsid w:val="5E5F8A3C"/>
    <w:rsid w:val="5F1CDC5A"/>
    <w:rsid w:val="5FD452D9"/>
    <w:rsid w:val="607A4191"/>
    <w:rsid w:val="61575EBB"/>
    <w:rsid w:val="61F60E0C"/>
    <w:rsid w:val="631DCEDE"/>
    <w:rsid w:val="635B2F43"/>
    <w:rsid w:val="63AF4391"/>
    <w:rsid w:val="64F6525D"/>
    <w:rsid w:val="64F6FFA4"/>
    <w:rsid w:val="654DB2B4"/>
    <w:rsid w:val="6659B861"/>
    <w:rsid w:val="6675842C"/>
    <w:rsid w:val="6A105A67"/>
    <w:rsid w:val="6AF92F4E"/>
    <w:rsid w:val="6B0CF944"/>
    <w:rsid w:val="6B1C3C60"/>
    <w:rsid w:val="6BD1E5BF"/>
    <w:rsid w:val="6C6DBFF1"/>
    <w:rsid w:val="701F9FDA"/>
    <w:rsid w:val="724E23F5"/>
    <w:rsid w:val="72B11961"/>
    <w:rsid w:val="743B49EB"/>
    <w:rsid w:val="745258A2"/>
    <w:rsid w:val="74DEA54E"/>
    <w:rsid w:val="75D72BB5"/>
    <w:rsid w:val="7665B8D8"/>
    <w:rsid w:val="76696FE1"/>
    <w:rsid w:val="76B60BB5"/>
    <w:rsid w:val="76BA6C0F"/>
    <w:rsid w:val="774D57DA"/>
    <w:rsid w:val="775F38C5"/>
    <w:rsid w:val="78FE1808"/>
    <w:rsid w:val="798200E1"/>
    <w:rsid w:val="7AC19A26"/>
    <w:rsid w:val="7AC9A3B6"/>
    <w:rsid w:val="7B929F11"/>
    <w:rsid w:val="7BE0E8FE"/>
    <w:rsid w:val="7CADB298"/>
    <w:rsid w:val="7CD00645"/>
    <w:rsid w:val="7D8F789F"/>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3">
    <w:name w:val="heading 3"/>
    <w:basedOn w:val="Normal"/>
    <w:next w:val="Normal"/>
    <w:link w:val="Ttulo3Car"/>
    <w:uiPriority w:val="9"/>
    <w:semiHidden/>
    <w:unhideWhenUsed/>
    <w:qFormat/>
    <w:rsid w:val="002450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Yo">
    <w:name w:val="Yo"/>
    <w:basedOn w:val="Ttulo3"/>
    <w:rsid w:val="00245004"/>
    <w:pPr>
      <w:keepLines w:val="0"/>
      <w:widowControl w:val="0"/>
      <w:numPr>
        <w:numId w:val="17"/>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245004"/>
    <w:rPr>
      <w:rFonts w:asciiTheme="majorHAnsi" w:eastAsiaTheme="majorEastAsia" w:hAnsiTheme="majorHAnsi" w:cstheme="majorBidi"/>
      <w:color w:val="1F3763" w:themeColor="accent1" w:themeShade="7F"/>
      <w:sz w:val="24"/>
      <w:szCs w:val="24"/>
      <w:lang w:val="es-ES"/>
    </w:rPr>
  </w:style>
  <w:style w:type="paragraph" w:customStyle="1" w:styleId="Prrafonormal">
    <w:name w:val="Párrafo normal"/>
    <w:basedOn w:val="Normal"/>
    <w:autoRedefine/>
    <w:qFormat/>
    <w:rsid w:val="002E73FE"/>
    <w:pPr>
      <w:widowControl w:val="0"/>
      <w:spacing w:line="360" w:lineRule="auto"/>
    </w:pPr>
    <w:rPr>
      <w:rFonts w:ascii="Bookman Old Style" w:eastAsia="Times New Roman" w:hAnsi="Bookman Old Style"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7355">
      <w:bodyDiv w:val="1"/>
      <w:marLeft w:val="0"/>
      <w:marRight w:val="0"/>
      <w:marTop w:val="0"/>
      <w:marBottom w:val="0"/>
      <w:divBdr>
        <w:top w:val="none" w:sz="0" w:space="0" w:color="auto"/>
        <w:left w:val="none" w:sz="0" w:space="0" w:color="auto"/>
        <w:bottom w:val="none" w:sz="0" w:space="0" w:color="auto"/>
        <w:right w:val="none" w:sz="0" w:space="0" w:color="auto"/>
      </w:divBdr>
    </w:div>
    <w:div w:id="171385532">
      <w:bodyDiv w:val="1"/>
      <w:marLeft w:val="0"/>
      <w:marRight w:val="0"/>
      <w:marTop w:val="0"/>
      <w:marBottom w:val="0"/>
      <w:divBdr>
        <w:top w:val="none" w:sz="0" w:space="0" w:color="auto"/>
        <w:left w:val="none" w:sz="0" w:space="0" w:color="auto"/>
        <w:bottom w:val="none" w:sz="0" w:space="0" w:color="auto"/>
        <w:right w:val="none" w:sz="0" w:space="0" w:color="auto"/>
      </w:divBdr>
    </w:div>
    <w:div w:id="447285906">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951667437">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108237280">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26128310">
      <w:bodyDiv w:val="1"/>
      <w:marLeft w:val="0"/>
      <w:marRight w:val="0"/>
      <w:marTop w:val="0"/>
      <w:marBottom w:val="0"/>
      <w:divBdr>
        <w:top w:val="none" w:sz="0" w:space="0" w:color="auto"/>
        <w:left w:val="none" w:sz="0" w:space="0" w:color="auto"/>
        <w:bottom w:val="none" w:sz="0" w:space="0" w:color="auto"/>
        <w:right w:val="none" w:sz="0" w:space="0" w:color="auto"/>
      </w:divBdr>
    </w:div>
    <w:div w:id="1379084820">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1340800">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549098961">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16669883">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707291442">
      <w:bodyDiv w:val="1"/>
      <w:marLeft w:val="0"/>
      <w:marRight w:val="0"/>
      <w:marTop w:val="0"/>
      <w:marBottom w:val="0"/>
      <w:divBdr>
        <w:top w:val="none" w:sz="0" w:space="0" w:color="auto"/>
        <w:left w:val="none" w:sz="0" w:space="0" w:color="auto"/>
        <w:bottom w:val="none" w:sz="0" w:space="0" w:color="auto"/>
        <w:right w:val="none" w:sz="0" w:space="0" w:color="auto"/>
      </w:divBdr>
    </w:div>
    <w:div w:id="1764186184">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e19b064a9413476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57A9CF79-981C-4263-B11B-6F3C6A43E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672FC464-34C5-4BD0-8E83-0D41071B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3118</Words>
  <Characters>17153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9</cp:revision>
  <dcterms:created xsi:type="dcterms:W3CDTF">2023-05-04T20:19:00Z</dcterms:created>
  <dcterms:modified xsi:type="dcterms:W3CDTF">2023-07-11T21:01:00Z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57075700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