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EC5E" w14:textId="77777777" w:rsidR="00B45D66" w:rsidRPr="00B45D66" w:rsidRDefault="00B45D66" w:rsidP="00B45D6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End w:id="0"/>
      <w:r w:rsidRPr="00B45D6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4FB8F4" w14:textId="77777777" w:rsidR="00B45D66" w:rsidRPr="00B45D66" w:rsidRDefault="00B45D66" w:rsidP="00B45D66">
      <w:pPr>
        <w:spacing w:after="0" w:line="240" w:lineRule="auto"/>
        <w:jc w:val="both"/>
        <w:rPr>
          <w:rFonts w:ascii="Arial" w:eastAsia="Times New Roman" w:hAnsi="Arial" w:cs="Arial"/>
          <w:sz w:val="20"/>
          <w:szCs w:val="20"/>
          <w:lang w:val="es-419" w:eastAsia="es-ES"/>
        </w:rPr>
      </w:pPr>
    </w:p>
    <w:p w14:paraId="74A7AF15" w14:textId="0B788D78" w:rsidR="00B45D66" w:rsidRPr="00B45D66" w:rsidRDefault="00B45D66" w:rsidP="00B45D66">
      <w:pPr>
        <w:spacing w:after="0" w:line="240" w:lineRule="auto"/>
        <w:jc w:val="both"/>
        <w:rPr>
          <w:rFonts w:ascii="Arial" w:eastAsia="Tahoma" w:hAnsi="Arial" w:cs="Arial"/>
          <w:sz w:val="20"/>
          <w:szCs w:val="20"/>
          <w:lang w:val="es-419" w:eastAsia="es-CO"/>
        </w:rPr>
      </w:pPr>
      <w:r w:rsidRPr="00B45D66">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5D66">
        <w:rPr>
          <w:rFonts w:ascii="Arial" w:eastAsia="Tahoma" w:hAnsi="Arial" w:cs="Arial"/>
          <w:sz w:val="20"/>
          <w:szCs w:val="20"/>
          <w:lang w:val="es-419" w:eastAsia="es-CO"/>
        </w:rPr>
        <w:t xml:space="preserve">66170-31-05-001-2021-00166-01 </w:t>
      </w:r>
    </w:p>
    <w:p w14:paraId="5FF4B78E" w14:textId="34380365" w:rsidR="00B45D66" w:rsidRPr="00B45D66" w:rsidRDefault="00B45D66" w:rsidP="00B45D66">
      <w:pPr>
        <w:spacing w:after="0" w:line="240" w:lineRule="auto"/>
        <w:jc w:val="both"/>
        <w:rPr>
          <w:rFonts w:ascii="Arial" w:eastAsia="Tahoma" w:hAnsi="Arial" w:cs="Arial"/>
          <w:sz w:val="20"/>
          <w:szCs w:val="20"/>
          <w:lang w:val="es-419" w:eastAsia="es-CO"/>
        </w:rPr>
      </w:pPr>
      <w:r>
        <w:rPr>
          <w:rFonts w:ascii="Arial" w:eastAsia="Tahoma" w:hAnsi="Arial" w:cs="Arial"/>
          <w:sz w:val="20"/>
          <w:szCs w:val="20"/>
          <w:lang w:val="es-419" w:eastAsia="es-CO"/>
        </w:rPr>
        <w:t>Proceso</w:t>
      </w:r>
      <w:r w:rsidRPr="00B45D66">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5D66">
        <w:rPr>
          <w:rFonts w:ascii="Arial" w:eastAsia="Tahoma" w:hAnsi="Arial" w:cs="Arial"/>
          <w:sz w:val="20"/>
          <w:szCs w:val="20"/>
          <w:lang w:val="es-419" w:eastAsia="es-CO"/>
        </w:rPr>
        <w:t xml:space="preserve">Ordinario laboral </w:t>
      </w:r>
    </w:p>
    <w:p w14:paraId="4A32B766" w14:textId="5A3C2CD5" w:rsidR="00B45D66" w:rsidRPr="00B45D66" w:rsidRDefault="00B45D66" w:rsidP="00B45D66">
      <w:pPr>
        <w:spacing w:after="0" w:line="240" w:lineRule="auto"/>
        <w:jc w:val="both"/>
        <w:rPr>
          <w:rFonts w:ascii="Arial" w:eastAsia="Tahoma" w:hAnsi="Arial" w:cs="Arial"/>
          <w:sz w:val="20"/>
          <w:szCs w:val="20"/>
          <w:lang w:val="es-419" w:eastAsia="es-CO"/>
        </w:rPr>
      </w:pPr>
      <w:r>
        <w:rPr>
          <w:rFonts w:ascii="Arial" w:eastAsia="Tahoma" w:hAnsi="Arial" w:cs="Arial"/>
          <w:sz w:val="20"/>
          <w:szCs w:val="20"/>
          <w:lang w:val="es-419" w:eastAsia="es-CO"/>
        </w:rPr>
        <w:t>Demandante</w:t>
      </w:r>
      <w:r w:rsidRPr="00B45D66">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5D66">
        <w:rPr>
          <w:rFonts w:ascii="Arial" w:eastAsia="Tahoma" w:hAnsi="Arial" w:cs="Arial"/>
          <w:sz w:val="20"/>
          <w:szCs w:val="20"/>
          <w:lang w:val="es-419" w:eastAsia="es-CO"/>
        </w:rPr>
        <w:t>José Freici Medina Villanueva</w:t>
      </w:r>
    </w:p>
    <w:p w14:paraId="16B2A4B7" w14:textId="2F097DFA" w:rsidR="00B45D66" w:rsidRPr="00B45D66" w:rsidRDefault="00B45D66" w:rsidP="00B45D66">
      <w:pPr>
        <w:spacing w:after="0" w:line="240" w:lineRule="auto"/>
        <w:jc w:val="both"/>
        <w:rPr>
          <w:rFonts w:ascii="Arial" w:eastAsia="Tahoma" w:hAnsi="Arial" w:cs="Arial"/>
          <w:sz w:val="20"/>
          <w:szCs w:val="20"/>
          <w:lang w:val="es-419" w:eastAsia="es-CO"/>
        </w:rPr>
      </w:pPr>
      <w:r w:rsidRPr="00B45D66">
        <w:rPr>
          <w:rFonts w:ascii="Arial" w:eastAsia="Tahoma" w:hAnsi="Arial" w:cs="Arial"/>
          <w:sz w:val="20"/>
          <w:szCs w:val="20"/>
          <w:lang w:val="es-419" w:eastAsia="es-CO"/>
        </w:rPr>
        <w:t>Demandad</w:t>
      </w:r>
      <w:r>
        <w:rPr>
          <w:rFonts w:ascii="Arial" w:eastAsia="Tahoma" w:hAnsi="Arial" w:cs="Arial"/>
          <w:sz w:val="20"/>
          <w:szCs w:val="20"/>
          <w:lang w:val="es-419" w:eastAsia="es-CO"/>
        </w:rPr>
        <w:t>o</w:t>
      </w:r>
      <w:r w:rsidRPr="00B45D66">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5D66">
        <w:rPr>
          <w:rFonts w:ascii="Arial" w:eastAsia="Tahoma" w:hAnsi="Arial" w:cs="Arial"/>
          <w:sz w:val="20"/>
          <w:szCs w:val="20"/>
          <w:lang w:val="es-419" w:eastAsia="es-CO"/>
        </w:rPr>
        <w:t>Gilberto Guzmán Villanueva</w:t>
      </w:r>
    </w:p>
    <w:p w14:paraId="5E65C018" w14:textId="45FF2235" w:rsidR="00B45D66" w:rsidRPr="00B45D66" w:rsidRDefault="00B45D66" w:rsidP="00B45D66">
      <w:pPr>
        <w:spacing w:after="0" w:line="240" w:lineRule="auto"/>
        <w:jc w:val="both"/>
        <w:rPr>
          <w:rFonts w:ascii="Arial" w:eastAsia="Tahoma" w:hAnsi="Arial" w:cs="Arial"/>
          <w:sz w:val="20"/>
          <w:szCs w:val="20"/>
          <w:lang w:val="es-419" w:eastAsia="es-CO"/>
        </w:rPr>
      </w:pPr>
      <w:r>
        <w:rPr>
          <w:rFonts w:ascii="Arial" w:eastAsia="Tahoma" w:hAnsi="Arial" w:cs="Arial"/>
          <w:sz w:val="20"/>
          <w:szCs w:val="20"/>
          <w:lang w:val="es-419" w:eastAsia="es-CO"/>
        </w:rPr>
        <w:t>Juzgado</w:t>
      </w:r>
      <w:r w:rsidRPr="00B45D66">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B45D66">
        <w:rPr>
          <w:rFonts w:ascii="Arial" w:eastAsia="Tahoma" w:hAnsi="Arial" w:cs="Arial"/>
          <w:sz w:val="20"/>
          <w:szCs w:val="20"/>
          <w:lang w:val="es-419" w:eastAsia="es-CO"/>
        </w:rPr>
        <w:t>Laboral del Circuito de Dosquebradas</w:t>
      </w:r>
    </w:p>
    <w:p w14:paraId="5EE4BB86" w14:textId="77777777" w:rsidR="00B45D66" w:rsidRPr="00B45D66" w:rsidRDefault="00B45D66" w:rsidP="00B45D66">
      <w:pPr>
        <w:spacing w:after="0" w:line="240" w:lineRule="auto"/>
        <w:jc w:val="both"/>
        <w:rPr>
          <w:rFonts w:ascii="Arial" w:eastAsia="Tahoma" w:hAnsi="Arial" w:cs="Arial"/>
          <w:color w:val="000000"/>
          <w:sz w:val="20"/>
          <w:szCs w:val="20"/>
          <w:lang w:val="es-ES" w:eastAsia="es-CO"/>
        </w:rPr>
      </w:pPr>
    </w:p>
    <w:p w14:paraId="42B563B7" w14:textId="5D55EBFE" w:rsidR="00410BF7" w:rsidRPr="00410BF7" w:rsidRDefault="003C690C" w:rsidP="00410BF7">
      <w:pPr>
        <w:spacing w:after="0" w:line="240" w:lineRule="auto"/>
        <w:jc w:val="both"/>
        <w:rPr>
          <w:rFonts w:ascii="Arial" w:eastAsia="Times New Roman" w:hAnsi="Arial" w:cs="Arial"/>
          <w:b/>
          <w:bCs/>
          <w:iCs/>
          <w:sz w:val="20"/>
          <w:szCs w:val="20"/>
          <w:lang w:val="es-419" w:eastAsia="fr-FR"/>
        </w:rPr>
      </w:pPr>
      <w:r w:rsidRPr="00410BF7">
        <w:rPr>
          <w:rFonts w:ascii="Arial" w:eastAsia="Times New Roman" w:hAnsi="Arial" w:cs="Arial"/>
          <w:b/>
          <w:bCs/>
          <w:iCs/>
          <w:sz w:val="20"/>
          <w:szCs w:val="20"/>
          <w:u w:val="single"/>
          <w:lang w:val="es-419" w:eastAsia="fr-FR"/>
        </w:rPr>
        <w:t>TEMAS:</w:t>
      </w:r>
      <w:r w:rsidRPr="00410BF7">
        <w:rPr>
          <w:rFonts w:ascii="Arial" w:eastAsia="Times New Roman" w:hAnsi="Arial" w:cs="Arial"/>
          <w:b/>
          <w:bCs/>
          <w:iCs/>
          <w:sz w:val="20"/>
          <w:szCs w:val="20"/>
          <w:lang w:val="es-419" w:eastAsia="fr-FR"/>
        </w:rPr>
        <w:tab/>
        <w:t xml:space="preserve">PROCESO ORDINARIO / MEDIDA CAUTELAR / ARTÍCULO 85A DEL CÓDIGO PROCESAL DEL TRABAJO / FINALIDAD Y REQUISITOS / </w:t>
      </w:r>
      <w:r>
        <w:rPr>
          <w:rFonts w:ascii="Arial" w:eastAsia="Times New Roman" w:hAnsi="Arial" w:cs="Arial"/>
          <w:b/>
          <w:bCs/>
          <w:iCs/>
          <w:sz w:val="20"/>
          <w:szCs w:val="20"/>
          <w:lang w:val="es-419" w:eastAsia="fr-FR"/>
        </w:rPr>
        <w:t>CAUCIÓN PARA GARANTIZAR CUMPLIMIENTO DEL FALLO / AMPARO DE POBREZA / EXONERA DE SU PRESTACIÓN.</w:t>
      </w:r>
    </w:p>
    <w:p w14:paraId="43BF4650" w14:textId="77777777" w:rsidR="00410BF7" w:rsidRPr="00410BF7" w:rsidRDefault="00410BF7" w:rsidP="00410BF7">
      <w:pPr>
        <w:spacing w:after="0" w:line="240" w:lineRule="auto"/>
        <w:jc w:val="both"/>
        <w:rPr>
          <w:rFonts w:ascii="Arial" w:eastAsia="Times New Roman" w:hAnsi="Arial" w:cs="Arial"/>
          <w:sz w:val="20"/>
          <w:szCs w:val="20"/>
          <w:lang w:val="es-419" w:eastAsia="es-ES"/>
        </w:rPr>
      </w:pPr>
    </w:p>
    <w:p w14:paraId="1BF934F2" w14:textId="77777777" w:rsidR="00410BF7" w:rsidRPr="00410BF7" w:rsidRDefault="00410BF7" w:rsidP="00410BF7">
      <w:pPr>
        <w:spacing w:after="0" w:line="240" w:lineRule="auto"/>
        <w:jc w:val="both"/>
        <w:rPr>
          <w:rFonts w:ascii="Arial" w:eastAsia="Times New Roman" w:hAnsi="Arial" w:cs="Arial"/>
          <w:sz w:val="20"/>
          <w:szCs w:val="20"/>
          <w:lang w:val="es-419" w:eastAsia="es-ES"/>
        </w:rPr>
      </w:pPr>
      <w:r w:rsidRPr="00410BF7">
        <w:rPr>
          <w:rFonts w:ascii="Arial" w:eastAsia="Times New Roman" w:hAnsi="Arial" w:cs="Arial"/>
          <w:sz w:val="20"/>
          <w:szCs w:val="20"/>
          <w:lang w:val="es-419" w:eastAsia="es-ES"/>
        </w:rPr>
        <w:t>El decreto de medidas cautelares se encuentra expresamente regulado en el artículo 85A del Código Procesal del Trabajo y de la Seguridad Social…</w:t>
      </w:r>
    </w:p>
    <w:p w14:paraId="4270DF23" w14:textId="77777777" w:rsidR="00410BF7" w:rsidRPr="00410BF7" w:rsidRDefault="00410BF7" w:rsidP="00410BF7">
      <w:pPr>
        <w:spacing w:after="0" w:line="240" w:lineRule="auto"/>
        <w:jc w:val="both"/>
        <w:rPr>
          <w:rFonts w:ascii="Arial" w:eastAsia="Times New Roman" w:hAnsi="Arial" w:cs="Arial"/>
          <w:sz w:val="20"/>
          <w:szCs w:val="20"/>
          <w:lang w:val="es-419" w:eastAsia="es-ES"/>
        </w:rPr>
      </w:pPr>
    </w:p>
    <w:p w14:paraId="7F2D1688" w14:textId="77777777" w:rsidR="00410BF7" w:rsidRPr="00410BF7" w:rsidRDefault="00410BF7" w:rsidP="00410BF7">
      <w:pPr>
        <w:spacing w:after="0" w:line="240" w:lineRule="auto"/>
        <w:jc w:val="both"/>
        <w:rPr>
          <w:rFonts w:ascii="Arial" w:eastAsia="Times New Roman" w:hAnsi="Arial" w:cs="Arial"/>
          <w:sz w:val="20"/>
          <w:szCs w:val="20"/>
          <w:lang w:val="es-419" w:eastAsia="es-ES"/>
        </w:rPr>
      </w:pPr>
      <w:r w:rsidRPr="00410BF7">
        <w:rPr>
          <w:rFonts w:ascii="Arial" w:eastAsia="Times New Roman" w:hAnsi="Arial" w:cs="Arial"/>
          <w:sz w:val="20"/>
          <w:szCs w:val="20"/>
          <w:lang w:val="es-419" w:eastAsia="es-ES"/>
        </w:rPr>
        <w:t>Tal disposición tiene como finalidad el que no se hagan ilusorias las resultas del proceso ordinario y se impone cuando se está frente a cualquiera de los tres eventos que cita la norma: (i) que se estén efectuando actos tendientes a insolventarse, (ii) que se adelanten acciones con el objeto de impedir la efectividad de la sentencia y (iii) que la demandada se encuentra en graves y serias dificultades para el cumplimiento oportuno de sus obligaciones.</w:t>
      </w:r>
    </w:p>
    <w:p w14:paraId="7FC650EB" w14:textId="77777777" w:rsidR="00410BF7" w:rsidRPr="00410BF7" w:rsidRDefault="00410BF7" w:rsidP="00410BF7">
      <w:pPr>
        <w:spacing w:after="0" w:line="240" w:lineRule="auto"/>
        <w:jc w:val="both"/>
        <w:rPr>
          <w:rFonts w:ascii="Arial" w:eastAsia="Times New Roman" w:hAnsi="Arial" w:cs="Arial"/>
          <w:sz w:val="20"/>
          <w:szCs w:val="20"/>
          <w:lang w:val="es-419" w:eastAsia="es-ES"/>
        </w:rPr>
      </w:pPr>
    </w:p>
    <w:p w14:paraId="41E4CCB1" w14:textId="132065EA" w:rsidR="00B45D66" w:rsidRPr="00B45D66" w:rsidRDefault="002C2BE5" w:rsidP="00B45D6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2C2BE5">
        <w:rPr>
          <w:rFonts w:ascii="Arial" w:eastAsia="Times New Roman" w:hAnsi="Arial" w:cs="Arial"/>
          <w:sz w:val="20"/>
          <w:szCs w:val="20"/>
          <w:lang w:val="es-419" w:eastAsia="es-ES"/>
        </w:rPr>
        <w:t>para dar aplicación a la medida cautelar, esta Corporación</w:t>
      </w:r>
      <w:r>
        <w:rPr>
          <w:rFonts w:ascii="Arial" w:eastAsia="Times New Roman" w:hAnsi="Arial" w:cs="Arial"/>
          <w:sz w:val="20"/>
          <w:szCs w:val="20"/>
          <w:lang w:val="es-419" w:eastAsia="es-ES"/>
        </w:rPr>
        <w:t>…</w:t>
      </w:r>
      <w:r w:rsidRPr="002C2BE5">
        <w:rPr>
          <w:rFonts w:ascii="Arial" w:eastAsia="Times New Roman" w:hAnsi="Arial" w:cs="Arial"/>
          <w:sz w:val="20"/>
          <w:szCs w:val="20"/>
          <w:lang w:val="es-419" w:eastAsia="es-ES"/>
        </w:rPr>
        <w:t xml:space="preserve"> ha planteado que tal imposición no puede darse de manera automática, pues la norma en cita lo que hace es otorgarle al juez la facultad o potestad de imponer la caución, debiendo valorar en cada caso concreto las circunstancias particulares para decidir si es procedente su imposición y si tiene algún efecto práctico con el fin de garantizar el cumplimiento del fallo en el evento de que el demandado fuese condenado</w:t>
      </w:r>
      <w:r>
        <w:rPr>
          <w:rFonts w:ascii="Arial" w:eastAsia="Times New Roman" w:hAnsi="Arial" w:cs="Arial"/>
          <w:sz w:val="20"/>
          <w:szCs w:val="20"/>
          <w:lang w:val="es-419" w:eastAsia="es-ES"/>
        </w:rPr>
        <w:t>…</w:t>
      </w:r>
    </w:p>
    <w:p w14:paraId="018D7434" w14:textId="77777777" w:rsidR="00B45D66" w:rsidRPr="00B45D66" w:rsidRDefault="00B45D66" w:rsidP="00B45D66">
      <w:pPr>
        <w:spacing w:after="0" w:line="240" w:lineRule="auto"/>
        <w:jc w:val="both"/>
        <w:rPr>
          <w:rFonts w:ascii="Arial" w:eastAsia="Times New Roman" w:hAnsi="Arial" w:cs="Arial"/>
          <w:sz w:val="20"/>
          <w:szCs w:val="20"/>
          <w:lang w:val="es-419" w:eastAsia="es-ES"/>
        </w:rPr>
      </w:pPr>
    </w:p>
    <w:p w14:paraId="2AAF9076" w14:textId="402B773E" w:rsidR="00B45D66" w:rsidRPr="00B45D66" w:rsidRDefault="00A0348E" w:rsidP="00B45D6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0348E">
        <w:rPr>
          <w:rFonts w:ascii="Arial" w:eastAsia="Times New Roman" w:hAnsi="Arial" w:cs="Arial"/>
          <w:sz w:val="20"/>
          <w:szCs w:val="20"/>
          <w:lang w:val="es-419" w:eastAsia="es-ES"/>
        </w:rPr>
        <w:t xml:space="preserve">respecto de los efectos de su declaratoria, dispone el artículo 154 ibídem </w:t>
      </w:r>
      <w:r>
        <w:rPr>
          <w:rFonts w:ascii="Arial" w:eastAsia="Times New Roman" w:hAnsi="Arial" w:cs="Arial"/>
          <w:sz w:val="20"/>
          <w:szCs w:val="20"/>
          <w:lang w:val="es-419" w:eastAsia="es-ES"/>
        </w:rPr>
        <w:t>-CGP- q</w:t>
      </w:r>
      <w:r w:rsidRPr="00A0348E">
        <w:rPr>
          <w:rFonts w:ascii="Arial" w:eastAsia="Times New Roman" w:hAnsi="Arial" w:cs="Arial"/>
          <w:sz w:val="20"/>
          <w:szCs w:val="20"/>
          <w:lang w:val="es-419" w:eastAsia="es-ES"/>
        </w:rPr>
        <w:t>ue desde la presentación de la solicitud “El amparado por pobre no estará obligado a prestar cauciones procesales ni a pagar expensas, honorarios de auxiliares de la justicia u otros gastos de la actuación</w:t>
      </w:r>
      <w:r>
        <w:rPr>
          <w:rFonts w:ascii="Arial" w:eastAsia="Times New Roman" w:hAnsi="Arial" w:cs="Arial"/>
          <w:sz w:val="20"/>
          <w:szCs w:val="20"/>
          <w:lang w:val="es-419" w:eastAsia="es-ES"/>
        </w:rPr>
        <w:t>…”</w:t>
      </w:r>
    </w:p>
    <w:p w14:paraId="2C45C0BB" w14:textId="77777777" w:rsidR="00B45D66" w:rsidRPr="00B45D66" w:rsidRDefault="00B45D66" w:rsidP="00B45D66">
      <w:pPr>
        <w:spacing w:after="0" w:line="240" w:lineRule="auto"/>
        <w:jc w:val="both"/>
        <w:rPr>
          <w:rFonts w:ascii="Arial" w:eastAsia="Times New Roman" w:hAnsi="Arial" w:cs="Arial"/>
          <w:sz w:val="20"/>
          <w:szCs w:val="20"/>
          <w:lang w:val="es-419" w:eastAsia="es-ES"/>
        </w:rPr>
      </w:pPr>
    </w:p>
    <w:p w14:paraId="0AFF9E51" w14:textId="1ACE9BF4" w:rsidR="00B45D66" w:rsidRPr="00B45D66" w:rsidRDefault="005346B5" w:rsidP="00B45D6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5346B5">
        <w:rPr>
          <w:rFonts w:ascii="Arial" w:eastAsia="Times New Roman" w:hAnsi="Arial" w:cs="Arial"/>
          <w:sz w:val="20"/>
          <w:szCs w:val="20"/>
          <w:lang w:val="es-419" w:eastAsia="es-ES"/>
        </w:rPr>
        <w:t>se encuentra por fuera discusión que el señor Gilberto Guzmán Rodríguez se encuentra bajo amparo de pobreza</w:t>
      </w:r>
      <w:r>
        <w:rPr>
          <w:rFonts w:ascii="Arial" w:eastAsia="Times New Roman" w:hAnsi="Arial" w:cs="Arial"/>
          <w:sz w:val="20"/>
          <w:szCs w:val="20"/>
          <w:lang w:val="es-419" w:eastAsia="es-ES"/>
        </w:rPr>
        <w:t>…</w:t>
      </w:r>
      <w:r w:rsidRPr="005346B5">
        <w:rPr>
          <w:rFonts w:ascii="Arial" w:eastAsia="Times New Roman" w:hAnsi="Arial" w:cs="Arial"/>
          <w:sz w:val="20"/>
          <w:szCs w:val="20"/>
          <w:lang w:val="es-419" w:eastAsia="es-ES"/>
        </w:rPr>
        <w:t xml:space="preserve"> En este orden de ideas, improcedente resulta la imposición de la caución pretendida por el actor con sustento en el artículo 85A del CPT y de la S.S.</w:t>
      </w:r>
    </w:p>
    <w:p w14:paraId="5DDB1C77" w14:textId="77777777" w:rsidR="00B45D66" w:rsidRPr="00B45D66" w:rsidRDefault="00B45D66" w:rsidP="00B45D66">
      <w:pPr>
        <w:spacing w:after="0" w:line="240" w:lineRule="auto"/>
        <w:jc w:val="both"/>
        <w:rPr>
          <w:rFonts w:ascii="Arial" w:eastAsia="Times New Roman" w:hAnsi="Arial" w:cs="Arial"/>
          <w:sz w:val="20"/>
          <w:szCs w:val="20"/>
          <w:lang w:val="es-419" w:eastAsia="es-ES"/>
        </w:rPr>
      </w:pPr>
    </w:p>
    <w:p w14:paraId="39DFEE84" w14:textId="77777777" w:rsidR="00B45D66" w:rsidRPr="00B45D66" w:rsidRDefault="00B45D66" w:rsidP="00B45D66">
      <w:pPr>
        <w:spacing w:after="0" w:line="240" w:lineRule="auto"/>
        <w:jc w:val="both"/>
        <w:rPr>
          <w:rFonts w:ascii="Arial" w:eastAsia="Times New Roman" w:hAnsi="Arial" w:cs="Arial"/>
          <w:sz w:val="20"/>
          <w:szCs w:val="20"/>
          <w:lang w:val="es-419" w:eastAsia="es-ES"/>
        </w:rPr>
      </w:pPr>
    </w:p>
    <w:p w14:paraId="5ECE01B0" w14:textId="77777777" w:rsidR="00B45D66" w:rsidRPr="00B45D66" w:rsidRDefault="00B45D66" w:rsidP="00B45D66">
      <w:pPr>
        <w:pBdr>
          <w:top w:val="nil"/>
          <w:left w:val="nil"/>
          <w:bottom w:val="nil"/>
          <w:right w:val="nil"/>
          <w:between w:val="nil"/>
        </w:pBdr>
        <w:tabs>
          <w:tab w:val="left" w:pos="0"/>
        </w:tabs>
        <w:spacing w:after="0" w:line="240" w:lineRule="auto"/>
        <w:rPr>
          <w:rFonts w:ascii="Arial" w:eastAsia="Times New Roman" w:hAnsi="Arial" w:cs="Arial"/>
          <w:sz w:val="20"/>
          <w:szCs w:val="20"/>
          <w:lang w:val="es-419" w:eastAsia="es-ES"/>
        </w:rPr>
      </w:pPr>
    </w:p>
    <w:p w14:paraId="11871485" w14:textId="77777777" w:rsidR="00B45D66" w:rsidRPr="00B45D66" w:rsidRDefault="00B45D66" w:rsidP="00B45D66">
      <w:pPr>
        <w:spacing w:after="0" w:line="276" w:lineRule="auto"/>
        <w:jc w:val="center"/>
        <w:rPr>
          <w:rFonts w:ascii="Tahoma" w:eastAsia="Times New Roman" w:hAnsi="Tahoma" w:cs="Tahoma"/>
          <w:b/>
          <w:iCs/>
          <w:spacing w:val="2"/>
          <w:sz w:val="24"/>
          <w:szCs w:val="24"/>
          <w:lang w:eastAsia="es-ES"/>
        </w:rPr>
      </w:pPr>
      <w:r w:rsidRPr="00B45D66">
        <w:rPr>
          <w:rFonts w:ascii="Tahoma" w:eastAsia="Times New Roman" w:hAnsi="Tahoma" w:cs="Tahoma"/>
          <w:b/>
          <w:bCs/>
          <w:iCs/>
          <w:spacing w:val="2"/>
          <w:sz w:val="24"/>
          <w:szCs w:val="24"/>
          <w:lang w:eastAsia="es-ES"/>
        </w:rPr>
        <w:t>TRIBUNAL SUPERIOR DEL DISTRITO JUDICIAL DE PEREIRA</w:t>
      </w:r>
    </w:p>
    <w:p w14:paraId="062ADEC1" w14:textId="77777777" w:rsidR="00B45D66" w:rsidRPr="00B45D66" w:rsidRDefault="00B45D66" w:rsidP="00B45D66">
      <w:pPr>
        <w:spacing w:after="0" w:line="276" w:lineRule="auto"/>
        <w:jc w:val="center"/>
        <w:rPr>
          <w:rFonts w:ascii="Tahoma" w:eastAsia="Times New Roman" w:hAnsi="Tahoma" w:cs="Tahoma"/>
          <w:b/>
          <w:iCs/>
          <w:spacing w:val="2"/>
          <w:sz w:val="24"/>
          <w:szCs w:val="24"/>
          <w:lang w:eastAsia="es-ES"/>
        </w:rPr>
      </w:pPr>
      <w:r w:rsidRPr="00B45D66">
        <w:rPr>
          <w:rFonts w:ascii="Tahoma" w:eastAsia="Times New Roman" w:hAnsi="Tahoma" w:cs="Tahoma"/>
          <w:b/>
          <w:bCs/>
          <w:iCs/>
          <w:spacing w:val="2"/>
          <w:sz w:val="24"/>
          <w:szCs w:val="24"/>
          <w:lang w:eastAsia="es-ES"/>
        </w:rPr>
        <w:t>SALA PRIMERA DE DECISIÓN LABORAL</w:t>
      </w:r>
    </w:p>
    <w:p w14:paraId="35B03A93" w14:textId="77777777" w:rsidR="00B45D66" w:rsidRPr="00B45D66" w:rsidRDefault="00B45D66" w:rsidP="00B45D66">
      <w:pPr>
        <w:spacing w:after="0" w:line="276" w:lineRule="auto"/>
        <w:jc w:val="center"/>
        <w:rPr>
          <w:rFonts w:ascii="Tahoma" w:eastAsia="Times New Roman" w:hAnsi="Tahoma" w:cs="Tahoma"/>
          <w:bCs/>
          <w:spacing w:val="2"/>
          <w:sz w:val="24"/>
          <w:szCs w:val="24"/>
          <w:lang w:eastAsia="es-ES"/>
        </w:rPr>
      </w:pPr>
    </w:p>
    <w:p w14:paraId="44C3F68A" w14:textId="77777777" w:rsidR="00B45D66" w:rsidRPr="00B45D66" w:rsidRDefault="00B45D66" w:rsidP="00B45D66">
      <w:pPr>
        <w:spacing w:after="0" w:line="276" w:lineRule="auto"/>
        <w:jc w:val="center"/>
        <w:rPr>
          <w:rFonts w:ascii="Tahoma" w:eastAsia="Times New Roman" w:hAnsi="Tahoma" w:cs="Tahoma"/>
          <w:spacing w:val="2"/>
          <w:sz w:val="24"/>
          <w:szCs w:val="24"/>
          <w:lang w:eastAsia="es-ES"/>
        </w:rPr>
      </w:pPr>
      <w:r w:rsidRPr="00B45D66">
        <w:rPr>
          <w:rFonts w:ascii="Tahoma" w:eastAsia="Times New Roman" w:hAnsi="Tahoma" w:cs="Tahoma"/>
          <w:spacing w:val="2"/>
          <w:sz w:val="24"/>
          <w:szCs w:val="24"/>
          <w:lang w:eastAsia="es-ES"/>
        </w:rPr>
        <w:t>Magistrada Ponente: </w:t>
      </w:r>
      <w:r w:rsidRPr="00B45D66">
        <w:rPr>
          <w:rFonts w:ascii="Tahoma" w:eastAsia="Times New Roman" w:hAnsi="Tahoma" w:cs="Tahoma"/>
          <w:b/>
          <w:bCs/>
          <w:spacing w:val="2"/>
          <w:sz w:val="24"/>
          <w:szCs w:val="24"/>
          <w:lang w:eastAsia="es-ES"/>
        </w:rPr>
        <w:t>Ana Lucía Caicedo Calderón</w:t>
      </w:r>
    </w:p>
    <w:p w14:paraId="2CD5DD82" w14:textId="77777777" w:rsidR="00B45D66" w:rsidRPr="00B45D66" w:rsidRDefault="00B45D66" w:rsidP="00A757AB">
      <w:pPr>
        <w:spacing w:after="0" w:line="276" w:lineRule="auto"/>
        <w:jc w:val="center"/>
        <w:rPr>
          <w:rFonts w:ascii="Tahoma" w:eastAsia="Times New Roman" w:hAnsi="Tahoma" w:cs="Tahoma"/>
          <w:spacing w:val="2"/>
          <w:sz w:val="24"/>
          <w:szCs w:val="24"/>
          <w:lang w:eastAsia="es-ES"/>
        </w:rPr>
      </w:pPr>
    </w:p>
    <w:p w14:paraId="0442F6BF" w14:textId="54D1E91D" w:rsidR="5605AD73" w:rsidRPr="001E54C3" w:rsidRDefault="5605AD73" w:rsidP="00A757AB">
      <w:pPr>
        <w:spacing w:after="0" w:line="276" w:lineRule="auto"/>
        <w:ind w:right="49"/>
        <w:contextualSpacing/>
        <w:jc w:val="center"/>
        <w:rPr>
          <w:rFonts w:ascii="Tahoma" w:eastAsia="Tahoma" w:hAnsi="Tahoma" w:cs="Tahoma"/>
          <w:color w:val="000000" w:themeColor="text1"/>
          <w:spacing w:val="-4"/>
          <w:sz w:val="24"/>
          <w:szCs w:val="24"/>
        </w:rPr>
      </w:pPr>
      <w:r w:rsidRPr="001E54C3">
        <w:rPr>
          <w:rFonts w:ascii="Tahoma" w:eastAsia="Tahoma" w:hAnsi="Tahoma" w:cs="Tahoma"/>
          <w:color w:val="000000" w:themeColor="text1"/>
          <w:spacing w:val="-4"/>
          <w:sz w:val="24"/>
          <w:szCs w:val="24"/>
        </w:rPr>
        <w:t>Pereira, Risaralda, dieciséis (16) de junio de dos mil veintitrés (2023)</w:t>
      </w:r>
    </w:p>
    <w:p w14:paraId="70D19E42" w14:textId="0456648C" w:rsidR="5605AD73" w:rsidRPr="001E54C3" w:rsidRDefault="5605AD73" w:rsidP="00A757AB">
      <w:pPr>
        <w:spacing w:after="0" w:line="276" w:lineRule="auto"/>
        <w:ind w:right="49"/>
        <w:contextualSpacing/>
        <w:jc w:val="center"/>
        <w:rPr>
          <w:rFonts w:ascii="Tahoma" w:eastAsia="Tahoma" w:hAnsi="Tahoma" w:cs="Tahoma"/>
          <w:color w:val="000000" w:themeColor="text1"/>
          <w:spacing w:val="-4"/>
          <w:sz w:val="24"/>
          <w:szCs w:val="24"/>
        </w:rPr>
      </w:pPr>
      <w:r w:rsidRPr="001E54C3">
        <w:rPr>
          <w:rFonts w:ascii="Tahoma" w:eastAsia="Tahoma" w:hAnsi="Tahoma" w:cs="Tahoma"/>
          <w:color w:val="000000" w:themeColor="text1"/>
          <w:spacing w:val="-4"/>
          <w:sz w:val="24"/>
          <w:szCs w:val="24"/>
        </w:rPr>
        <w:t>Acta No. </w:t>
      </w:r>
      <w:r w:rsidR="66AEFA5B" w:rsidRPr="001E54C3">
        <w:rPr>
          <w:rFonts w:ascii="Tahoma" w:eastAsia="Tahoma" w:hAnsi="Tahoma" w:cs="Tahoma"/>
          <w:color w:val="000000" w:themeColor="text1"/>
          <w:spacing w:val="-4"/>
          <w:sz w:val="24"/>
          <w:szCs w:val="24"/>
        </w:rPr>
        <w:t>95</w:t>
      </w:r>
      <w:r w:rsidRPr="001E54C3">
        <w:rPr>
          <w:rFonts w:ascii="Tahoma" w:eastAsia="Tahoma" w:hAnsi="Tahoma" w:cs="Tahoma"/>
          <w:color w:val="000000" w:themeColor="text1"/>
          <w:spacing w:val="-4"/>
          <w:sz w:val="24"/>
          <w:szCs w:val="24"/>
        </w:rPr>
        <w:t xml:space="preserve"> del 15 de junio de 2023</w:t>
      </w:r>
    </w:p>
    <w:p w14:paraId="785FA1D4" w14:textId="31C7B5F5" w:rsidR="62089783" w:rsidRPr="001E54C3" w:rsidRDefault="62089783" w:rsidP="00A757AB">
      <w:pPr>
        <w:pStyle w:val="paragraph"/>
        <w:spacing w:before="0" w:beforeAutospacing="0" w:after="0" w:afterAutospacing="0" w:line="276" w:lineRule="auto"/>
        <w:rPr>
          <w:rFonts w:ascii="Tahoma" w:eastAsia="Tahoma" w:hAnsi="Tahoma" w:cs="Tahoma"/>
          <w:color w:val="000000" w:themeColor="text1"/>
          <w:spacing w:val="-4"/>
        </w:rPr>
      </w:pPr>
    </w:p>
    <w:p w14:paraId="656C2E7B" w14:textId="77777777" w:rsidR="00942B5F" w:rsidRPr="001E54C3" w:rsidRDefault="00942B5F" w:rsidP="00A757AB">
      <w:pPr>
        <w:pStyle w:val="paragraph"/>
        <w:spacing w:before="0" w:beforeAutospacing="0" w:after="0" w:afterAutospacing="0" w:line="276" w:lineRule="auto"/>
        <w:rPr>
          <w:rFonts w:ascii="Tahoma" w:eastAsia="Tahoma" w:hAnsi="Tahoma" w:cs="Tahoma"/>
          <w:color w:val="000000" w:themeColor="text1"/>
          <w:spacing w:val="-4"/>
        </w:rPr>
      </w:pPr>
    </w:p>
    <w:p w14:paraId="280A48FE" w14:textId="5785A293" w:rsidR="00D74DDA" w:rsidRPr="001E54C3" w:rsidRDefault="00D74DDA" w:rsidP="00A757AB">
      <w:pPr>
        <w:pStyle w:val="paragraph"/>
        <w:spacing w:before="0" w:beforeAutospacing="0" w:after="0" w:afterAutospacing="0" w:line="276" w:lineRule="auto"/>
        <w:ind w:firstLine="705"/>
        <w:jc w:val="both"/>
        <w:textAlignment w:val="baseline"/>
        <w:rPr>
          <w:rStyle w:val="normaltextrun"/>
          <w:rFonts w:ascii="Tahoma" w:hAnsi="Tahoma" w:cs="Tahoma"/>
          <w:b/>
          <w:bCs/>
          <w:spacing w:val="-4"/>
          <w:lang w:val="es-ES"/>
        </w:rPr>
      </w:pPr>
      <w:r w:rsidRPr="001E54C3">
        <w:rPr>
          <w:rStyle w:val="normaltextrun"/>
          <w:rFonts w:ascii="Tahoma" w:hAnsi="Tahoma" w:cs="Tahoma"/>
          <w:color w:val="000000"/>
          <w:spacing w:val="-4"/>
        </w:rPr>
        <w:t>Teniendo en cuenta que el artículo 13 de la Ley 2213 del 13 de junio de 2022</w:t>
      </w:r>
      <w:r w:rsidRPr="001E54C3">
        <w:rPr>
          <w:rStyle w:val="normaltextrun"/>
          <w:rFonts w:ascii="Tahoma" w:hAnsi="Tahoma" w:cs="Tahoma"/>
          <w:color w:val="000000"/>
          <w:spacing w:val="-4"/>
          <w:lang w:val="es-ES"/>
        </w:rPr>
        <w:t>, estableció que en la especialidad laboral se proferirán por escrito</w:t>
      </w:r>
      <w:r w:rsidRPr="001E54C3">
        <w:rPr>
          <w:rStyle w:val="normaltextrun"/>
          <w:rFonts w:ascii="Tahoma" w:hAnsi="Tahoma" w:cs="Tahoma"/>
          <w:spacing w:val="-4"/>
          <w:lang w:val="es-ES"/>
        </w:rPr>
        <w:t xml:space="preserve"> </w:t>
      </w:r>
      <w:r w:rsidRPr="001E54C3">
        <w:rPr>
          <w:rStyle w:val="normaltextrun"/>
          <w:rFonts w:ascii="Tahoma" w:hAnsi="Tahoma" w:cs="Tahoma"/>
          <w:color w:val="000000"/>
          <w:spacing w:val="-4"/>
          <w:lang w:val="es-ES"/>
        </w:rPr>
        <w:t xml:space="preserve">las providencias de segunda instancia en las que se surta el grado jurisdiccional de consulta o se resuelva el recurso de apelación de autos o sentencias, la Sala de </w:t>
      </w:r>
      <w:r w:rsidRPr="001E54C3">
        <w:rPr>
          <w:rStyle w:val="normaltextrun"/>
          <w:rFonts w:ascii="Tahoma" w:hAnsi="Tahoma" w:cs="Tahoma"/>
          <w:spacing w:val="-4"/>
          <w:lang w:val="es-ES"/>
        </w:rPr>
        <w:t xml:space="preserve">Decisión Laboral No. 1 del Tribunal Superior de Pereira, integrada por las Magistradas ANA LUCÍA CAICEDO CALDERÓN como Ponente, OLGA LUCÍA HOYOS SEPÚLVEDA y el Magistrado </w:t>
      </w:r>
      <w:r w:rsidRPr="001E54C3">
        <w:rPr>
          <w:rStyle w:val="normaltextrun"/>
          <w:rFonts w:ascii="Tahoma" w:hAnsi="Tahoma" w:cs="Tahoma"/>
          <w:spacing w:val="-4"/>
          <w:shd w:val="clear" w:color="auto" w:fill="FFFFFF"/>
          <w:lang w:val="es-ES"/>
        </w:rPr>
        <w:t>GERMÁN DARÍO GOEZ VINASCO</w:t>
      </w:r>
      <w:r w:rsidRPr="001E54C3">
        <w:rPr>
          <w:rStyle w:val="normaltextrun"/>
          <w:rFonts w:ascii="Tahoma" w:hAnsi="Tahoma" w:cs="Tahoma"/>
          <w:spacing w:val="-4"/>
          <w:lang w:val="es-ES"/>
        </w:rPr>
        <w:t xml:space="preserve">, procede a proferir </w:t>
      </w:r>
      <w:r w:rsidR="00D05BCD" w:rsidRPr="001E54C3">
        <w:rPr>
          <w:rStyle w:val="normaltextrun"/>
          <w:rFonts w:ascii="Tahoma" w:hAnsi="Tahoma" w:cs="Tahoma"/>
          <w:spacing w:val="-4"/>
          <w:lang w:val="es-ES"/>
        </w:rPr>
        <w:t xml:space="preserve">el </w:t>
      </w:r>
      <w:r w:rsidRPr="001E54C3">
        <w:rPr>
          <w:rStyle w:val="normaltextrun"/>
          <w:rFonts w:ascii="Tahoma" w:hAnsi="Tahoma" w:cs="Tahoma"/>
          <w:spacing w:val="-4"/>
          <w:lang w:val="es-ES"/>
        </w:rPr>
        <w:t>siguiente</w:t>
      </w:r>
      <w:r w:rsidR="00D05BCD" w:rsidRPr="001E54C3">
        <w:rPr>
          <w:rStyle w:val="normaltextrun"/>
          <w:rFonts w:ascii="Tahoma" w:hAnsi="Tahoma" w:cs="Tahoma"/>
          <w:spacing w:val="-4"/>
          <w:lang w:val="es-ES"/>
        </w:rPr>
        <w:t xml:space="preserve"> </w:t>
      </w:r>
      <w:r w:rsidRPr="001E54C3">
        <w:rPr>
          <w:rStyle w:val="normaltextrun"/>
          <w:rFonts w:ascii="Tahoma" w:hAnsi="Tahoma" w:cs="Tahoma"/>
          <w:spacing w:val="-4"/>
          <w:lang w:val="es-ES"/>
        </w:rPr>
        <w:t xml:space="preserve">auto escrito dentro del </w:t>
      </w:r>
      <w:r w:rsidRPr="001E54C3">
        <w:rPr>
          <w:rStyle w:val="normaltextrun"/>
          <w:rFonts w:ascii="Tahoma" w:hAnsi="Tahoma" w:cs="Tahoma"/>
          <w:b/>
          <w:spacing w:val="-4"/>
          <w:lang w:val="es-ES"/>
        </w:rPr>
        <w:t>proceso ordinario</w:t>
      </w:r>
      <w:r w:rsidRPr="001E54C3">
        <w:rPr>
          <w:rStyle w:val="normaltextrun"/>
          <w:rFonts w:ascii="Tahoma" w:hAnsi="Tahoma" w:cs="Tahoma"/>
          <w:spacing w:val="-4"/>
          <w:lang w:val="es-ES"/>
        </w:rPr>
        <w:t xml:space="preserve"> laboral instaurado por </w:t>
      </w:r>
      <w:r w:rsidR="00EB4EF6" w:rsidRPr="001E54C3">
        <w:rPr>
          <w:rFonts w:ascii="Tahoma" w:hAnsi="Tahoma" w:cs="Tahoma"/>
          <w:b/>
          <w:bCs/>
          <w:spacing w:val="-4"/>
          <w:lang w:val="es-ES"/>
        </w:rPr>
        <w:t xml:space="preserve">José </w:t>
      </w:r>
      <w:proofErr w:type="spellStart"/>
      <w:r w:rsidR="00EB4EF6" w:rsidRPr="001E54C3">
        <w:rPr>
          <w:rFonts w:ascii="Tahoma" w:hAnsi="Tahoma" w:cs="Tahoma"/>
          <w:b/>
          <w:bCs/>
          <w:spacing w:val="-4"/>
          <w:lang w:val="es-ES"/>
        </w:rPr>
        <w:t>Freici</w:t>
      </w:r>
      <w:proofErr w:type="spellEnd"/>
      <w:r w:rsidR="00EB4EF6" w:rsidRPr="001E54C3">
        <w:rPr>
          <w:rFonts w:ascii="Tahoma" w:hAnsi="Tahoma" w:cs="Tahoma"/>
          <w:b/>
          <w:bCs/>
          <w:spacing w:val="-4"/>
          <w:lang w:val="es-ES"/>
        </w:rPr>
        <w:t xml:space="preserve"> Medina Villanueva</w:t>
      </w:r>
      <w:r w:rsidR="008F7219" w:rsidRPr="001E54C3">
        <w:rPr>
          <w:rFonts w:ascii="Tahoma" w:hAnsi="Tahoma" w:cs="Tahoma"/>
          <w:b/>
          <w:bCs/>
          <w:spacing w:val="-4"/>
          <w:lang w:val="es-ES"/>
        </w:rPr>
        <w:t xml:space="preserve"> </w:t>
      </w:r>
      <w:r w:rsidRPr="001E54C3">
        <w:rPr>
          <w:rStyle w:val="normaltextrun"/>
          <w:rFonts w:ascii="Tahoma" w:hAnsi="Tahoma" w:cs="Tahoma"/>
          <w:spacing w:val="-4"/>
          <w:lang w:val="es-ES"/>
        </w:rPr>
        <w:t xml:space="preserve">en contra de </w:t>
      </w:r>
      <w:r w:rsidR="00EB4EF6" w:rsidRPr="001E54C3">
        <w:rPr>
          <w:rFonts w:ascii="Tahoma" w:hAnsi="Tahoma" w:cs="Tahoma"/>
          <w:b/>
          <w:spacing w:val="-4"/>
        </w:rPr>
        <w:t>Gilberto Guzmán Villanueva</w:t>
      </w:r>
      <w:r w:rsidR="008F7219" w:rsidRPr="001E54C3">
        <w:rPr>
          <w:rFonts w:ascii="Tahoma" w:hAnsi="Tahoma" w:cs="Tahoma"/>
          <w:b/>
          <w:spacing w:val="-4"/>
        </w:rPr>
        <w:t>.</w:t>
      </w:r>
    </w:p>
    <w:p w14:paraId="5A76EFA3" w14:textId="77777777" w:rsidR="005368CF" w:rsidRPr="001E54C3" w:rsidRDefault="005368CF" w:rsidP="00A757AB">
      <w:pPr>
        <w:pStyle w:val="paragraph"/>
        <w:spacing w:before="0" w:beforeAutospacing="0" w:after="0" w:afterAutospacing="0" w:line="276" w:lineRule="auto"/>
        <w:jc w:val="both"/>
        <w:textAlignment w:val="baseline"/>
        <w:rPr>
          <w:rFonts w:ascii="Tahoma" w:hAnsi="Tahoma" w:cs="Tahoma"/>
          <w:spacing w:val="-4"/>
        </w:rPr>
      </w:pPr>
    </w:p>
    <w:p w14:paraId="7E1DE440" w14:textId="77777777" w:rsidR="00D05BCD" w:rsidRPr="001E54C3" w:rsidRDefault="00D05BCD" w:rsidP="00A757AB">
      <w:pPr>
        <w:spacing w:after="0" w:line="276" w:lineRule="auto"/>
        <w:jc w:val="center"/>
        <w:textAlignment w:val="baseline"/>
        <w:rPr>
          <w:rFonts w:ascii="Tahoma" w:eastAsia="Times New Roman" w:hAnsi="Tahoma" w:cs="Tahoma"/>
          <w:spacing w:val="-4"/>
          <w:sz w:val="24"/>
          <w:szCs w:val="24"/>
          <w:lang w:eastAsia="es-CO"/>
        </w:rPr>
      </w:pPr>
      <w:r w:rsidRPr="001E54C3">
        <w:rPr>
          <w:rFonts w:ascii="Tahoma" w:eastAsia="Times New Roman" w:hAnsi="Tahoma" w:cs="Tahoma"/>
          <w:b/>
          <w:bCs/>
          <w:color w:val="000000"/>
          <w:spacing w:val="-4"/>
          <w:sz w:val="24"/>
          <w:szCs w:val="24"/>
          <w:lang w:val="es-ES" w:eastAsia="es-CO"/>
        </w:rPr>
        <w:t>PUNTO A TRATAR</w:t>
      </w:r>
      <w:r w:rsidRPr="001E54C3">
        <w:rPr>
          <w:rFonts w:ascii="Tahoma" w:eastAsia="Times New Roman" w:hAnsi="Tahoma" w:cs="Tahoma"/>
          <w:color w:val="000000"/>
          <w:spacing w:val="-4"/>
          <w:sz w:val="24"/>
          <w:szCs w:val="24"/>
          <w:lang w:eastAsia="es-CO"/>
        </w:rPr>
        <w:t> </w:t>
      </w:r>
    </w:p>
    <w:p w14:paraId="017A5C71" w14:textId="2B7EC8A4" w:rsidR="00D05BCD" w:rsidRPr="001E54C3" w:rsidRDefault="00D05BCD" w:rsidP="00A757AB">
      <w:pPr>
        <w:spacing w:after="0" w:line="276" w:lineRule="auto"/>
        <w:jc w:val="both"/>
        <w:textAlignment w:val="baseline"/>
        <w:rPr>
          <w:rFonts w:ascii="Tahoma" w:eastAsia="Times New Roman" w:hAnsi="Tahoma" w:cs="Tahoma"/>
          <w:color w:val="000000"/>
          <w:spacing w:val="-4"/>
          <w:sz w:val="24"/>
          <w:szCs w:val="24"/>
          <w:lang w:eastAsia="es-CO"/>
        </w:rPr>
      </w:pPr>
      <w:r w:rsidRPr="001E54C3">
        <w:rPr>
          <w:rFonts w:ascii="Tahoma" w:eastAsia="Times New Roman" w:hAnsi="Tahoma" w:cs="Tahoma"/>
          <w:color w:val="000000"/>
          <w:spacing w:val="-4"/>
          <w:sz w:val="24"/>
          <w:szCs w:val="24"/>
          <w:lang w:eastAsia="es-CO"/>
        </w:rPr>
        <w:t> </w:t>
      </w:r>
    </w:p>
    <w:p w14:paraId="5C2A1674" w14:textId="77777777" w:rsidR="008F7219" w:rsidRPr="001E54C3" w:rsidRDefault="00D05BCD" w:rsidP="00A757AB">
      <w:pPr>
        <w:spacing w:after="0" w:line="276" w:lineRule="auto"/>
        <w:ind w:firstLine="708"/>
        <w:jc w:val="both"/>
        <w:textAlignment w:val="baseline"/>
        <w:rPr>
          <w:rFonts w:ascii="Tahoma" w:eastAsia="Times New Roman" w:hAnsi="Tahoma" w:cs="Tahoma"/>
          <w:spacing w:val="-4"/>
          <w:sz w:val="24"/>
          <w:szCs w:val="24"/>
          <w:lang w:val="es-ES" w:eastAsia="es-CO"/>
        </w:rPr>
      </w:pPr>
      <w:r w:rsidRPr="001E54C3">
        <w:rPr>
          <w:rFonts w:ascii="Tahoma" w:eastAsia="Times New Roman" w:hAnsi="Tahoma" w:cs="Tahoma"/>
          <w:spacing w:val="-4"/>
          <w:sz w:val="24"/>
          <w:szCs w:val="24"/>
          <w:lang w:val="es-ES" w:eastAsia="es-CO"/>
        </w:rPr>
        <w:lastRenderedPageBreak/>
        <w:t xml:space="preserve">Se desata el recurso de apelación interpuesto por </w:t>
      </w:r>
      <w:r w:rsidR="00CD44F7" w:rsidRPr="001E54C3">
        <w:rPr>
          <w:rFonts w:ascii="Tahoma" w:eastAsia="Times New Roman" w:hAnsi="Tahoma" w:cs="Tahoma"/>
          <w:spacing w:val="-4"/>
          <w:sz w:val="24"/>
          <w:szCs w:val="24"/>
          <w:lang w:val="es-ES" w:eastAsia="es-CO"/>
        </w:rPr>
        <w:t>la parte</w:t>
      </w:r>
      <w:r w:rsidRPr="001E54C3">
        <w:rPr>
          <w:rFonts w:ascii="Tahoma" w:eastAsia="Times New Roman" w:hAnsi="Tahoma" w:cs="Tahoma"/>
          <w:spacing w:val="-4"/>
          <w:sz w:val="24"/>
          <w:szCs w:val="24"/>
          <w:lang w:val="es-ES" w:eastAsia="es-CO"/>
        </w:rPr>
        <w:t xml:space="preserve"> demandante contra el auto proferido por el </w:t>
      </w:r>
      <w:r w:rsidR="008F7219" w:rsidRPr="001E54C3">
        <w:rPr>
          <w:rFonts w:ascii="Tahoma" w:eastAsia="Times New Roman" w:hAnsi="Tahoma" w:cs="Tahoma"/>
          <w:spacing w:val="-4"/>
          <w:sz w:val="24"/>
          <w:szCs w:val="24"/>
          <w:lang w:val="es-ES" w:eastAsia="es-CO"/>
        </w:rPr>
        <w:t>Juzgado Laboral del Circuito de Dosquebradas el 05 de diciembre de 2022, por medio del cual se abstuvo de decretar la medida cautelar solicitada por el promotor del litigio. Para ello se tiene en cuenta lo siguiente:</w:t>
      </w:r>
    </w:p>
    <w:p w14:paraId="1D08EC24" w14:textId="55AC54E1" w:rsidR="003F7B7E" w:rsidRPr="001E54C3" w:rsidRDefault="00D05BCD" w:rsidP="00A757AB">
      <w:pPr>
        <w:spacing w:after="0" w:line="276" w:lineRule="auto"/>
        <w:ind w:firstLine="708"/>
        <w:jc w:val="both"/>
        <w:textAlignment w:val="baseline"/>
        <w:rPr>
          <w:rFonts w:ascii="Tahoma" w:eastAsia="Times New Roman" w:hAnsi="Tahoma" w:cs="Tahoma"/>
          <w:spacing w:val="-4"/>
          <w:sz w:val="24"/>
          <w:szCs w:val="24"/>
          <w:lang w:val="es-ES" w:eastAsia="es-CO"/>
        </w:rPr>
      </w:pPr>
      <w:r w:rsidRPr="001E54C3">
        <w:rPr>
          <w:rFonts w:ascii="Tahoma" w:eastAsia="Times New Roman" w:hAnsi="Tahoma" w:cs="Tahoma"/>
          <w:spacing w:val="-4"/>
          <w:sz w:val="24"/>
          <w:szCs w:val="24"/>
          <w:lang w:eastAsia="es-CO"/>
        </w:rPr>
        <w:t> </w:t>
      </w:r>
    </w:p>
    <w:p w14:paraId="7244F8F0" w14:textId="471CFAF6" w:rsidR="00A615C3" w:rsidRPr="001E54C3" w:rsidRDefault="003F7B7E" w:rsidP="00A757AB">
      <w:pPr>
        <w:pStyle w:val="Prrafodelista"/>
        <w:numPr>
          <w:ilvl w:val="0"/>
          <w:numId w:val="4"/>
        </w:numPr>
        <w:spacing w:after="0" w:line="276" w:lineRule="auto"/>
        <w:jc w:val="center"/>
        <w:textAlignment w:val="baseline"/>
        <w:rPr>
          <w:rFonts w:ascii="Tahoma" w:eastAsia="Times New Roman" w:hAnsi="Tahoma" w:cs="Tahoma"/>
          <w:spacing w:val="-4"/>
          <w:sz w:val="24"/>
          <w:szCs w:val="24"/>
          <w:lang w:eastAsia="es-CO"/>
        </w:rPr>
      </w:pPr>
      <w:r w:rsidRPr="001E54C3">
        <w:rPr>
          <w:rFonts w:ascii="Tahoma" w:eastAsia="Times New Roman" w:hAnsi="Tahoma" w:cs="Tahoma"/>
          <w:b/>
          <w:bCs/>
          <w:spacing w:val="-4"/>
          <w:sz w:val="24"/>
          <w:szCs w:val="24"/>
          <w:lang w:val="es-ES" w:eastAsia="es-CO"/>
        </w:rPr>
        <w:t>–</w:t>
      </w:r>
      <w:r w:rsidR="008D3C68" w:rsidRPr="001E54C3">
        <w:rPr>
          <w:rFonts w:ascii="Tahoma" w:eastAsia="Times New Roman" w:hAnsi="Tahoma" w:cs="Tahoma"/>
          <w:b/>
          <w:bCs/>
          <w:spacing w:val="-4"/>
          <w:sz w:val="24"/>
          <w:szCs w:val="24"/>
          <w:lang w:val="es-ES" w:eastAsia="es-CO"/>
        </w:rPr>
        <w:t xml:space="preserve"> </w:t>
      </w:r>
      <w:r w:rsidR="00D05BCD" w:rsidRPr="001E54C3">
        <w:rPr>
          <w:rFonts w:ascii="Tahoma" w:eastAsia="Times New Roman" w:hAnsi="Tahoma" w:cs="Tahoma"/>
          <w:b/>
          <w:bCs/>
          <w:spacing w:val="-4"/>
          <w:sz w:val="24"/>
          <w:szCs w:val="24"/>
          <w:lang w:val="es-ES" w:eastAsia="es-CO"/>
        </w:rPr>
        <w:t>ANTECEDENTE</w:t>
      </w:r>
      <w:r w:rsidRPr="001E54C3">
        <w:rPr>
          <w:rFonts w:ascii="Tahoma" w:eastAsia="Times New Roman" w:hAnsi="Tahoma" w:cs="Tahoma"/>
          <w:b/>
          <w:bCs/>
          <w:spacing w:val="-4"/>
          <w:sz w:val="24"/>
          <w:szCs w:val="24"/>
          <w:lang w:val="es-ES" w:eastAsia="es-CO"/>
        </w:rPr>
        <w:t>S</w:t>
      </w:r>
    </w:p>
    <w:p w14:paraId="4A10A0B8" w14:textId="77777777" w:rsidR="003F7B7E" w:rsidRPr="001E54C3" w:rsidRDefault="003F7B7E" w:rsidP="00A757AB">
      <w:pPr>
        <w:pStyle w:val="Prrafodelista"/>
        <w:spacing w:after="0" w:line="276" w:lineRule="auto"/>
        <w:textAlignment w:val="baseline"/>
        <w:rPr>
          <w:rFonts w:ascii="Tahoma" w:eastAsia="Times New Roman" w:hAnsi="Tahoma" w:cs="Tahoma"/>
          <w:spacing w:val="-4"/>
          <w:sz w:val="24"/>
          <w:szCs w:val="24"/>
          <w:lang w:eastAsia="es-CO"/>
        </w:rPr>
      </w:pPr>
    </w:p>
    <w:p w14:paraId="60D70CCF" w14:textId="1DC523CE" w:rsidR="00685C49" w:rsidRPr="001E54C3" w:rsidRDefault="00FB475A" w:rsidP="00A757AB">
      <w:pPr>
        <w:spacing w:after="0" w:line="276" w:lineRule="auto"/>
        <w:ind w:firstLine="709"/>
        <w:jc w:val="both"/>
        <w:rPr>
          <w:rFonts w:ascii="Tahoma" w:hAnsi="Tahoma" w:cs="Tahoma"/>
          <w:spacing w:val="-4"/>
          <w:sz w:val="24"/>
          <w:szCs w:val="24"/>
        </w:rPr>
      </w:pPr>
      <w:r w:rsidRPr="001E54C3">
        <w:rPr>
          <w:rFonts w:ascii="Tahoma" w:hAnsi="Tahoma" w:cs="Tahoma"/>
          <w:spacing w:val="-4"/>
          <w:sz w:val="24"/>
          <w:szCs w:val="24"/>
        </w:rPr>
        <w:t xml:space="preserve">Con </w:t>
      </w:r>
      <w:r w:rsidR="00AE5B70" w:rsidRPr="001E54C3">
        <w:rPr>
          <w:rFonts w:ascii="Tahoma" w:hAnsi="Tahoma" w:cs="Tahoma"/>
          <w:spacing w:val="-4"/>
          <w:sz w:val="24"/>
          <w:szCs w:val="24"/>
        </w:rPr>
        <w:t>fundamento en el artículo 85A y las sentencias C-043 de 2021 y C-192 de 2021</w:t>
      </w:r>
      <w:r w:rsidRPr="001E54C3">
        <w:rPr>
          <w:rFonts w:ascii="Tahoma" w:hAnsi="Tahoma" w:cs="Tahoma"/>
          <w:spacing w:val="-4"/>
          <w:sz w:val="24"/>
          <w:szCs w:val="24"/>
        </w:rPr>
        <w:t>, la parte demandante</w:t>
      </w:r>
      <w:r w:rsidR="00AE5B70" w:rsidRPr="001E54C3">
        <w:rPr>
          <w:rFonts w:ascii="Tahoma" w:hAnsi="Tahoma" w:cs="Tahoma"/>
          <w:spacing w:val="-4"/>
          <w:sz w:val="24"/>
          <w:szCs w:val="24"/>
        </w:rPr>
        <w:t xml:space="preserve"> peticionó el embargo y secuestro del vehículo camioneta Mazda línea BT 50 modelo 2012 doble cabina, color negro diamante, a gasolina de placas DHS434 y la constitución de caución entre el 30% y 50% del </w:t>
      </w:r>
      <w:r w:rsidR="00435DAB" w:rsidRPr="001E54C3">
        <w:rPr>
          <w:rFonts w:ascii="Tahoma" w:hAnsi="Tahoma" w:cs="Tahoma"/>
          <w:spacing w:val="-4"/>
          <w:sz w:val="24"/>
          <w:szCs w:val="24"/>
        </w:rPr>
        <w:t>v</w:t>
      </w:r>
      <w:r w:rsidR="00AE5B70" w:rsidRPr="001E54C3">
        <w:rPr>
          <w:rFonts w:ascii="Tahoma" w:hAnsi="Tahoma" w:cs="Tahoma"/>
          <w:spacing w:val="-4"/>
          <w:sz w:val="24"/>
          <w:szCs w:val="24"/>
        </w:rPr>
        <w:t>alor de las pretensiones de la demanda</w:t>
      </w:r>
      <w:r w:rsidR="00435DAB" w:rsidRPr="001E54C3">
        <w:rPr>
          <w:rFonts w:ascii="Tahoma" w:hAnsi="Tahoma" w:cs="Tahoma"/>
          <w:spacing w:val="-4"/>
          <w:sz w:val="24"/>
          <w:szCs w:val="24"/>
        </w:rPr>
        <w:t>, como medidas cautelares en contra del demandado.</w:t>
      </w:r>
    </w:p>
    <w:p w14:paraId="2B5031D2" w14:textId="3E940727" w:rsidR="00435DAB" w:rsidRPr="001E54C3" w:rsidRDefault="00435DAB" w:rsidP="00A757AB">
      <w:pPr>
        <w:spacing w:after="0" w:line="276" w:lineRule="auto"/>
        <w:ind w:firstLine="709"/>
        <w:jc w:val="both"/>
        <w:rPr>
          <w:rFonts w:ascii="Tahoma" w:hAnsi="Tahoma" w:cs="Tahoma"/>
          <w:spacing w:val="-4"/>
          <w:sz w:val="24"/>
          <w:szCs w:val="24"/>
        </w:rPr>
      </w:pPr>
    </w:p>
    <w:p w14:paraId="4FE3300B" w14:textId="45C48635" w:rsidR="00435DAB" w:rsidRPr="001E54C3" w:rsidRDefault="00435DAB" w:rsidP="00A757AB">
      <w:pPr>
        <w:spacing w:after="0" w:line="276" w:lineRule="auto"/>
        <w:ind w:firstLine="709"/>
        <w:jc w:val="both"/>
        <w:rPr>
          <w:rFonts w:ascii="Tahoma" w:hAnsi="Tahoma" w:cs="Tahoma"/>
          <w:spacing w:val="-4"/>
          <w:sz w:val="24"/>
          <w:szCs w:val="24"/>
        </w:rPr>
      </w:pPr>
      <w:r w:rsidRPr="001E54C3">
        <w:rPr>
          <w:rFonts w:ascii="Tahoma" w:hAnsi="Tahoma" w:cs="Tahoma"/>
          <w:spacing w:val="-4"/>
          <w:sz w:val="24"/>
          <w:szCs w:val="24"/>
        </w:rPr>
        <w:t>Por medio de auto del 6 de julio de 2022</w:t>
      </w:r>
      <w:r w:rsidRPr="001E54C3">
        <w:rPr>
          <w:rStyle w:val="Refdenotaalpie"/>
          <w:rFonts w:ascii="Tahoma" w:hAnsi="Tahoma" w:cs="Tahoma"/>
          <w:spacing w:val="-4"/>
          <w:sz w:val="24"/>
          <w:szCs w:val="24"/>
        </w:rPr>
        <w:footnoteReference w:id="1"/>
      </w:r>
      <w:r w:rsidRPr="001E54C3">
        <w:rPr>
          <w:rFonts w:ascii="Tahoma" w:hAnsi="Tahoma" w:cs="Tahoma"/>
          <w:spacing w:val="-4"/>
          <w:sz w:val="24"/>
          <w:szCs w:val="24"/>
        </w:rPr>
        <w:t>, se negó la solicitud de embargo y secuestro de bien mueble por tratarse de una medida nominada</w:t>
      </w:r>
      <w:r w:rsidR="00FB475A" w:rsidRPr="001E54C3">
        <w:rPr>
          <w:rFonts w:ascii="Tahoma" w:hAnsi="Tahoma" w:cs="Tahoma"/>
          <w:spacing w:val="-4"/>
          <w:sz w:val="24"/>
          <w:szCs w:val="24"/>
        </w:rPr>
        <w:t xml:space="preserve"> no prevista para el proceso ordinario laboral y</w:t>
      </w:r>
      <w:r w:rsidRPr="001E54C3">
        <w:rPr>
          <w:rFonts w:ascii="Tahoma" w:hAnsi="Tahoma" w:cs="Tahoma"/>
          <w:spacing w:val="-4"/>
          <w:sz w:val="24"/>
          <w:szCs w:val="24"/>
        </w:rPr>
        <w:t xml:space="preserve"> citó a las partes a la audiencia contemplada en el artículo 85</w:t>
      </w:r>
      <w:r w:rsidR="00690B9F" w:rsidRPr="001E54C3">
        <w:rPr>
          <w:rFonts w:ascii="Tahoma" w:hAnsi="Tahoma" w:cs="Tahoma"/>
          <w:spacing w:val="-4"/>
          <w:sz w:val="24"/>
          <w:szCs w:val="24"/>
        </w:rPr>
        <w:t>A</w:t>
      </w:r>
      <w:r w:rsidRPr="001E54C3">
        <w:rPr>
          <w:rFonts w:ascii="Tahoma" w:hAnsi="Tahoma" w:cs="Tahoma"/>
          <w:spacing w:val="-4"/>
          <w:sz w:val="24"/>
          <w:szCs w:val="24"/>
        </w:rPr>
        <w:t xml:space="preserve"> para la resolución de la medida cautelar de caución, y se le reconoció al demandado el beneficio procesal de amparo de pobreza que había sido peticionado el 24 de mayo de 2022</w:t>
      </w:r>
      <w:r w:rsidR="00FB475A" w:rsidRPr="001E54C3">
        <w:rPr>
          <w:rFonts w:ascii="Tahoma" w:hAnsi="Tahoma" w:cs="Tahoma"/>
          <w:spacing w:val="-4"/>
          <w:sz w:val="24"/>
          <w:szCs w:val="24"/>
        </w:rPr>
        <w:t>.</w:t>
      </w:r>
      <w:r w:rsidRPr="001E54C3">
        <w:rPr>
          <w:rStyle w:val="Refdenotaalpie"/>
          <w:rFonts w:ascii="Tahoma" w:hAnsi="Tahoma" w:cs="Tahoma"/>
          <w:spacing w:val="-4"/>
          <w:sz w:val="24"/>
          <w:szCs w:val="24"/>
        </w:rPr>
        <w:footnoteReference w:id="2"/>
      </w:r>
    </w:p>
    <w:p w14:paraId="613EE0AB" w14:textId="77777777" w:rsidR="00685C49" w:rsidRPr="001E54C3" w:rsidRDefault="00685C49" w:rsidP="00A757AB">
      <w:pPr>
        <w:spacing w:after="0" w:line="276" w:lineRule="auto"/>
        <w:jc w:val="both"/>
        <w:rPr>
          <w:rFonts w:ascii="Tahoma" w:hAnsi="Tahoma" w:cs="Tahoma"/>
          <w:spacing w:val="-4"/>
          <w:sz w:val="24"/>
          <w:szCs w:val="24"/>
        </w:rPr>
      </w:pPr>
    </w:p>
    <w:p w14:paraId="56374F0F" w14:textId="77777777" w:rsidR="00A615C3" w:rsidRPr="001E54C3" w:rsidRDefault="003F34CA" w:rsidP="00A757AB">
      <w:pPr>
        <w:spacing w:after="0" w:line="276" w:lineRule="auto"/>
        <w:jc w:val="center"/>
        <w:rPr>
          <w:rFonts w:ascii="Tahoma" w:hAnsi="Tahoma" w:cs="Tahoma"/>
          <w:b/>
          <w:spacing w:val="-4"/>
          <w:sz w:val="24"/>
          <w:szCs w:val="24"/>
        </w:rPr>
      </w:pPr>
      <w:r w:rsidRPr="001E54C3">
        <w:rPr>
          <w:rFonts w:ascii="Tahoma" w:hAnsi="Tahoma" w:cs="Tahoma"/>
          <w:b/>
          <w:spacing w:val="-4"/>
          <w:sz w:val="24"/>
          <w:szCs w:val="24"/>
        </w:rPr>
        <w:t>2</w:t>
      </w:r>
      <w:r w:rsidR="00A615C3" w:rsidRPr="001E54C3">
        <w:rPr>
          <w:rFonts w:ascii="Tahoma" w:hAnsi="Tahoma" w:cs="Tahoma"/>
          <w:b/>
          <w:spacing w:val="-4"/>
          <w:sz w:val="24"/>
          <w:szCs w:val="24"/>
        </w:rPr>
        <w:t xml:space="preserve"> - AUTO OBJETO DE APELACIÓN</w:t>
      </w:r>
    </w:p>
    <w:p w14:paraId="22E0E910" w14:textId="77777777" w:rsidR="00A615C3" w:rsidRPr="001E54C3" w:rsidRDefault="00A615C3" w:rsidP="00A757AB">
      <w:pPr>
        <w:spacing w:after="0" w:line="276" w:lineRule="auto"/>
        <w:jc w:val="center"/>
        <w:rPr>
          <w:rFonts w:ascii="Tahoma" w:hAnsi="Tahoma" w:cs="Tahoma"/>
          <w:b/>
          <w:spacing w:val="-4"/>
          <w:sz w:val="24"/>
          <w:szCs w:val="24"/>
        </w:rPr>
      </w:pPr>
    </w:p>
    <w:p w14:paraId="77D88BE5" w14:textId="77777777" w:rsidR="0037339A" w:rsidRPr="001E54C3" w:rsidRDefault="00A615C3"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Mediante auto emitido en audiencia especial</w:t>
      </w:r>
      <w:r w:rsidR="0037339A" w:rsidRPr="001E54C3">
        <w:rPr>
          <w:rFonts w:ascii="Tahoma" w:hAnsi="Tahoma" w:cs="Tahoma"/>
          <w:spacing w:val="-4"/>
          <w:sz w:val="24"/>
          <w:szCs w:val="24"/>
        </w:rPr>
        <w:t xml:space="preserve"> consagrada en el artículo 85A el 12 de diciembre de 2022</w:t>
      </w:r>
      <w:r w:rsidRPr="001E54C3">
        <w:rPr>
          <w:rFonts w:ascii="Tahoma" w:hAnsi="Tahoma" w:cs="Tahoma"/>
          <w:spacing w:val="-4"/>
          <w:sz w:val="24"/>
          <w:szCs w:val="24"/>
        </w:rPr>
        <w:t xml:space="preserve">, el juzgado de primera instancia </w:t>
      </w:r>
      <w:r w:rsidR="0037339A" w:rsidRPr="001E54C3">
        <w:rPr>
          <w:rFonts w:ascii="Tahoma" w:hAnsi="Tahoma" w:cs="Tahoma"/>
          <w:spacing w:val="-4"/>
          <w:sz w:val="24"/>
          <w:szCs w:val="24"/>
        </w:rPr>
        <w:t xml:space="preserve">se abstuvo de decretar las medidas cautelares peticionadas. </w:t>
      </w:r>
    </w:p>
    <w:p w14:paraId="2B16A58C" w14:textId="77777777" w:rsidR="0037339A" w:rsidRPr="001E54C3" w:rsidRDefault="0037339A" w:rsidP="00A757AB">
      <w:pPr>
        <w:spacing w:after="0" w:line="276" w:lineRule="auto"/>
        <w:ind w:firstLine="708"/>
        <w:jc w:val="both"/>
        <w:rPr>
          <w:rFonts w:ascii="Tahoma" w:hAnsi="Tahoma" w:cs="Tahoma"/>
          <w:spacing w:val="-4"/>
          <w:sz w:val="24"/>
          <w:szCs w:val="24"/>
        </w:rPr>
      </w:pPr>
    </w:p>
    <w:p w14:paraId="27980F63" w14:textId="324923D0" w:rsidR="00AF6FB5" w:rsidRPr="001E54C3" w:rsidRDefault="00A615C3"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 xml:space="preserve">Para arribar a tal determinación, </w:t>
      </w:r>
      <w:r w:rsidR="00BC67BD" w:rsidRPr="001E54C3">
        <w:rPr>
          <w:rFonts w:ascii="Tahoma" w:hAnsi="Tahoma" w:cs="Tahoma"/>
          <w:spacing w:val="-4"/>
          <w:sz w:val="24"/>
          <w:szCs w:val="24"/>
        </w:rPr>
        <w:t xml:space="preserve">sucintamente </w:t>
      </w:r>
      <w:r w:rsidRPr="001E54C3">
        <w:rPr>
          <w:rFonts w:ascii="Tahoma" w:hAnsi="Tahoma" w:cs="Tahoma"/>
          <w:spacing w:val="-4"/>
          <w:sz w:val="24"/>
          <w:szCs w:val="24"/>
        </w:rPr>
        <w:t xml:space="preserve">señaló </w:t>
      </w:r>
      <w:r w:rsidR="0037339A" w:rsidRPr="001E54C3">
        <w:rPr>
          <w:rFonts w:ascii="Tahoma" w:hAnsi="Tahoma" w:cs="Tahoma"/>
          <w:spacing w:val="-4"/>
          <w:sz w:val="24"/>
          <w:szCs w:val="24"/>
        </w:rPr>
        <w:t xml:space="preserve">que el artículo 85A prevé la medida de caución en tres </w:t>
      </w:r>
      <w:r w:rsidR="00AF6FB5" w:rsidRPr="001E54C3">
        <w:rPr>
          <w:rFonts w:ascii="Tahoma" w:hAnsi="Tahoma" w:cs="Tahoma"/>
          <w:spacing w:val="-4"/>
          <w:sz w:val="24"/>
          <w:szCs w:val="24"/>
        </w:rPr>
        <w:t>aspectos puntuales, cuya carga probatoria en virtud del artículo 167 del C.G.P</w:t>
      </w:r>
      <w:r w:rsidR="00FB475A" w:rsidRPr="001E54C3">
        <w:rPr>
          <w:rFonts w:ascii="Tahoma" w:hAnsi="Tahoma" w:cs="Tahoma"/>
          <w:spacing w:val="-4"/>
          <w:sz w:val="24"/>
          <w:szCs w:val="24"/>
        </w:rPr>
        <w:t>.,</w:t>
      </w:r>
      <w:r w:rsidR="00AF6FB5" w:rsidRPr="001E54C3">
        <w:rPr>
          <w:rFonts w:ascii="Tahoma" w:hAnsi="Tahoma" w:cs="Tahoma"/>
          <w:spacing w:val="-4"/>
          <w:sz w:val="24"/>
          <w:szCs w:val="24"/>
        </w:rPr>
        <w:t xml:space="preserve"> le compete demostrar al peticionario de la misma. Explicó </w:t>
      </w:r>
      <w:r w:rsidR="00E6705B" w:rsidRPr="001E54C3">
        <w:rPr>
          <w:rFonts w:ascii="Tahoma" w:hAnsi="Tahoma" w:cs="Tahoma"/>
          <w:spacing w:val="-4"/>
          <w:sz w:val="24"/>
          <w:szCs w:val="24"/>
        </w:rPr>
        <w:t>que,</w:t>
      </w:r>
      <w:r w:rsidR="00AF6FB5" w:rsidRPr="001E54C3">
        <w:rPr>
          <w:rFonts w:ascii="Tahoma" w:hAnsi="Tahoma" w:cs="Tahoma"/>
          <w:spacing w:val="-4"/>
          <w:sz w:val="24"/>
          <w:szCs w:val="24"/>
        </w:rPr>
        <w:t xml:space="preserve"> en el caso concreto</w:t>
      </w:r>
      <w:r w:rsidR="00E6705B" w:rsidRPr="001E54C3">
        <w:rPr>
          <w:rFonts w:ascii="Tahoma" w:hAnsi="Tahoma" w:cs="Tahoma"/>
          <w:spacing w:val="-4"/>
          <w:sz w:val="24"/>
          <w:szCs w:val="24"/>
        </w:rPr>
        <w:t>, el</w:t>
      </w:r>
      <w:r w:rsidR="00AF6FB5" w:rsidRPr="001E54C3">
        <w:rPr>
          <w:rFonts w:ascii="Tahoma" w:hAnsi="Tahoma" w:cs="Tahoma"/>
          <w:spacing w:val="-4"/>
          <w:sz w:val="24"/>
          <w:szCs w:val="24"/>
        </w:rPr>
        <w:t xml:space="preserve"> demandante no había demostrado los actos tendientes a insolventarse por parte del demandado, ya que el certificado de </w:t>
      </w:r>
      <w:r w:rsidR="00E6705B" w:rsidRPr="001E54C3">
        <w:rPr>
          <w:rFonts w:ascii="Tahoma" w:hAnsi="Tahoma" w:cs="Tahoma"/>
          <w:spacing w:val="-4"/>
          <w:sz w:val="24"/>
          <w:szCs w:val="24"/>
        </w:rPr>
        <w:t>existencia</w:t>
      </w:r>
      <w:r w:rsidR="00AF6FB5" w:rsidRPr="001E54C3">
        <w:rPr>
          <w:rFonts w:ascii="Tahoma" w:hAnsi="Tahoma" w:cs="Tahoma"/>
          <w:spacing w:val="-4"/>
          <w:sz w:val="24"/>
          <w:szCs w:val="24"/>
        </w:rPr>
        <w:t xml:space="preserve"> del establecimiento de comercio daba cuenta de la titularidad del mismo en cabeza del señor Gilberto </w:t>
      </w:r>
      <w:r w:rsidR="00E6705B" w:rsidRPr="001E54C3">
        <w:rPr>
          <w:rFonts w:ascii="Tahoma" w:hAnsi="Tahoma" w:cs="Tahoma"/>
          <w:spacing w:val="-4"/>
          <w:sz w:val="24"/>
          <w:szCs w:val="24"/>
        </w:rPr>
        <w:t>Guzmán, quien debió cerrar el local comercial, porque no era de su propiedad</w:t>
      </w:r>
      <w:r w:rsidR="00FB475A" w:rsidRPr="001E54C3">
        <w:rPr>
          <w:rFonts w:ascii="Tahoma" w:hAnsi="Tahoma" w:cs="Tahoma"/>
          <w:spacing w:val="-4"/>
          <w:sz w:val="24"/>
          <w:szCs w:val="24"/>
        </w:rPr>
        <w:t>,</w:t>
      </w:r>
      <w:r w:rsidR="00E6705B" w:rsidRPr="001E54C3">
        <w:rPr>
          <w:rFonts w:ascii="Tahoma" w:hAnsi="Tahoma" w:cs="Tahoma"/>
          <w:spacing w:val="-4"/>
          <w:sz w:val="24"/>
          <w:szCs w:val="24"/>
        </w:rPr>
        <w:t xml:space="preserve"> y la venta del vehículo sobre el cual se peticionó el embargo fue enajenado con anterioridad a la notificación de la demanda.</w:t>
      </w:r>
    </w:p>
    <w:p w14:paraId="16DF7639" w14:textId="77777777" w:rsidR="00AF6FB5" w:rsidRPr="001E54C3" w:rsidRDefault="00AF6FB5" w:rsidP="00A757AB">
      <w:pPr>
        <w:spacing w:after="0" w:line="276" w:lineRule="auto"/>
        <w:ind w:firstLine="708"/>
        <w:jc w:val="both"/>
        <w:rPr>
          <w:rFonts w:ascii="Tahoma" w:hAnsi="Tahoma" w:cs="Tahoma"/>
          <w:spacing w:val="-4"/>
          <w:sz w:val="24"/>
          <w:szCs w:val="24"/>
        </w:rPr>
      </w:pPr>
    </w:p>
    <w:p w14:paraId="52C7A24E" w14:textId="3218E899" w:rsidR="076DCB2E" w:rsidRPr="001E54C3" w:rsidRDefault="00AF6FB5"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 xml:space="preserve">Finalmente, </w:t>
      </w:r>
      <w:r w:rsidR="00E6705B" w:rsidRPr="001E54C3">
        <w:rPr>
          <w:rFonts w:ascii="Tahoma" w:hAnsi="Tahoma" w:cs="Tahoma"/>
          <w:spacing w:val="-4"/>
          <w:sz w:val="24"/>
          <w:szCs w:val="24"/>
        </w:rPr>
        <w:t>a</w:t>
      </w:r>
      <w:r w:rsidRPr="001E54C3">
        <w:rPr>
          <w:rFonts w:ascii="Tahoma" w:hAnsi="Tahoma" w:cs="Tahoma"/>
          <w:spacing w:val="-4"/>
          <w:sz w:val="24"/>
          <w:szCs w:val="24"/>
        </w:rPr>
        <w:t xml:space="preserve">gregó que en los casos de amparo de pobreza es necesario acudir al artículo </w:t>
      </w:r>
      <w:r w:rsidR="00B54223" w:rsidRPr="001E54C3">
        <w:rPr>
          <w:rFonts w:ascii="Tahoma" w:hAnsi="Tahoma" w:cs="Tahoma"/>
          <w:spacing w:val="-4"/>
          <w:sz w:val="24"/>
          <w:szCs w:val="24"/>
        </w:rPr>
        <w:t>1</w:t>
      </w:r>
      <w:r w:rsidRPr="001E54C3">
        <w:rPr>
          <w:rFonts w:ascii="Tahoma" w:hAnsi="Tahoma" w:cs="Tahoma"/>
          <w:spacing w:val="-4"/>
          <w:sz w:val="24"/>
          <w:szCs w:val="24"/>
        </w:rPr>
        <w:t>5</w:t>
      </w:r>
      <w:r w:rsidR="00B54223" w:rsidRPr="001E54C3">
        <w:rPr>
          <w:rFonts w:ascii="Tahoma" w:hAnsi="Tahoma" w:cs="Tahoma"/>
          <w:spacing w:val="-4"/>
          <w:sz w:val="24"/>
          <w:szCs w:val="24"/>
        </w:rPr>
        <w:t>4</w:t>
      </w:r>
      <w:r w:rsidRPr="001E54C3">
        <w:rPr>
          <w:rFonts w:ascii="Tahoma" w:hAnsi="Tahoma" w:cs="Tahoma"/>
          <w:spacing w:val="-4"/>
          <w:sz w:val="24"/>
          <w:szCs w:val="24"/>
        </w:rPr>
        <w:t xml:space="preserve"> del C.G.P que prevé que el amparado no estará obligado a prestar caución</w:t>
      </w:r>
      <w:r w:rsidR="00E6705B" w:rsidRPr="001E54C3">
        <w:rPr>
          <w:rFonts w:ascii="Tahoma" w:hAnsi="Tahoma" w:cs="Tahoma"/>
          <w:spacing w:val="-4"/>
          <w:sz w:val="24"/>
          <w:szCs w:val="24"/>
        </w:rPr>
        <w:t>, cuya figura procesal solo se puede terminar conforme a lo reglado en el artículo 158 del mismo estatuto procesal, sin que a la fecha la parte</w:t>
      </w:r>
      <w:r w:rsidR="00AE5B70" w:rsidRPr="001E54C3">
        <w:rPr>
          <w:rFonts w:ascii="Tahoma" w:hAnsi="Tahoma" w:cs="Tahoma"/>
          <w:spacing w:val="-4"/>
          <w:sz w:val="24"/>
          <w:szCs w:val="24"/>
        </w:rPr>
        <w:t xml:space="preserve"> activa</w:t>
      </w:r>
      <w:r w:rsidR="00E6705B" w:rsidRPr="001E54C3">
        <w:rPr>
          <w:rFonts w:ascii="Tahoma" w:hAnsi="Tahoma" w:cs="Tahoma"/>
          <w:spacing w:val="-4"/>
          <w:sz w:val="24"/>
          <w:szCs w:val="24"/>
        </w:rPr>
        <w:t xml:space="preserve"> hubiera elevado petición en tal sentido.</w:t>
      </w:r>
    </w:p>
    <w:p w14:paraId="43704C74" w14:textId="77777777" w:rsidR="00435DAB" w:rsidRPr="001E54C3" w:rsidRDefault="00435DAB" w:rsidP="00A757AB">
      <w:pPr>
        <w:spacing w:after="0" w:line="276" w:lineRule="auto"/>
        <w:rPr>
          <w:rFonts w:ascii="Tahoma" w:hAnsi="Tahoma" w:cs="Tahoma"/>
          <w:b/>
          <w:spacing w:val="-4"/>
          <w:sz w:val="24"/>
          <w:szCs w:val="24"/>
        </w:rPr>
      </w:pPr>
    </w:p>
    <w:p w14:paraId="6FA156E8" w14:textId="77777777" w:rsidR="00A615C3" w:rsidRPr="001E54C3" w:rsidRDefault="003F34CA" w:rsidP="00A757AB">
      <w:pPr>
        <w:spacing w:after="0" w:line="276" w:lineRule="auto"/>
        <w:jc w:val="center"/>
        <w:rPr>
          <w:rFonts w:ascii="Tahoma" w:hAnsi="Tahoma" w:cs="Tahoma"/>
          <w:b/>
          <w:spacing w:val="-4"/>
          <w:sz w:val="24"/>
          <w:szCs w:val="24"/>
        </w:rPr>
      </w:pPr>
      <w:r w:rsidRPr="001E54C3">
        <w:rPr>
          <w:rFonts w:ascii="Tahoma" w:hAnsi="Tahoma" w:cs="Tahoma"/>
          <w:b/>
          <w:spacing w:val="-4"/>
          <w:sz w:val="24"/>
          <w:szCs w:val="24"/>
        </w:rPr>
        <w:t>3</w:t>
      </w:r>
      <w:r w:rsidR="00A615C3" w:rsidRPr="001E54C3">
        <w:rPr>
          <w:rFonts w:ascii="Tahoma" w:hAnsi="Tahoma" w:cs="Tahoma"/>
          <w:b/>
          <w:spacing w:val="-4"/>
          <w:sz w:val="24"/>
          <w:szCs w:val="24"/>
        </w:rPr>
        <w:t xml:space="preserve"> – RECURSO DE APELACIÓN</w:t>
      </w:r>
    </w:p>
    <w:p w14:paraId="1B8FEACF" w14:textId="77777777" w:rsidR="008502E3" w:rsidRPr="001E54C3" w:rsidRDefault="008502E3" w:rsidP="00A757AB">
      <w:pPr>
        <w:spacing w:after="0" w:line="276" w:lineRule="auto"/>
        <w:jc w:val="both"/>
        <w:rPr>
          <w:rFonts w:ascii="Tahoma" w:hAnsi="Tahoma" w:cs="Tahoma"/>
          <w:spacing w:val="-4"/>
          <w:sz w:val="24"/>
          <w:szCs w:val="24"/>
        </w:rPr>
      </w:pPr>
    </w:p>
    <w:p w14:paraId="1829DE35" w14:textId="4B8D325C" w:rsidR="076DCB2E" w:rsidRPr="001E54C3" w:rsidRDefault="003F34CA"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lastRenderedPageBreak/>
        <w:t xml:space="preserve">Contra la decisión interpuso recurso de apelación el demandante, </w:t>
      </w:r>
      <w:r w:rsidR="00AE5B70" w:rsidRPr="001E54C3">
        <w:rPr>
          <w:rFonts w:ascii="Tahoma" w:hAnsi="Tahoma" w:cs="Tahoma"/>
          <w:spacing w:val="-4"/>
          <w:sz w:val="24"/>
          <w:szCs w:val="24"/>
        </w:rPr>
        <w:t xml:space="preserve">argumentando </w:t>
      </w:r>
      <w:r w:rsidR="00E6705B" w:rsidRPr="001E54C3">
        <w:rPr>
          <w:rFonts w:ascii="Tahoma" w:hAnsi="Tahoma" w:cs="Tahoma"/>
          <w:spacing w:val="-4"/>
          <w:sz w:val="24"/>
          <w:szCs w:val="24"/>
        </w:rPr>
        <w:t xml:space="preserve">que la demanda se presentó antes de </w:t>
      </w:r>
      <w:r w:rsidR="00AE5B70" w:rsidRPr="001E54C3">
        <w:rPr>
          <w:rFonts w:ascii="Tahoma" w:hAnsi="Tahoma" w:cs="Tahoma"/>
          <w:spacing w:val="-4"/>
          <w:sz w:val="24"/>
          <w:szCs w:val="24"/>
        </w:rPr>
        <w:t xml:space="preserve">los </w:t>
      </w:r>
      <w:r w:rsidR="00E6705B" w:rsidRPr="001E54C3">
        <w:rPr>
          <w:rFonts w:ascii="Tahoma" w:hAnsi="Tahoma" w:cs="Tahoma"/>
          <w:spacing w:val="-4"/>
          <w:sz w:val="24"/>
          <w:szCs w:val="24"/>
        </w:rPr>
        <w:t xml:space="preserve">actos </w:t>
      </w:r>
      <w:r w:rsidR="00AE5B70" w:rsidRPr="001E54C3">
        <w:rPr>
          <w:rFonts w:ascii="Tahoma" w:hAnsi="Tahoma" w:cs="Tahoma"/>
          <w:spacing w:val="-4"/>
          <w:sz w:val="24"/>
          <w:szCs w:val="24"/>
        </w:rPr>
        <w:t xml:space="preserve">de insolvencia </w:t>
      </w:r>
      <w:r w:rsidR="00E6705B" w:rsidRPr="001E54C3">
        <w:rPr>
          <w:rFonts w:ascii="Tahoma" w:hAnsi="Tahoma" w:cs="Tahoma"/>
          <w:spacing w:val="-4"/>
          <w:sz w:val="24"/>
          <w:szCs w:val="24"/>
        </w:rPr>
        <w:t>por parte del demandado</w:t>
      </w:r>
      <w:r w:rsidR="00AE5B70" w:rsidRPr="001E54C3">
        <w:rPr>
          <w:rFonts w:ascii="Tahoma" w:hAnsi="Tahoma" w:cs="Tahoma"/>
          <w:spacing w:val="-4"/>
          <w:sz w:val="24"/>
          <w:szCs w:val="24"/>
        </w:rPr>
        <w:t xml:space="preserve">, esto es, con antelación a la enajenación del vehículo y establecimiento de comercio. </w:t>
      </w:r>
    </w:p>
    <w:p w14:paraId="31961F3F" w14:textId="77777777" w:rsidR="00FA1E33" w:rsidRPr="001E54C3" w:rsidRDefault="00FA1E33" w:rsidP="00A757AB">
      <w:pPr>
        <w:spacing w:after="0" w:line="276" w:lineRule="auto"/>
        <w:jc w:val="both"/>
        <w:rPr>
          <w:rFonts w:ascii="Tahoma" w:hAnsi="Tahoma" w:cs="Tahoma"/>
          <w:spacing w:val="-4"/>
          <w:sz w:val="24"/>
          <w:szCs w:val="24"/>
        </w:rPr>
      </w:pPr>
    </w:p>
    <w:p w14:paraId="1A3591FE" w14:textId="77777777" w:rsidR="003F34CA" w:rsidRPr="001E54C3" w:rsidRDefault="003F34CA" w:rsidP="00A757AB">
      <w:pPr>
        <w:spacing w:after="0" w:line="276" w:lineRule="auto"/>
        <w:jc w:val="center"/>
        <w:rPr>
          <w:rFonts w:ascii="Tahoma" w:hAnsi="Tahoma" w:cs="Tahoma"/>
          <w:b/>
          <w:spacing w:val="-4"/>
          <w:sz w:val="24"/>
          <w:szCs w:val="24"/>
        </w:rPr>
      </w:pPr>
      <w:r w:rsidRPr="001E54C3">
        <w:rPr>
          <w:rFonts w:ascii="Tahoma" w:hAnsi="Tahoma" w:cs="Tahoma"/>
          <w:b/>
          <w:spacing w:val="-4"/>
          <w:sz w:val="24"/>
          <w:szCs w:val="24"/>
        </w:rPr>
        <w:t>4 – ALEGATOS DE CONCLUSIÓN</w:t>
      </w:r>
    </w:p>
    <w:p w14:paraId="142E715A" w14:textId="77777777" w:rsidR="003F34CA" w:rsidRPr="001E54C3" w:rsidRDefault="003F34CA" w:rsidP="00A757AB">
      <w:pPr>
        <w:spacing w:after="0" w:line="276" w:lineRule="auto"/>
        <w:jc w:val="both"/>
        <w:rPr>
          <w:rFonts w:ascii="Tahoma" w:hAnsi="Tahoma" w:cs="Tahoma"/>
          <w:spacing w:val="-4"/>
          <w:sz w:val="24"/>
          <w:szCs w:val="24"/>
        </w:rPr>
      </w:pPr>
    </w:p>
    <w:p w14:paraId="783EB0A4" w14:textId="77777777" w:rsidR="00E86307" w:rsidRPr="001E54C3" w:rsidRDefault="00E86307"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Conforme se dejó plasmado en la constancia de Secretaría, las partes dejaron transcurrir en silencio el plazo otorgado para presentar alegatos de conclusión.  </w:t>
      </w:r>
    </w:p>
    <w:p w14:paraId="59E705EE" w14:textId="6571A41C" w:rsidR="076DCB2E" w:rsidRPr="001E54C3" w:rsidRDefault="076DCB2E" w:rsidP="00A757AB">
      <w:pPr>
        <w:spacing w:after="0" w:line="276" w:lineRule="auto"/>
        <w:jc w:val="both"/>
        <w:rPr>
          <w:rFonts w:ascii="Tahoma" w:hAnsi="Tahoma" w:cs="Tahoma"/>
          <w:spacing w:val="-4"/>
          <w:sz w:val="24"/>
          <w:szCs w:val="24"/>
        </w:rPr>
      </w:pPr>
    </w:p>
    <w:p w14:paraId="0BCDF0FA" w14:textId="77777777" w:rsidR="003F34CA" w:rsidRPr="001E54C3" w:rsidRDefault="003F34CA" w:rsidP="00A757AB">
      <w:pPr>
        <w:spacing w:after="0" w:line="276" w:lineRule="auto"/>
        <w:jc w:val="center"/>
        <w:rPr>
          <w:rFonts w:ascii="Tahoma" w:hAnsi="Tahoma" w:cs="Tahoma"/>
          <w:b/>
          <w:spacing w:val="-4"/>
          <w:sz w:val="24"/>
          <w:szCs w:val="24"/>
        </w:rPr>
      </w:pPr>
      <w:r w:rsidRPr="001E54C3">
        <w:rPr>
          <w:rFonts w:ascii="Tahoma" w:hAnsi="Tahoma" w:cs="Tahoma"/>
          <w:b/>
          <w:spacing w:val="-4"/>
          <w:sz w:val="24"/>
          <w:szCs w:val="24"/>
        </w:rPr>
        <w:t>5 – PROBLEMA JURIDICO</w:t>
      </w:r>
    </w:p>
    <w:p w14:paraId="76A25666" w14:textId="77777777" w:rsidR="003F34CA" w:rsidRPr="001E54C3" w:rsidRDefault="003F34CA" w:rsidP="00A757AB">
      <w:pPr>
        <w:spacing w:after="0" w:line="276" w:lineRule="auto"/>
        <w:jc w:val="both"/>
        <w:rPr>
          <w:rFonts w:ascii="Tahoma" w:hAnsi="Tahoma" w:cs="Tahoma"/>
          <w:spacing w:val="-4"/>
          <w:sz w:val="24"/>
          <w:szCs w:val="24"/>
        </w:rPr>
      </w:pPr>
    </w:p>
    <w:p w14:paraId="2E9988D8" w14:textId="311E8A68" w:rsidR="00435DAB" w:rsidRPr="001E54C3" w:rsidRDefault="00184411"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De acuerdo con los argumentos expuestos en la decisión de primera instancia</w:t>
      </w:r>
      <w:r w:rsidR="00435DAB" w:rsidRPr="001E54C3">
        <w:rPr>
          <w:rFonts w:ascii="Tahoma" w:hAnsi="Tahoma" w:cs="Tahoma"/>
          <w:spacing w:val="-4"/>
          <w:sz w:val="24"/>
          <w:szCs w:val="24"/>
        </w:rPr>
        <w:t xml:space="preserve"> y</w:t>
      </w:r>
      <w:r w:rsidRPr="001E54C3">
        <w:rPr>
          <w:rFonts w:ascii="Tahoma" w:hAnsi="Tahoma" w:cs="Tahoma"/>
          <w:spacing w:val="-4"/>
          <w:sz w:val="24"/>
          <w:szCs w:val="24"/>
        </w:rPr>
        <w:t xml:space="preserve"> los fundamentos de la apelación, le corresponde a la Sala determinar si es </w:t>
      </w:r>
      <w:r w:rsidR="00B54223" w:rsidRPr="001E54C3">
        <w:rPr>
          <w:rFonts w:ascii="Tahoma" w:hAnsi="Tahoma" w:cs="Tahoma"/>
          <w:spacing w:val="-4"/>
          <w:sz w:val="24"/>
          <w:szCs w:val="24"/>
        </w:rPr>
        <w:t>procedente</w:t>
      </w:r>
      <w:r w:rsidR="00FB475A" w:rsidRPr="001E54C3">
        <w:rPr>
          <w:rFonts w:ascii="Tahoma" w:hAnsi="Tahoma" w:cs="Tahoma"/>
          <w:spacing w:val="-4"/>
          <w:sz w:val="24"/>
          <w:szCs w:val="24"/>
        </w:rPr>
        <w:t xml:space="preserve"> en este caso</w:t>
      </w:r>
      <w:r w:rsidR="00B54223" w:rsidRPr="001E54C3">
        <w:rPr>
          <w:rFonts w:ascii="Tahoma" w:hAnsi="Tahoma" w:cs="Tahoma"/>
          <w:spacing w:val="-4"/>
          <w:sz w:val="24"/>
          <w:szCs w:val="24"/>
        </w:rPr>
        <w:t xml:space="preserve"> imponer</w:t>
      </w:r>
      <w:r w:rsidR="00FB475A" w:rsidRPr="001E54C3">
        <w:rPr>
          <w:rFonts w:ascii="Tahoma" w:hAnsi="Tahoma" w:cs="Tahoma"/>
          <w:spacing w:val="-4"/>
          <w:sz w:val="24"/>
          <w:szCs w:val="24"/>
        </w:rPr>
        <w:t>le</w:t>
      </w:r>
      <w:r w:rsidR="00B54223" w:rsidRPr="001E54C3">
        <w:rPr>
          <w:rFonts w:ascii="Tahoma" w:hAnsi="Tahoma" w:cs="Tahoma"/>
          <w:spacing w:val="-4"/>
          <w:sz w:val="24"/>
          <w:szCs w:val="24"/>
        </w:rPr>
        <w:t xml:space="preserve"> al demandado como </w:t>
      </w:r>
      <w:r w:rsidRPr="001E54C3">
        <w:rPr>
          <w:rFonts w:ascii="Tahoma" w:hAnsi="Tahoma" w:cs="Tahoma"/>
          <w:spacing w:val="-4"/>
          <w:sz w:val="24"/>
          <w:szCs w:val="24"/>
        </w:rPr>
        <w:t>medida cautelar</w:t>
      </w:r>
      <w:r w:rsidR="00FB475A" w:rsidRPr="001E54C3">
        <w:rPr>
          <w:rFonts w:ascii="Tahoma" w:hAnsi="Tahoma" w:cs="Tahoma"/>
          <w:spacing w:val="-4"/>
          <w:sz w:val="24"/>
          <w:szCs w:val="24"/>
        </w:rPr>
        <w:t xml:space="preserve"> el pago de la caución</w:t>
      </w:r>
      <w:r w:rsidRPr="001E54C3">
        <w:rPr>
          <w:rFonts w:ascii="Tahoma" w:hAnsi="Tahoma" w:cs="Tahoma"/>
          <w:spacing w:val="-4"/>
          <w:sz w:val="24"/>
          <w:szCs w:val="24"/>
        </w:rPr>
        <w:t xml:space="preserve"> </w:t>
      </w:r>
      <w:r w:rsidR="00B54223" w:rsidRPr="001E54C3">
        <w:rPr>
          <w:rFonts w:ascii="Tahoma" w:hAnsi="Tahoma" w:cs="Tahoma"/>
          <w:spacing w:val="-4"/>
          <w:sz w:val="24"/>
          <w:szCs w:val="24"/>
        </w:rPr>
        <w:t xml:space="preserve">prevista en </w:t>
      </w:r>
      <w:r w:rsidRPr="001E54C3">
        <w:rPr>
          <w:rFonts w:ascii="Tahoma" w:hAnsi="Tahoma" w:cs="Tahoma"/>
          <w:spacing w:val="-4"/>
          <w:sz w:val="24"/>
          <w:szCs w:val="24"/>
        </w:rPr>
        <w:t>el artículo 85A del C</w:t>
      </w:r>
      <w:r w:rsidR="008D3C68" w:rsidRPr="001E54C3">
        <w:rPr>
          <w:rFonts w:ascii="Tahoma" w:hAnsi="Tahoma" w:cs="Tahoma"/>
          <w:spacing w:val="-4"/>
          <w:sz w:val="24"/>
          <w:szCs w:val="24"/>
        </w:rPr>
        <w:t>.</w:t>
      </w:r>
      <w:r w:rsidRPr="001E54C3">
        <w:rPr>
          <w:rFonts w:ascii="Tahoma" w:hAnsi="Tahoma" w:cs="Tahoma"/>
          <w:spacing w:val="-4"/>
          <w:sz w:val="24"/>
          <w:szCs w:val="24"/>
        </w:rPr>
        <w:t>P</w:t>
      </w:r>
      <w:r w:rsidR="008D3C68" w:rsidRPr="001E54C3">
        <w:rPr>
          <w:rFonts w:ascii="Tahoma" w:hAnsi="Tahoma" w:cs="Tahoma"/>
          <w:spacing w:val="-4"/>
          <w:sz w:val="24"/>
          <w:szCs w:val="24"/>
        </w:rPr>
        <w:t>.</w:t>
      </w:r>
      <w:r w:rsidRPr="001E54C3">
        <w:rPr>
          <w:rFonts w:ascii="Tahoma" w:hAnsi="Tahoma" w:cs="Tahoma"/>
          <w:spacing w:val="-4"/>
          <w:sz w:val="24"/>
          <w:szCs w:val="24"/>
        </w:rPr>
        <w:t>T</w:t>
      </w:r>
      <w:r w:rsidR="008D3C68" w:rsidRPr="001E54C3">
        <w:rPr>
          <w:rFonts w:ascii="Tahoma" w:hAnsi="Tahoma" w:cs="Tahoma"/>
          <w:spacing w:val="-4"/>
          <w:sz w:val="24"/>
          <w:szCs w:val="24"/>
        </w:rPr>
        <w:t>. y de la S.S.</w:t>
      </w:r>
    </w:p>
    <w:p w14:paraId="4C5E0C61" w14:textId="7C58EF96" w:rsidR="000E1C61" w:rsidRPr="001E54C3" w:rsidRDefault="000E1C61" w:rsidP="00A757AB">
      <w:pPr>
        <w:shd w:val="clear" w:color="auto" w:fill="FFFFFF" w:themeFill="background1"/>
        <w:spacing w:after="0" w:line="276" w:lineRule="auto"/>
        <w:jc w:val="both"/>
        <w:rPr>
          <w:rFonts w:ascii="Tahoma" w:hAnsi="Tahoma" w:cs="Tahoma"/>
          <w:spacing w:val="-4"/>
          <w:kern w:val="1"/>
          <w:sz w:val="24"/>
          <w:szCs w:val="24"/>
        </w:rPr>
      </w:pPr>
    </w:p>
    <w:p w14:paraId="4F0DD448" w14:textId="77777777" w:rsidR="003F34CA" w:rsidRPr="001E54C3" w:rsidRDefault="003F34CA" w:rsidP="00A757AB">
      <w:pPr>
        <w:spacing w:after="0" w:line="276" w:lineRule="auto"/>
        <w:jc w:val="center"/>
        <w:rPr>
          <w:rFonts w:ascii="Tahoma" w:hAnsi="Tahoma" w:cs="Tahoma"/>
          <w:b/>
          <w:spacing w:val="-4"/>
          <w:sz w:val="24"/>
          <w:szCs w:val="24"/>
        </w:rPr>
      </w:pPr>
      <w:r w:rsidRPr="001E54C3">
        <w:rPr>
          <w:rFonts w:ascii="Tahoma" w:hAnsi="Tahoma" w:cs="Tahoma"/>
          <w:b/>
          <w:spacing w:val="-4"/>
          <w:sz w:val="24"/>
          <w:szCs w:val="24"/>
        </w:rPr>
        <w:t>6 -</w:t>
      </w:r>
      <w:r w:rsidR="00184411" w:rsidRPr="001E54C3">
        <w:rPr>
          <w:rFonts w:ascii="Tahoma" w:hAnsi="Tahoma" w:cs="Tahoma"/>
          <w:b/>
          <w:spacing w:val="-4"/>
          <w:sz w:val="24"/>
          <w:szCs w:val="24"/>
        </w:rPr>
        <w:t xml:space="preserve"> CONSIDERACIONES</w:t>
      </w:r>
    </w:p>
    <w:p w14:paraId="6095AF56" w14:textId="77777777" w:rsidR="008502E3" w:rsidRPr="001E54C3" w:rsidRDefault="008502E3" w:rsidP="00A757AB">
      <w:pPr>
        <w:spacing w:after="0" w:line="276" w:lineRule="auto"/>
        <w:jc w:val="both"/>
        <w:rPr>
          <w:rFonts w:ascii="Tahoma" w:hAnsi="Tahoma" w:cs="Tahoma"/>
          <w:b/>
          <w:spacing w:val="-4"/>
          <w:sz w:val="24"/>
          <w:szCs w:val="24"/>
        </w:rPr>
      </w:pPr>
    </w:p>
    <w:p w14:paraId="697466A2" w14:textId="77777777" w:rsidR="008502E3" w:rsidRPr="001E54C3" w:rsidRDefault="00184411" w:rsidP="00A757AB">
      <w:pPr>
        <w:spacing w:after="0" w:line="276" w:lineRule="auto"/>
        <w:ind w:firstLine="708"/>
        <w:rPr>
          <w:rFonts w:ascii="Tahoma" w:hAnsi="Tahoma" w:cs="Tahoma"/>
          <w:b/>
          <w:spacing w:val="-4"/>
          <w:sz w:val="24"/>
          <w:szCs w:val="24"/>
        </w:rPr>
      </w:pPr>
      <w:r w:rsidRPr="001E54C3">
        <w:rPr>
          <w:rFonts w:ascii="Tahoma" w:hAnsi="Tahoma" w:cs="Tahoma"/>
          <w:b/>
          <w:spacing w:val="-4"/>
          <w:sz w:val="24"/>
          <w:szCs w:val="24"/>
        </w:rPr>
        <w:t>6.1. DE LA MEDIDA CAUTELAR DE CAUCIÓN EN MATERIA LABORAL</w:t>
      </w:r>
    </w:p>
    <w:p w14:paraId="31924060" w14:textId="77777777" w:rsidR="00184411" w:rsidRPr="001E54C3" w:rsidRDefault="00184411" w:rsidP="00A757AB">
      <w:pPr>
        <w:spacing w:after="0" w:line="276" w:lineRule="auto"/>
        <w:jc w:val="both"/>
        <w:rPr>
          <w:rFonts w:ascii="Tahoma" w:hAnsi="Tahoma" w:cs="Tahoma"/>
          <w:spacing w:val="-4"/>
          <w:sz w:val="24"/>
          <w:szCs w:val="24"/>
        </w:rPr>
      </w:pPr>
    </w:p>
    <w:p w14:paraId="52BC6F73" w14:textId="2F46674A" w:rsidR="00184411" w:rsidRPr="001E54C3" w:rsidRDefault="00184411" w:rsidP="00A757AB">
      <w:pPr>
        <w:spacing w:after="0" w:line="276" w:lineRule="auto"/>
        <w:ind w:right="49" w:firstLine="708"/>
        <w:jc w:val="both"/>
        <w:rPr>
          <w:rFonts w:ascii="Tahoma" w:hAnsi="Tahoma" w:cs="Tahoma"/>
          <w:i/>
          <w:iCs/>
          <w:spacing w:val="-4"/>
          <w:sz w:val="24"/>
          <w:szCs w:val="24"/>
        </w:rPr>
      </w:pPr>
      <w:r w:rsidRPr="001E54C3">
        <w:rPr>
          <w:rFonts w:ascii="Tahoma" w:hAnsi="Tahoma" w:cs="Tahoma"/>
          <w:spacing w:val="-4"/>
          <w:sz w:val="24"/>
          <w:szCs w:val="24"/>
        </w:rPr>
        <w:t xml:space="preserve">El decreto de medidas cautelares se encuentra expresamente regulado en el artículo 85A del Código Procesal del Trabajo y de la Seguridad Social, que consagra textualmente: </w:t>
      </w:r>
      <w:r w:rsidRPr="001E54C3">
        <w:rPr>
          <w:rFonts w:ascii="Tahoma" w:hAnsi="Tahoma" w:cs="Tahoma"/>
          <w:i/>
          <w:iCs/>
          <w:spacing w:val="-4"/>
          <w:sz w:val="24"/>
          <w:szCs w:val="24"/>
        </w:rPr>
        <w:t>"</w:t>
      </w:r>
      <w:r w:rsidRPr="001E54C3">
        <w:rPr>
          <w:rFonts w:ascii="Tahoma" w:hAnsi="Tahoma" w:cs="Tahoma"/>
          <w:i/>
          <w:iCs/>
          <w:spacing w:val="-4"/>
          <w:szCs w:val="24"/>
        </w:rPr>
        <w:t xml:space="preserve">Cuando el demandado, en proceso ordinario, </w:t>
      </w:r>
      <w:r w:rsidRPr="001E54C3">
        <w:rPr>
          <w:rFonts w:ascii="Tahoma" w:hAnsi="Tahoma" w:cs="Tahoma"/>
          <w:bCs/>
          <w:i/>
          <w:iCs/>
          <w:spacing w:val="-4"/>
          <w:szCs w:val="24"/>
        </w:rPr>
        <w:t>efectúe actos</w:t>
      </w:r>
      <w:r w:rsidRPr="001E54C3">
        <w:rPr>
          <w:rFonts w:ascii="Tahoma" w:hAnsi="Tahoma" w:cs="Tahoma"/>
          <w:i/>
          <w:iCs/>
          <w:spacing w:val="-4"/>
          <w:szCs w:val="24"/>
        </w:rPr>
        <w:t xml:space="preserve"> que el juez </w:t>
      </w:r>
      <w:r w:rsidRPr="001E54C3">
        <w:rPr>
          <w:rFonts w:ascii="Tahoma" w:hAnsi="Tahoma" w:cs="Tahoma"/>
          <w:bCs/>
          <w:i/>
          <w:iCs/>
          <w:spacing w:val="-4"/>
          <w:szCs w:val="24"/>
        </w:rPr>
        <w:t>estime tendientes a insolventarse</w:t>
      </w:r>
      <w:r w:rsidRPr="001E54C3">
        <w:rPr>
          <w:rFonts w:ascii="Tahoma" w:hAnsi="Tahoma" w:cs="Tahoma"/>
          <w:i/>
          <w:iCs/>
          <w:spacing w:val="-4"/>
          <w:szCs w:val="24"/>
        </w:rPr>
        <w:t xml:space="preserve"> o a </w:t>
      </w:r>
      <w:r w:rsidRPr="001E54C3">
        <w:rPr>
          <w:rFonts w:ascii="Tahoma" w:hAnsi="Tahoma" w:cs="Tahoma"/>
          <w:bCs/>
          <w:i/>
          <w:iCs/>
          <w:spacing w:val="-4"/>
          <w:szCs w:val="24"/>
        </w:rPr>
        <w:t>impedir la efectividad de la sentencia</w:t>
      </w:r>
      <w:r w:rsidRPr="001E54C3">
        <w:rPr>
          <w:rFonts w:ascii="Tahoma" w:hAnsi="Tahoma" w:cs="Tahoma"/>
          <w:i/>
          <w:iCs/>
          <w:spacing w:val="-4"/>
          <w:szCs w:val="24"/>
        </w:rPr>
        <w:t>, o cuando el juez considere que</w:t>
      </w:r>
      <w:r w:rsidRPr="001E54C3">
        <w:rPr>
          <w:rFonts w:ascii="Tahoma" w:hAnsi="Tahoma" w:cs="Tahoma"/>
          <w:bCs/>
          <w:i/>
          <w:iCs/>
          <w:spacing w:val="-4"/>
          <w:szCs w:val="24"/>
        </w:rPr>
        <w:t xml:space="preserve"> el demandado se </w:t>
      </w:r>
      <w:bookmarkStart w:id="1" w:name="_Hlk130989790"/>
      <w:r w:rsidRPr="001E54C3">
        <w:rPr>
          <w:rFonts w:ascii="Tahoma" w:hAnsi="Tahoma" w:cs="Tahoma"/>
          <w:bCs/>
          <w:i/>
          <w:iCs/>
          <w:spacing w:val="-4"/>
          <w:szCs w:val="24"/>
        </w:rPr>
        <w:t>encuentra en graves y serias dificultades para el cumplimiento oportuno de sus obligaciones</w:t>
      </w:r>
      <w:bookmarkEnd w:id="1"/>
      <w:r w:rsidRPr="001E54C3">
        <w:rPr>
          <w:rFonts w:ascii="Tahoma" w:hAnsi="Tahoma" w:cs="Tahoma"/>
          <w:i/>
          <w:iCs/>
          <w:spacing w:val="-4"/>
          <w:szCs w:val="24"/>
        </w:rPr>
        <w:t>, podrá imponerle caución para garantizar las resultas del proceso, la cual oscilará de acuerdo a su prudente proceso entre el 30 y el 50% del valor de las pretensiones al momento de decretarse la medida cautelar.</w:t>
      </w:r>
      <w:r w:rsidR="00D805C6" w:rsidRPr="001E54C3">
        <w:rPr>
          <w:rFonts w:ascii="Tahoma" w:hAnsi="Tahoma" w:cs="Tahoma"/>
          <w:i/>
          <w:iCs/>
          <w:spacing w:val="-4"/>
          <w:szCs w:val="24"/>
        </w:rPr>
        <w:t xml:space="preserve"> </w:t>
      </w:r>
      <w:r w:rsidRPr="001E54C3">
        <w:rPr>
          <w:rFonts w:ascii="Tahoma" w:hAnsi="Tahoma" w:cs="Tahoma"/>
          <w:i/>
          <w:iCs/>
          <w:spacing w:val="-4"/>
          <w:szCs w:val="24"/>
        </w:rPr>
        <w:t>En la solicitud, la cual se entenderá hecha bajo la gravedad del juramento, se indicarán los motivos y los hechos en que se funda […]”</w:t>
      </w:r>
      <w:r w:rsidR="00EB4EF6" w:rsidRPr="001E54C3">
        <w:rPr>
          <w:rFonts w:ascii="Tahoma" w:hAnsi="Tahoma" w:cs="Tahoma"/>
          <w:i/>
          <w:iCs/>
          <w:spacing w:val="-4"/>
          <w:szCs w:val="24"/>
        </w:rPr>
        <w:t>.</w:t>
      </w:r>
    </w:p>
    <w:p w14:paraId="220C810C" w14:textId="77777777" w:rsidR="00184411" w:rsidRPr="001E54C3" w:rsidRDefault="00184411" w:rsidP="00A757AB">
      <w:pPr>
        <w:spacing w:after="0" w:line="276" w:lineRule="auto"/>
        <w:ind w:left="1416" w:right="476"/>
        <w:rPr>
          <w:rFonts w:ascii="Tahoma" w:hAnsi="Tahoma" w:cs="Tahoma"/>
          <w:i/>
          <w:iCs/>
          <w:spacing w:val="-4"/>
          <w:sz w:val="24"/>
          <w:szCs w:val="24"/>
        </w:rPr>
      </w:pPr>
    </w:p>
    <w:p w14:paraId="54BF5CE9" w14:textId="77777777" w:rsidR="000E1C61" w:rsidRPr="001E54C3" w:rsidRDefault="00184411" w:rsidP="00A757AB">
      <w:pPr>
        <w:spacing w:after="0" w:line="276" w:lineRule="auto"/>
        <w:ind w:firstLine="709"/>
        <w:jc w:val="both"/>
        <w:rPr>
          <w:rFonts w:ascii="Tahoma" w:hAnsi="Tahoma" w:cs="Tahoma"/>
          <w:spacing w:val="-4"/>
          <w:sz w:val="24"/>
          <w:szCs w:val="24"/>
        </w:rPr>
      </w:pPr>
      <w:r w:rsidRPr="001E54C3">
        <w:rPr>
          <w:rFonts w:ascii="Tahoma" w:hAnsi="Tahoma" w:cs="Tahoma"/>
          <w:spacing w:val="-4"/>
          <w:sz w:val="24"/>
          <w:szCs w:val="24"/>
        </w:rPr>
        <w:t>Tal disposición tiene como finalidad el que no se hagan ilusorias las resultas del proceso ordinario y se impone cuando se está frente</w:t>
      </w:r>
      <w:r w:rsidR="000E1C61" w:rsidRPr="001E54C3">
        <w:rPr>
          <w:rFonts w:ascii="Tahoma" w:hAnsi="Tahoma" w:cs="Tahoma"/>
          <w:spacing w:val="-4"/>
          <w:sz w:val="24"/>
          <w:szCs w:val="24"/>
        </w:rPr>
        <w:t xml:space="preserve"> a cualquiera</w:t>
      </w:r>
      <w:r w:rsidRPr="001E54C3">
        <w:rPr>
          <w:rFonts w:ascii="Tahoma" w:hAnsi="Tahoma" w:cs="Tahoma"/>
          <w:spacing w:val="-4"/>
          <w:sz w:val="24"/>
          <w:szCs w:val="24"/>
        </w:rPr>
        <w:t xml:space="preserve"> de los tres eventos que cita la norma: </w:t>
      </w:r>
      <w:r w:rsidRPr="001E54C3">
        <w:rPr>
          <w:rFonts w:ascii="Tahoma" w:hAnsi="Tahoma" w:cs="Tahoma"/>
          <w:b/>
          <w:bCs/>
          <w:spacing w:val="-4"/>
          <w:sz w:val="24"/>
          <w:szCs w:val="24"/>
        </w:rPr>
        <w:t>(i)</w:t>
      </w:r>
      <w:r w:rsidRPr="001E54C3">
        <w:rPr>
          <w:rFonts w:ascii="Tahoma" w:hAnsi="Tahoma" w:cs="Tahoma"/>
          <w:spacing w:val="-4"/>
          <w:sz w:val="24"/>
          <w:szCs w:val="24"/>
        </w:rPr>
        <w:t xml:space="preserve"> que se estén efectuando actos tendientes a insolventarse, </w:t>
      </w:r>
      <w:r w:rsidRPr="001E54C3">
        <w:rPr>
          <w:rFonts w:ascii="Tahoma" w:hAnsi="Tahoma" w:cs="Tahoma"/>
          <w:b/>
          <w:bCs/>
          <w:spacing w:val="-4"/>
          <w:sz w:val="24"/>
          <w:szCs w:val="24"/>
        </w:rPr>
        <w:t>(ii)</w:t>
      </w:r>
      <w:r w:rsidRPr="001E54C3">
        <w:rPr>
          <w:rFonts w:ascii="Tahoma" w:hAnsi="Tahoma" w:cs="Tahoma"/>
          <w:spacing w:val="-4"/>
          <w:sz w:val="24"/>
          <w:szCs w:val="24"/>
        </w:rPr>
        <w:t xml:space="preserve"> que se adelanten acciones con el objeto de impedir la efectividad de la sentencia y </w:t>
      </w:r>
      <w:r w:rsidRPr="001E54C3">
        <w:rPr>
          <w:rFonts w:ascii="Tahoma" w:hAnsi="Tahoma" w:cs="Tahoma"/>
          <w:b/>
          <w:bCs/>
          <w:spacing w:val="-4"/>
          <w:sz w:val="24"/>
          <w:szCs w:val="24"/>
        </w:rPr>
        <w:t>(iii)</w:t>
      </w:r>
      <w:r w:rsidRPr="001E54C3">
        <w:rPr>
          <w:rFonts w:ascii="Tahoma" w:hAnsi="Tahoma" w:cs="Tahoma"/>
          <w:spacing w:val="-4"/>
          <w:sz w:val="24"/>
          <w:szCs w:val="24"/>
        </w:rPr>
        <w:t xml:space="preserve"> que </w:t>
      </w:r>
      <w:r w:rsidR="00D805C6" w:rsidRPr="001E54C3">
        <w:rPr>
          <w:rFonts w:ascii="Tahoma" w:hAnsi="Tahoma" w:cs="Tahoma"/>
          <w:spacing w:val="-4"/>
          <w:sz w:val="24"/>
          <w:szCs w:val="24"/>
        </w:rPr>
        <w:t>la demandada se</w:t>
      </w:r>
      <w:r w:rsidRPr="001E54C3">
        <w:rPr>
          <w:rFonts w:ascii="Tahoma" w:hAnsi="Tahoma" w:cs="Tahoma"/>
          <w:spacing w:val="-4"/>
          <w:sz w:val="24"/>
          <w:szCs w:val="24"/>
        </w:rPr>
        <w:t xml:space="preserve"> encuentra en graves y serias dificultades para el cumplimiento oportuno de sus obligaciones. </w:t>
      </w:r>
    </w:p>
    <w:p w14:paraId="0E1F8BFC" w14:textId="77777777" w:rsidR="008D3C68" w:rsidRPr="001E54C3" w:rsidRDefault="008D3C68" w:rsidP="00A757AB">
      <w:pPr>
        <w:spacing w:after="0" w:line="276" w:lineRule="auto"/>
        <w:ind w:right="420"/>
        <w:jc w:val="both"/>
        <w:rPr>
          <w:rFonts w:ascii="Tahoma" w:hAnsi="Tahoma" w:cs="Tahoma"/>
          <w:spacing w:val="-4"/>
          <w:sz w:val="24"/>
          <w:szCs w:val="24"/>
        </w:rPr>
      </w:pPr>
    </w:p>
    <w:p w14:paraId="6B4A0AC7" w14:textId="77777777" w:rsidR="00184411" w:rsidRPr="001E54C3" w:rsidRDefault="00184411" w:rsidP="00A757AB">
      <w:pPr>
        <w:spacing w:after="0" w:line="276" w:lineRule="auto"/>
        <w:ind w:firstLine="709"/>
        <w:jc w:val="both"/>
        <w:rPr>
          <w:rFonts w:ascii="Tahoma" w:hAnsi="Tahoma" w:cs="Tahoma"/>
          <w:i/>
          <w:iCs/>
          <w:spacing w:val="-4"/>
          <w:sz w:val="24"/>
          <w:szCs w:val="24"/>
        </w:rPr>
      </w:pPr>
      <w:r w:rsidRPr="001E54C3">
        <w:rPr>
          <w:rFonts w:ascii="Tahoma" w:hAnsi="Tahoma" w:cs="Tahoma"/>
          <w:spacing w:val="-4"/>
          <w:sz w:val="24"/>
          <w:szCs w:val="24"/>
        </w:rPr>
        <w:t xml:space="preserve">Ahora, </w:t>
      </w:r>
      <w:bookmarkStart w:id="2" w:name="_Hlk141946929"/>
      <w:r w:rsidRPr="001E54C3">
        <w:rPr>
          <w:rFonts w:ascii="Tahoma" w:hAnsi="Tahoma" w:cs="Tahoma"/>
          <w:spacing w:val="-4"/>
          <w:sz w:val="24"/>
          <w:szCs w:val="24"/>
        </w:rPr>
        <w:t>para dar aplicación a la medida cautelar, esta Corporación también ha planteado</w:t>
      </w:r>
      <w:r w:rsidRPr="001E54C3">
        <w:rPr>
          <w:rStyle w:val="Refdenotaalpie"/>
          <w:rFonts w:ascii="Tahoma" w:hAnsi="Tahoma" w:cs="Tahoma"/>
          <w:spacing w:val="-4"/>
          <w:sz w:val="24"/>
          <w:szCs w:val="24"/>
        </w:rPr>
        <w:footnoteReference w:id="3"/>
      </w:r>
      <w:r w:rsidRPr="001E54C3">
        <w:rPr>
          <w:rFonts w:ascii="Tahoma" w:hAnsi="Tahoma" w:cs="Tahoma"/>
          <w:spacing w:val="-4"/>
          <w:sz w:val="24"/>
          <w:szCs w:val="24"/>
        </w:rPr>
        <w:t xml:space="preserve"> que tal imposición no puede darse de manera automática, pues la norma en cita lo que hace es otorgarle al juez la facultad o potestad de imponer la caución, debiendo valorar en cada caso concreto las circunstancias particulares para decidir si es procedente su imposición y si tiene algún efecto práctico con el fin de garantizar el cumplimiento del fallo en el evento de que el demandado fuese condenado</w:t>
      </w:r>
      <w:bookmarkEnd w:id="2"/>
      <w:r w:rsidRPr="001E54C3">
        <w:rPr>
          <w:rFonts w:ascii="Tahoma" w:hAnsi="Tahoma" w:cs="Tahoma"/>
          <w:spacing w:val="-4"/>
          <w:sz w:val="24"/>
          <w:szCs w:val="24"/>
        </w:rPr>
        <w:t>; situaciones éstas que precisamente analizó la Corte Constitucional en la sentencia C-476 de 2003.</w:t>
      </w:r>
    </w:p>
    <w:p w14:paraId="4FE0B11C" w14:textId="20DF4A33" w:rsidR="076DCB2E" w:rsidRPr="001E54C3" w:rsidRDefault="076DCB2E" w:rsidP="00A757AB">
      <w:pPr>
        <w:spacing w:after="0" w:line="276" w:lineRule="auto"/>
        <w:jc w:val="both"/>
        <w:rPr>
          <w:rFonts w:ascii="Tahoma" w:hAnsi="Tahoma" w:cs="Tahoma"/>
          <w:spacing w:val="-4"/>
          <w:sz w:val="24"/>
          <w:szCs w:val="24"/>
        </w:rPr>
      </w:pPr>
    </w:p>
    <w:p w14:paraId="2C33B960" w14:textId="5FF5DF22" w:rsidR="000E1C61" w:rsidRPr="001E54C3" w:rsidRDefault="000E1C61" w:rsidP="00EB4EF6">
      <w:pPr>
        <w:spacing w:after="0" w:line="276" w:lineRule="auto"/>
        <w:ind w:left="708"/>
        <w:rPr>
          <w:rFonts w:ascii="Tahoma" w:hAnsi="Tahoma" w:cs="Tahoma"/>
          <w:b/>
          <w:spacing w:val="-4"/>
          <w:sz w:val="24"/>
          <w:szCs w:val="24"/>
        </w:rPr>
      </w:pPr>
      <w:r w:rsidRPr="001E54C3">
        <w:rPr>
          <w:rFonts w:ascii="Tahoma" w:hAnsi="Tahoma" w:cs="Tahoma"/>
          <w:b/>
          <w:spacing w:val="-4"/>
          <w:sz w:val="24"/>
          <w:szCs w:val="24"/>
        </w:rPr>
        <w:lastRenderedPageBreak/>
        <w:t xml:space="preserve">6.2. </w:t>
      </w:r>
      <w:r w:rsidR="00CA16E1" w:rsidRPr="001E54C3">
        <w:rPr>
          <w:rFonts w:ascii="Tahoma" w:hAnsi="Tahoma" w:cs="Tahoma"/>
          <w:b/>
          <w:spacing w:val="-4"/>
          <w:sz w:val="24"/>
          <w:szCs w:val="24"/>
        </w:rPr>
        <w:t xml:space="preserve">EFECTOS </w:t>
      </w:r>
      <w:r w:rsidR="00151A83" w:rsidRPr="001E54C3">
        <w:rPr>
          <w:rFonts w:ascii="Tahoma" w:hAnsi="Tahoma" w:cs="Tahoma"/>
          <w:b/>
          <w:spacing w:val="-4"/>
          <w:sz w:val="24"/>
          <w:szCs w:val="24"/>
        </w:rPr>
        <w:t xml:space="preserve">PROCESALES </w:t>
      </w:r>
      <w:r w:rsidR="00CA16E1" w:rsidRPr="001E54C3">
        <w:rPr>
          <w:rFonts w:ascii="Tahoma" w:hAnsi="Tahoma" w:cs="Tahoma"/>
          <w:b/>
          <w:spacing w:val="-4"/>
          <w:sz w:val="24"/>
          <w:szCs w:val="24"/>
        </w:rPr>
        <w:t>DEL AMPARO DE POBREZA</w:t>
      </w:r>
      <w:r w:rsidR="00151A83" w:rsidRPr="001E54C3">
        <w:rPr>
          <w:rFonts w:ascii="Tahoma" w:hAnsi="Tahoma" w:cs="Tahoma"/>
          <w:b/>
          <w:spacing w:val="-4"/>
          <w:sz w:val="24"/>
          <w:szCs w:val="24"/>
        </w:rPr>
        <w:t xml:space="preserve"> RESPECTO DE LA CAU</w:t>
      </w:r>
      <w:r w:rsidR="00FB475A" w:rsidRPr="001E54C3">
        <w:rPr>
          <w:rFonts w:ascii="Tahoma" w:hAnsi="Tahoma" w:cs="Tahoma"/>
          <w:b/>
          <w:spacing w:val="-4"/>
          <w:sz w:val="24"/>
          <w:szCs w:val="24"/>
        </w:rPr>
        <w:t>C</w:t>
      </w:r>
      <w:r w:rsidR="00151A83" w:rsidRPr="001E54C3">
        <w:rPr>
          <w:rFonts w:ascii="Tahoma" w:hAnsi="Tahoma" w:cs="Tahoma"/>
          <w:b/>
          <w:spacing w:val="-4"/>
          <w:sz w:val="24"/>
          <w:szCs w:val="24"/>
        </w:rPr>
        <w:t>IÓN.</w:t>
      </w:r>
    </w:p>
    <w:p w14:paraId="575B61C1" w14:textId="77777777" w:rsidR="00184411" w:rsidRPr="001E54C3" w:rsidRDefault="00184411" w:rsidP="00A757AB">
      <w:pPr>
        <w:spacing w:after="0" w:line="276" w:lineRule="auto"/>
        <w:jc w:val="both"/>
        <w:rPr>
          <w:rFonts w:ascii="Tahoma" w:hAnsi="Tahoma" w:cs="Tahoma"/>
          <w:spacing w:val="-4"/>
          <w:sz w:val="24"/>
          <w:szCs w:val="24"/>
        </w:rPr>
      </w:pPr>
    </w:p>
    <w:p w14:paraId="380DC7DA" w14:textId="5F64F356" w:rsidR="076DCB2E" w:rsidRPr="001E54C3" w:rsidRDefault="00B54223" w:rsidP="00A757AB">
      <w:pPr>
        <w:spacing w:after="0" w:line="276" w:lineRule="auto"/>
        <w:jc w:val="both"/>
        <w:rPr>
          <w:rFonts w:ascii="Tahoma" w:hAnsi="Tahoma" w:cs="Tahoma"/>
          <w:i/>
          <w:spacing w:val="-4"/>
          <w:sz w:val="24"/>
          <w:szCs w:val="24"/>
        </w:rPr>
      </w:pPr>
      <w:r w:rsidRPr="001E54C3">
        <w:rPr>
          <w:rFonts w:ascii="Tahoma" w:hAnsi="Tahoma" w:cs="Tahoma"/>
          <w:spacing w:val="-4"/>
          <w:sz w:val="24"/>
          <w:szCs w:val="24"/>
        </w:rPr>
        <w:tab/>
        <w:t xml:space="preserve">La figura procesal de amparo de pobreza se encuentra regulada en el capítulo IV, título </w:t>
      </w:r>
      <w:r w:rsidR="005C4FFA" w:rsidRPr="001E54C3">
        <w:rPr>
          <w:rFonts w:ascii="Tahoma" w:hAnsi="Tahoma" w:cs="Tahoma"/>
          <w:spacing w:val="-4"/>
          <w:sz w:val="24"/>
          <w:szCs w:val="24"/>
        </w:rPr>
        <w:t xml:space="preserve">V </w:t>
      </w:r>
      <w:r w:rsidRPr="001E54C3">
        <w:rPr>
          <w:rFonts w:ascii="Tahoma" w:hAnsi="Tahoma" w:cs="Tahoma"/>
          <w:spacing w:val="-4"/>
          <w:sz w:val="24"/>
          <w:szCs w:val="24"/>
        </w:rPr>
        <w:t>del Código General del Proceso</w:t>
      </w:r>
      <w:r w:rsidR="005C4FFA" w:rsidRPr="001E54C3">
        <w:rPr>
          <w:rFonts w:ascii="Tahoma" w:hAnsi="Tahoma" w:cs="Tahoma"/>
          <w:spacing w:val="-4"/>
          <w:sz w:val="24"/>
          <w:szCs w:val="24"/>
        </w:rPr>
        <w:t xml:space="preserve">, al </w:t>
      </w:r>
      <w:bookmarkStart w:id="3" w:name="_Hlk141947174"/>
      <w:r w:rsidR="005C4FFA" w:rsidRPr="001E54C3">
        <w:rPr>
          <w:rFonts w:ascii="Tahoma" w:hAnsi="Tahoma" w:cs="Tahoma"/>
          <w:spacing w:val="-4"/>
          <w:sz w:val="24"/>
          <w:szCs w:val="24"/>
        </w:rPr>
        <w:t>respecto de los efectos</w:t>
      </w:r>
      <w:r w:rsidR="00FB475A" w:rsidRPr="001E54C3">
        <w:rPr>
          <w:rFonts w:ascii="Tahoma" w:hAnsi="Tahoma" w:cs="Tahoma"/>
          <w:spacing w:val="-4"/>
          <w:sz w:val="24"/>
          <w:szCs w:val="24"/>
        </w:rPr>
        <w:t xml:space="preserve"> de su declaratoria,</w:t>
      </w:r>
      <w:r w:rsidR="005C4FFA" w:rsidRPr="001E54C3">
        <w:rPr>
          <w:rFonts w:ascii="Tahoma" w:hAnsi="Tahoma" w:cs="Tahoma"/>
          <w:spacing w:val="-4"/>
          <w:sz w:val="24"/>
          <w:szCs w:val="24"/>
        </w:rPr>
        <w:t xml:space="preserve"> dispone el artículo 154 ibídem que desde la presentación de la solicitud </w:t>
      </w:r>
      <w:r w:rsidR="005C4FFA" w:rsidRPr="001E54C3">
        <w:rPr>
          <w:rFonts w:ascii="Tahoma" w:hAnsi="Tahoma" w:cs="Tahoma"/>
          <w:i/>
          <w:spacing w:val="-4"/>
          <w:sz w:val="24"/>
          <w:szCs w:val="24"/>
        </w:rPr>
        <w:t>“</w:t>
      </w:r>
      <w:r w:rsidR="005C4FFA" w:rsidRPr="001E54C3">
        <w:rPr>
          <w:rFonts w:ascii="Tahoma" w:hAnsi="Tahoma" w:cs="Tahoma"/>
          <w:i/>
          <w:spacing w:val="-4"/>
          <w:szCs w:val="24"/>
        </w:rPr>
        <w:t>El amparado por pobre no estará obligado a prestar cauciones procesales ni a pagar expensas, honorarios de auxiliares de la justicia u otros gastos de la actuación</w:t>
      </w:r>
      <w:bookmarkEnd w:id="3"/>
      <w:r w:rsidR="005C4FFA" w:rsidRPr="001E54C3">
        <w:rPr>
          <w:rFonts w:ascii="Tahoma" w:hAnsi="Tahoma" w:cs="Tahoma"/>
          <w:i/>
          <w:spacing w:val="-4"/>
          <w:szCs w:val="24"/>
        </w:rPr>
        <w:t>, y no será condenado en costas</w:t>
      </w:r>
      <w:r w:rsidR="005C4FFA" w:rsidRPr="001E54C3">
        <w:rPr>
          <w:rFonts w:ascii="Tahoma" w:hAnsi="Tahoma" w:cs="Tahoma"/>
          <w:i/>
          <w:spacing w:val="-4"/>
          <w:sz w:val="24"/>
          <w:szCs w:val="24"/>
        </w:rPr>
        <w:t xml:space="preserve">.”  </w:t>
      </w:r>
    </w:p>
    <w:p w14:paraId="70EAE7CC" w14:textId="7ECB7477" w:rsidR="00502A54" w:rsidRPr="001E54C3" w:rsidRDefault="00502A54" w:rsidP="00A757AB">
      <w:pPr>
        <w:spacing w:after="0" w:line="276" w:lineRule="auto"/>
        <w:jc w:val="both"/>
        <w:rPr>
          <w:rFonts w:ascii="Tahoma" w:hAnsi="Tahoma" w:cs="Tahoma"/>
          <w:i/>
          <w:spacing w:val="-4"/>
          <w:sz w:val="24"/>
          <w:szCs w:val="24"/>
        </w:rPr>
      </w:pPr>
    </w:p>
    <w:p w14:paraId="5E400711" w14:textId="523D6413" w:rsidR="00502A54" w:rsidRPr="001E54C3" w:rsidRDefault="00502A54" w:rsidP="00A757AB">
      <w:pPr>
        <w:spacing w:after="0" w:line="276" w:lineRule="auto"/>
        <w:jc w:val="both"/>
        <w:rPr>
          <w:rFonts w:ascii="Tahoma" w:hAnsi="Tahoma" w:cs="Tahoma"/>
          <w:i/>
          <w:spacing w:val="-4"/>
          <w:sz w:val="24"/>
          <w:szCs w:val="24"/>
        </w:rPr>
      </w:pPr>
      <w:r w:rsidRPr="001E54C3">
        <w:rPr>
          <w:rFonts w:ascii="Tahoma" w:hAnsi="Tahoma" w:cs="Tahoma"/>
          <w:i/>
          <w:spacing w:val="-4"/>
          <w:sz w:val="24"/>
          <w:szCs w:val="24"/>
        </w:rPr>
        <w:tab/>
      </w:r>
      <w:r w:rsidRPr="001E54C3">
        <w:rPr>
          <w:rFonts w:ascii="Tahoma" w:hAnsi="Tahoma" w:cs="Tahoma"/>
          <w:spacing w:val="-4"/>
          <w:sz w:val="24"/>
          <w:szCs w:val="24"/>
        </w:rPr>
        <w:t xml:space="preserve">Al respecto, la Corte Suprema de Justicia ha señalado que </w:t>
      </w:r>
      <w:r w:rsidRPr="001E54C3">
        <w:rPr>
          <w:rFonts w:ascii="Tahoma" w:hAnsi="Tahoma" w:cs="Tahoma"/>
          <w:i/>
          <w:spacing w:val="-4"/>
          <w:sz w:val="24"/>
          <w:szCs w:val="24"/>
        </w:rPr>
        <w:t>“</w:t>
      </w:r>
      <w:r w:rsidRPr="001E54C3">
        <w:rPr>
          <w:rFonts w:ascii="Tahoma" w:hAnsi="Tahoma" w:cs="Tahoma"/>
          <w:i/>
          <w:spacing w:val="-4"/>
          <w:szCs w:val="24"/>
        </w:rPr>
        <w:t>la concesión de tal beneficio tiene como efecto eximirle del pago de cauciones, expensas, honorarios de auxiliares de justicia y costas, según lo dispuesto en el artículo 154 del Código General del Proceso</w:t>
      </w:r>
      <w:r w:rsidR="00C26327" w:rsidRPr="001E54C3">
        <w:rPr>
          <w:rFonts w:ascii="Tahoma" w:hAnsi="Tahoma" w:cs="Tahoma"/>
          <w:i/>
          <w:spacing w:val="-4"/>
          <w:sz w:val="24"/>
          <w:szCs w:val="24"/>
        </w:rPr>
        <w:t>”</w:t>
      </w:r>
      <w:r w:rsidRPr="001E54C3">
        <w:rPr>
          <w:rFonts w:ascii="Tahoma" w:hAnsi="Tahoma" w:cs="Tahoma"/>
          <w:i/>
          <w:spacing w:val="-4"/>
          <w:sz w:val="24"/>
          <w:szCs w:val="24"/>
        </w:rPr>
        <w:t>.</w:t>
      </w:r>
      <w:r w:rsidR="00C26327" w:rsidRPr="001E54C3">
        <w:rPr>
          <w:rFonts w:ascii="Tahoma" w:hAnsi="Tahoma" w:cs="Tahoma"/>
          <w:i/>
          <w:spacing w:val="-4"/>
          <w:sz w:val="24"/>
          <w:szCs w:val="24"/>
        </w:rPr>
        <w:t xml:space="preserve"> (CSJ AL 1076-2023, CSJ SL4607-2021)</w:t>
      </w:r>
    </w:p>
    <w:p w14:paraId="57F5C9BD" w14:textId="0B493E51" w:rsidR="005C4FFA" w:rsidRPr="001E54C3" w:rsidRDefault="005C4FFA" w:rsidP="00A757AB">
      <w:pPr>
        <w:spacing w:after="0" w:line="276" w:lineRule="auto"/>
        <w:jc w:val="both"/>
        <w:rPr>
          <w:rFonts w:ascii="Tahoma" w:hAnsi="Tahoma" w:cs="Tahoma"/>
          <w:i/>
          <w:iCs/>
          <w:spacing w:val="-4"/>
          <w:sz w:val="24"/>
          <w:szCs w:val="24"/>
        </w:rPr>
      </w:pPr>
    </w:p>
    <w:p w14:paraId="13E8570F" w14:textId="384E87B0" w:rsidR="005C4FFA" w:rsidRPr="001E54C3" w:rsidRDefault="005C4FFA" w:rsidP="00A757AB">
      <w:pPr>
        <w:spacing w:after="0" w:line="276" w:lineRule="auto"/>
        <w:jc w:val="both"/>
        <w:rPr>
          <w:rFonts w:ascii="Tahoma" w:hAnsi="Tahoma" w:cs="Tahoma"/>
          <w:iCs/>
          <w:spacing w:val="-4"/>
          <w:sz w:val="24"/>
          <w:szCs w:val="24"/>
        </w:rPr>
      </w:pPr>
      <w:r w:rsidRPr="001E54C3">
        <w:rPr>
          <w:rFonts w:ascii="Tahoma" w:hAnsi="Tahoma" w:cs="Tahoma"/>
          <w:i/>
          <w:iCs/>
          <w:spacing w:val="-4"/>
          <w:sz w:val="24"/>
          <w:szCs w:val="24"/>
        </w:rPr>
        <w:tab/>
      </w:r>
      <w:r w:rsidR="00604B09" w:rsidRPr="001E54C3">
        <w:rPr>
          <w:rFonts w:ascii="Tahoma" w:hAnsi="Tahoma" w:cs="Tahoma"/>
          <w:iCs/>
          <w:spacing w:val="-4"/>
          <w:sz w:val="24"/>
          <w:szCs w:val="24"/>
        </w:rPr>
        <w:t>Cabe resaltar que el amparado gozará de dichos beneficios durante la vigencia del amparo de pobreza que solo termina conforme a lo reglado en los artículos 155 y 158 del mismo estatuto</w:t>
      </w:r>
      <w:r w:rsidR="008367D9" w:rsidRPr="001E54C3">
        <w:rPr>
          <w:rFonts w:ascii="Tahoma" w:hAnsi="Tahoma" w:cs="Tahoma"/>
          <w:iCs/>
          <w:spacing w:val="-4"/>
          <w:sz w:val="24"/>
          <w:szCs w:val="24"/>
        </w:rPr>
        <w:t>,</w:t>
      </w:r>
      <w:r w:rsidR="00FB475A" w:rsidRPr="001E54C3">
        <w:rPr>
          <w:rFonts w:ascii="Tahoma" w:hAnsi="Tahoma" w:cs="Tahoma"/>
          <w:iCs/>
          <w:spacing w:val="-4"/>
          <w:sz w:val="24"/>
          <w:szCs w:val="24"/>
        </w:rPr>
        <w:t xml:space="preserve"> </w:t>
      </w:r>
      <w:r w:rsidR="008367D9" w:rsidRPr="001E54C3">
        <w:rPr>
          <w:rFonts w:ascii="Tahoma" w:hAnsi="Tahoma" w:cs="Tahoma"/>
          <w:iCs/>
          <w:spacing w:val="-4"/>
          <w:sz w:val="24"/>
          <w:szCs w:val="24"/>
        </w:rPr>
        <w:t>por</w:t>
      </w:r>
      <w:r w:rsidR="00604B09" w:rsidRPr="001E54C3">
        <w:rPr>
          <w:rFonts w:ascii="Tahoma" w:hAnsi="Tahoma" w:cs="Tahoma"/>
          <w:iCs/>
          <w:spacing w:val="-4"/>
          <w:sz w:val="24"/>
          <w:szCs w:val="24"/>
        </w:rPr>
        <w:t xml:space="preserve"> constitución de apoderado o a solicitud de parte, en cualquier estado del proceso</w:t>
      </w:r>
      <w:r w:rsidR="00604B09" w:rsidRPr="001E54C3">
        <w:rPr>
          <w:rFonts w:ascii="Tahoma" w:hAnsi="Tahoma" w:cs="Tahoma"/>
          <w:color w:val="4B4949"/>
          <w:spacing w:val="-4"/>
          <w:sz w:val="24"/>
          <w:szCs w:val="24"/>
        </w:rPr>
        <w:t xml:space="preserve">, </w:t>
      </w:r>
      <w:r w:rsidR="00604B09" w:rsidRPr="001E54C3">
        <w:rPr>
          <w:rFonts w:ascii="Tahoma" w:hAnsi="Tahoma" w:cs="Tahoma"/>
          <w:iCs/>
          <w:spacing w:val="-4"/>
          <w:sz w:val="24"/>
          <w:szCs w:val="24"/>
        </w:rPr>
        <w:t xml:space="preserve">si se prueba que han cesado los motivos para su concesión. </w:t>
      </w:r>
    </w:p>
    <w:p w14:paraId="7D6C7E27" w14:textId="3698F05D" w:rsidR="00E75CE7" w:rsidRPr="001E54C3" w:rsidRDefault="00E75CE7" w:rsidP="00A757AB">
      <w:pPr>
        <w:spacing w:after="0" w:line="276" w:lineRule="auto"/>
        <w:jc w:val="both"/>
        <w:rPr>
          <w:rFonts w:ascii="Tahoma" w:hAnsi="Tahoma" w:cs="Tahoma"/>
          <w:iCs/>
          <w:spacing w:val="-4"/>
          <w:sz w:val="24"/>
          <w:szCs w:val="24"/>
        </w:rPr>
      </w:pPr>
    </w:p>
    <w:p w14:paraId="6DBD8B78" w14:textId="54BA0DC2" w:rsidR="00D805C6" w:rsidRPr="001E54C3" w:rsidRDefault="00D805C6" w:rsidP="00EB4EF6">
      <w:pPr>
        <w:spacing w:after="0" w:line="276" w:lineRule="auto"/>
        <w:ind w:left="708"/>
        <w:rPr>
          <w:rFonts w:ascii="Tahoma" w:hAnsi="Tahoma" w:cs="Tahoma"/>
          <w:b/>
          <w:spacing w:val="-4"/>
          <w:sz w:val="24"/>
          <w:szCs w:val="24"/>
        </w:rPr>
      </w:pPr>
      <w:r w:rsidRPr="001E54C3">
        <w:rPr>
          <w:rFonts w:ascii="Tahoma" w:hAnsi="Tahoma" w:cs="Tahoma"/>
          <w:b/>
          <w:spacing w:val="-4"/>
          <w:sz w:val="24"/>
          <w:szCs w:val="24"/>
        </w:rPr>
        <w:t>6.</w:t>
      </w:r>
      <w:r w:rsidR="00A757AB" w:rsidRPr="001E54C3">
        <w:rPr>
          <w:rFonts w:ascii="Tahoma" w:hAnsi="Tahoma" w:cs="Tahoma"/>
          <w:b/>
          <w:spacing w:val="-4"/>
          <w:sz w:val="24"/>
          <w:szCs w:val="24"/>
        </w:rPr>
        <w:t>3</w:t>
      </w:r>
      <w:r w:rsidRPr="001E54C3">
        <w:rPr>
          <w:rFonts w:ascii="Tahoma" w:hAnsi="Tahoma" w:cs="Tahoma"/>
          <w:b/>
          <w:spacing w:val="-4"/>
          <w:sz w:val="24"/>
          <w:szCs w:val="24"/>
        </w:rPr>
        <w:t>. CASO CONCRETO</w:t>
      </w:r>
    </w:p>
    <w:p w14:paraId="1B9C71BB" w14:textId="7CFA110C" w:rsidR="00211FE3" w:rsidRPr="001E54C3" w:rsidRDefault="00211FE3" w:rsidP="00A757AB">
      <w:pPr>
        <w:spacing w:after="0" w:line="276" w:lineRule="auto"/>
        <w:jc w:val="both"/>
        <w:rPr>
          <w:rFonts w:ascii="Tahoma" w:hAnsi="Tahoma" w:cs="Tahoma"/>
          <w:spacing w:val="-4"/>
          <w:sz w:val="24"/>
          <w:szCs w:val="24"/>
        </w:rPr>
      </w:pPr>
    </w:p>
    <w:p w14:paraId="2831B0AD" w14:textId="691113CD" w:rsidR="00B8592E" w:rsidRPr="001E54C3" w:rsidRDefault="00DE72D2" w:rsidP="00A757AB">
      <w:pPr>
        <w:spacing w:after="0" w:line="276" w:lineRule="auto"/>
        <w:jc w:val="both"/>
        <w:rPr>
          <w:rFonts w:ascii="Tahoma" w:hAnsi="Tahoma" w:cs="Tahoma"/>
          <w:iCs/>
          <w:spacing w:val="-4"/>
          <w:sz w:val="24"/>
          <w:szCs w:val="24"/>
        </w:rPr>
      </w:pPr>
      <w:r w:rsidRPr="001E54C3">
        <w:rPr>
          <w:rFonts w:ascii="Tahoma" w:hAnsi="Tahoma" w:cs="Tahoma"/>
          <w:spacing w:val="-4"/>
          <w:sz w:val="24"/>
          <w:szCs w:val="24"/>
        </w:rPr>
        <w:tab/>
        <w:t xml:space="preserve">En el presente asunto </w:t>
      </w:r>
      <w:bookmarkStart w:id="4" w:name="_Hlk141947525"/>
      <w:r w:rsidRPr="001E54C3">
        <w:rPr>
          <w:rFonts w:ascii="Tahoma" w:hAnsi="Tahoma" w:cs="Tahoma"/>
          <w:spacing w:val="-4"/>
          <w:sz w:val="24"/>
          <w:szCs w:val="24"/>
        </w:rPr>
        <w:t xml:space="preserve">se encuentra por fuera discusión que </w:t>
      </w:r>
      <w:r w:rsidR="00684756" w:rsidRPr="001E54C3">
        <w:rPr>
          <w:rFonts w:ascii="Tahoma" w:hAnsi="Tahoma" w:cs="Tahoma"/>
          <w:spacing w:val="-4"/>
          <w:sz w:val="24"/>
          <w:szCs w:val="24"/>
        </w:rPr>
        <w:t>e</w:t>
      </w:r>
      <w:r w:rsidRPr="001E54C3">
        <w:rPr>
          <w:rFonts w:ascii="Tahoma" w:hAnsi="Tahoma" w:cs="Tahoma"/>
          <w:spacing w:val="-4"/>
          <w:sz w:val="24"/>
          <w:szCs w:val="24"/>
        </w:rPr>
        <w:t xml:space="preserve">l señor Gilberto Guzmán Rodríguez </w:t>
      </w:r>
      <w:r w:rsidR="00FB475A" w:rsidRPr="001E54C3">
        <w:rPr>
          <w:rFonts w:ascii="Tahoma" w:hAnsi="Tahoma" w:cs="Tahoma"/>
          <w:spacing w:val="-4"/>
          <w:sz w:val="24"/>
          <w:szCs w:val="24"/>
        </w:rPr>
        <w:t>se encuentra bajo</w:t>
      </w:r>
      <w:r w:rsidRPr="001E54C3">
        <w:rPr>
          <w:rFonts w:ascii="Tahoma" w:hAnsi="Tahoma" w:cs="Tahoma"/>
          <w:spacing w:val="-4"/>
          <w:sz w:val="24"/>
          <w:szCs w:val="24"/>
        </w:rPr>
        <w:t xml:space="preserve"> amparo de pobreza </w:t>
      </w:r>
      <w:r w:rsidR="00684756" w:rsidRPr="001E54C3">
        <w:rPr>
          <w:rFonts w:ascii="Tahoma" w:hAnsi="Tahoma" w:cs="Tahoma"/>
          <w:spacing w:val="-4"/>
          <w:sz w:val="24"/>
          <w:szCs w:val="24"/>
        </w:rPr>
        <w:t>desde la emisión</w:t>
      </w:r>
      <w:r w:rsidRPr="001E54C3">
        <w:rPr>
          <w:rFonts w:ascii="Tahoma" w:hAnsi="Tahoma" w:cs="Tahoma"/>
          <w:spacing w:val="-4"/>
          <w:sz w:val="24"/>
          <w:szCs w:val="24"/>
        </w:rPr>
        <w:t xml:space="preserve"> del 06 de julio de 2022, mismo que a la fecha se mantiene incólume como quiera que el actor no ha nombrado apoderado </w:t>
      </w:r>
      <w:r w:rsidR="00B051F2" w:rsidRPr="001E54C3">
        <w:rPr>
          <w:rFonts w:ascii="Tahoma" w:hAnsi="Tahoma" w:cs="Tahoma"/>
          <w:spacing w:val="-4"/>
          <w:sz w:val="24"/>
          <w:szCs w:val="24"/>
        </w:rPr>
        <w:t xml:space="preserve">y su contraparte procesal no ha solicitado la terminación </w:t>
      </w:r>
      <w:r w:rsidR="00684756" w:rsidRPr="001E54C3">
        <w:rPr>
          <w:rFonts w:ascii="Tahoma" w:hAnsi="Tahoma" w:cs="Tahoma"/>
          <w:spacing w:val="-4"/>
          <w:sz w:val="24"/>
          <w:szCs w:val="24"/>
        </w:rPr>
        <w:t xml:space="preserve">del amparo, </w:t>
      </w:r>
      <w:r w:rsidR="00B051F2" w:rsidRPr="001E54C3">
        <w:rPr>
          <w:rFonts w:ascii="Tahoma" w:hAnsi="Tahoma" w:cs="Tahoma"/>
          <w:spacing w:val="-4"/>
          <w:sz w:val="24"/>
          <w:szCs w:val="24"/>
        </w:rPr>
        <w:t>conform</w:t>
      </w:r>
      <w:r w:rsidR="00684756" w:rsidRPr="001E54C3">
        <w:rPr>
          <w:rFonts w:ascii="Tahoma" w:hAnsi="Tahoma" w:cs="Tahoma"/>
          <w:spacing w:val="-4"/>
          <w:sz w:val="24"/>
          <w:szCs w:val="24"/>
        </w:rPr>
        <w:t>e se lo permite</w:t>
      </w:r>
      <w:r w:rsidR="00B051F2" w:rsidRPr="001E54C3">
        <w:rPr>
          <w:rFonts w:ascii="Tahoma" w:hAnsi="Tahoma" w:cs="Tahoma"/>
          <w:spacing w:val="-4"/>
          <w:sz w:val="24"/>
          <w:szCs w:val="24"/>
        </w:rPr>
        <w:t xml:space="preserve"> el artículo </w:t>
      </w:r>
      <w:r w:rsidR="00B051F2" w:rsidRPr="001E54C3">
        <w:rPr>
          <w:rFonts w:ascii="Tahoma" w:hAnsi="Tahoma" w:cs="Tahoma"/>
          <w:iCs/>
          <w:spacing w:val="-4"/>
          <w:sz w:val="24"/>
          <w:szCs w:val="24"/>
        </w:rPr>
        <w:t>158</w:t>
      </w:r>
      <w:r w:rsidR="00B8592E" w:rsidRPr="001E54C3">
        <w:rPr>
          <w:rFonts w:ascii="Tahoma" w:hAnsi="Tahoma" w:cs="Tahoma"/>
          <w:iCs/>
          <w:spacing w:val="-4"/>
          <w:sz w:val="24"/>
          <w:szCs w:val="24"/>
        </w:rPr>
        <w:t xml:space="preserve"> del C.G.P.</w:t>
      </w:r>
      <w:r w:rsidR="009B2B75" w:rsidRPr="001E54C3">
        <w:rPr>
          <w:rFonts w:ascii="Tahoma" w:hAnsi="Tahoma" w:cs="Tahoma"/>
          <w:iCs/>
          <w:spacing w:val="-4"/>
          <w:sz w:val="24"/>
          <w:szCs w:val="24"/>
        </w:rPr>
        <w:t xml:space="preserve"> En este orden de ideas, improcedente resulta la imposición de la caución pretendida por el actor con sustento en el artículo 85</w:t>
      </w:r>
      <w:r w:rsidR="00BE18E1" w:rsidRPr="001E54C3">
        <w:rPr>
          <w:rFonts w:ascii="Tahoma" w:hAnsi="Tahoma" w:cs="Tahoma"/>
          <w:iCs/>
          <w:spacing w:val="-4"/>
          <w:sz w:val="24"/>
          <w:szCs w:val="24"/>
        </w:rPr>
        <w:t>A</w:t>
      </w:r>
      <w:r w:rsidR="009B2B75" w:rsidRPr="001E54C3">
        <w:rPr>
          <w:rFonts w:ascii="Tahoma" w:hAnsi="Tahoma" w:cs="Tahoma"/>
          <w:iCs/>
          <w:spacing w:val="-4"/>
          <w:sz w:val="24"/>
          <w:szCs w:val="24"/>
        </w:rPr>
        <w:t xml:space="preserve"> del CPT y de la S</w:t>
      </w:r>
      <w:r w:rsidR="00684756" w:rsidRPr="001E54C3">
        <w:rPr>
          <w:rFonts w:ascii="Tahoma" w:hAnsi="Tahoma" w:cs="Tahoma"/>
          <w:iCs/>
          <w:spacing w:val="-4"/>
          <w:sz w:val="24"/>
          <w:szCs w:val="24"/>
        </w:rPr>
        <w:t>.</w:t>
      </w:r>
      <w:r w:rsidR="009B2B75" w:rsidRPr="001E54C3">
        <w:rPr>
          <w:rFonts w:ascii="Tahoma" w:hAnsi="Tahoma" w:cs="Tahoma"/>
          <w:iCs/>
          <w:spacing w:val="-4"/>
          <w:sz w:val="24"/>
          <w:szCs w:val="24"/>
        </w:rPr>
        <w:t>S</w:t>
      </w:r>
      <w:r w:rsidR="00684756" w:rsidRPr="001E54C3">
        <w:rPr>
          <w:rFonts w:ascii="Tahoma" w:hAnsi="Tahoma" w:cs="Tahoma"/>
          <w:iCs/>
          <w:spacing w:val="-4"/>
          <w:sz w:val="24"/>
          <w:szCs w:val="24"/>
        </w:rPr>
        <w:t>.</w:t>
      </w:r>
      <w:r w:rsidR="009B2B75" w:rsidRPr="001E54C3">
        <w:rPr>
          <w:rFonts w:ascii="Tahoma" w:hAnsi="Tahoma" w:cs="Tahoma"/>
          <w:iCs/>
          <w:spacing w:val="-4"/>
          <w:sz w:val="24"/>
          <w:szCs w:val="24"/>
        </w:rPr>
        <w:t>,</w:t>
      </w:r>
      <w:r w:rsidR="00684756" w:rsidRPr="001E54C3">
        <w:rPr>
          <w:rFonts w:ascii="Tahoma" w:hAnsi="Tahoma" w:cs="Tahoma"/>
          <w:iCs/>
          <w:spacing w:val="-4"/>
          <w:sz w:val="24"/>
          <w:szCs w:val="24"/>
        </w:rPr>
        <w:t xml:space="preserve"> </w:t>
      </w:r>
      <w:bookmarkEnd w:id="4"/>
      <w:r w:rsidR="00684756" w:rsidRPr="001E54C3">
        <w:rPr>
          <w:rFonts w:ascii="Tahoma" w:hAnsi="Tahoma" w:cs="Tahoma"/>
          <w:iCs/>
          <w:spacing w:val="-4"/>
          <w:sz w:val="24"/>
          <w:szCs w:val="24"/>
        </w:rPr>
        <w:t>la cual resulta inviable</w:t>
      </w:r>
      <w:r w:rsidR="009B2B75" w:rsidRPr="001E54C3">
        <w:rPr>
          <w:rFonts w:ascii="Tahoma" w:hAnsi="Tahoma" w:cs="Tahoma"/>
          <w:iCs/>
          <w:spacing w:val="-4"/>
          <w:sz w:val="24"/>
          <w:szCs w:val="24"/>
        </w:rPr>
        <w:t xml:space="preserve"> mientras subsista el amparo</w:t>
      </w:r>
      <w:r w:rsidR="00684756" w:rsidRPr="001E54C3">
        <w:rPr>
          <w:rFonts w:ascii="Tahoma" w:hAnsi="Tahoma" w:cs="Tahoma"/>
          <w:iCs/>
          <w:spacing w:val="-4"/>
          <w:sz w:val="24"/>
          <w:szCs w:val="24"/>
        </w:rPr>
        <w:t xml:space="preserve"> de pobreza</w:t>
      </w:r>
      <w:r w:rsidR="009B2B75" w:rsidRPr="001E54C3">
        <w:rPr>
          <w:rFonts w:ascii="Tahoma" w:hAnsi="Tahoma" w:cs="Tahoma"/>
          <w:iCs/>
          <w:spacing w:val="-4"/>
          <w:sz w:val="24"/>
          <w:szCs w:val="24"/>
        </w:rPr>
        <w:t>, por cuanto, a la luz del artículo 154 ibidem la concesión de tal beneficio tiene como efecto eximir</w:t>
      </w:r>
      <w:r w:rsidR="00684756" w:rsidRPr="001E54C3">
        <w:rPr>
          <w:rFonts w:ascii="Tahoma" w:hAnsi="Tahoma" w:cs="Tahoma"/>
          <w:iCs/>
          <w:spacing w:val="-4"/>
          <w:sz w:val="24"/>
          <w:szCs w:val="24"/>
        </w:rPr>
        <w:t xml:space="preserve"> al amparado</w:t>
      </w:r>
      <w:r w:rsidR="009B2B75" w:rsidRPr="001E54C3">
        <w:rPr>
          <w:rFonts w:ascii="Tahoma" w:hAnsi="Tahoma" w:cs="Tahoma"/>
          <w:iCs/>
          <w:spacing w:val="-4"/>
          <w:sz w:val="24"/>
          <w:szCs w:val="24"/>
        </w:rPr>
        <w:t xml:space="preserve"> del pago de cauciones</w:t>
      </w:r>
      <w:r w:rsidR="00684756" w:rsidRPr="001E54C3">
        <w:rPr>
          <w:rFonts w:ascii="Tahoma" w:hAnsi="Tahoma" w:cs="Tahoma"/>
          <w:iCs/>
          <w:spacing w:val="-4"/>
          <w:sz w:val="24"/>
          <w:szCs w:val="24"/>
        </w:rPr>
        <w:t xml:space="preserve"> y las demás expensas señaladas en el citado artículo 154 del C.G.P.</w:t>
      </w:r>
    </w:p>
    <w:p w14:paraId="13418C16" w14:textId="54A7EE93" w:rsidR="009B2B75" w:rsidRPr="001E54C3" w:rsidRDefault="009B2B75" w:rsidP="00A757AB">
      <w:pPr>
        <w:spacing w:after="0" w:line="276" w:lineRule="auto"/>
        <w:jc w:val="both"/>
        <w:rPr>
          <w:rFonts w:ascii="Tahoma" w:hAnsi="Tahoma" w:cs="Tahoma"/>
          <w:iCs/>
          <w:spacing w:val="-4"/>
          <w:sz w:val="24"/>
          <w:szCs w:val="24"/>
        </w:rPr>
      </w:pPr>
    </w:p>
    <w:p w14:paraId="65274DE4" w14:textId="1778D888" w:rsidR="001F3A96" w:rsidRPr="001E54C3" w:rsidRDefault="009B2B75"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Al margen de lo anterior,</w:t>
      </w:r>
      <w:r w:rsidR="001F3A96" w:rsidRPr="001E54C3">
        <w:rPr>
          <w:rFonts w:ascii="Tahoma" w:hAnsi="Tahoma" w:cs="Tahoma"/>
          <w:spacing w:val="-4"/>
          <w:sz w:val="24"/>
          <w:szCs w:val="24"/>
        </w:rPr>
        <w:t xml:space="preserve"> como se expuso en precedencia, la medida cautelar contemplada el artículo 85</w:t>
      </w:r>
      <w:r w:rsidR="00AE743C" w:rsidRPr="001E54C3">
        <w:rPr>
          <w:rFonts w:ascii="Tahoma" w:hAnsi="Tahoma" w:cs="Tahoma"/>
          <w:spacing w:val="-4"/>
          <w:sz w:val="24"/>
          <w:szCs w:val="24"/>
        </w:rPr>
        <w:t>A</w:t>
      </w:r>
      <w:r w:rsidR="001F3A96" w:rsidRPr="001E54C3">
        <w:rPr>
          <w:rFonts w:ascii="Tahoma" w:hAnsi="Tahoma" w:cs="Tahoma"/>
          <w:spacing w:val="-4"/>
          <w:sz w:val="24"/>
          <w:szCs w:val="24"/>
        </w:rPr>
        <w:t xml:space="preserve"> del CPT y de la SS tiene como fin asegurar el cumplimiento de la sentencia cuando los actos tendientes a insolentarse o a impedir la efectividad de la sentencia se producen en el curso del proceso. Así las cosas, teniendo en cuenta que el actor funda </w:t>
      </w:r>
      <w:r w:rsidR="00661B0B" w:rsidRPr="001E54C3">
        <w:rPr>
          <w:rFonts w:ascii="Tahoma" w:hAnsi="Tahoma" w:cs="Tahoma"/>
          <w:spacing w:val="-4"/>
          <w:sz w:val="24"/>
          <w:szCs w:val="24"/>
        </w:rPr>
        <w:t xml:space="preserve">el recurso en </w:t>
      </w:r>
      <w:r w:rsidR="001F3A96" w:rsidRPr="001E54C3">
        <w:rPr>
          <w:rFonts w:ascii="Tahoma" w:hAnsi="Tahoma" w:cs="Tahoma"/>
          <w:spacing w:val="-4"/>
          <w:sz w:val="24"/>
          <w:szCs w:val="24"/>
        </w:rPr>
        <w:t>que</w:t>
      </w:r>
      <w:r w:rsidR="00661B0B" w:rsidRPr="001E54C3">
        <w:rPr>
          <w:rFonts w:ascii="Tahoma" w:hAnsi="Tahoma" w:cs="Tahoma"/>
          <w:spacing w:val="-4"/>
          <w:sz w:val="24"/>
          <w:szCs w:val="24"/>
        </w:rPr>
        <w:t xml:space="preserve"> presentó</w:t>
      </w:r>
      <w:r w:rsidR="001F3A96" w:rsidRPr="001E54C3">
        <w:rPr>
          <w:rFonts w:ascii="Tahoma" w:hAnsi="Tahoma" w:cs="Tahoma"/>
          <w:spacing w:val="-4"/>
          <w:sz w:val="24"/>
          <w:szCs w:val="24"/>
        </w:rPr>
        <w:t xml:space="preserve"> la demanda</w:t>
      </w:r>
      <w:r w:rsidR="00661B0B" w:rsidRPr="001E54C3">
        <w:rPr>
          <w:rFonts w:ascii="Tahoma" w:hAnsi="Tahoma" w:cs="Tahoma"/>
          <w:spacing w:val="-4"/>
          <w:sz w:val="24"/>
          <w:szCs w:val="24"/>
        </w:rPr>
        <w:t xml:space="preserve"> </w:t>
      </w:r>
      <w:r w:rsidR="001F3A96" w:rsidRPr="001E54C3">
        <w:rPr>
          <w:rFonts w:ascii="Tahoma" w:hAnsi="Tahoma" w:cs="Tahoma"/>
          <w:spacing w:val="-4"/>
          <w:sz w:val="24"/>
          <w:szCs w:val="24"/>
        </w:rPr>
        <w:t>antes de los actos de insolvencia por parte del demandado, esto es, con antelación a la enajenación del vehículo y</w:t>
      </w:r>
      <w:r w:rsidR="00684756" w:rsidRPr="001E54C3">
        <w:rPr>
          <w:rFonts w:ascii="Tahoma" w:hAnsi="Tahoma" w:cs="Tahoma"/>
          <w:spacing w:val="-4"/>
          <w:sz w:val="24"/>
          <w:szCs w:val="24"/>
        </w:rPr>
        <w:t xml:space="preserve"> el</w:t>
      </w:r>
      <w:r w:rsidR="001F3A96" w:rsidRPr="001E54C3">
        <w:rPr>
          <w:rFonts w:ascii="Tahoma" w:hAnsi="Tahoma" w:cs="Tahoma"/>
          <w:spacing w:val="-4"/>
          <w:sz w:val="24"/>
          <w:szCs w:val="24"/>
        </w:rPr>
        <w:t xml:space="preserve"> establecimiento de comercio</w:t>
      </w:r>
      <w:r w:rsidR="00661B0B" w:rsidRPr="001E54C3">
        <w:rPr>
          <w:rFonts w:ascii="Tahoma" w:hAnsi="Tahoma" w:cs="Tahoma"/>
          <w:spacing w:val="-4"/>
          <w:sz w:val="24"/>
          <w:szCs w:val="24"/>
        </w:rPr>
        <w:t>, resta decir, como lo expuso la jueza</w:t>
      </w:r>
      <w:r w:rsidR="6C43C3AB" w:rsidRPr="001E54C3">
        <w:rPr>
          <w:rFonts w:ascii="Tahoma" w:hAnsi="Tahoma" w:cs="Tahoma"/>
          <w:spacing w:val="-4"/>
          <w:sz w:val="24"/>
          <w:szCs w:val="24"/>
        </w:rPr>
        <w:t>,</w:t>
      </w:r>
      <w:r w:rsidR="00661B0B" w:rsidRPr="001E54C3">
        <w:rPr>
          <w:rFonts w:ascii="Tahoma" w:hAnsi="Tahoma" w:cs="Tahoma"/>
          <w:spacing w:val="-4"/>
          <w:sz w:val="24"/>
          <w:szCs w:val="24"/>
        </w:rPr>
        <w:t xml:space="preserve"> que de conformidad con el certificado de matrícula mercantil el establecimiento de comercio “Aluminios y Vidrios El Condor” es de propiedad del demandado y no ha sido enajenado, pues pese a que finalizó el contrato de arrendamiento </w:t>
      </w:r>
      <w:r w:rsidR="00895908" w:rsidRPr="001E54C3">
        <w:rPr>
          <w:rFonts w:ascii="Tahoma" w:hAnsi="Tahoma" w:cs="Tahoma"/>
          <w:spacing w:val="-4"/>
          <w:sz w:val="24"/>
          <w:szCs w:val="24"/>
        </w:rPr>
        <w:t xml:space="preserve">del local comercial, conforme </w:t>
      </w:r>
      <w:r w:rsidR="00684756" w:rsidRPr="001E54C3">
        <w:rPr>
          <w:rFonts w:ascii="Tahoma" w:hAnsi="Tahoma" w:cs="Tahoma"/>
          <w:spacing w:val="-4"/>
          <w:sz w:val="24"/>
          <w:szCs w:val="24"/>
        </w:rPr>
        <w:t xml:space="preserve">lo </w:t>
      </w:r>
      <w:r w:rsidR="00895908" w:rsidRPr="001E54C3">
        <w:rPr>
          <w:rFonts w:ascii="Tahoma" w:hAnsi="Tahoma" w:cs="Tahoma"/>
          <w:spacing w:val="-4"/>
          <w:sz w:val="24"/>
          <w:szCs w:val="24"/>
        </w:rPr>
        <w:t>indicó el demandando en el interrogatorio de parte</w:t>
      </w:r>
      <w:r w:rsidR="00684756" w:rsidRPr="001E54C3">
        <w:rPr>
          <w:rFonts w:ascii="Tahoma" w:hAnsi="Tahoma" w:cs="Tahoma"/>
          <w:spacing w:val="-4"/>
          <w:sz w:val="24"/>
          <w:szCs w:val="24"/>
        </w:rPr>
        <w:t>, este</w:t>
      </w:r>
      <w:r w:rsidR="00895908" w:rsidRPr="001E54C3">
        <w:rPr>
          <w:rFonts w:ascii="Tahoma" w:hAnsi="Tahoma" w:cs="Tahoma"/>
          <w:spacing w:val="-4"/>
          <w:sz w:val="24"/>
          <w:szCs w:val="24"/>
        </w:rPr>
        <w:t xml:space="preserve"> ha continuado explotando la actividad económica.</w:t>
      </w:r>
    </w:p>
    <w:p w14:paraId="1D055831" w14:textId="7115006D" w:rsidR="00895908" w:rsidRPr="001E54C3" w:rsidRDefault="00895908" w:rsidP="00A757AB">
      <w:pPr>
        <w:spacing w:after="0" w:line="276" w:lineRule="auto"/>
        <w:ind w:firstLine="708"/>
        <w:jc w:val="both"/>
        <w:rPr>
          <w:rFonts w:ascii="Tahoma" w:hAnsi="Tahoma" w:cs="Tahoma"/>
          <w:spacing w:val="-4"/>
          <w:sz w:val="24"/>
          <w:szCs w:val="24"/>
        </w:rPr>
      </w:pPr>
    </w:p>
    <w:p w14:paraId="161FF034" w14:textId="24D3F448" w:rsidR="00895908" w:rsidRPr="001E54C3" w:rsidRDefault="00895908" w:rsidP="00A757AB">
      <w:pPr>
        <w:spacing w:after="0" w:line="276" w:lineRule="auto"/>
        <w:ind w:firstLine="708"/>
        <w:jc w:val="both"/>
        <w:rPr>
          <w:rFonts w:ascii="Tahoma" w:hAnsi="Tahoma" w:cs="Tahoma"/>
          <w:spacing w:val="-4"/>
          <w:sz w:val="24"/>
          <w:szCs w:val="24"/>
        </w:rPr>
      </w:pPr>
      <w:r w:rsidRPr="001E54C3">
        <w:rPr>
          <w:rFonts w:ascii="Tahoma" w:hAnsi="Tahoma" w:cs="Tahoma"/>
          <w:spacing w:val="-4"/>
          <w:sz w:val="24"/>
          <w:szCs w:val="24"/>
        </w:rPr>
        <w:t>En cuanto a la enajenación del vehículo, debido a que el solicitante de la medida no aportó el certificado de tradición</w:t>
      </w:r>
      <w:r w:rsidR="00684756" w:rsidRPr="001E54C3">
        <w:rPr>
          <w:rFonts w:ascii="Tahoma" w:hAnsi="Tahoma" w:cs="Tahoma"/>
          <w:spacing w:val="-4"/>
          <w:sz w:val="24"/>
          <w:szCs w:val="24"/>
        </w:rPr>
        <w:t xml:space="preserve"> del vehículo</w:t>
      </w:r>
      <w:r w:rsidRPr="001E54C3">
        <w:rPr>
          <w:rFonts w:ascii="Tahoma" w:hAnsi="Tahoma" w:cs="Tahoma"/>
          <w:spacing w:val="-4"/>
          <w:sz w:val="24"/>
          <w:szCs w:val="24"/>
        </w:rPr>
        <w:t>, se tiene del interrogatorio de parte</w:t>
      </w:r>
      <w:r w:rsidR="3EEECB90" w:rsidRPr="001E54C3">
        <w:rPr>
          <w:rFonts w:ascii="Tahoma" w:hAnsi="Tahoma" w:cs="Tahoma"/>
          <w:spacing w:val="-4"/>
          <w:sz w:val="24"/>
          <w:szCs w:val="24"/>
        </w:rPr>
        <w:t>,</w:t>
      </w:r>
      <w:r w:rsidRPr="001E54C3">
        <w:rPr>
          <w:rFonts w:ascii="Tahoma" w:hAnsi="Tahoma" w:cs="Tahoma"/>
          <w:spacing w:val="-4"/>
          <w:sz w:val="24"/>
          <w:szCs w:val="24"/>
        </w:rPr>
        <w:t xml:space="preserve"> que la </w:t>
      </w:r>
      <w:r w:rsidRPr="001E54C3">
        <w:rPr>
          <w:rFonts w:ascii="Tahoma" w:hAnsi="Tahoma" w:cs="Tahoma"/>
          <w:spacing w:val="-4"/>
          <w:sz w:val="24"/>
          <w:szCs w:val="24"/>
        </w:rPr>
        <w:lastRenderedPageBreak/>
        <w:t>tra</w:t>
      </w:r>
      <w:r w:rsidR="00684756" w:rsidRPr="001E54C3">
        <w:rPr>
          <w:rFonts w:ascii="Tahoma" w:hAnsi="Tahoma" w:cs="Tahoma"/>
          <w:spacing w:val="-4"/>
          <w:sz w:val="24"/>
          <w:szCs w:val="24"/>
        </w:rPr>
        <w:t>n</w:t>
      </w:r>
      <w:r w:rsidRPr="001E54C3">
        <w:rPr>
          <w:rFonts w:ascii="Tahoma" w:hAnsi="Tahoma" w:cs="Tahoma"/>
          <w:spacing w:val="-4"/>
          <w:sz w:val="24"/>
          <w:szCs w:val="24"/>
        </w:rPr>
        <w:t xml:space="preserve">smisión del dominio se llevó a cabo 8 meses antes de la audiencia especial, esto es, </w:t>
      </w:r>
      <w:r w:rsidR="00684756" w:rsidRPr="001E54C3">
        <w:rPr>
          <w:rFonts w:ascii="Tahoma" w:hAnsi="Tahoma" w:cs="Tahoma"/>
          <w:spacing w:val="-4"/>
          <w:sz w:val="24"/>
          <w:szCs w:val="24"/>
        </w:rPr>
        <w:t xml:space="preserve">en </w:t>
      </w:r>
      <w:r w:rsidRPr="001E54C3">
        <w:rPr>
          <w:rFonts w:ascii="Tahoma" w:hAnsi="Tahoma" w:cs="Tahoma"/>
          <w:spacing w:val="-4"/>
          <w:sz w:val="24"/>
          <w:szCs w:val="24"/>
        </w:rPr>
        <w:t>abril de 2022, como quiera que la audiencia se celebró el 5 de diciembre de 2022</w:t>
      </w:r>
      <w:r w:rsidR="00684756" w:rsidRPr="001E54C3">
        <w:rPr>
          <w:rFonts w:ascii="Tahoma" w:hAnsi="Tahoma" w:cs="Tahoma"/>
          <w:spacing w:val="-4"/>
          <w:sz w:val="24"/>
          <w:szCs w:val="24"/>
        </w:rPr>
        <w:t>.</w:t>
      </w:r>
      <w:r w:rsidRPr="001E54C3">
        <w:rPr>
          <w:rFonts w:ascii="Tahoma" w:hAnsi="Tahoma" w:cs="Tahoma"/>
          <w:spacing w:val="-4"/>
          <w:sz w:val="24"/>
          <w:szCs w:val="24"/>
        </w:rPr>
        <w:t xml:space="preserve"> </w:t>
      </w:r>
      <w:r w:rsidR="00684756" w:rsidRPr="001E54C3">
        <w:rPr>
          <w:rFonts w:ascii="Tahoma" w:hAnsi="Tahoma" w:cs="Tahoma"/>
          <w:spacing w:val="-4"/>
          <w:sz w:val="24"/>
          <w:szCs w:val="24"/>
        </w:rPr>
        <w:t>A</w:t>
      </w:r>
      <w:r w:rsidRPr="001E54C3">
        <w:rPr>
          <w:rFonts w:ascii="Tahoma" w:hAnsi="Tahoma" w:cs="Tahoma"/>
          <w:spacing w:val="-4"/>
          <w:sz w:val="24"/>
          <w:szCs w:val="24"/>
        </w:rPr>
        <w:t xml:space="preserve">sí las cosas, como el primer acto que </w:t>
      </w:r>
      <w:r w:rsidR="004C71A1" w:rsidRPr="001E54C3">
        <w:rPr>
          <w:rFonts w:ascii="Tahoma" w:hAnsi="Tahoma" w:cs="Tahoma"/>
          <w:spacing w:val="-4"/>
          <w:sz w:val="24"/>
          <w:szCs w:val="24"/>
        </w:rPr>
        <w:t xml:space="preserve">enteró al contendor del litigio </w:t>
      </w:r>
      <w:r w:rsidRPr="001E54C3">
        <w:rPr>
          <w:rFonts w:ascii="Tahoma" w:hAnsi="Tahoma" w:cs="Tahoma"/>
          <w:spacing w:val="-4"/>
          <w:sz w:val="24"/>
          <w:szCs w:val="24"/>
        </w:rPr>
        <w:t>fue la notificación de la demanda el 10 de ma</w:t>
      </w:r>
      <w:r w:rsidR="004C71A1" w:rsidRPr="001E54C3">
        <w:rPr>
          <w:rFonts w:ascii="Tahoma" w:hAnsi="Tahoma" w:cs="Tahoma"/>
          <w:spacing w:val="-4"/>
          <w:sz w:val="24"/>
          <w:szCs w:val="24"/>
        </w:rPr>
        <w:t xml:space="preserve">yo </w:t>
      </w:r>
      <w:r w:rsidRPr="001E54C3">
        <w:rPr>
          <w:rFonts w:ascii="Tahoma" w:hAnsi="Tahoma" w:cs="Tahoma"/>
          <w:spacing w:val="-4"/>
          <w:sz w:val="24"/>
          <w:szCs w:val="24"/>
        </w:rPr>
        <w:t xml:space="preserve">de 2022, </w:t>
      </w:r>
      <w:r w:rsidR="004C71A1" w:rsidRPr="001E54C3">
        <w:rPr>
          <w:rFonts w:ascii="Tahoma" w:hAnsi="Tahoma" w:cs="Tahoma"/>
          <w:spacing w:val="-4"/>
          <w:sz w:val="24"/>
          <w:szCs w:val="24"/>
        </w:rPr>
        <w:t xml:space="preserve">y no la comunicación prevista en el artículo 6 del Decreto 806 de 2020, vigente para la época, debido a que acompañó el libelo de medida cautelar, para la Corporación no se evidencia el ánimo </w:t>
      </w:r>
      <w:proofErr w:type="spellStart"/>
      <w:r w:rsidR="004C71A1" w:rsidRPr="001E54C3">
        <w:rPr>
          <w:rFonts w:ascii="Tahoma" w:hAnsi="Tahoma" w:cs="Tahoma"/>
          <w:spacing w:val="-4"/>
          <w:sz w:val="24"/>
          <w:szCs w:val="24"/>
        </w:rPr>
        <w:t>defraudatorio</w:t>
      </w:r>
      <w:proofErr w:type="spellEnd"/>
      <w:r w:rsidR="004C71A1" w:rsidRPr="001E54C3">
        <w:rPr>
          <w:rFonts w:ascii="Tahoma" w:hAnsi="Tahoma" w:cs="Tahoma"/>
          <w:spacing w:val="-4"/>
          <w:sz w:val="24"/>
          <w:szCs w:val="24"/>
        </w:rPr>
        <w:t xml:space="preserve">, porque la venta antecedió el conocimiento litigioso de la parte pasiva del litigio. </w:t>
      </w:r>
    </w:p>
    <w:p w14:paraId="5A63E3B2" w14:textId="4523006D" w:rsidR="00FA1E33" w:rsidRPr="001E54C3" w:rsidRDefault="00FA1E33" w:rsidP="00A757AB">
      <w:pPr>
        <w:spacing w:after="0" w:line="276" w:lineRule="auto"/>
        <w:jc w:val="both"/>
        <w:rPr>
          <w:rFonts w:ascii="Tahoma" w:hAnsi="Tahoma" w:cs="Tahoma"/>
          <w:iCs/>
          <w:spacing w:val="-4"/>
          <w:sz w:val="24"/>
          <w:szCs w:val="24"/>
        </w:rPr>
      </w:pPr>
    </w:p>
    <w:p w14:paraId="6AD42A7D" w14:textId="20D23B9E" w:rsidR="00FA1E33" w:rsidRPr="001E54C3" w:rsidRDefault="00FA1E33" w:rsidP="00A757AB">
      <w:pPr>
        <w:spacing w:after="0" w:line="276" w:lineRule="auto"/>
        <w:ind w:firstLine="708"/>
        <w:jc w:val="both"/>
        <w:rPr>
          <w:rFonts w:ascii="Tahoma" w:hAnsi="Tahoma" w:cs="Tahoma"/>
          <w:iCs/>
          <w:spacing w:val="-4"/>
          <w:sz w:val="24"/>
          <w:szCs w:val="24"/>
        </w:rPr>
      </w:pPr>
      <w:r w:rsidRPr="001E54C3">
        <w:rPr>
          <w:rFonts w:ascii="Tahoma" w:hAnsi="Tahoma" w:cs="Tahoma"/>
          <w:iCs/>
          <w:spacing w:val="-4"/>
          <w:sz w:val="24"/>
          <w:szCs w:val="24"/>
        </w:rPr>
        <w:t>En el interrogatorio de parte solicitado de oficio por la jueza en la audiencia especial, el demandando manifestó que tuvo que cerrar el local del establecimiento de comercio, porque debido a la pandemia debía muchos meses de arriendo ya que el inmueble no era de su propiedad, asimismo manifestó que no posee otros bienes mue</w:t>
      </w:r>
      <w:bookmarkStart w:id="5" w:name="_GoBack"/>
      <w:bookmarkEnd w:id="5"/>
      <w:r w:rsidRPr="001E54C3">
        <w:rPr>
          <w:rFonts w:ascii="Tahoma" w:hAnsi="Tahoma" w:cs="Tahoma"/>
          <w:iCs/>
          <w:spacing w:val="-4"/>
          <w:sz w:val="24"/>
          <w:szCs w:val="24"/>
        </w:rPr>
        <w:t xml:space="preserve">bles o inmuebles, ya que tuvo un vehículo </w:t>
      </w:r>
      <w:r w:rsidR="001F3A96" w:rsidRPr="001E54C3">
        <w:rPr>
          <w:rFonts w:ascii="Tahoma" w:hAnsi="Tahoma" w:cs="Tahoma"/>
          <w:iCs/>
          <w:spacing w:val="-4"/>
          <w:sz w:val="24"/>
          <w:szCs w:val="24"/>
        </w:rPr>
        <w:t>que vendió hace 8 meses</w:t>
      </w:r>
      <w:r w:rsidR="00684756" w:rsidRPr="001E54C3">
        <w:rPr>
          <w:rFonts w:ascii="Tahoma" w:hAnsi="Tahoma" w:cs="Tahoma"/>
          <w:iCs/>
          <w:spacing w:val="-4"/>
          <w:sz w:val="24"/>
          <w:szCs w:val="24"/>
        </w:rPr>
        <w:t>.</w:t>
      </w:r>
    </w:p>
    <w:p w14:paraId="3C45D75E" w14:textId="5E64091D" w:rsidR="00684756" w:rsidRPr="001E54C3" w:rsidRDefault="00684756" w:rsidP="00A757AB">
      <w:pPr>
        <w:spacing w:after="0" w:line="276" w:lineRule="auto"/>
        <w:ind w:firstLine="708"/>
        <w:jc w:val="both"/>
        <w:rPr>
          <w:rFonts w:ascii="Tahoma" w:hAnsi="Tahoma" w:cs="Tahoma"/>
          <w:iCs/>
          <w:spacing w:val="-4"/>
          <w:sz w:val="24"/>
          <w:szCs w:val="24"/>
        </w:rPr>
      </w:pPr>
    </w:p>
    <w:p w14:paraId="55D89D32" w14:textId="23C54F33" w:rsidR="00114866" w:rsidRPr="001E54C3" w:rsidRDefault="00684756" w:rsidP="00A757AB">
      <w:pPr>
        <w:spacing w:after="0" w:line="276" w:lineRule="auto"/>
        <w:ind w:firstLine="708"/>
        <w:jc w:val="both"/>
        <w:rPr>
          <w:rFonts w:ascii="Tahoma" w:eastAsia="Arial" w:hAnsi="Tahoma" w:cs="Tahoma"/>
          <w:color w:val="000000"/>
          <w:spacing w:val="-4"/>
          <w:sz w:val="24"/>
          <w:szCs w:val="24"/>
        </w:rPr>
      </w:pPr>
      <w:r w:rsidRPr="001E54C3">
        <w:rPr>
          <w:rFonts w:ascii="Tahoma" w:hAnsi="Tahoma" w:cs="Tahoma"/>
          <w:spacing w:val="-4"/>
          <w:sz w:val="24"/>
          <w:szCs w:val="24"/>
        </w:rPr>
        <w:t>Por lo anterior, se confirmará en su integridad el auto atacado y</w:t>
      </w:r>
      <w:r w:rsidRPr="001E54C3">
        <w:rPr>
          <w:rFonts w:ascii="Tahoma" w:eastAsia="Arial" w:hAnsi="Tahoma" w:cs="Tahoma"/>
          <w:color w:val="000000" w:themeColor="text1"/>
          <w:spacing w:val="-4"/>
          <w:sz w:val="24"/>
          <w:szCs w:val="24"/>
        </w:rPr>
        <w:t>, de</w:t>
      </w:r>
      <w:r w:rsidR="00DE72D2" w:rsidRPr="001E54C3">
        <w:rPr>
          <w:rFonts w:ascii="Tahoma" w:eastAsia="Arial" w:hAnsi="Tahoma" w:cs="Tahoma"/>
          <w:color w:val="000000" w:themeColor="text1"/>
          <w:spacing w:val="-4"/>
          <w:sz w:val="24"/>
          <w:szCs w:val="24"/>
        </w:rPr>
        <w:t xml:space="preserve"> acuerdo con lo previsto en el numeral 1° del artículo 365 del CGP, al haberse resuelto desfavorablemente el recurso de apelación interpuesto por la parte </w:t>
      </w:r>
      <w:r w:rsidR="1142F617" w:rsidRPr="001E54C3">
        <w:rPr>
          <w:rFonts w:ascii="Tahoma" w:eastAsia="Arial" w:hAnsi="Tahoma" w:cs="Tahoma"/>
          <w:color w:val="000000" w:themeColor="text1"/>
          <w:spacing w:val="-4"/>
          <w:sz w:val="24"/>
          <w:szCs w:val="24"/>
        </w:rPr>
        <w:t>actora</w:t>
      </w:r>
      <w:r w:rsidR="00DE72D2" w:rsidRPr="001E54C3">
        <w:rPr>
          <w:rFonts w:ascii="Tahoma" w:eastAsia="Arial" w:hAnsi="Tahoma" w:cs="Tahoma"/>
          <w:color w:val="000000" w:themeColor="text1"/>
          <w:spacing w:val="-4"/>
          <w:sz w:val="24"/>
          <w:szCs w:val="24"/>
        </w:rPr>
        <w:t xml:space="preserve"> </w:t>
      </w:r>
      <w:r w:rsidRPr="001E54C3">
        <w:rPr>
          <w:rFonts w:ascii="Tahoma" w:eastAsia="Arial" w:hAnsi="Tahoma" w:cs="Tahoma"/>
          <w:color w:val="000000" w:themeColor="text1"/>
          <w:spacing w:val="-4"/>
          <w:sz w:val="24"/>
          <w:szCs w:val="24"/>
        </w:rPr>
        <w:t xml:space="preserve">se impondrá a su cargo el pago de las </w:t>
      </w:r>
      <w:r w:rsidR="00DE72D2" w:rsidRPr="001E54C3">
        <w:rPr>
          <w:rFonts w:ascii="Tahoma" w:eastAsia="Arial" w:hAnsi="Tahoma" w:cs="Tahoma"/>
          <w:color w:val="000000" w:themeColor="text1"/>
          <w:spacing w:val="-4"/>
          <w:sz w:val="24"/>
          <w:szCs w:val="24"/>
        </w:rPr>
        <w:t>costas procesales a favor del demandado.</w:t>
      </w:r>
      <w:r w:rsidRPr="001E54C3">
        <w:rPr>
          <w:rFonts w:ascii="Tahoma" w:eastAsia="Arial" w:hAnsi="Tahoma" w:cs="Tahoma"/>
          <w:color w:val="000000" w:themeColor="text1"/>
          <w:spacing w:val="-4"/>
          <w:sz w:val="24"/>
          <w:szCs w:val="24"/>
        </w:rPr>
        <w:t xml:space="preserve"> Liquídense por el juzgado de origen.</w:t>
      </w:r>
    </w:p>
    <w:p w14:paraId="33029B7F" w14:textId="77777777" w:rsidR="00DE72D2" w:rsidRPr="001E54C3" w:rsidRDefault="00DE72D2" w:rsidP="00A757AB">
      <w:pPr>
        <w:spacing w:after="0" w:line="276" w:lineRule="auto"/>
        <w:ind w:firstLine="708"/>
        <w:jc w:val="both"/>
        <w:rPr>
          <w:rFonts w:ascii="Tahoma" w:hAnsi="Tahoma" w:cs="Tahoma"/>
          <w:spacing w:val="-4"/>
          <w:sz w:val="24"/>
          <w:szCs w:val="24"/>
        </w:rPr>
      </w:pPr>
    </w:p>
    <w:p w14:paraId="651325D8" w14:textId="77777777" w:rsidR="00114866" w:rsidRPr="001E54C3" w:rsidRDefault="00114866" w:rsidP="00A757AB">
      <w:pPr>
        <w:spacing w:after="0" w:line="276" w:lineRule="auto"/>
        <w:ind w:firstLine="708"/>
        <w:jc w:val="both"/>
        <w:rPr>
          <w:rFonts w:ascii="Tahoma" w:eastAsia="Times New Roman" w:hAnsi="Tahoma" w:cs="Tahoma"/>
          <w:spacing w:val="-4"/>
          <w:sz w:val="24"/>
          <w:szCs w:val="24"/>
          <w:shd w:val="clear" w:color="auto" w:fill="FFFFFF"/>
          <w:lang w:val="es-ES" w:eastAsia="es-ES"/>
        </w:rPr>
      </w:pPr>
      <w:r w:rsidRPr="001E54C3">
        <w:rPr>
          <w:rFonts w:ascii="Tahoma" w:eastAsia="Times New Roman" w:hAnsi="Tahoma" w:cs="Tahoma"/>
          <w:spacing w:val="-4"/>
          <w:sz w:val="24"/>
          <w:szCs w:val="24"/>
          <w:lang w:val="es-ES" w:eastAsia="es-ES"/>
        </w:rPr>
        <w:t xml:space="preserve">En mérito de lo expuesto, el </w:t>
      </w:r>
      <w:r w:rsidRPr="001E54C3">
        <w:rPr>
          <w:rFonts w:ascii="Tahoma" w:eastAsia="Times New Roman" w:hAnsi="Tahoma" w:cs="Tahoma"/>
          <w:b/>
          <w:spacing w:val="-4"/>
          <w:sz w:val="24"/>
          <w:szCs w:val="24"/>
          <w:lang w:val="es-ES" w:eastAsia="es-ES"/>
        </w:rPr>
        <w:t>Tribunal Superior del Distrito Judicial de Pereira (Risaralda)</w:t>
      </w:r>
      <w:r w:rsidRPr="001E54C3">
        <w:rPr>
          <w:rFonts w:ascii="Tahoma" w:eastAsia="Times New Roman" w:hAnsi="Tahoma" w:cs="Tahoma"/>
          <w:spacing w:val="-4"/>
          <w:sz w:val="24"/>
          <w:szCs w:val="24"/>
          <w:lang w:val="es-ES" w:eastAsia="es-ES"/>
        </w:rPr>
        <w:t xml:space="preserve">, </w:t>
      </w:r>
      <w:r w:rsidRPr="001E54C3">
        <w:rPr>
          <w:rFonts w:ascii="Tahoma" w:eastAsia="Times New Roman" w:hAnsi="Tahoma" w:cs="Tahoma"/>
          <w:b/>
          <w:spacing w:val="-4"/>
          <w:sz w:val="24"/>
          <w:szCs w:val="24"/>
          <w:lang w:val="es-ES" w:eastAsia="es-ES"/>
        </w:rPr>
        <w:t>Sala Laboral No. 1</w:t>
      </w:r>
      <w:r w:rsidRPr="001E54C3">
        <w:rPr>
          <w:rFonts w:ascii="Tahoma" w:eastAsia="Times New Roman" w:hAnsi="Tahoma" w:cs="Tahoma"/>
          <w:spacing w:val="-4"/>
          <w:sz w:val="24"/>
          <w:szCs w:val="24"/>
          <w:lang w:val="es-ES" w:eastAsia="es-ES"/>
        </w:rPr>
        <w:t xml:space="preserve">, </w:t>
      </w:r>
    </w:p>
    <w:p w14:paraId="4D2316D2" w14:textId="77777777" w:rsidR="00114866" w:rsidRPr="001E54C3" w:rsidRDefault="00114866" w:rsidP="00A757AB">
      <w:pPr>
        <w:tabs>
          <w:tab w:val="left" w:pos="748"/>
        </w:tabs>
        <w:spacing w:after="0" w:line="276" w:lineRule="auto"/>
        <w:rPr>
          <w:rFonts w:ascii="Tahoma" w:eastAsia="Times New Roman" w:hAnsi="Tahoma" w:cs="Tahoma"/>
          <w:iCs/>
          <w:spacing w:val="-4"/>
          <w:sz w:val="24"/>
          <w:szCs w:val="24"/>
          <w:lang w:val="es-ES" w:eastAsia="es-ES"/>
        </w:rPr>
      </w:pPr>
    </w:p>
    <w:p w14:paraId="562F645C" w14:textId="77777777" w:rsidR="00114866" w:rsidRPr="001E54C3" w:rsidRDefault="00114866" w:rsidP="00A757AB">
      <w:pPr>
        <w:widowControl w:val="0"/>
        <w:autoSpaceDE w:val="0"/>
        <w:autoSpaceDN w:val="0"/>
        <w:adjustRightInd w:val="0"/>
        <w:spacing w:after="0" w:line="276" w:lineRule="auto"/>
        <w:jc w:val="center"/>
        <w:rPr>
          <w:rFonts w:ascii="Tahoma" w:eastAsia="Times New Roman" w:hAnsi="Tahoma" w:cs="Tahoma"/>
          <w:b/>
          <w:spacing w:val="-4"/>
          <w:sz w:val="24"/>
          <w:szCs w:val="24"/>
          <w:lang w:val="es-ES" w:eastAsia="es-ES"/>
        </w:rPr>
      </w:pPr>
      <w:r w:rsidRPr="001E54C3">
        <w:rPr>
          <w:rFonts w:ascii="Tahoma" w:eastAsia="Times New Roman" w:hAnsi="Tahoma" w:cs="Tahoma"/>
          <w:b/>
          <w:spacing w:val="-4"/>
          <w:sz w:val="24"/>
          <w:szCs w:val="24"/>
          <w:lang w:val="es-ES" w:eastAsia="es-ES"/>
        </w:rPr>
        <w:t>R E S U E L V E:</w:t>
      </w:r>
    </w:p>
    <w:p w14:paraId="7329F0BD" w14:textId="77777777" w:rsidR="00114866" w:rsidRPr="001E54C3" w:rsidRDefault="00114866" w:rsidP="00A757AB">
      <w:pPr>
        <w:widowControl w:val="0"/>
        <w:autoSpaceDE w:val="0"/>
        <w:autoSpaceDN w:val="0"/>
        <w:adjustRightInd w:val="0"/>
        <w:spacing w:after="0" w:line="276" w:lineRule="auto"/>
        <w:jc w:val="center"/>
        <w:rPr>
          <w:rFonts w:ascii="Tahoma" w:eastAsia="Times New Roman" w:hAnsi="Tahoma" w:cs="Tahoma"/>
          <w:b/>
          <w:spacing w:val="-4"/>
          <w:sz w:val="24"/>
          <w:szCs w:val="24"/>
          <w:lang w:val="es-ES" w:eastAsia="es-ES"/>
        </w:rPr>
      </w:pPr>
    </w:p>
    <w:p w14:paraId="2B058244" w14:textId="0FFC75F2" w:rsidR="00114866" w:rsidRPr="001E54C3" w:rsidRDefault="00114866" w:rsidP="00A757AB">
      <w:pPr>
        <w:spacing w:after="0" w:line="276" w:lineRule="auto"/>
        <w:ind w:firstLine="708"/>
        <w:jc w:val="both"/>
        <w:rPr>
          <w:rFonts w:ascii="Tahoma" w:eastAsia="Times New Roman" w:hAnsi="Tahoma" w:cs="Tahoma"/>
          <w:bCs/>
          <w:spacing w:val="-4"/>
          <w:sz w:val="24"/>
          <w:szCs w:val="24"/>
          <w:lang w:val="es-ES" w:eastAsia="es-ES"/>
        </w:rPr>
      </w:pPr>
      <w:r w:rsidRPr="001E54C3">
        <w:rPr>
          <w:rFonts w:ascii="Tahoma" w:eastAsia="Times New Roman" w:hAnsi="Tahoma" w:cs="Tahoma"/>
          <w:b/>
          <w:spacing w:val="-4"/>
          <w:sz w:val="24"/>
          <w:szCs w:val="24"/>
          <w:lang w:val="es-ES" w:eastAsia="es-ES"/>
        </w:rPr>
        <w:t xml:space="preserve">PRIMERO: </w:t>
      </w:r>
      <w:r w:rsidR="006A53D5" w:rsidRPr="001E54C3">
        <w:rPr>
          <w:rFonts w:ascii="Tahoma" w:eastAsia="Times New Roman" w:hAnsi="Tahoma" w:cs="Tahoma"/>
          <w:b/>
          <w:spacing w:val="-4"/>
          <w:sz w:val="24"/>
          <w:szCs w:val="24"/>
          <w:lang w:val="es-ES" w:eastAsia="es-ES"/>
        </w:rPr>
        <w:t xml:space="preserve">CONFIRMAR </w:t>
      </w:r>
      <w:r w:rsidR="00D00840" w:rsidRPr="001E54C3">
        <w:rPr>
          <w:rFonts w:ascii="Tahoma" w:eastAsia="Times New Roman" w:hAnsi="Tahoma" w:cs="Tahoma"/>
          <w:spacing w:val="-4"/>
          <w:sz w:val="24"/>
          <w:szCs w:val="24"/>
          <w:lang w:val="es-ES" w:eastAsia="es-ES"/>
        </w:rPr>
        <w:t xml:space="preserve">el </w:t>
      </w:r>
      <w:r w:rsidR="00D00840" w:rsidRPr="001E54C3">
        <w:rPr>
          <w:rFonts w:ascii="Tahoma" w:eastAsia="Times New Roman" w:hAnsi="Tahoma" w:cs="Tahoma"/>
          <w:bCs/>
          <w:spacing w:val="-4"/>
          <w:sz w:val="24"/>
          <w:szCs w:val="24"/>
          <w:lang w:val="es-ES" w:eastAsia="es-ES"/>
        </w:rPr>
        <w:t>auto proferido por el Juzgado Laboral del Circuito de Dosquebradas el 05 de diciembre de 2022, por medio del cual se abstuvo de decretar la medida cautelar solicitada por el promotor del litigio.</w:t>
      </w:r>
    </w:p>
    <w:p w14:paraId="0D632B12" w14:textId="77777777" w:rsidR="00114866" w:rsidRPr="001E54C3" w:rsidRDefault="00114866" w:rsidP="00A757AB">
      <w:pPr>
        <w:spacing w:after="0" w:line="276" w:lineRule="auto"/>
        <w:jc w:val="both"/>
        <w:rPr>
          <w:rFonts w:ascii="Tahoma" w:eastAsia="Times New Roman" w:hAnsi="Tahoma" w:cs="Tahoma"/>
          <w:spacing w:val="-4"/>
          <w:sz w:val="24"/>
          <w:szCs w:val="24"/>
          <w:lang w:val="es-ES" w:eastAsia="es-ES"/>
        </w:rPr>
      </w:pPr>
    </w:p>
    <w:p w14:paraId="36E546DA" w14:textId="7F2A44D8" w:rsidR="00D00840" w:rsidRPr="001E54C3" w:rsidRDefault="00114866" w:rsidP="00A757AB">
      <w:pPr>
        <w:spacing w:after="0" w:line="276" w:lineRule="auto"/>
        <w:ind w:firstLine="708"/>
        <w:jc w:val="both"/>
        <w:rPr>
          <w:rFonts w:ascii="Tahoma" w:eastAsia="Times New Roman" w:hAnsi="Tahoma" w:cs="Tahoma"/>
          <w:b/>
          <w:bCs/>
          <w:spacing w:val="-4"/>
          <w:sz w:val="24"/>
          <w:szCs w:val="24"/>
          <w:lang w:eastAsia="es-ES"/>
        </w:rPr>
      </w:pPr>
      <w:r w:rsidRPr="001E54C3">
        <w:rPr>
          <w:rFonts w:ascii="Tahoma" w:eastAsia="Times New Roman" w:hAnsi="Tahoma" w:cs="Tahoma"/>
          <w:b/>
          <w:spacing w:val="-4"/>
          <w:sz w:val="24"/>
          <w:szCs w:val="24"/>
          <w:lang w:val="es-ES" w:eastAsia="es-ES"/>
        </w:rPr>
        <w:t xml:space="preserve">SEGUNDO: </w:t>
      </w:r>
      <w:r w:rsidRPr="001E54C3">
        <w:rPr>
          <w:rFonts w:ascii="Tahoma" w:eastAsia="Times New Roman" w:hAnsi="Tahoma" w:cs="Tahoma"/>
          <w:b/>
          <w:spacing w:val="-4"/>
          <w:sz w:val="24"/>
          <w:szCs w:val="24"/>
          <w:lang w:eastAsia="es-ES"/>
        </w:rPr>
        <w:t xml:space="preserve">CONDENAR </w:t>
      </w:r>
      <w:r w:rsidR="00D00840" w:rsidRPr="001E54C3">
        <w:rPr>
          <w:rFonts w:ascii="Tahoma" w:eastAsia="Times New Roman" w:hAnsi="Tahoma" w:cs="Tahoma"/>
          <w:bCs/>
          <w:spacing w:val="-4"/>
          <w:sz w:val="24"/>
          <w:szCs w:val="24"/>
          <w:lang w:eastAsia="es-ES"/>
        </w:rPr>
        <w:t xml:space="preserve">en costas procesales en esta instancia a la parte actora </w:t>
      </w:r>
      <w:r w:rsidR="00684756" w:rsidRPr="001E54C3">
        <w:rPr>
          <w:rFonts w:ascii="Tahoma" w:eastAsia="Times New Roman" w:hAnsi="Tahoma" w:cs="Tahoma"/>
          <w:bCs/>
          <w:spacing w:val="-4"/>
          <w:sz w:val="24"/>
          <w:szCs w:val="24"/>
          <w:lang w:eastAsia="es-ES"/>
        </w:rPr>
        <w:t>en</w:t>
      </w:r>
      <w:r w:rsidR="00D00840" w:rsidRPr="001E54C3">
        <w:rPr>
          <w:rFonts w:ascii="Tahoma" w:eastAsia="Times New Roman" w:hAnsi="Tahoma" w:cs="Tahoma"/>
          <w:bCs/>
          <w:spacing w:val="-4"/>
          <w:sz w:val="24"/>
          <w:szCs w:val="24"/>
          <w:lang w:eastAsia="es-ES"/>
        </w:rPr>
        <w:t xml:space="preserve"> favor del demandado.</w:t>
      </w:r>
    </w:p>
    <w:p w14:paraId="458020C8" w14:textId="77777777" w:rsidR="00A757AB" w:rsidRPr="00A757AB" w:rsidRDefault="00A757AB" w:rsidP="00A757AB">
      <w:pPr>
        <w:spacing w:after="0" w:line="276" w:lineRule="auto"/>
        <w:jc w:val="both"/>
        <w:rPr>
          <w:rFonts w:ascii="Tahoma" w:eastAsia="Calibri" w:hAnsi="Tahoma" w:cs="Tahoma"/>
          <w:sz w:val="24"/>
          <w:szCs w:val="24"/>
        </w:rPr>
      </w:pPr>
      <w:bookmarkStart w:id="6" w:name="_Hlk126574973"/>
    </w:p>
    <w:p w14:paraId="5F76781D" w14:textId="77777777" w:rsidR="00A757AB" w:rsidRPr="00A757AB" w:rsidRDefault="00A757AB" w:rsidP="00A757AB">
      <w:pPr>
        <w:spacing w:after="0" w:line="276" w:lineRule="auto"/>
        <w:jc w:val="center"/>
        <w:rPr>
          <w:rFonts w:ascii="Tahoma" w:eastAsia="Tahoma" w:hAnsi="Tahoma" w:cs="Tahoma"/>
          <w:b/>
          <w:bCs/>
          <w:sz w:val="24"/>
          <w:szCs w:val="24"/>
        </w:rPr>
      </w:pPr>
      <w:r w:rsidRPr="00A757AB">
        <w:rPr>
          <w:rFonts w:ascii="Tahoma" w:eastAsia="Tahoma" w:hAnsi="Tahoma" w:cs="Tahoma"/>
          <w:b/>
          <w:bCs/>
          <w:sz w:val="24"/>
          <w:szCs w:val="24"/>
        </w:rPr>
        <w:t>NOTIFÍQUESE Y CÚMPLASE</w:t>
      </w:r>
    </w:p>
    <w:p w14:paraId="5EEADA1C" w14:textId="77777777" w:rsidR="00A757AB" w:rsidRPr="00A757AB" w:rsidRDefault="00A757AB" w:rsidP="00A757AB">
      <w:pPr>
        <w:spacing w:after="0" w:line="276" w:lineRule="auto"/>
        <w:jc w:val="both"/>
        <w:rPr>
          <w:rFonts w:ascii="Tahoma" w:eastAsia="Calibri" w:hAnsi="Tahoma" w:cs="Tahoma"/>
          <w:sz w:val="24"/>
          <w:szCs w:val="24"/>
        </w:rPr>
      </w:pPr>
      <w:r w:rsidRPr="00A757AB">
        <w:rPr>
          <w:rFonts w:ascii="Tahoma" w:eastAsia="Calibri" w:hAnsi="Tahoma" w:cs="Tahoma"/>
          <w:sz w:val="24"/>
          <w:szCs w:val="24"/>
        </w:rPr>
        <w:t xml:space="preserve"> </w:t>
      </w:r>
    </w:p>
    <w:p w14:paraId="72BE3B63" w14:textId="77777777" w:rsidR="00A757AB" w:rsidRPr="00A757AB" w:rsidRDefault="00A757AB" w:rsidP="00A757A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757AB">
        <w:rPr>
          <w:rFonts w:ascii="Tahoma" w:eastAsia="Times New Roman" w:hAnsi="Tahoma" w:cs="Tahoma"/>
          <w:sz w:val="24"/>
          <w:szCs w:val="24"/>
          <w:lang w:val="es-ES" w:eastAsia="es-ES"/>
        </w:rPr>
        <w:tab/>
        <w:t>La Magistrada ponente,</w:t>
      </w:r>
    </w:p>
    <w:p w14:paraId="06F92F4B"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2097FA22"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0163B270"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68C11C1F" w14:textId="77777777" w:rsidR="00A757AB" w:rsidRPr="00A757AB" w:rsidRDefault="00A757AB" w:rsidP="00A757AB">
      <w:pPr>
        <w:keepNext/>
        <w:spacing w:after="0" w:line="276" w:lineRule="auto"/>
        <w:jc w:val="center"/>
        <w:outlineLvl w:val="2"/>
        <w:rPr>
          <w:rFonts w:ascii="Tahoma" w:eastAsia="Times New Roman" w:hAnsi="Tahoma" w:cs="Tahoma"/>
          <w:b/>
          <w:bCs/>
          <w:sz w:val="24"/>
          <w:szCs w:val="24"/>
          <w:lang w:val="es-ES" w:eastAsia="es-ES"/>
        </w:rPr>
      </w:pPr>
      <w:r w:rsidRPr="00A757AB">
        <w:rPr>
          <w:rFonts w:ascii="Tahoma" w:eastAsia="Times New Roman" w:hAnsi="Tahoma" w:cs="Tahoma"/>
          <w:b/>
          <w:bCs/>
          <w:sz w:val="24"/>
          <w:szCs w:val="24"/>
          <w:lang w:val="es-ES" w:eastAsia="es-ES"/>
        </w:rPr>
        <w:t>ANA LUCÍA CAICEDO CALDERÓN</w:t>
      </w:r>
    </w:p>
    <w:p w14:paraId="5360BC42"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412323F7" w14:textId="77777777" w:rsidR="00A757AB" w:rsidRPr="00A757AB" w:rsidRDefault="00A757AB" w:rsidP="00A757AB">
      <w:pPr>
        <w:spacing w:after="0" w:line="276" w:lineRule="auto"/>
        <w:ind w:firstLine="708"/>
        <w:rPr>
          <w:rFonts w:ascii="Tahoma" w:eastAsia="Times New Roman" w:hAnsi="Tahoma" w:cs="Tahoma"/>
          <w:sz w:val="24"/>
          <w:szCs w:val="24"/>
          <w:lang w:val="es-ES" w:eastAsia="es-ES"/>
        </w:rPr>
      </w:pPr>
      <w:bookmarkStart w:id="7" w:name="_Hlk62478330"/>
      <w:r w:rsidRPr="00A757AB">
        <w:rPr>
          <w:rFonts w:ascii="Tahoma" w:eastAsia="Times New Roman" w:hAnsi="Tahoma" w:cs="Tahoma"/>
          <w:sz w:val="24"/>
          <w:szCs w:val="24"/>
          <w:lang w:val="es-ES" w:eastAsia="es-ES"/>
        </w:rPr>
        <w:t>La Magistrada y el Magistrado,</w:t>
      </w:r>
    </w:p>
    <w:p w14:paraId="7C279B76"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1683EAD1"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5DD40B99" w14:textId="77777777" w:rsidR="00A757AB" w:rsidRPr="00A757AB" w:rsidRDefault="00A757AB" w:rsidP="00A757AB">
      <w:pPr>
        <w:spacing w:after="0" w:line="276" w:lineRule="auto"/>
        <w:rPr>
          <w:rFonts w:ascii="Tahoma" w:eastAsia="Times New Roman" w:hAnsi="Tahoma" w:cs="Tahoma"/>
          <w:sz w:val="24"/>
          <w:szCs w:val="24"/>
          <w:lang w:val="es-ES" w:eastAsia="es-ES"/>
        </w:rPr>
      </w:pPr>
    </w:p>
    <w:p w14:paraId="755C510F" w14:textId="330591A0" w:rsidR="008502E3" w:rsidRPr="00A757AB" w:rsidRDefault="00A757AB" w:rsidP="00A757AB">
      <w:pPr>
        <w:spacing w:after="0" w:line="276" w:lineRule="auto"/>
        <w:jc w:val="both"/>
        <w:rPr>
          <w:rFonts w:ascii="Tahoma" w:eastAsia="Calibri" w:hAnsi="Tahoma" w:cs="Tahoma"/>
          <w:sz w:val="24"/>
          <w:szCs w:val="24"/>
          <w:lang w:val="es-ES"/>
        </w:rPr>
      </w:pPr>
      <w:r w:rsidRPr="00A757AB">
        <w:rPr>
          <w:rFonts w:ascii="Tahoma" w:eastAsia="Times New Roman" w:hAnsi="Tahoma" w:cs="Tahoma"/>
          <w:b/>
          <w:bCs/>
          <w:sz w:val="24"/>
          <w:szCs w:val="24"/>
          <w:lang w:val="es-ES" w:eastAsia="es-ES"/>
        </w:rPr>
        <w:t>OLGA LUCÍA HOYOS SEPÚLVEDA</w:t>
      </w:r>
      <w:r w:rsidRPr="00A757AB">
        <w:rPr>
          <w:rFonts w:ascii="Tahoma" w:eastAsia="Times New Roman" w:hAnsi="Tahoma" w:cs="Tahoma"/>
          <w:b/>
          <w:bCs/>
          <w:sz w:val="24"/>
          <w:szCs w:val="24"/>
          <w:lang w:val="es-ES" w:eastAsia="es-ES"/>
        </w:rPr>
        <w:tab/>
      </w:r>
      <w:r w:rsidRPr="00A757AB">
        <w:rPr>
          <w:rFonts w:ascii="Tahoma" w:eastAsia="Times New Roman" w:hAnsi="Tahoma" w:cs="Tahoma"/>
          <w:b/>
          <w:bCs/>
          <w:sz w:val="24"/>
          <w:szCs w:val="24"/>
          <w:lang w:val="es-ES" w:eastAsia="es-ES"/>
        </w:rPr>
        <w:tab/>
        <w:t>GERMÁN DARÍO GÓEZ VINASCO</w:t>
      </w:r>
      <w:bookmarkEnd w:id="6"/>
      <w:bookmarkEnd w:id="7"/>
    </w:p>
    <w:sectPr w:rsidR="008502E3" w:rsidRPr="00A757AB" w:rsidSect="001E54C3">
      <w:headerReference w:type="default" r:id="rId11"/>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14714F" w16cex:dateUtc="2023-04-14T11:56:25.256Z"/>
  <w16cex:commentExtensible w16cex:durableId="67D81382" w16cex:dateUtc="2023-06-14T15:53:04.172Z"/>
  <w16cex:commentExtensible w16cex:durableId="4B56889F" w16cex:dateUtc="2023-06-15T17:27:37.85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E18AA" w14:textId="77777777" w:rsidR="00FF1125" w:rsidRDefault="00FF1125" w:rsidP="00184411">
      <w:pPr>
        <w:spacing w:after="0" w:line="240" w:lineRule="auto"/>
      </w:pPr>
      <w:r>
        <w:separator/>
      </w:r>
    </w:p>
  </w:endnote>
  <w:endnote w:type="continuationSeparator" w:id="0">
    <w:p w14:paraId="70321890" w14:textId="77777777" w:rsidR="00FF1125" w:rsidRDefault="00FF1125" w:rsidP="001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2F3D3" w14:textId="77777777" w:rsidR="00FF1125" w:rsidRDefault="00FF1125" w:rsidP="00184411">
      <w:pPr>
        <w:spacing w:after="0" w:line="240" w:lineRule="auto"/>
      </w:pPr>
      <w:r>
        <w:separator/>
      </w:r>
    </w:p>
  </w:footnote>
  <w:footnote w:type="continuationSeparator" w:id="0">
    <w:p w14:paraId="35C5BE77" w14:textId="77777777" w:rsidR="00FF1125" w:rsidRDefault="00FF1125" w:rsidP="00184411">
      <w:pPr>
        <w:spacing w:after="0" w:line="240" w:lineRule="auto"/>
      </w:pPr>
      <w:r>
        <w:continuationSeparator/>
      </w:r>
    </w:p>
  </w:footnote>
  <w:footnote w:id="1">
    <w:p w14:paraId="79B60713" w14:textId="49492441" w:rsidR="00435DAB" w:rsidRPr="00FF1E3E" w:rsidRDefault="00435DAB" w:rsidP="00FF1E3E">
      <w:pPr>
        <w:pStyle w:val="Textonotapie"/>
        <w:rPr>
          <w:rFonts w:ascii="Arial" w:hAnsi="Arial" w:cs="Arial"/>
          <w:sz w:val="18"/>
          <w:szCs w:val="18"/>
          <w:lang w:val="es-ES"/>
        </w:rPr>
      </w:pPr>
      <w:r w:rsidRPr="00FF1E3E">
        <w:rPr>
          <w:rStyle w:val="Refdenotaalpie"/>
          <w:rFonts w:ascii="Arial" w:hAnsi="Arial" w:cs="Arial"/>
          <w:sz w:val="18"/>
          <w:szCs w:val="18"/>
        </w:rPr>
        <w:footnoteRef/>
      </w:r>
      <w:r w:rsidRPr="00FF1E3E">
        <w:rPr>
          <w:rFonts w:ascii="Arial" w:hAnsi="Arial" w:cs="Arial"/>
          <w:sz w:val="18"/>
          <w:szCs w:val="18"/>
        </w:rPr>
        <w:t xml:space="preserve"> </w:t>
      </w:r>
      <w:r w:rsidRPr="00FF1E3E">
        <w:rPr>
          <w:rFonts w:ascii="Arial" w:hAnsi="Arial" w:cs="Arial"/>
          <w:sz w:val="18"/>
          <w:szCs w:val="18"/>
          <w:lang w:val="es-ES"/>
        </w:rPr>
        <w:t>Archivo 16 cuaderno de primera instancia.</w:t>
      </w:r>
    </w:p>
  </w:footnote>
  <w:footnote w:id="2">
    <w:p w14:paraId="00A3B0A2" w14:textId="11490035" w:rsidR="00435DAB" w:rsidRPr="00FF1E3E" w:rsidRDefault="00435DAB" w:rsidP="00FF1E3E">
      <w:pPr>
        <w:pStyle w:val="Textonotapie"/>
        <w:rPr>
          <w:rFonts w:ascii="Arial" w:hAnsi="Arial" w:cs="Arial"/>
          <w:sz w:val="18"/>
          <w:szCs w:val="18"/>
          <w:lang w:val="es-ES"/>
        </w:rPr>
      </w:pPr>
      <w:r w:rsidRPr="00FF1E3E">
        <w:rPr>
          <w:rStyle w:val="Refdenotaalpie"/>
          <w:rFonts w:ascii="Arial" w:hAnsi="Arial" w:cs="Arial"/>
          <w:sz w:val="18"/>
          <w:szCs w:val="18"/>
        </w:rPr>
        <w:footnoteRef/>
      </w:r>
      <w:r w:rsidRPr="00FF1E3E">
        <w:rPr>
          <w:rFonts w:ascii="Arial" w:hAnsi="Arial" w:cs="Arial"/>
          <w:sz w:val="18"/>
          <w:szCs w:val="18"/>
        </w:rPr>
        <w:t xml:space="preserve"> </w:t>
      </w:r>
      <w:r w:rsidRPr="00FF1E3E">
        <w:rPr>
          <w:rFonts w:ascii="Arial" w:hAnsi="Arial" w:cs="Arial"/>
          <w:sz w:val="18"/>
          <w:szCs w:val="18"/>
          <w:lang w:val="es-ES"/>
        </w:rPr>
        <w:t>Archivo 15 cuaderno de primera instancia.</w:t>
      </w:r>
    </w:p>
  </w:footnote>
  <w:footnote w:id="3">
    <w:p w14:paraId="4CE13FEC" w14:textId="77777777" w:rsidR="00184411" w:rsidRPr="00FF1E3E" w:rsidRDefault="00184411" w:rsidP="00FF1E3E">
      <w:pPr>
        <w:pStyle w:val="Ttulo"/>
        <w:jc w:val="both"/>
        <w:rPr>
          <w:rFonts w:ascii="Arial" w:hAnsi="Arial" w:cs="Arial"/>
          <w:b w:val="0"/>
          <w:sz w:val="18"/>
          <w:szCs w:val="18"/>
        </w:rPr>
      </w:pPr>
      <w:r w:rsidRPr="00FF1E3E">
        <w:rPr>
          <w:rStyle w:val="Refdenotaalpie"/>
          <w:rFonts w:ascii="Arial" w:hAnsi="Arial" w:cs="Arial"/>
          <w:sz w:val="18"/>
          <w:szCs w:val="18"/>
        </w:rPr>
        <w:footnoteRef/>
      </w:r>
      <w:r w:rsidRPr="00FF1E3E">
        <w:rPr>
          <w:rFonts w:ascii="Arial" w:hAnsi="Arial" w:cs="Arial"/>
          <w:sz w:val="18"/>
          <w:szCs w:val="18"/>
        </w:rPr>
        <w:t xml:space="preserve"> </w:t>
      </w:r>
      <w:r w:rsidRPr="00FF1E3E">
        <w:rPr>
          <w:rFonts w:ascii="Arial" w:hAnsi="Arial" w:cs="Arial"/>
          <w:b w:val="0"/>
          <w:sz w:val="18"/>
          <w:szCs w:val="18"/>
        </w:rPr>
        <w:t>Auto del 21 de junio de 2017. Rad. 66001-31-05-005-2017-00063-01. 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5CCA" w14:textId="53E30AD2" w:rsidR="00CA16E1" w:rsidRPr="00B45D66" w:rsidRDefault="2E12DF5B" w:rsidP="00B45D66">
    <w:pPr>
      <w:pStyle w:val="paragraph"/>
      <w:spacing w:before="0" w:beforeAutospacing="0" w:after="0" w:afterAutospacing="0"/>
      <w:jc w:val="both"/>
      <w:textAlignment w:val="baseline"/>
      <w:rPr>
        <w:rFonts w:ascii="Arial" w:hAnsi="Arial" w:cs="Arial"/>
        <w:bCs/>
        <w:sz w:val="18"/>
        <w:szCs w:val="18"/>
      </w:rPr>
    </w:pPr>
    <w:r w:rsidRPr="00B45D66">
      <w:rPr>
        <w:rStyle w:val="normaltextrun"/>
        <w:rFonts w:ascii="Arial" w:hAnsi="Arial" w:cs="Arial"/>
        <w:bCs/>
        <w:sz w:val="18"/>
        <w:szCs w:val="18"/>
        <w:lang w:val="es-ES"/>
      </w:rPr>
      <w:t>Radicación No.:</w:t>
    </w:r>
    <w:r w:rsidR="00B45D66">
      <w:rPr>
        <w:rStyle w:val="normaltextrun"/>
        <w:rFonts w:ascii="Arial" w:hAnsi="Arial" w:cs="Arial"/>
        <w:bCs/>
        <w:sz w:val="18"/>
        <w:szCs w:val="18"/>
        <w:lang w:val="es-ES"/>
      </w:rPr>
      <w:tab/>
    </w:r>
    <w:r w:rsidRPr="00B45D66">
      <w:rPr>
        <w:rStyle w:val="normaltextrun"/>
        <w:rFonts w:ascii="Arial" w:hAnsi="Arial" w:cs="Arial"/>
        <w:sz w:val="18"/>
        <w:szCs w:val="18"/>
        <w:lang w:val="es-ES"/>
      </w:rPr>
      <w:t>66170-31-05-001-2021-00166-01</w:t>
    </w:r>
    <w:r w:rsidRPr="00B45D66">
      <w:rPr>
        <w:rStyle w:val="eop"/>
        <w:rFonts w:ascii="Arial" w:hAnsi="Arial" w:cs="Arial"/>
        <w:bCs/>
        <w:sz w:val="18"/>
        <w:szCs w:val="18"/>
      </w:rPr>
      <w:t> </w:t>
    </w:r>
  </w:p>
  <w:p w14:paraId="494992E6" w14:textId="54A5CBD0" w:rsidR="00CA16E1" w:rsidRPr="00B45D66" w:rsidRDefault="00B45D66" w:rsidP="00B45D66">
    <w:pPr>
      <w:pStyle w:val="paragraph"/>
      <w:spacing w:before="0" w:beforeAutospacing="0" w:after="0" w:afterAutospacing="0"/>
      <w:jc w:val="both"/>
      <w:textAlignment w:val="baseline"/>
      <w:rPr>
        <w:rFonts w:ascii="Arial" w:hAnsi="Arial" w:cs="Arial"/>
        <w:bCs/>
        <w:sz w:val="18"/>
        <w:szCs w:val="18"/>
      </w:rPr>
    </w:pPr>
    <w:r>
      <w:rPr>
        <w:rStyle w:val="normaltextrun"/>
        <w:rFonts w:ascii="Arial" w:hAnsi="Arial" w:cs="Arial"/>
        <w:bCs/>
        <w:sz w:val="18"/>
        <w:szCs w:val="18"/>
        <w:lang w:val="es-ES"/>
      </w:rPr>
      <w:t>Demandante</w:t>
    </w:r>
    <w:r w:rsidR="00CA16E1" w:rsidRPr="00B45D66">
      <w:rPr>
        <w:rStyle w:val="normaltextrun"/>
        <w:rFonts w:ascii="Arial" w:hAnsi="Arial" w:cs="Arial"/>
        <w:bCs/>
        <w:sz w:val="18"/>
        <w:szCs w:val="18"/>
        <w:lang w:val="es-ES"/>
      </w:rPr>
      <w:t>:</w:t>
    </w:r>
    <w:r>
      <w:rPr>
        <w:rStyle w:val="normaltextrun"/>
        <w:rFonts w:ascii="Arial" w:hAnsi="Arial" w:cs="Arial"/>
        <w:bCs/>
        <w:sz w:val="18"/>
        <w:szCs w:val="18"/>
        <w:lang w:val="es-ES"/>
      </w:rPr>
      <w:tab/>
    </w:r>
    <w:r w:rsidR="00CA16E1" w:rsidRPr="00B45D66">
      <w:rPr>
        <w:rStyle w:val="normaltextrun"/>
        <w:rFonts w:ascii="Arial" w:hAnsi="Arial" w:cs="Arial"/>
        <w:sz w:val="18"/>
        <w:szCs w:val="18"/>
        <w:lang w:val="es-ES"/>
      </w:rPr>
      <w:t xml:space="preserve">José </w:t>
    </w:r>
    <w:proofErr w:type="spellStart"/>
    <w:r w:rsidR="00CA16E1" w:rsidRPr="00B45D66">
      <w:rPr>
        <w:rStyle w:val="normaltextrun"/>
        <w:rFonts w:ascii="Arial" w:hAnsi="Arial" w:cs="Arial"/>
        <w:sz w:val="18"/>
        <w:szCs w:val="18"/>
        <w:lang w:val="es-ES"/>
      </w:rPr>
      <w:t>Freici</w:t>
    </w:r>
    <w:proofErr w:type="spellEnd"/>
    <w:r w:rsidR="00CA16E1" w:rsidRPr="00B45D66">
      <w:rPr>
        <w:rStyle w:val="normaltextrun"/>
        <w:rFonts w:ascii="Arial" w:hAnsi="Arial" w:cs="Arial"/>
        <w:sz w:val="18"/>
        <w:szCs w:val="18"/>
        <w:lang w:val="es-ES"/>
      </w:rPr>
      <w:t xml:space="preserve"> Medina Villanueva</w:t>
    </w:r>
  </w:p>
  <w:p w14:paraId="7FBAF88A" w14:textId="76F7D5BD" w:rsidR="002A4AD4" w:rsidRPr="00B45D66" w:rsidRDefault="00B45D66" w:rsidP="00B45D66">
    <w:pPr>
      <w:pStyle w:val="paragraph"/>
      <w:spacing w:before="0" w:beforeAutospacing="0" w:after="0" w:afterAutospacing="0"/>
      <w:ind w:left="705" w:hanging="705"/>
      <w:jc w:val="both"/>
      <w:textAlignment w:val="baseline"/>
      <w:rPr>
        <w:rFonts w:ascii="Arial" w:hAnsi="Arial" w:cs="Arial"/>
        <w:bCs/>
        <w:sz w:val="18"/>
        <w:szCs w:val="18"/>
      </w:rPr>
    </w:pPr>
    <w:r>
      <w:rPr>
        <w:rStyle w:val="normaltextrun"/>
        <w:rFonts w:ascii="Arial" w:hAnsi="Arial" w:cs="Arial"/>
        <w:bCs/>
        <w:sz w:val="18"/>
        <w:szCs w:val="18"/>
        <w:lang w:val="es-ES"/>
      </w:rPr>
      <w:t>Demandado</w:t>
    </w:r>
    <w:r w:rsidR="00CA16E1" w:rsidRPr="00B45D66">
      <w:rPr>
        <w:rStyle w:val="normaltextrun"/>
        <w:rFonts w:ascii="Arial" w:hAnsi="Arial" w:cs="Arial"/>
        <w:bCs/>
        <w:sz w:val="18"/>
        <w:szCs w:val="18"/>
        <w:lang w:val="es-ES"/>
      </w:rPr>
      <w:t>:</w:t>
    </w:r>
    <w:r>
      <w:rPr>
        <w:rStyle w:val="normaltextrun"/>
        <w:rFonts w:ascii="Arial" w:hAnsi="Arial" w:cs="Arial"/>
        <w:bCs/>
        <w:sz w:val="18"/>
        <w:szCs w:val="18"/>
        <w:lang w:val="es-ES"/>
      </w:rPr>
      <w:tab/>
    </w:r>
    <w:r w:rsidR="00CA16E1" w:rsidRPr="00B45D66">
      <w:rPr>
        <w:rStyle w:val="tabchar"/>
        <w:rFonts w:ascii="Arial" w:hAnsi="Arial" w:cs="Arial"/>
        <w:sz w:val="18"/>
        <w:szCs w:val="18"/>
      </w:rPr>
      <w:t>Gilberto Guzmán Villanueva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F8D"/>
    <w:multiLevelType w:val="hybridMultilevel"/>
    <w:tmpl w:val="5114DBBA"/>
    <w:lvl w:ilvl="0" w:tplc="97FE80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AD4E9F"/>
    <w:multiLevelType w:val="hybridMultilevel"/>
    <w:tmpl w:val="342E40AA"/>
    <w:lvl w:ilvl="0" w:tplc="8E083F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05F424D"/>
    <w:multiLevelType w:val="multilevel"/>
    <w:tmpl w:val="B1AA40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C559E5"/>
    <w:multiLevelType w:val="hybridMultilevel"/>
    <w:tmpl w:val="4196893A"/>
    <w:lvl w:ilvl="0" w:tplc="E4B0E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3103"/>
    <w:rsid w:val="000148CD"/>
    <w:rsid w:val="0002531F"/>
    <w:rsid w:val="000354A5"/>
    <w:rsid w:val="0006601E"/>
    <w:rsid w:val="00090056"/>
    <w:rsid w:val="000A0F4A"/>
    <w:rsid w:val="000B2817"/>
    <w:rsid w:val="000C2879"/>
    <w:rsid w:val="000E1C61"/>
    <w:rsid w:val="000F05E4"/>
    <w:rsid w:val="000F29AF"/>
    <w:rsid w:val="001021A7"/>
    <w:rsid w:val="001056B7"/>
    <w:rsid w:val="00114866"/>
    <w:rsid w:val="00132C06"/>
    <w:rsid w:val="00143756"/>
    <w:rsid w:val="00151A83"/>
    <w:rsid w:val="00184411"/>
    <w:rsid w:val="00191555"/>
    <w:rsid w:val="001B4C3F"/>
    <w:rsid w:val="001C4F8F"/>
    <w:rsid w:val="001E3557"/>
    <w:rsid w:val="001E54C3"/>
    <w:rsid w:val="001F3A96"/>
    <w:rsid w:val="00204A54"/>
    <w:rsid w:val="00210B7F"/>
    <w:rsid w:val="00211FE3"/>
    <w:rsid w:val="0021229B"/>
    <w:rsid w:val="00214B4D"/>
    <w:rsid w:val="0025141D"/>
    <w:rsid w:val="00260477"/>
    <w:rsid w:val="002A4AD4"/>
    <w:rsid w:val="002B78A4"/>
    <w:rsid w:val="002C11C3"/>
    <w:rsid w:val="002C2BE5"/>
    <w:rsid w:val="002F5244"/>
    <w:rsid w:val="00301511"/>
    <w:rsid w:val="003070A0"/>
    <w:rsid w:val="00312D8F"/>
    <w:rsid w:val="00316AE5"/>
    <w:rsid w:val="00323066"/>
    <w:rsid w:val="00327277"/>
    <w:rsid w:val="00333087"/>
    <w:rsid w:val="0034347E"/>
    <w:rsid w:val="00364B3C"/>
    <w:rsid w:val="0037339A"/>
    <w:rsid w:val="003C690C"/>
    <w:rsid w:val="003F34CA"/>
    <w:rsid w:val="003F4AE2"/>
    <w:rsid w:val="003F7B7E"/>
    <w:rsid w:val="00410BF7"/>
    <w:rsid w:val="00435DAB"/>
    <w:rsid w:val="00474B39"/>
    <w:rsid w:val="0049585D"/>
    <w:rsid w:val="004C71A1"/>
    <w:rsid w:val="004D1477"/>
    <w:rsid w:val="004D2E4A"/>
    <w:rsid w:val="004E7C17"/>
    <w:rsid w:val="004F3FB6"/>
    <w:rsid w:val="00502A54"/>
    <w:rsid w:val="00502D20"/>
    <w:rsid w:val="005346B5"/>
    <w:rsid w:val="00534F00"/>
    <w:rsid w:val="005368CF"/>
    <w:rsid w:val="005552EA"/>
    <w:rsid w:val="005826B9"/>
    <w:rsid w:val="00582FDA"/>
    <w:rsid w:val="005B6B8A"/>
    <w:rsid w:val="005C2BB0"/>
    <w:rsid w:val="005C4FFA"/>
    <w:rsid w:val="005D76E1"/>
    <w:rsid w:val="005D7A5C"/>
    <w:rsid w:val="005E288D"/>
    <w:rsid w:val="005F321B"/>
    <w:rsid w:val="00600E77"/>
    <w:rsid w:val="00604B09"/>
    <w:rsid w:val="006147F1"/>
    <w:rsid w:val="00642752"/>
    <w:rsid w:val="00646B3D"/>
    <w:rsid w:val="00661B0B"/>
    <w:rsid w:val="00667403"/>
    <w:rsid w:val="006771BC"/>
    <w:rsid w:val="00684756"/>
    <w:rsid w:val="00685C49"/>
    <w:rsid w:val="00690B9F"/>
    <w:rsid w:val="0069339A"/>
    <w:rsid w:val="006A53D5"/>
    <w:rsid w:val="006B7858"/>
    <w:rsid w:val="006C0E46"/>
    <w:rsid w:val="006C7ABB"/>
    <w:rsid w:val="006D1B86"/>
    <w:rsid w:val="006F53CF"/>
    <w:rsid w:val="0073118F"/>
    <w:rsid w:val="00743760"/>
    <w:rsid w:val="00762415"/>
    <w:rsid w:val="0078240E"/>
    <w:rsid w:val="00790BA9"/>
    <w:rsid w:val="007A78E7"/>
    <w:rsid w:val="007B70BE"/>
    <w:rsid w:val="007C0FF6"/>
    <w:rsid w:val="007F0ADE"/>
    <w:rsid w:val="007F6929"/>
    <w:rsid w:val="008057F8"/>
    <w:rsid w:val="00813B37"/>
    <w:rsid w:val="00821881"/>
    <w:rsid w:val="0082645B"/>
    <w:rsid w:val="008367D9"/>
    <w:rsid w:val="008502E3"/>
    <w:rsid w:val="0085088C"/>
    <w:rsid w:val="008634F9"/>
    <w:rsid w:val="008661F8"/>
    <w:rsid w:val="00883196"/>
    <w:rsid w:val="00895908"/>
    <w:rsid w:val="008A693E"/>
    <w:rsid w:val="008C3E20"/>
    <w:rsid w:val="008D3C68"/>
    <w:rsid w:val="008F60F7"/>
    <w:rsid w:val="008F7219"/>
    <w:rsid w:val="00911326"/>
    <w:rsid w:val="00942B5F"/>
    <w:rsid w:val="0097354B"/>
    <w:rsid w:val="009A538F"/>
    <w:rsid w:val="009B2B75"/>
    <w:rsid w:val="009E171C"/>
    <w:rsid w:val="00A0348E"/>
    <w:rsid w:val="00A300B3"/>
    <w:rsid w:val="00A370A2"/>
    <w:rsid w:val="00A615C3"/>
    <w:rsid w:val="00A757AB"/>
    <w:rsid w:val="00A81399"/>
    <w:rsid w:val="00A9EB7B"/>
    <w:rsid w:val="00AD0FB7"/>
    <w:rsid w:val="00AE4978"/>
    <w:rsid w:val="00AE5B70"/>
    <w:rsid w:val="00AE743C"/>
    <w:rsid w:val="00AF3C7B"/>
    <w:rsid w:val="00AF4856"/>
    <w:rsid w:val="00AF61AB"/>
    <w:rsid w:val="00AF6FB5"/>
    <w:rsid w:val="00B051F2"/>
    <w:rsid w:val="00B45D66"/>
    <w:rsid w:val="00B54223"/>
    <w:rsid w:val="00B57A87"/>
    <w:rsid w:val="00B709D0"/>
    <w:rsid w:val="00B751BE"/>
    <w:rsid w:val="00B8592E"/>
    <w:rsid w:val="00B8746C"/>
    <w:rsid w:val="00BB0D06"/>
    <w:rsid w:val="00BC67BD"/>
    <w:rsid w:val="00BE18E1"/>
    <w:rsid w:val="00C26327"/>
    <w:rsid w:val="00C274CB"/>
    <w:rsid w:val="00C34080"/>
    <w:rsid w:val="00C60F9F"/>
    <w:rsid w:val="00C711F1"/>
    <w:rsid w:val="00C8042E"/>
    <w:rsid w:val="00CA16E1"/>
    <w:rsid w:val="00CC5D8E"/>
    <w:rsid w:val="00CD3E5C"/>
    <w:rsid w:val="00CD44F7"/>
    <w:rsid w:val="00D00840"/>
    <w:rsid w:val="00D02369"/>
    <w:rsid w:val="00D05BCD"/>
    <w:rsid w:val="00D3247F"/>
    <w:rsid w:val="00D74DDA"/>
    <w:rsid w:val="00D805C6"/>
    <w:rsid w:val="00DB0DDD"/>
    <w:rsid w:val="00DB3E72"/>
    <w:rsid w:val="00DD3DA1"/>
    <w:rsid w:val="00DE72D2"/>
    <w:rsid w:val="00E60E2B"/>
    <w:rsid w:val="00E6705B"/>
    <w:rsid w:val="00E67E45"/>
    <w:rsid w:val="00E75CE7"/>
    <w:rsid w:val="00E81497"/>
    <w:rsid w:val="00E86307"/>
    <w:rsid w:val="00E96054"/>
    <w:rsid w:val="00EB0594"/>
    <w:rsid w:val="00EB4EF6"/>
    <w:rsid w:val="00EC1239"/>
    <w:rsid w:val="00EE541D"/>
    <w:rsid w:val="00F322CA"/>
    <w:rsid w:val="00F56526"/>
    <w:rsid w:val="00F71EC2"/>
    <w:rsid w:val="00F86F65"/>
    <w:rsid w:val="00FA1E33"/>
    <w:rsid w:val="00FA3103"/>
    <w:rsid w:val="00FB475A"/>
    <w:rsid w:val="00FB5DE1"/>
    <w:rsid w:val="00FF1125"/>
    <w:rsid w:val="00FF1E3E"/>
    <w:rsid w:val="0443A9AB"/>
    <w:rsid w:val="04629076"/>
    <w:rsid w:val="06C1C75B"/>
    <w:rsid w:val="076DCB2E"/>
    <w:rsid w:val="0AB8371B"/>
    <w:rsid w:val="0FBB117B"/>
    <w:rsid w:val="1142F617"/>
    <w:rsid w:val="1156E1DC"/>
    <w:rsid w:val="160F52BD"/>
    <w:rsid w:val="1EFB9CD6"/>
    <w:rsid w:val="22E1CCD2"/>
    <w:rsid w:val="293F88F4"/>
    <w:rsid w:val="2E0CF2D0"/>
    <w:rsid w:val="2E12DF5B"/>
    <w:rsid w:val="3315B9A7"/>
    <w:rsid w:val="33808E68"/>
    <w:rsid w:val="34D62146"/>
    <w:rsid w:val="3AD6BCB1"/>
    <w:rsid w:val="3BA0AAD2"/>
    <w:rsid w:val="3CD1522F"/>
    <w:rsid w:val="3EEECB90"/>
    <w:rsid w:val="3F153DD9"/>
    <w:rsid w:val="449057C3"/>
    <w:rsid w:val="4AAFA3E5"/>
    <w:rsid w:val="4AC26B0A"/>
    <w:rsid w:val="51AFA732"/>
    <w:rsid w:val="525FA866"/>
    <w:rsid w:val="5605AD73"/>
    <w:rsid w:val="5860C358"/>
    <w:rsid w:val="5CA83246"/>
    <w:rsid w:val="5E4402A7"/>
    <w:rsid w:val="62089783"/>
    <w:rsid w:val="62B423FC"/>
    <w:rsid w:val="66AEFA5B"/>
    <w:rsid w:val="66B20EAB"/>
    <w:rsid w:val="6C43C3AB"/>
    <w:rsid w:val="6DC8FE38"/>
    <w:rsid w:val="79E34523"/>
    <w:rsid w:val="7A269F41"/>
    <w:rsid w:val="7A35B5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3742"/>
  <w15:docId w15:val="{0582D714-758F-4C4E-B2B7-C12055B3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74D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74DDA"/>
  </w:style>
  <w:style w:type="character" w:customStyle="1" w:styleId="eop">
    <w:name w:val="eop"/>
    <w:basedOn w:val="Fuentedeprrafopredeter"/>
    <w:rsid w:val="00D74DDA"/>
  </w:style>
  <w:style w:type="character" w:customStyle="1" w:styleId="tabchar">
    <w:name w:val="tabchar"/>
    <w:basedOn w:val="Fuentedeprrafopredeter"/>
    <w:rsid w:val="00D74DDA"/>
  </w:style>
  <w:style w:type="paragraph" w:styleId="Textonotapie">
    <w:name w:val="footnote text"/>
    <w:basedOn w:val="Normal"/>
    <w:link w:val="TextonotapieCar"/>
    <w:uiPriority w:val="99"/>
    <w:semiHidden/>
    <w:unhideWhenUsed/>
    <w:rsid w:val="00184411"/>
    <w:pPr>
      <w:spacing w:after="0" w:line="240" w:lineRule="auto"/>
      <w:jc w:val="both"/>
    </w:pPr>
    <w:rPr>
      <w:rFonts w:ascii="Tahoma" w:hAnsi="Tahoma"/>
      <w:sz w:val="20"/>
      <w:szCs w:val="20"/>
    </w:rPr>
  </w:style>
  <w:style w:type="character" w:customStyle="1" w:styleId="TextonotapieCar">
    <w:name w:val="Texto nota pie Car"/>
    <w:basedOn w:val="Fuentedeprrafopredeter"/>
    <w:link w:val="Textonotapie"/>
    <w:uiPriority w:val="99"/>
    <w:semiHidden/>
    <w:rsid w:val="00184411"/>
    <w:rPr>
      <w:rFonts w:ascii="Tahoma" w:hAnsi="Tahoma"/>
      <w:sz w:val="20"/>
      <w:szCs w:val="20"/>
    </w:rPr>
  </w:style>
  <w:style w:type="character" w:styleId="Refdenotaalpie">
    <w:name w:val="footnote reference"/>
    <w:basedOn w:val="Fuentedeprrafopredeter"/>
    <w:uiPriority w:val="99"/>
    <w:semiHidden/>
    <w:unhideWhenUsed/>
    <w:rsid w:val="00184411"/>
    <w:rPr>
      <w:vertAlign w:val="superscript"/>
    </w:rPr>
  </w:style>
  <w:style w:type="paragraph" w:styleId="Ttulo">
    <w:name w:val="Title"/>
    <w:basedOn w:val="Normal"/>
    <w:link w:val="TtuloCar"/>
    <w:qFormat/>
    <w:rsid w:val="00184411"/>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184411"/>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8D3C68"/>
    <w:pPr>
      <w:ind w:left="720"/>
      <w:contextualSpacing/>
    </w:pPr>
  </w:style>
  <w:style w:type="paragraph" w:styleId="Encabezado">
    <w:name w:val="header"/>
    <w:basedOn w:val="Normal"/>
    <w:link w:val="EncabezadoCar"/>
    <w:uiPriority w:val="99"/>
    <w:unhideWhenUsed/>
    <w:rsid w:val="002A4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AD4"/>
  </w:style>
  <w:style w:type="paragraph" w:styleId="Piedepgina">
    <w:name w:val="footer"/>
    <w:basedOn w:val="Normal"/>
    <w:link w:val="PiedepginaCar"/>
    <w:uiPriority w:val="99"/>
    <w:unhideWhenUsed/>
    <w:rsid w:val="002A4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AD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F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FB6"/>
    <w:rPr>
      <w:rFonts w:ascii="Segoe UI" w:hAnsi="Segoe UI" w:cs="Segoe UI"/>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0641">
      <w:bodyDiv w:val="1"/>
      <w:marLeft w:val="0"/>
      <w:marRight w:val="0"/>
      <w:marTop w:val="0"/>
      <w:marBottom w:val="0"/>
      <w:divBdr>
        <w:top w:val="none" w:sz="0" w:space="0" w:color="auto"/>
        <w:left w:val="none" w:sz="0" w:space="0" w:color="auto"/>
        <w:bottom w:val="none" w:sz="0" w:space="0" w:color="auto"/>
        <w:right w:val="none" w:sz="0" w:space="0" w:color="auto"/>
      </w:divBdr>
      <w:divsChild>
        <w:div w:id="1676228824">
          <w:marLeft w:val="0"/>
          <w:marRight w:val="0"/>
          <w:marTop w:val="0"/>
          <w:marBottom w:val="0"/>
          <w:divBdr>
            <w:top w:val="none" w:sz="0" w:space="0" w:color="auto"/>
            <w:left w:val="none" w:sz="0" w:space="0" w:color="auto"/>
            <w:bottom w:val="none" w:sz="0" w:space="0" w:color="auto"/>
            <w:right w:val="none" w:sz="0" w:space="0" w:color="auto"/>
          </w:divBdr>
        </w:div>
        <w:div w:id="1023937391">
          <w:marLeft w:val="0"/>
          <w:marRight w:val="0"/>
          <w:marTop w:val="0"/>
          <w:marBottom w:val="0"/>
          <w:divBdr>
            <w:top w:val="none" w:sz="0" w:space="0" w:color="auto"/>
            <w:left w:val="none" w:sz="0" w:space="0" w:color="auto"/>
            <w:bottom w:val="none" w:sz="0" w:space="0" w:color="auto"/>
            <w:right w:val="none" w:sz="0" w:space="0" w:color="auto"/>
          </w:divBdr>
        </w:div>
        <w:div w:id="715004062">
          <w:marLeft w:val="0"/>
          <w:marRight w:val="0"/>
          <w:marTop w:val="0"/>
          <w:marBottom w:val="0"/>
          <w:divBdr>
            <w:top w:val="none" w:sz="0" w:space="0" w:color="auto"/>
            <w:left w:val="none" w:sz="0" w:space="0" w:color="auto"/>
            <w:bottom w:val="none" w:sz="0" w:space="0" w:color="auto"/>
            <w:right w:val="none" w:sz="0" w:space="0" w:color="auto"/>
          </w:divBdr>
        </w:div>
        <w:div w:id="71974426">
          <w:marLeft w:val="0"/>
          <w:marRight w:val="0"/>
          <w:marTop w:val="0"/>
          <w:marBottom w:val="0"/>
          <w:divBdr>
            <w:top w:val="none" w:sz="0" w:space="0" w:color="auto"/>
            <w:left w:val="none" w:sz="0" w:space="0" w:color="auto"/>
            <w:bottom w:val="none" w:sz="0" w:space="0" w:color="auto"/>
            <w:right w:val="none" w:sz="0" w:space="0" w:color="auto"/>
          </w:divBdr>
        </w:div>
        <w:div w:id="348484231">
          <w:marLeft w:val="0"/>
          <w:marRight w:val="0"/>
          <w:marTop w:val="0"/>
          <w:marBottom w:val="0"/>
          <w:divBdr>
            <w:top w:val="none" w:sz="0" w:space="0" w:color="auto"/>
            <w:left w:val="none" w:sz="0" w:space="0" w:color="auto"/>
            <w:bottom w:val="none" w:sz="0" w:space="0" w:color="auto"/>
            <w:right w:val="none" w:sz="0" w:space="0" w:color="auto"/>
          </w:divBdr>
        </w:div>
        <w:div w:id="1364943467">
          <w:marLeft w:val="0"/>
          <w:marRight w:val="0"/>
          <w:marTop w:val="0"/>
          <w:marBottom w:val="0"/>
          <w:divBdr>
            <w:top w:val="none" w:sz="0" w:space="0" w:color="auto"/>
            <w:left w:val="none" w:sz="0" w:space="0" w:color="auto"/>
            <w:bottom w:val="none" w:sz="0" w:space="0" w:color="auto"/>
            <w:right w:val="none" w:sz="0" w:space="0" w:color="auto"/>
          </w:divBdr>
        </w:div>
        <w:div w:id="1007633997">
          <w:marLeft w:val="0"/>
          <w:marRight w:val="0"/>
          <w:marTop w:val="0"/>
          <w:marBottom w:val="0"/>
          <w:divBdr>
            <w:top w:val="none" w:sz="0" w:space="0" w:color="auto"/>
            <w:left w:val="none" w:sz="0" w:space="0" w:color="auto"/>
            <w:bottom w:val="none" w:sz="0" w:space="0" w:color="auto"/>
            <w:right w:val="none" w:sz="0" w:space="0" w:color="auto"/>
          </w:divBdr>
        </w:div>
        <w:div w:id="66223654">
          <w:marLeft w:val="0"/>
          <w:marRight w:val="0"/>
          <w:marTop w:val="0"/>
          <w:marBottom w:val="0"/>
          <w:divBdr>
            <w:top w:val="none" w:sz="0" w:space="0" w:color="auto"/>
            <w:left w:val="none" w:sz="0" w:space="0" w:color="auto"/>
            <w:bottom w:val="none" w:sz="0" w:space="0" w:color="auto"/>
            <w:right w:val="none" w:sz="0" w:space="0" w:color="auto"/>
          </w:divBdr>
        </w:div>
        <w:div w:id="613367256">
          <w:marLeft w:val="0"/>
          <w:marRight w:val="0"/>
          <w:marTop w:val="0"/>
          <w:marBottom w:val="0"/>
          <w:divBdr>
            <w:top w:val="none" w:sz="0" w:space="0" w:color="auto"/>
            <w:left w:val="none" w:sz="0" w:space="0" w:color="auto"/>
            <w:bottom w:val="none" w:sz="0" w:space="0" w:color="auto"/>
            <w:right w:val="none" w:sz="0" w:space="0" w:color="auto"/>
          </w:divBdr>
        </w:div>
        <w:div w:id="289556398">
          <w:marLeft w:val="0"/>
          <w:marRight w:val="0"/>
          <w:marTop w:val="0"/>
          <w:marBottom w:val="0"/>
          <w:divBdr>
            <w:top w:val="none" w:sz="0" w:space="0" w:color="auto"/>
            <w:left w:val="none" w:sz="0" w:space="0" w:color="auto"/>
            <w:bottom w:val="none" w:sz="0" w:space="0" w:color="auto"/>
            <w:right w:val="none" w:sz="0" w:space="0" w:color="auto"/>
          </w:divBdr>
        </w:div>
        <w:div w:id="1820147020">
          <w:marLeft w:val="0"/>
          <w:marRight w:val="0"/>
          <w:marTop w:val="0"/>
          <w:marBottom w:val="0"/>
          <w:divBdr>
            <w:top w:val="none" w:sz="0" w:space="0" w:color="auto"/>
            <w:left w:val="none" w:sz="0" w:space="0" w:color="auto"/>
            <w:bottom w:val="none" w:sz="0" w:space="0" w:color="auto"/>
            <w:right w:val="none" w:sz="0" w:space="0" w:color="auto"/>
          </w:divBdr>
        </w:div>
        <w:div w:id="385615551">
          <w:marLeft w:val="0"/>
          <w:marRight w:val="0"/>
          <w:marTop w:val="0"/>
          <w:marBottom w:val="0"/>
          <w:divBdr>
            <w:top w:val="none" w:sz="0" w:space="0" w:color="auto"/>
            <w:left w:val="none" w:sz="0" w:space="0" w:color="auto"/>
            <w:bottom w:val="none" w:sz="0" w:space="0" w:color="auto"/>
            <w:right w:val="none" w:sz="0" w:space="0" w:color="auto"/>
          </w:divBdr>
        </w:div>
        <w:div w:id="1424300927">
          <w:marLeft w:val="0"/>
          <w:marRight w:val="0"/>
          <w:marTop w:val="0"/>
          <w:marBottom w:val="0"/>
          <w:divBdr>
            <w:top w:val="none" w:sz="0" w:space="0" w:color="auto"/>
            <w:left w:val="none" w:sz="0" w:space="0" w:color="auto"/>
            <w:bottom w:val="none" w:sz="0" w:space="0" w:color="auto"/>
            <w:right w:val="none" w:sz="0" w:space="0" w:color="auto"/>
          </w:divBdr>
        </w:div>
        <w:div w:id="1961644852">
          <w:marLeft w:val="0"/>
          <w:marRight w:val="0"/>
          <w:marTop w:val="0"/>
          <w:marBottom w:val="0"/>
          <w:divBdr>
            <w:top w:val="none" w:sz="0" w:space="0" w:color="auto"/>
            <w:left w:val="none" w:sz="0" w:space="0" w:color="auto"/>
            <w:bottom w:val="none" w:sz="0" w:space="0" w:color="auto"/>
            <w:right w:val="none" w:sz="0" w:space="0" w:color="auto"/>
          </w:divBdr>
        </w:div>
      </w:divsChild>
    </w:div>
    <w:div w:id="1243686046">
      <w:bodyDiv w:val="1"/>
      <w:marLeft w:val="0"/>
      <w:marRight w:val="0"/>
      <w:marTop w:val="0"/>
      <w:marBottom w:val="0"/>
      <w:divBdr>
        <w:top w:val="none" w:sz="0" w:space="0" w:color="auto"/>
        <w:left w:val="none" w:sz="0" w:space="0" w:color="auto"/>
        <w:bottom w:val="none" w:sz="0" w:space="0" w:color="auto"/>
        <w:right w:val="none" w:sz="0" w:space="0" w:color="auto"/>
      </w:divBdr>
      <w:divsChild>
        <w:div w:id="62604419">
          <w:marLeft w:val="0"/>
          <w:marRight w:val="0"/>
          <w:marTop w:val="0"/>
          <w:marBottom w:val="0"/>
          <w:divBdr>
            <w:top w:val="none" w:sz="0" w:space="0" w:color="auto"/>
            <w:left w:val="none" w:sz="0" w:space="0" w:color="auto"/>
            <w:bottom w:val="none" w:sz="0" w:space="0" w:color="auto"/>
            <w:right w:val="none" w:sz="0" w:space="0" w:color="auto"/>
          </w:divBdr>
        </w:div>
        <w:div w:id="1968317585">
          <w:marLeft w:val="0"/>
          <w:marRight w:val="0"/>
          <w:marTop w:val="0"/>
          <w:marBottom w:val="0"/>
          <w:divBdr>
            <w:top w:val="none" w:sz="0" w:space="0" w:color="auto"/>
            <w:left w:val="none" w:sz="0" w:space="0" w:color="auto"/>
            <w:bottom w:val="none" w:sz="0" w:space="0" w:color="auto"/>
            <w:right w:val="none" w:sz="0" w:space="0" w:color="auto"/>
          </w:divBdr>
        </w:div>
        <w:div w:id="349063705">
          <w:marLeft w:val="0"/>
          <w:marRight w:val="0"/>
          <w:marTop w:val="0"/>
          <w:marBottom w:val="0"/>
          <w:divBdr>
            <w:top w:val="none" w:sz="0" w:space="0" w:color="auto"/>
            <w:left w:val="none" w:sz="0" w:space="0" w:color="auto"/>
            <w:bottom w:val="none" w:sz="0" w:space="0" w:color="auto"/>
            <w:right w:val="none" w:sz="0" w:space="0" w:color="auto"/>
          </w:divBdr>
        </w:div>
      </w:divsChild>
    </w:div>
    <w:div w:id="1488279509">
      <w:bodyDiv w:val="1"/>
      <w:marLeft w:val="0"/>
      <w:marRight w:val="0"/>
      <w:marTop w:val="0"/>
      <w:marBottom w:val="0"/>
      <w:divBdr>
        <w:top w:val="none" w:sz="0" w:space="0" w:color="auto"/>
        <w:left w:val="none" w:sz="0" w:space="0" w:color="auto"/>
        <w:bottom w:val="none" w:sz="0" w:space="0" w:color="auto"/>
        <w:right w:val="none" w:sz="0" w:space="0" w:color="auto"/>
      </w:divBdr>
    </w:div>
    <w:div w:id="1645893965">
      <w:bodyDiv w:val="1"/>
      <w:marLeft w:val="0"/>
      <w:marRight w:val="0"/>
      <w:marTop w:val="0"/>
      <w:marBottom w:val="0"/>
      <w:divBdr>
        <w:top w:val="none" w:sz="0" w:space="0" w:color="auto"/>
        <w:left w:val="none" w:sz="0" w:space="0" w:color="auto"/>
        <w:bottom w:val="none" w:sz="0" w:space="0" w:color="auto"/>
        <w:right w:val="none" w:sz="0" w:space="0" w:color="auto"/>
      </w:divBdr>
      <w:divsChild>
        <w:div w:id="1483889653">
          <w:marLeft w:val="0"/>
          <w:marRight w:val="0"/>
          <w:marTop w:val="0"/>
          <w:marBottom w:val="0"/>
          <w:divBdr>
            <w:top w:val="none" w:sz="0" w:space="0" w:color="auto"/>
            <w:left w:val="none" w:sz="0" w:space="0" w:color="auto"/>
            <w:bottom w:val="none" w:sz="0" w:space="0" w:color="auto"/>
            <w:right w:val="none" w:sz="0" w:space="0" w:color="auto"/>
          </w:divBdr>
        </w:div>
        <w:div w:id="1557233329">
          <w:marLeft w:val="0"/>
          <w:marRight w:val="0"/>
          <w:marTop w:val="0"/>
          <w:marBottom w:val="0"/>
          <w:divBdr>
            <w:top w:val="none" w:sz="0" w:space="0" w:color="auto"/>
            <w:left w:val="none" w:sz="0" w:space="0" w:color="auto"/>
            <w:bottom w:val="none" w:sz="0" w:space="0" w:color="auto"/>
            <w:right w:val="none" w:sz="0" w:space="0" w:color="auto"/>
          </w:divBdr>
        </w:div>
        <w:div w:id="2053069406">
          <w:marLeft w:val="0"/>
          <w:marRight w:val="0"/>
          <w:marTop w:val="0"/>
          <w:marBottom w:val="0"/>
          <w:divBdr>
            <w:top w:val="none" w:sz="0" w:space="0" w:color="auto"/>
            <w:left w:val="none" w:sz="0" w:space="0" w:color="auto"/>
            <w:bottom w:val="none" w:sz="0" w:space="0" w:color="auto"/>
            <w:right w:val="none" w:sz="0" w:space="0" w:color="auto"/>
          </w:divBdr>
        </w:div>
        <w:div w:id="1774590780">
          <w:marLeft w:val="0"/>
          <w:marRight w:val="0"/>
          <w:marTop w:val="0"/>
          <w:marBottom w:val="0"/>
          <w:divBdr>
            <w:top w:val="none" w:sz="0" w:space="0" w:color="auto"/>
            <w:left w:val="none" w:sz="0" w:space="0" w:color="auto"/>
            <w:bottom w:val="none" w:sz="0" w:space="0" w:color="auto"/>
            <w:right w:val="none" w:sz="0" w:space="0" w:color="auto"/>
          </w:divBdr>
        </w:div>
        <w:div w:id="1508447287">
          <w:marLeft w:val="0"/>
          <w:marRight w:val="0"/>
          <w:marTop w:val="0"/>
          <w:marBottom w:val="0"/>
          <w:divBdr>
            <w:top w:val="none" w:sz="0" w:space="0" w:color="auto"/>
            <w:left w:val="none" w:sz="0" w:space="0" w:color="auto"/>
            <w:bottom w:val="none" w:sz="0" w:space="0" w:color="auto"/>
            <w:right w:val="none" w:sz="0" w:space="0" w:color="auto"/>
          </w:divBdr>
        </w:div>
        <w:div w:id="568343598">
          <w:marLeft w:val="0"/>
          <w:marRight w:val="0"/>
          <w:marTop w:val="0"/>
          <w:marBottom w:val="0"/>
          <w:divBdr>
            <w:top w:val="none" w:sz="0" w:space="0" w:color="auto"/>
            <w:left w:val="none" w:sz="0" w:space="0" w:color="auto"/>
            <w:bottom w:val="none" w:sz="0" w:space="0" w:color="auto"/>
            <w:right w:val="none" w:sz="0" w:space="0" w:color="auto"/>
          </w:divBdr>
        </w:div>
        <w:div w:id="1293484077">
          <w:marLeft w:val="0"/>
          <w:marRight w:val="0"/>
          <w:marTop w:val="0"/>
          <w:marBottom w:val="0"/>
          <w:divBdr>
            <w:top w:val="none" w:sz="0" w:space="0" w:color="auto"/>
            <w:left w:val="none" w:sz="0" w:space="0" w:color="auto"/>
            <w:bottom w:val="none" w:sz="0" w:space="0" w:color="auto"/>
            <w:right w:val="none" w:sz="0" w:space="0" w:color="auto"/>
          </w:divBdr>
        </w:div>
        <w:div w:id="1207640748">
          <w:marLeft w:val="0"/>
          <w:marRight w:val="0"/>
          <w:marTop w:val="0"/>
          <w:marBottom w:val="0"/>
          <w:divBdr>
            <w:top w:val="none" w:sz="0" w:space="0" w:color="auto"/>
            <w:left w:val="none" w:sz="0" w:space="0" w:color="auto"/>
            <w:bottom w:val="none" w:sz="0" w:space="0" w:color="auto"/>
            <w:right w:val="none" w:sz="0" w:space="0" w:color="auto"/>
          </w:divBdr>
        </w:div>
        <w:div w:id="620185070">
          <w:marLeft w:val="0"/>
          <w:marRight w:val="0"/>
          <w:marTop w:val="0"/>
          <w:marBottom w:val="0"/>
          <w:divBdr>
            <w:top w:val="none" w:sz="0" w:space="0" w:color="auto"/>
            <w:left w:val="none" w:sz="0" w:space="0" w:color="auto"/>
            <w:bottom w:val="none" w:sz="0" w:space="0" w:color="auto"/>
            <w:right w:val="none" w:sz="0" w:space="0" w:color="auto"/>
          </w:divBdr>
        </w:div>
      </w:divsChild>
    </w:div>
    <w:div w:id="1775395038">
      <w:bodyDiv w:val="1"/>
      <w:marLeft w:val="0"/>
      <w:marRight w:val="0"/>
      <w:marTop w:val="0"/>
      <w:marBottom w:val="0"/>
      <w:divBdr>
        <w:top w:val="none" w:sz="0" w:space="0" w:color="auto"/>
        <w:left w:val="none" w:sz="0" w:space="0" w:color="auto"/>
        <w:bottom w:val="none" w:sz="0" w:space="0" w:color="auto"/>
        <w:right w:val="none" w:sz="0" w:space="0" w:color="auto"/>
      </w:divBdr>
    </w:div>
    <w:div w:id="1782457087">
      <w:bodyDiv w:val="1"/>
      <w:marLeft w:val="0"/>
      <w:marRight w:val="0"/>
      <w:marTop w:val="0"/>
      <w:marBottom w:val="0"/>
      <w:divBdr>
        <w:top w:val="none" w:sz="0" w:space="0" w:color="auto"/>
        <w:left w:val="none" w:sz="0" w:space="0" w:color="auto"/>
        <w:bottom w:val="none" w:sz="0" w:space="0" w:color="auto"/>
        <w:right w:val="none" w:sz="0" w:space="0" w:color="auto"/>
      </w:divBdr>
      <w:divsChild>
        <w:div w:id="1173256773">
          <w:marLeft w:val="0"/>
          <w:marRight w:val="0"/>
          <w:marTop w:val="0"/>
          <w:marBottom w:val="0"/>
          <w:divBdr>
            <w:top w:val="none" w:sz="0" w:space="0" w:color="auto"/>
            <w:left w:val="none" w:sz="0" w:space="0" w:color="auto"/>
            <w:bottom w:val="none" w:sz="0" w:space="0" w:color="auto"/>
            <w:right w:val="none" w:sz="0" w:space="0" w:color="auto"/>
          </w:divBdr>
        </w:div>
        <w:div w:id="1754817099">
          <w:marLeft w:val="0"/>
          <w:marRight w:val="0"/>
          <w:marTop w:val="0"/>
          <w:marBottom w:val="0"/>
          <w:divBdr>
            <w:top w:val="none" w:sz="0" w:space="0" w:color="auto"/>
            <w:left w:val="none" w:sz="0" w:space="0" w:color="auto"/>
            <w:bottom w:val="none" w:sz="0" w:space="0" w:color="auto"/>
            <w:right w:val="none" w:sz="0" w:space="0" w:color="auto"/>
          </w:divBdr>
        </w:div>
        <w:div w:id="171067191">
          <w:marLeft w:val="0"/>
          <w:marRight w:val="0"/>
          <w:marTop w:val="0"/>
          <w:marBottom w:val="0"/>
          <w:divBdr>
            <w:top w:val="none" w:sz="0" w:space="0" w:color="auto"/>
            <w:left w:val="none" w:sz="0" w:space="0" w:color="auto"/>
            <w:bottom w:val="none" w:sz="0" w:space="0" w:color="auto"/>
            <w:right w:val="none" w:sz="0" w:space="0" w:color="auto"/>
          </w:divBdr>
        </w:div>
        <w:div w:id="642200413">
          <w:marLeft w:val="0"/>
          <w:marRight w:val="0"/>
          <w:marTop w:val="0"/>
          <w:marBottom w:val="0"/>
          <w:divBdr>
            <w:top w:val="none" w:sz="0" w:space="0" w:color="auto"/>
            <w:left w:val="none" w:sz="0" w:space="0" w:color="auto"/>
            <w:bottom w:val="none" w:sz="0" w:space="0" w:color="auto"/>
            <w:right w:val="none" w:sz="0" w:space="0" w:color="auto"/>
          </w:divBdr>
        </w:div>
        <w:div w:id="175386300">
          <w:marLeft w:val="0"/>
          <w:marRight w:val="0"/>
          <w:marTop w:val="0"/>
          <w:marBottom w:val="0"/>
          <w:divBdr>
            <w:top w:val="none" w:sz="0" w:space="0" w:color="auto"/>
            <w:left w:val="none" w:sz="0" w:space="0" w:color="auto"/>
            <w:bottom w:val="none" w:sz="0" w:space="0" w:color="auto"/>
            <w:right w:val="none" w:sz="0" w:space="0" w:color="auto"/>
          </w:divBdr>
        </w:div>
        <w:div w:id="64693153">
          <w:marLeft w:val="0"/>
          <w:marRight w:val="0"/>
          <w:marTop w:val="0"/>
          <w:marBottom w:val="0"/>
          <w:divBdr>
            <w:top w:val="none" w:sz="0" w:space="0" w:color="auto"/>
            <w:left w:val="none" w:sz="0" w:space="0" w:color="auto"/>
            <w:bottom w:val="none" w:sz="0" w:space="0" w:color="auto"/>
            <w:right w:val="none" w:sz="0" w:space="0" w:color="auto"/>
          </w:divBdr>
        </w:div>
        <w:div w:id="1624965956">
          <w:marLeft w:val="0"/>
          <w:marRight w:val="0"/>
          <w:marTop w:val="0"/>
          <w:marBottom w:val="0"/>
          <w:divBdr>
            <w:top w:val="none" w:sz="0" w:space="0" w:color="auto"/>
            <w:left w:val="none" w:sz="0" w:space="0" w:color="auto"/>
            <w:bottom w:val="none" w:sz="0" w:space="0" w:color="auto"/>
            <w:right w:val="none" w:sz="0" w:space="0" w:color="auto"/>
          </w:divBdr>
        </w:div>
        <w:div w:id="1244684787">
          <w:marLeft w:val="0"/>
          <w:marRight w:val="0"/>
          <w:marTop w:val="0"/>
          <w:marBottom w:val="0"/>
          <w:divBdr>
            <w:top w:val="none" w:sz="0" w:space="0" w:color="auto"/>
            <w:left w:val="none" w:sz="0" w:space="0" w:color="auto"/>
            <w:bottom w:val="none" w:sz="0" w:space="0" w:color="auto"/>
            <w:right w:val="none" w:sz="0" w:space="0" w:color="auto"/>
          </w:divBdr>
        </w:div>
        <w:div w:id="1406952998">
          <w:marLeft w:val="0"/>
          <w:marRight w:val="0"/>
          <w:marTop w:val="0"/>
          <w:marBottom w:val="0"/>
          <w:divBdr>
            <w:top w:val="none" w:sz="0" w:space="0" w:color="auto"/>
            <w:left w:val="none" w:sz="0" w:space="0" w:color="auto"/>
            <w:bottom w:val="none" w:sz="0" w:space="0" w:color="auto"/>
            <w:right w:val="none" w:sz="0" w:space="0" w:color="auto"/>
          </w:divBdr>
        </w:div>
        <w:div w:id="1593976085">
          <w:marLeft w:val="0"/>
          <w:marRight w:val="0"/>
          <w:marTop w:val="0"/>
          <w:marBottom w:val="0"/>
          <w:divBdr>
            <w:top w:val="none" w:sz="0" w:space="0" w:color="auto"/>
            <w:left w:val="none" w:sz="0" w:space="0" w:color="auto"/>
            <w:bottom w:val="none" w:sz="0" w:space="0" w:color="auto"/>
            <w:right w:val="none" w:sz="0" w:space="0" w:color="auto"/>
          </w:divBdr>
        </w:div>
        <w:div w:id="676886407">
          <w:marLeft w:val="0"/>
          <w:marRight w:val="0"/>
          <w:marTop w:val="0"/>
          <w:marBottom w:val="0"/>
          <w:divBdr>
            <w:top w:val="none" w:sz="0" w:space="0" w:color="auto"/>
            <w:left w:val="none" w:sz="0" w:space="0" w:color="auto"/>
            <w:bottom w:val="none" w:sz="0" w:space="0" w:color="auto"/>
            <w:right w:val="none" w:sz="0" w:space="0" w:color="auto"/>
          </w:divBdr>
        </w:div>
        <w:div w:id="511455801">
          <w:marLeft w:val="0"/>
          <w:marRight w:val="0"/>
          <w:marTop w:val="0"/>
          <w:marBottom w:val="0"/>
          <w:divBdr>
            <w:top w:val="none" w:sz="0" w:space="0" w:color="auto"/>
            <w:left w:val="none" w:sz="0" w:space="0" w:color="auto"/>
            <w:bottom w:val="none" w:sz="0" w:space="0" w:color="auto"/>
            <w:right w:val="none" w:sz="0" w:space="0" w:color="auto"/>
          </w:divBdr>
        </w:div>
        <w:div w:id="1103762302">
          <w:marLeft w:val="0"/>
          <w:marRight w:val="0"/>
          <w:marTop w:val="0"/>
          <w:marBottom w:val="0"/>
          <w:divBdr>
            <w:top w:val="none" w:sz="0" w:space="0" w:color="auto"/>
            <w:left w:val="none" w:sz="0" w:space="0" w:color="auto"/>
            <w:bottom w:val="none" w:sz="0" w:space="0" w:color="auto"/>
            <w:right w:val="none" w:sz="0" w:space="0" w:color="auto"/>
          </w:divBdr>
        </w:div>
        <w:div w:id="161339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1d8b38d7a3724bd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25780-E694-447E-8AF7-CC3EC3003961}">
  <ds:schemaRefs>
    <ds:schemaRef ds:uri="http://schemas.microsoft.com/sharepoint/v3/contenttype/forms"/>
  </ds:schemaRefs>
</ds:datastoreItem>
</file>

<file path=customXml/itemProps2.xml><?xml version="1.0" encoding="utf-8"?>
<ds:datastoreItem xmlns:ds="http://schemas.openxmlformats.org/officeDocument/2006/customXml" ds:itemID="{A569525E-131F-4BBE-88BB-5FE0E9B3D7C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861F3536-95C5-4250-A9FB-E1D60B2C6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C65C7-F20A-4C0C-BE65-5FDA06BD4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2074</Words>
  <Characters>11412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8</cp:revision>
  <dcterms:created xsi:type="dcterms:W3CDTF">2023-06-09T13:11:00Z</dcterms:created>
  <dcterms:modified xsi:type="dcterms:W3CDTF">2023-08-03T14:39:00Z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