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5729781" w14:textId="77777777" w:rsidR="00F3546B" w:rsidRPr="00F3546B" w:rsidRDefault="00F3546B" w:rsidP="00F3546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bookmarkEnd w:id="0"/>
      <w:r w:rsidRPr="00F3546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82B0E46" w14:textId="77777777" w:rsidR="00F3546B" w:rsidRPr="00F3546B" w:rsidRDefault="00F3546B" w:rsidP="00F3546B">
      <w:pPr>
        <w:jc w:val="both"/>
        <w:rPr>
          <w:rFonts w:ascii="Arial" w:hAnsi="Arial" w:cs="Arial"/>
          <w:sz w:val="20"/>
          <w:szCs w:val="20"/>
          <w:lang w:val="es-419"/>
        </w:rPr>
      </w:pPr>
    </w:p>
    <w:p w14:paraId="34BCDB5B" w14:textId="087DE24A" w:rsidR="00F3546B" w:rsidRPr="00F3546B" w:rsidRDefault="00F3546B" w:rsidP="00F3546B">
      <w:pPr>
        <w:jc w:val="both"/>
        <w:rPr>
          <w:rFonts w:ascii="Arial" w:eastAsia="Tahoma" w:hAnsi="Arial" w:cs="Arial"/>
          <w:sz w:val="20"/>
          <w:szCs w:val="20"/>
          <w:lang w:val="es-419" w:eastAsia="es-CO"/>
        </w:rPr>
      </w:pPr>
      <w:r w:rsidRPr="00F3546B">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F3546B">
        <w:rPr>
          <w:rFonts w:ascii="Arial" w:eastAsia="Tahoma" w:hAnsi="Arial" w:cs="Arial"/>
          <w:sz w:val="20"/>
          <w:szCs w:val="20"/>
          <w:lang w:val="es-419" w:eastAsia="es-CO"/>
        </w:rPr>
        <w:t>66001-31-05-001-2022-00443-01</w:t>
      </w:r>
    </w:p>
    <w:p w14:paraId="4C37F4D2" w14:textId="225BBBDA" w:rsidR="00F3546B" w:rsidRPr="00F3546B" w:rsidRDefault="00F3546B" w:rsidP="00F3546B">
      <w:pPr>
        <w:jc w:val="both"/>
        <w:rPr>
          <w:rFonts w:ascii="Arial" w:eastAsia="Tahoma" w:hAnsi="Arial" w:cs="Arial"/>
          <w:sz w:val="20"/>
          <w:szCs w:val="20"/>
          <w:lang w:val="es-419" w:eastAsia="es-CO"/>
        </w:rPr>
      </w:pPr>
      <w:r w:rsidRPr="00F3546B">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F3546B">
        <w:rPr>
          <w:rFonts w:ascii="Arial" w:eastAsia="Tahoma" w:hAnsi="Arial" w:cs="Arial"/>
          <w:sz w:val="20"/>
          <w:szCs w:val="20"/>
          <w:lang w:val="es-419" w:eastAsia="es-CO"/>
        </w:rPr>
        <w:t>Ejecutivo Laboral</w:t>
      </w:r>
    </w:p>
    <w:p w14:paraId="19B7F010" w14:textId="045A91A4" w:rsidR="00F3546B" w:rsidRPr="00F3546B" w:rsidRDefault="00F3546B" w:rsidP="00F3546B">
      <w:pPr>
        <w:jc w:val="both"/>
        <w:rPr>
          <w:rFonts w:ascii="Arial" w:eastAsia="Tahoma" w:hAnsi="Arial" w:cs="Arial"/>
          <w:sz w:val="20"/>
          <w:szCs w:val="20"/>
          <w:lang w:val="es-419" w:eastAsia="es-CO"/>
        </w:rPr>
      </w:pPr>
      <w:r w:rsidRPr="00F3546B">
        <w:rPr>
          <w:rFonts w:ascii="Arial" w:eastAsia="Tahoma" w:hAnsi="Arial" w:cs="Arial"/>
          <w:sz w:val="20"/>
          <w:szCs w:val="20"/>
          <w:lang w:val="es-419" w:eastAsia="es-CO"/>
        </w:rPr>
        <w:t>Demandante: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F3546B">
        <w:rPr>
          <w:rFonts w:ascii="Arial" w:eastAsia="Tahoma" w:hAnsi="Arial" w:cs="Arial"/>
          <w:sz w:val="20"/>
          <w:szCs w:val="20"/>
          <w:lang w:val="es-419" w:eastAsia="es-CO"/>
        </w:rPr>
        <w:t>Alba Roció Ramírez Franco y otros</w:t>
      </w:r>
    </w:p>
    <w:p w14:paraId="40814C23" w14:textId="3374201E" w:rsidR="00F3546B" w:rsidRPr="00F3546B" w:rsidRDefault="00F3546B" w:rsidP="00F3546B">
      <w:pPr>
        <w:jc w:val="both"/>
        <w:rPr>
          <w:rFonts w:ascii="Arial" w:eastAsia="Tahoma" w:hAnsi="Arial" w:cs="Arial"/>
          <w:sz w:val="20"/>
          <w:szCs w:val="20"/>
          <w:lang w:val="es-419" w:eastAsia="es-CO"/>
        </w:rPr>
      </w:pPr>
      <w:r w:rsidRPr="00F3546B">
        <w:rPr>
          <w:rFonts w:ascii="Arial" w:eastAsia="Tahoma" w:hAnsi="Arial" w:cs="Arial"/>
          <w:sz w:val="20"/>
          <w:szCs w:val="20"/>
          <w:lang w:val="es-419" w:eastAsia="es-CO"/>
        </w:rPr>
        <w:t>Demandado: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F3546B">
        <w:rPr>
          <w:rFonts w:ascii="Arial" w:eastAsia="Tahoma" w:hAnsi="Arial" w:cs="Arial"/>
          <w:sz w:val="20"/>
          <w:szCs w:val="20"/>
          <w:lang w:val="es-419" w:eastAsia="es-CO"/>
        </w:rPr>
        <w:t>Medimas EPS S.A.S.- En liquidación</w:t>
      </w:r>
    </w:p>
    <w:p w14:paraId="250A11F1" w14:textId="04E3C65D" w:rsidR="00F3546B" w:rsidRPr="00F3546B" w:rsidRDefault="00F3546B" w:rsidP="00F3546B">
      <w:pPr>
        <w:jc w:val="both"/>
        <w:rPr>
          <w:rFonts w:ascii="Arial" w:eastAsia="Tahoma" w:hAnsi="Arial" w:cs="Arial"/>
          <w:sz w:val="20"/>
          <w:szCs w:val="20"/>
          <w:lang w:val="es-419" w:eastAsia="es-CO"/>
        </w:rPr>
      </w:pPr>
      <w:r w:rsidRPr="00F3546B">
        <w:rPr>
          <w:rFonts w:ascii="Arial" w:eastAsia="Tahoma" w:hAnsi="Arial" w:cs="Arial"/>
          <w:sz w:val="20"/>
          <w:szCs w:val="20"/>
          <w:lang w:val="es-419" w:eastAsia="es-CO"/>
        </w:rPr>
        <w:t>Juzgado: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F3546B">
        <w:rPr>
          <w:rFonts w:ascii="Arial" w:eastAsia="Tahoma" w:hAnsi="Arial" w:cs="Arial"/>
          <w:sz w:val="20"/>
          <w:szCs w:val="20"/>
          <w:lang w:val="es-419" w:eastAsia="es-CO"/>
        </w:rPr>
        <w:t>Primero Laboral del Circuito de Pereira</w:t>
      </w:r>
    </w:p>
    <w:p w14:paraId="0E5F0453" w14:textId="77777777" w:rsidR="00F3546B" w:rsidRPr="00F3546B" w:rsidRDefault="00F3546B" w:rsidP="00F3546B">
      <w:pPr>
        <w:jc w:val="both"/>
        <w:rPr>
          <w:rFonts w:ascii="Arial" w:eastAsia="Tahoma" w:hAnsi="Arial" w:cs="Arial"/>
          <w:color w:val="000000"/>
          <w:sz w:val="20"/>
          <w:szCs w:val="20"/>
          <w:lang w:eastAsia="es-CO"/>
        </w:rPr>
      </w:pPr>
    </w:p>
    <w:p w14:paraId="6E359959" w14:textId="2EF762AE" w:rsidR="00F3546B" w:rsidRPr="00F3546B" w:rsidRDefault="00495F19" w:rsidP="00F3546B">
      <w:pPr>
        <w:jc w:val="both"/>
        <w:rPr>
          <w:rFonts w:ascii="Arial" w:hAnsi="Arial" w:cs="Arial"/>
          <w:b/>
          <w:bCs/>
          <w:iCs/>
          <w:sz w:val="20"/>
          <w:szCs w:val="20"/>
          <w:lang w:val="es-419" w:eastAsia="fr-FR"/>
        </w:rPr>
      </w:pPr>
      <w:bookmarkStart w:id="1" w:name="_GoBack"/>
      <w:r w:rsidRPr="00F3546B">
        <w:rPr>
          <w:rFonts w:ascii="Arial" w:hAnsi="Arial" w:cs="Arial"/>
          <w:b/>
          <w:bCs/>
          <w:iCs/>
          <w:sz w:val="20"/>
          <w:szCs w:val="20"/>
          <w:u w:val="single"/>
          <w:lang w:val="es-419" w:eastAsia="fr-FR"/>
        </w:rPr>
        <w:t>TEMAS:</w:t>
      </w:r>
      <w:r w:rsidRPr="00F3546B">
        <w:rPr>
          <w:rFonts w:ascii="Arial" w:hAnsi="Arial" w:cs="Arial"/>
          <w:b/>
          <w:bCs/>
          <w:iCs/>
          <w:sz w:val="20"/>
          <w:szCs w:val="20"/>
          <w:lang w:val="es-419" w:eastAsia="fr-FR"/>
        </w:rPr>
        <w:tab/>
        <w:t xml:space="preserve">PROCESO EJECUTIVO / </w:t>
      </w:r>
      <w:r>
        <w:rPr>
          <w:rFonts w:ascii="Arial" w:hAnsi="Arial" w:cs="Arial"/>
          <w:b/>
          <w:bCs/>
          <w:iCs/>
          <w:sz w:val="20"/>
          <w:szCs w:val="20"/>
          <w:lang w:val="es-419" w:eastAsia="fr-FR"/>
        </w:rPr>
        <w:t xml:space="preserve">NORMAS QUE LO RIGEN / CONTRA ENTIDAD EN LIQUIDACIÓN FORZOSA </w:t>
      </w:r>
      <w:r w:rsidRPr="00F3546B">
        <w:rPr>
          <w:rFonts w:ascii="Arial" w:hAnsi="Arial" w:cs="Arial"/>
          <w:b/>
          <w:bCs/>
          <w:iCs/>
          <w:sz w:val="20"/>
          <w:szCs w:val="20"/>
          <w:lang w:val="es-419" w:eastAsia="fr-FR"/>
        </w:rPr>
        <w:t>/</w:t>
      </w:r>
      <w:r>
        <w:rPr>
          <w:rFonts w:ascii="Arial" w:hAnsi="Arial" w:cs="Arial"/>
          <w:b/>
          <w:bCs/>
          <w:iCs/>
          <w:sz w:val="20"/>
          <w:szCs w:val="20"/>
          <w:lang w:val="es-419" w:eastAsia="fr-FR"/>
        </w:rPr>
        <w:t xml:space="preserve"> DEBE TRAMITARSE POR LA ENTIDAD QUE LA ADELANTE / LA </w:t>
      </w:r>
      <w:bookmarkEnd w:id="1"/>
      <w:r w:rsidR="00035ED9">
        <w:rPr>
          <w:rFonts w:ascii="Arial" w:hAnsi="Arial" w:cs="Arial"/>
          <w:b/>
          <w:bCs/>
          <w:iCs/>
          <w:sz w:val="20"/>
          <w:szCs w:val="20"/>
          <w:lang w:val="es-419" w:eastAsia="fr-FR"/>
        </w:rPr>
        <w:t>JURISDICCIÓN ORDINARIA PIERDE LA COMPETENCIA.</w:t>
      </w:r>
    </w:p>
    <w:p w14:paraId="1948EA30" w14:textId="77777777" w:rsidR="00F3546B" w:rsidRPr="00F3546B" w:rsidRDefault="00F3546B" w:rsidP="00F3546B">
      <w:pPr>
        <w:jc w:val="both"/>
        <w:rPr>
          <w:rFonts w:ascii="Arial" w:hAnsi="Arial" w:cs="Arial"/>
          <w:sz w:val="20"/>
          <w:szCs w:val="20"/>
          <w:lang w:val="es-419"/>
        </w:rPr>
      </w:pPr>
    </w:p>
    <w:p w14:paraId="1D4CFAD9" w14:textId="16D2B7CB" w:rsidR="00F3546B" w:rsidRPr="00F3546B" w:rsidRDefault="003C5135" w:rsidP="00F3546B">
      <w:pPr>
        <w:jc w:val="both"/>
        <w:rPr>
          <w:rFonts w:ascii="Arial" w:hAnsi="Arial" w:cs="Arial"/>
          <w:sz w:val="20"/>
          <w:szCs w:val="20"/>
          <w:lang w:val="es-419"/>
        </w:rPr>
      </w:pPr>
      <w:r w:rsidRPr="003C5135">
        <w:rPr>
          <w:rFonts w:ascii="Arial" w:hAnsi="Arial" w:cs="Arial"/>
          <w:sz w:val="20"/>
          <w:szCs w:val="20"/>
          <w:lang w:val="es-419"/>
        </w:rPr>
        <w:t>Señala el art. 100 del C.P.T. y de la S.S., que “será exigible ejecutivamente el cumplimiento de toda obligación originada en una relación de trabajo, que conste en acto o documento que provenga del deudor o de su causante o que emane de una decisión judicial o arbitral firme”.</w:t>
      </w:r>
    </w:p>
    <w:p w14:paraId="2D400E48" w14:textId="77777777" w:rsidR="00F3546B" w:rsidRPr="00F3546B" w:rsidRDefault="00F3546B" w:rsidP="00F3546B">
      <w:pPr>
        <w:jc w:val="both"/>
        <w:rPr>
          <w:rFonts w:ascii="Arial" w:hAnsi="Arial" w:cs="Arial"/>
          <w:sz w:val="20"/>
          <w:szCs w:val="20"/>
          <w:lang w:val="es-419"/>
        </w:rPr>
      </w:pPr>
    </w:p>
    <w:p w14:paraId="0D70A385" w14:textId="502EC18E" w:rsidR="00F3546B" w:rsidRPr="00F3546B" w:rsidRDefault="003C5135" w:rsidP="00F3546B">
      <w:pPr>
        <w:jc w:val="both"/>
        <w:rPr>
          <w:rFonts w:ascii="Arial" w:hAnsi="Arial" w:cs="Arial"/>
          <w:sz w:val="20"/>
          <w:szCs w:val="20"/>
          <w:lang w:val="es-419"/>
        </w:rPr>
      </w:pPr>
      <w:r>
        <w:rPr>
          <w:rFonts w:ascii="Arial" w:hAnsi="Arial" w:cs="Arial"/>
          <w:sz w:val="20"/>
          <w:szCs w:val="20"/>
          <w:lang w:val="es-419"/>
        </w:rPr>
        <w:t xml:space="preserve">… </w:t>
      </w:r>
      <w:r w:rsidRPr="003C5135">
        <w:rPr>
          <w:rFonts w:ascii="Arial" w:hAnsi="Arial" w:cs="Arial"/>
          <w:sz w:val="20"/>
          <w:szCs w:val="20"/>
          <w:lang w:val="es-419"/>
        </w:rPr>
        <w:t>el proceso ejecutivo es un instituto jurídico procesal diseñado para garantizar el ejercicio libre y eficaz de los derechos respecto de los cuales no hay duda que le pertenecen a una persona, acudiendo al concurso de la facultad coercitiva de la rama jurisdiccional del poder público. De allí que este proceso se caracterice precisamente por la ausencia de debate en cuanto al reconocimiento del derecho que se invoca, por cuanto no se requiere previa declaración, pues ya se encuentra reconocido e incorporado en el título ejecutivo.</w:t>
      </w:r>
    </w:p>
    <w:p w14:paraId="353DE41B" w14:textId="77777777" w:rsidR="00F3546B" w:rsidRPr="00F3546B" w:rsidRDefault="00F3546B" w:rsidP="00F3546B">
      <w:pPr>
        <w:jc w:val="both"/>
        <w:rPr>
          <w:rFonts w:ascii="Arial" w:hAnsi="Arial" w:cs="Arial"/>
          <w:sz w:val="20"/>
          <w:szCs w:val="20"/>
          <w:lang w:val="es-419"/>
        </w:rPr>
      </w:pPr>
    </w:p>
    <w:p w14:paraId="2264C1E4" w14:textId="20BD56D1" w:rsidR="00F3546B" w:rsidRPr="00F3546B" w:rsidRDefault="009A0CBC" w:rsidP="00F3546B">
      <w:pPr>
        <w:jc w:val="both"/>
        <w:rPr>
          <w:rFonts w:ascii="Arial" w:hAnsi="Arial" w:cs="Arial"/>
          <w:sz w:val="20"/>
          <w:szCs w:val="20"/>
          <w:lang w:val="es-419"/>
        </w:rPr>
      </w:pPr>
      <w:r>
        <w:rPr>
          <w:rFonts w:ascii="Arial" w:hAnsi="Arial" w:cs="Arial"/>
          <w:sz w:val="20"/>
          <w:szCs w:val="20"/>
          <w:lang w:val="es-419"/>
        </w:rPr>
        <w:t xml:space="preserve">… </w:t>
      </w:r>
      <w:r w:rsidRPr="009A0CBC">
        <w:rPr>
          <w:rFonts w:ascii="Arial" w:hAnsi="Arial" w:cs="Arial"/>
          <w:sz w:val="20"/>
          <w:szCs w:val="20"/>
          <w:lang w:val="es-419"/>
        </w:rPr>
        <w:t xml:space="preserve">en los procesos de liquidación forzosa e insolvencia se aplica el principio de universalidad, en virtud del cual los bienes del deudor y sus pasivos quedan vinculados al proceso concursal a partir de su iniciación y, en razón a ello, durante un proceso </w:t>
      </w:r>
      <w:proofErr w:type="spellStart"/>
      <w:r w:rsidRPr="009A0CBC">
        <w:rPr>
          <w:rFonts w:ascii="Arial" w:hAnsi="Arial" w:cs="Arial"/>
          <w:sz w:val="20"/>
          <w:szCs w:val="20"/>
          <w:lang w:val="es-419"/>
        </w:rPr>
        <w:t>liquidatorio</w:t>
      </w:r>
      <w:proofErr w:type="spellEnd"/>
      <w:r w:rsidRPr="009A0CBC">
        <w:rPr>
          <w:rFonts w:ascii="Arial" w:hAnsi="Arial" w:cs="Arial"/>
          <w:sz w:val="20"/>
          <w:szCs w:val="20"/>
          <w:lang w:val="es-419"/>
        </w:rPr>
        <w:t>, los jueces pierden la competencia para conocer la acción ejecutiva, bien sea para continuar procesos ejecutivos o para iniciarlo por obligaciones adquiridas con anterioridad a la toma de posesión de la entidad que se va a liquidar.</w:t>
      </w:r>
    </w:p>
    <w:p w14:paraId="0E6F18C1" w14:textId="77777777" w:rsidR="00F3546B" w:rsidRPr="00F3546B" w:rsidRDefault="00F3546B" w:rsidP="00F3546B">
      <w:pPr>
        <w:jc w:val="both"/>
        <w:rPr>
          <w:rFonts w:ascii="Arial" w:hAnsi="Arial" w:cs="Arial"/>
          <w:sz w:val="20"/>
          <w:szCs w:val="20"/>
          <w:lang w:val="es-419"/>
        </w:rPr>
      </w:pPr>
    </w:p>
    <w:p w14:paraId="57155E2E" w14:textId="77777777" w:rsidR="00F3546B" w:rsidRPr="00F3546B" w:rsidRDefault="00F3546B" w:rsidP="00F3546B">
      <w:pPr>
        <w:jc w:val="both"/>
        <w:rPr>
          <w:rFonts w:ascii="Arial" w:hAnsi="Arial" w:cs="Arial"/>
          <w:sz w:val="20"/>
          <w:szCs w:val="20"/>
          <w:lang w:val="es-419"/>
        </w:rPr>
      </w:pPr>
    </w:p>
    <w:p w14:paraId="6B39EF90" w14:textId="77777777" w:rsidR="00F3546B" w:rsidRPr="00F3546B" w:rsidRDefault="00F3546B" w:rsidP="00F3546B">
      <w:pPr>
        <w:pBdr>
          <w:top w:val="nil"/>
          <w:left w:val="nil"/>
          <w:bottom w:val="nil"/>
          <w:right w:val="nil"/>
          <w:between w:val="nil"/>
        </w:pBdr>
        <w:tabs>
          <w:tab w:val="left" w:pos="0"/>
        </w:tabs>
        <w:rPr>
          <w:rFonts w:ascii="Arial" w:hAnsi="Arial" w:cs="Arial"/>
          <w:sz w:val="20"/>
          <w:szCs w:val="20"/>
          <w:lang w:val="es-419"/>
        </w:rPr>
      </w:pPr>
    </w:p>
    <w:p w14:paraId="28A853BC" w14:textId="77777777" w:rsidR="00F3546B" w:rsidRPr="00F3546B" w:rsidRDefault="00F3546B" w:rsidP="00F3546B">
      <w:pPr>
        <w:spacing w:line="276" w:lineRule="auto"/>
        <w:jc w:val="center"/>
        <w:rPr>
          <w:rFonts w:ascii="Tahoma" w:hAnsi="Tahoma" w:cs="Tahoma"/>
          <w:b/>
          <w:iCs/>
          <w:spacing w:val="2"/>
          <w:lang w:val="es-CO"/>
        </w:rPr>
      </w:pPr>
      <w:r w:rsidRPr="00F3546B">
        <w:rPr>
          <w:rFonts w:ascii="Tahoma" w:hAnsi="Tahoma" w:cs="Tahoma"/>
          <w:b/>
          <w:bCs/>
          <w:iCs/>
          <w:spacing w:val="2"/>
          <w:lang w:val="es-CO"/>
        </w:rPr>
        <w:t>TRIBUNAL SUPERIOR DEL DISTRITO JUDICIAL DE PEREIRA</w:t>
      </w:r>
    </w:p>
    <w:p w14:paraId="5CA126D7" w14:textId="21D52AB2" w:rsidR="00F3546B" w:rsidRPr="00F3546B" w:rsidRDefault="00F3546B" w:rsidP="00F3546B">
      <w:pPr>
        <w:spacing w:line="276" w:lineRule="auto"/>
        <w:jc w:val="center"/>
        <w:rPr>
          <w:rFonts w:ascii="Tahoma" w:hAnsi="Tahoma" w:cs="Tahoma"/>
          <w:b/>
          <w:iCs/>
          <w:spacing w:val="2"/>
          <w:lang w:val="es-CO"/>
        </w:rPr>
      </w:pPr>
      <w:r w:rsidRPr="00F3546B">
        <w:rPr>
          <w:rFonts w:ascii="Tahoma" w:hAnsi="Tahoma" w:cs="Tahoma"/>
          <w:b/>
          <w:bCs/>
          <w:iCs/>
          <w:spacing w:val="2"/>
          <w:lang w:val="es-CO"/>
        </w:rPr>
        <w:t>SALA PRIMERA DE DECISIÓN LABORAL</w:t>
      </w:r>
    </w:p>
    <w:p w14:paraId="2D5BF440" w14:textId="77777777" w:rsidR="00F3546B" w:rsidRPr="00F3546B" w:rsidRDefault="00F3546B" w:rsidP="00F3546B">
      <w:pPr>
        <w:spacing w:line="276" w:lineRule="auto"/>
        <w:jc w:val="center"/>
        <w:rPr>
          <w:rFonts w:ascii="Tahoma" w:hAnsi="Tahoma" w:cs="Tahoma"/>
          <w:bCs/>
          <w:spacing w:val="2"/>
          <w:lang w:val="es-CO"/>
        </w:rPr>
      </w:pPr>
    </w:p>
    <w:p w14:paraId="3BB6158A" w14:textId="77777777" w:rsidR="00F3546B" w:rsidRPr="00F3546B" w:rsidRDefault="00F3546B" w:rsidP="00F3546B">
      <w:pPr>
        <w:spacing w:line="276" w:lineRule="auto"/>
        <w:jc w:val="center"/>
        <w:rPr>
          <w:rFonts w:ascii="Tahoma" w:hAnsi="Tahoma" w:cs="Tahoma"/>
          <w:spacing w:val="2"/>
          <w:lang w:val="es-CO"/>
        </w:rPr>
      </w:pPr>
      <w:r w:rsidRPr="00F3546B">
        <w:rPr>
          <w:rFonts w:ascii="Tahoma" w:hAnsi="Tahoma" w:cs="Tahoma"/>
          <w:spacing w:val="2"/>
          <w:lang w:val="es-CO"/>
        </w:rPr>
        <w:t>Magistrada Ponente: </w:t>
      </w:r>
      <w:r w:rsidRPr="00F3546B">
        <w:rPr>
          <w:rFonts w:ascii="Tahoma" w:hAnsi="Tahoma" w:cs="Tahoma"/>
          <w:b/>
          <w:bCs/>
          <w:spacing w:val="2"/>
          <w:lang w:val="es-CO"/>
        </w:rPr>
        <w:t>Ana Lucía Caicedo Calderón</w:t>
      </w:r>
    </w:p>
    <w:p w14:paraId="53652440" w14:textId="77777777" w:rsidR="00F3546B" w:rsidRPr="00F3546B" w:rsidRDefault="00F3546B" w:rsidP="00F3546B">
      <w:pPr>
        <w:spacing w:line="276" w:lineRule="auto"/>
        <w:jc w:val="center"/>
        <w:rPr>
          <w:rFonts w:ascii="Tahoma" w:hAnsi="Tahoma" w:cs="Tahoma"/>
          <w:spacing w:val="2"/>
          <w:lang w:val="es-CO"/>
        </w:rPr>
      </w:pPr>
    </w:p>
    <w:p w14:paraId="1B33D35B" w14:textId="07115CEA" w:rsidR="00920AE4" w:rsidRPr="00F3546B" w:rsidRDefault="00920AE4" w:rsidP="00F3546B">
      <w:pPr>
        <w:spacing w:line="276" w:lineRule="auto"/>
        <w:mirrorIndents/>
        <w:jc w:val="center"/>
        <w:rPr>
          <w:rFonts w:ascii="Tahoma" w:hAnsi="Tahoma" w:cs="Tahoma"/>
          <w:lang w:val="es-CO" w:eastAsia="es-CO"/>
        </w:rPr>
      </w:pPr>
      <w:r w:rsidRPr="00F3546B">
        <w:rPr>
          <w:rFonts w:ascii="Tahoma" w:hAnsi="Tahoma" w:cs="Tahoma"/>
        </w:rPr>
        <w:t xml:space="preserve">Pereira, Risaralda, </w:t>
      </w:r>
      <w:r w:rsidR="00D1746B" w:rsidRPr="00F3546B">
        <w:rPr>
          <w:rFonts w:ascii="Tahoma" w:hAnsi="Tahoma" w:cs="Tahoma"/>
        </w:rPr>
        <w:t>veintiséis</w:t>
      </w:r>
      <w:r w:rsidRPr="00F3546B">
        <w:rPr>
          <w:rFonts w:ascii="Tahoma" w:hAnsi="Tahoma" w:cs="Tahoma"/>
        </w:rPr>
        <w:t xml:space="preserve"> (</w:t>
      </w:r>
      <w:r w:rsidR="00D1746B" w:rsidRPr="00F3546B">
        <w:rPr>
          <w:rFonts w:ascii="Tahoma" w:hAnsi="Tahoma" w:cs="Tahoma"/>
        </w:rPr>
        <w:t>26</w:t>
      </w:r>
      <w:r w:rsidRPr="00F3546B">
        <w:rPr>
          <w:rFonts w:ascii="Tahoma" w:hAnsi="Tahoma" w:cs="Tahoma"/>
        </w:rPr>
        <w:t xml:space="preserve">) de </w:t>
      </w:r>
      <w:r w:rsidR="00D1746B" w:rsidRPr="00F3546B">
        <w:rPr>
          <w:rFonts w:ascii="Tahoma" w:hAnsi="Tahoma" w:cs="Tahoma"/>
        </w:rPr>
        <w:t>junio</w:t>
      </w:r>
      <w:r w:rsidRPr="00F3546B">
        <w:rPr>
          <w:rFonts w:ascii="Tahoma" w:hAnsi="Tahoma" w:cs="Tahoma"/>
        </w:rPr>
        <w:t xml:space="preserve"> de dos mil veintitrés (2023)  </w:t>
      </w:r>
    </w:p>
    <w:p w14:paraId="2E400C5F" w14:textId="2A7341FD" w:rsidR="00920AE4" w:rsidRPr="00F3546B" w:rsidRDefault="00920AE4" w:rsidP="00F3546B">
      <w:pPr>
        <w:spacing w:line="276" w:lineRule="auto"/>
        <w:mirrorIndents/>
        <w:jc w:val="center"/>
        <w:rPr>
          <w:rFonts w:ascii="Tahoma" w:hAnsi="Tahoma" w:cs="Tahoma"/>
        </w:rPr>
      </w:pPr>
      <w:r w:rsidRPr="00F3546B">
        <w:rPr>
          <w:rFonts w:ascii="Tahoma" w:hAnsi="Tahoma" w:cs="Tahoma"/>
        </w:rPr>
        <w:t> Acta No. </w:t>
      </w:r>
      <w:r w:rsidR="6F379FDB" w:rsidRPr="00F3546B">
        <w:rPr>
          <w:rFonts w:ascii="Tahoma" w:hAnsi="Tahoma" w:cs="Tahoma"/>
        </w:rPr>
        <w:t>99</w:t>
      </w:r>
      <w:r w:rsidRPr="00F3546B">
        <w:rPr>
          <w:rFonts w:ascii="Tahoma" w:hAnsi="Tahoma" w:cs="Tahoma"/>
        </w:rPr>
        <w:t xml:space="preserve"> del </w:t>
      </w:r>
      <w:r w:rsidR="0062243D" w:rsidRPr="00F3546B">
        <w:rPr>
          <w:rFonts w:ascii="Tahoma" w:hAnsi="Tahoma" w:cs="Tahoma"/>
        </w:rPr>
        <w:t>22 de junio</w:t>
      </w:r>
      <w:r w:rsidRPr="00F3546B">
        <w:rPr>
          <w:rFonts w:ascii="Tahoma" w:hAnsi="Tahoma" w:cs="Tahoma"/>
        </w:rPr>
        <w:t xml:space="preserve"> de 2023 </w:t>
      </w:r>
    </w:p>
    <w:p w14:paraId="415C8E5C" w14:textId="77777777" w:rsidR="00C43F4A" w:rsidRDefault="00C43F4A" w:rsidP="00F3546B">
      <w:pPr>
        <w:spacing w:line="276" w:lineRule="auto"/>
        <w:jc w:val="both"/>
        <w:rPr>
          <w:rFonts w:ascii="Tahoma" w:hAnsi="Tahoma" w:cs="Tahoma"/>
          <w:spacing w:val="2"/>
        </w:rPr>
      </w:pPr>
    </w:p>
    <w:p w14:paraId="298D3505" w14:textId="77777777" w:rsidR="00F16FE8" w:rsidRPr="00F3546B" w:rsidRDefault="00F16FE8" w:rsidP="00F3546B">
      <w:pPr>
        <w:spacing w:line="276" w:lineRule="auto"/>
        <w:jc w:val="both"/>
        <w:rPr>
          <w:rFonts w:ascii="Tahoma" w:hAnsi="Tahoma" w:cs="Tahoma"/>
          <w:spacing w:val="2"/>
        </w:rPr>
      </w:pPr>
    </w:p>
    <w:p w14:paraId="1758EFAD" w14:textId="08987D53" w:rsidR="00BC347D" w:rsidRPr="00F3546B" w:rsidRDefault="009D7126" w:rsidP="00F3546B">
      <w:pPr>
        <w:spacing w:line="276" w:lineRule="auto"/>
        <w:ind w:firstLine="708"/>
        <w:jc w:val="both"/>
        <w:rPr>
          <w:rFonts w:ascii="Tahoma" w:eastAsiaTheme="minorEastAsia" w:hAnsi="Tahoma" w:cs="Tahoma"/>
          <w:b/>
          <w:bCs/>
          <w:lang w:eastAsia="en-US"/>
        </w:rPr>
      </w:pPr>
      <w:r w:rsidRPr="00F3546B">
        <w:rPr>
          <w:rFonts w:ascii="Tahoma" w:hAnsi="Tahoma" w:cs="Tahoma"/>
        </w:rPr>
        <w:t>Teniendo en cuenta que el artículo 14 de Ley 2213 de 2022</w:t>
      </w:r>
      <w:r w:rsidR="00C43F4A" w:rsidRPr="00F3546B">
        <w:rPr>
          <w:rFonts w:ascii="Tahoma" w:eastAsiaTheme="minorEastAsia" w:hAnsi="Tahoma" w:cs="Tahoma"/>
          <w:lang w:eastAsia="en-US"/>
        </w:rPr>
        <w:t>, estableció que en la especialidad laboral</w:t>
      </w:r>
      <w:r w:rsidR="00C43F4A" w:rsidRPr="00F3546B">
        <w:rPr>
          <w:rFonts w:ascii="Tahoma" w:eastAsiaTheme="minorEastAsia" w:hAnsi="Tahoma" w:cs="Tahoma"/>
          <w:lang w:val="es-CO" w:eastAsia="en-US"/>
        </w:rPr>
        <w:t xml:space="preserve"> </w:t>
      </w:r>
      <w:r w:rsidR="00C43F4A" w:rsidRPr="00F3546B">
        <w:rPr>
          <w:rFonts w:ascii="Tahoma" w:eastAsiaTheme="minorEastAsia" w:hAnsi="Tahoma" w:cs="Tahoma"/>
          <w:lang w:eastAsia="en-US"/>
        </w:rPr>
        <w:t xml:space="preserve">se proferirán por </w:t>
      </w:r>
      <w:r w:rsidR="00C43F4A" w:rsidRPr="00F3546B">
        <w:rPr>
          <w:rFonts w:ascii="Tahoma" w:eastAsia="Tahoma" w:hAnsi="Tahoma" w:cs="Tahoma"/>
        </w:rPr>
        <w:t>escrito</w:t>
      </w:r>
      <w:r w:rsidR="00C43F4A" w:rsidRPr="00F3546B">
        <w:rPr>
          <w:rFonts w:ascii="Tahoma" w:eastAsiaTheme="minorEastAsia" w:hAnsi="Tahoma" w:cs="Tahoma"/>
          <w:lang w:val="es-CO" w:eastAsia="en-US"/>
        </w:rPr>
        <w:t xml:space="preserve"> </w:t>
      </w:r>
      <w:r w:rsidR="00C43F4A" w:rsidRPr="00F3546B">
        <w:rPr>
          <w:rFonts w:ascii="Tahoma" w:eastAsiaTheme="minorEastAsia" w:hAnsi="Tahoma" w:cs="Tahoma"/>
          <w:lang w:eastAsia="en-US"/>
        </w:rPr>
        <w:t xml:space="preserve">las providencias de segunda instancia en las que se surta el grado jurisdiccional de consulta o se resuelva el recurso de apelación de autos o sentencias, </w:t>
      </w:r>
      <w:r w:rsidR="00C43F4A" w:rsidRPr="00F3546B">
        <w:rPr>
          <w:rFonts w:ascii="Tahoma" w:eastAsiaTheme="minorEastAsia" w:hAnsi="Tahoma" w:cs="Tahoma"/>
          <w:lang w:val="es-CO" w:eastAsia="en-US"/>
        </w:rPr>
        <w:t xml:space="preserve">la Sala </w:t>
      </w:r>
      <w:r w:rsidR="0064697B" w:rsidRPr="00F3546B">
        <w:rPr>
          <w:rFonts w:ascii="Tahoma" w:eastAsiaTheme="minorEastAsia" w:hAnsi="Tahoma" w:cs="Tahoma"/>
          <w:lang w:val="es-CO" w:eastAsia="en-US"/>
        </w:rPr>
        <w:t xml:space="preserve">Primera </w:t>
      </w:r>
      <w:r w:rsidR="00C43F4A" w:rsidRPr="00F3546B">
        <w:rPr>
          <w:rFonts w:ascii="Tahoma" w:eastAsiaTheme="minorEastAsia" w:hAnsi="Tahoma" w:cs="Tahoma"/>
          <w:lang w:val="es-CO" w:eastAsia="en-US"/>
        </w:rPr>
        <w:t>de Decisión Laboral del Tribunal Superior de Pereira, integrada por las</w:t>
      </w:r>
      <w:r w:rsidR="00C43F4A" w:rsidRPr="00AD4FD7">
        <w:rPr>
          <w:rFonts w:ascii="Tahoma" w:eastAsiaTheme="minorEastAsia" w:hAnsi="Tahoma" w:cs="Tahoma"/>
          <w:lang w:val="es-CO" w:eastAsia="en-US"/>
        </w:rPr>
        <w:t xml:space="preserve"> Magistradas </w:t>
      </w:r>
      <w:r w:rsidR="00C43F4A" w:rsidRPr="00AD4FD7">
        <w:rPr>
          <w:rFonts w:ascii="Tahoma" w:eastAsiaTheme="minorEastAsia" w:hAnsi="Tahoma" w:cs="Tahoma"/>
          <w:bCs/>
          <w:lang w:val="es-CO" w:eastAsia="en-US"/>
        </w:rPr>
        <w:t>ANA LUCÍA CAICEDO CALDERÓN</w:t>
      </w:r>
      <w:r w:rsidR="00CA0E8F" w:rsidRPr="00AD4FD7">
        <w:rPr>
          <w:rFonts w:ascii="Tahoma" w:eastAsiaTheme="minorEastAsia" w:hAnsi="Tahoma" w:cs="Tahoma"/>
          <w:lang w:val="es-CO" w:eastAsia="en-US"/>
        </w:rPr>
        <w:t>,</w:t>
      </w:r>
      <w:r w:rsidR="00C43F4A" w:rsidRPr="00AD4FD7">
        <w:rPr>
          <w:rFonts w:ascii="Tahoma" w:eastAsiaTheme="minorEastAsia" w:hAnsi="Tahoma" w:cs="Tahoma"/>
          <w:lang w:val="es-CO" w:eastAsia="en-US"/>
        </w:rPr>
        <w:t xml:space="preserve"> como Ponente, </w:t>
      </w:r>
      <w:r w:rsidR="00C43F4A" w:rsidRPr="00AD4FD7">
        <w:rPr>
          <w:rFonts w:ascii="Tahoma" w:eastAsiaTheme="minorEastAsia" w:hAnsi="Tahoma" w:cs="Tahoma"/>
          <w:bCs/>
          <w:lang w:val="es-CO" w:eastAsia="en-US"/>
        </w:rPr>
        <w:t>OLGA LUCÍA HOYOS SEPÚLVEDA</w:t>
      </w:r>
      <w:r w:rsidR="00C43F4A" w:rsidRPr="00AD4FD7">
        <w:rPr>
          <w:rFonts w:ascii="Tahoma" w:eastAsiaTheme="minorEastAsia" w:hAnsi="Tahoma" w:cs="Tahoma"/>
          <w:lang w:val="es-CO" w:eastAsia="en-US"/>
        </w:rPr>
        <w:t xml:space="preserve"> y el Magistrado </w:t>
      </w:r>
      <w:bookmarkStart w:id="2" w:name="_Hlk61987554"/>
      <w:r w:rsidR="00C43F4A" w:rsidRPr="00AD4FD7">
        <w:rPr>
          <w:rFonts w:ascii="Tahoma" w:eastAsiaTheme="minorEastAsia" w:hAnsi="Tahoma" w:cs="Tahoma"/>
          <w:bCs/>
          <w:lang w:val="es-CO" w:eastAsia="en-US"/>
        </w:rPr>
        <w:t xml:space="preserve">GERMÁN </w:t>
      </w:r>
      <w:r w:rsidR="00AD4FD7" w:rsidRPr="00AD4FD7">
        <w:rPr>
          <w:rFonts w:ascii="Tahoma" w:eastAsiaTheme="minorEastAsia" w:hAnsi="Tahoma" w:cs="Tahoma"/>
          <w:bCs/>
          <w:lang w:val="es-CO" w:eastAsia="en-US"/>
        </w:rPr>
        <w:t>DARÍO</w:t>
      </w:r>
      <w:r w:rsidR="00C43F4A" w:rsidRPr="00AD4FD7">
        <w:rPr>
          <w:rFonts w:ascii="Tahoma" w:eastAsiaTheme="minorEastAsia" w:hAnsi="Tahoma" w:cs="Tahoma"/>
          <w:bCs/>
          <w:lang w:val="es-CO" w:eastAsia="en-US"/>
        </w:rPr>
        <w:t xml:space="preserve"> GOEZ VINASCO</w:t>
      </w:r>
      <w:bookmarkEnd w:id="2"/>
      <w:r w:rsidR="00F54159" w:rsidRPr="00AD4FD7">
        <w:rPr>
          <w:rFonts w:ascii="Tahoma" w:hAnsi="Tahoma" w:cs="Tahoma"/>
          <w:spacing w:val="-2"/>
        </w:rPr>
        <w:t xml:space="preserve"> </w:t>
      </w:r>
      <w:r w:rsidR="00F54159" w:rsidRPr="00AD4FD7">
        <w:rPr>
          <w:rFonts w:ascii="Tahoma" w:eastAsiaTheme="minorEastAsia" w:hAnsi="Tahoma" w:cs="Tahoma"/>
          <w:lang w:eastAsia="en-US"/>
        </w:rPr>
        <w:t xml:space="preserve">procede </w:t>
      </w:r>
      <w:r w:rsidR="00F54159" w:rsidRPr="00F3546B">
        <w:rPr>
          <w:rFonts w:ascii="Tahoma" w:eastAsiaTheme="minorEastAsia" w:hAnsi="Tahoma" w:cs="Tahoma"/>
          <w:lang w:eastAsia="en-US"/>
        </w:rPr>
        <w:t xml:space="preserve">a proferir el siguiente auto escrito dentro del proceso </w:t>
      </w:r>
      <w:r w:rsidR="00F54159" w:rsidRPr="00AD4FD7">
        <w:rPr>
          <w:rFonts w:ascii="Tahoma" w:eastAsiaTheme="minorEastAsia" w:hAnsi="Tahoma" w:cs="Tahoma"/>
          <w:b/>
          <w:lang w:eastAsia="en-US"/>
        </w:rPr>
        <w:t>ejecutivo laboral</w:t>
      </w:r>
      <w:r w:rsidR="00F54159" w:rsidRPr="00F3546B">
        <w:rPr>
          <w:rFonts w:ascii="Tahoma" w:eastAsiaTheme="minorEastAsia" w:hAnsi="Tahoma" w:cs="Tahoma"/>
          <w:lang w:eastAsia="en-US"/>
        </w:rPr>
        <w:t xml:space="preserve"> instaurado </w:t>
      </w:r>
      <w:r w:rsidR="00C43F4A" w:rsidRPr="00F3546B">
        <w:rPr>
          <w:rFonts w:ascii="Tahoma" w:eastAsiaTheme="minorEastAsia" w:hAnsi="Tahoma" w:cs="Tahoma"/>
          <w:lang w:eastAsia="en-US"/>
        </w:rPr>
        <w:t xml:space="preserve">por </w:t>
      </w:r>
      <w:r w:rsidR="00AD4FD7" w:rsidRPr="00F3546B">
        <w:rPr>
          <w:rFonts w:ascii="Tahoma" w:eastAsiaTheme="minorEastAsia" w:hAnsi="Tahoma" w:cs="Tahoma"/>
          <w:b/>
          <w:bCs/>
          <w:lang w:val="es-CO" w:eastAsia="en-US"/>
        </w:rPr>
        <w:t>Alba Roció Ramírez Franco</w:t>
      </w:r>
      <w:r w:rsidR="0082267F" w:rsidRPr="00F3546B">
        <w:rPr>
          <w:rFonts w:ascii="Tahoma" w:eastAsiaTheme="minorEastAsia" w:hAnsi="Tahoma" w:cs="Tahoma"/>
          <w:b/>
          <w:bCs/>
          <w:lang w:val="es-CO" w:eastAsia="en-US"/>
        </w:rPr>
        <w:t xml:space="preserve">, </w:t>
      </w:r>
      <w:proofErr w:type="spellStart"/>
      <w:r w:rsidR="00AD4FD7" w:rsidRPr="00F3546B">
        <w:rPr>
          <w:rFonts w:ascii="Tahoma" w:eastAsiaTheme="minorEastAsia" w:hAnsi="Tahoma" w:cs="Tahoma"/>
          <w:b/>
          <w:bCs/>
          <w:lang w:val="es-CO" w:eastAsia="en-US"/>
        </w:rPr>
        <w:t>Deysy</w:t>
      </w:r>
      <w:proofErr w:type="spellEnd"/>
      <w:r w:rsidR="00AD4FD7" w:rsidRPr="00F3546B">
        <w:rPr>
          <w:rFonts w:ascii="Tahoma" w:eastAsiaTheme="minorEastAsia" w:hAnsi="Tahoma" w:cs="Tahoma"/>
          <w:b/>
          <w:bCs/>
          <w:lang w:val="es-CO" w:eastAsia="en-US"/>
        </w:rPr>
        <w:t xml:space="preserve"> Johanna Correa Villaneda</w:t>
      </w:r>
      <w:r w:rsidR="0082267F" w:rsidRPr="00F3546B">
        <w:rPr>
          <w:rFonts w:ascii="Tahoma" w:eastAsiaTheme="minorEastAsia" w:hAnsi="Tahoma" w:cs="Tahoma"/>
          <w:b/>
          <w:bCs/>
          <w:lang w:val="es-CO" w:eastAsia="en-US"/>
        </w:rPr>
        <w:t xml:space="preserve">, </w:t>
      </w:r>
      <w:proofErr w:type="spellStart"/>
      <w:r w:rsidR="00AD4FD7" w:rsidRPr="00F3546B">
        <w:rPr>
          <w:rFonts w:ascii="Tahoma" w:eastAsiaTheme="minorEastAsia" w:hAnsi="Tahoma" w:cs="Tahoma"/>
          <w:b/>
          <w:bCs/>
          <w:lang w:val="es-CO" w:eastAsia="en-US"/>
        </w:rPr>
        <w:t>Maria</w:t>
      </w:r>
      <w:proofErr w:type="spellEnd"/>
      <w:r w:rsidR="00AD4FD7" w:rsidRPr="00F3546B">
        <w:rPr>
          <w:rFonts w:ascii="Tahoma" w:eastAsiaTheme="minorEastAsia" w:hAnsi="Tahoma" w:cs="Tahoma"/>
          <w:b/>
          <w:bCs/>
          <w:lang w:val="es-CO" w:eastAsia="en-US"/>
        </w:rPr>
        <w:t xml:space="preserve"> Elena Morales Aristizábal, Carlos Santiago Valencia Vera, Yamilet Rubio </w:t>
      </w:r>
      <w:proofErr w:type="spellStart"/>
      <w:r w:rsidR="00AD4FD7" w:rsidRPr="00F3546B">
        <w:rPr>
          <w:rFonts w:ascii="Tahoma" w:eastAsiaTheme="minorEastAsia" w:hAnsi="Tahoma" w:cs="Tahoma"/>
          <w:b/>
          <w:bCs/>
          <w:lang w:val="es-CO" w:eastAsia="en-US"/>
        </w:rPr>
        <w:t>Aya</w:t>
      </w:r>
      <w:proofErr w:type="spellEnd"/>
      <w:r w:rsidR="00AD4FD7" w:rsidRPr="00F3546B">
        <w:rPr>
          <w:rFonts w:ascii="Tahoma" w:eastAsiaTheme="minorEastAsia" w:hAnsi="Tahoma" w:cs="Tahoma"/>
          <w:b/>
          <w:bCs/>
          <w:lang w:val="es-CO" w:eastAsia="en-US"/>
        </w:rPr>
        <w:t xml:space="preserve">, Olga Lorena </w:t>
      </w:r>
      <w:r w:rsidR="008863CB" w:rsidRPr="00F3546B">
        <w:rPr>
          <w:rFonts w:ascii="Tahoma" w:eastAsiaTheme="minorEastAsia" w:hAnsi="Tahoma" w:cs="Tahoma"/>
          <w:b/>
          <w:bCs/>
          <w:lang w:val="es-CO" w:eastAsia="en-US"/>
        </w:rPr>
        <w:t>Pinzón</w:t>
      </w:r>
      <w:r w:rsidR="00AD4FD7" w:rsidRPr="00F3546B">
        <w:rPr>
          <w:rFonts w:ascii="Tahoma" w:eastAsiaTheme="minorEastAsia" w:hAnsi="Tahoma" w:cs="Tahoma"/>
          <w:b/>
          <w:bCs/>
          <w:lang w:val="es-CO" w:eastAsia="en-US"/>
        </w:rPr>
        <w:t xml:space="preserve"> Campos, Mary Luz Gómez Franco, Alejandro Aguirre Amaya, Ana </w:t>
      </w:r>
      <w:r w:rsidR="008863CB" w:rsidRPr="00F3546B">
        <w:rPr>
          <w:rFonts w:ascii="Tahoma" w:eastAsiaTheme="minorEastAsia" w:hAnsi="Tahoma" w:cs="Tahoma"/>
          <w:b/>
          <w:bCs/>
          <w:lang w:val="es-CO" w:eastAsia="en-US"/>
        </w:rPr>
        <w:t>María</w:t>
      </w:r>
      <w:r w:rsidR="00AD4FD7" w:rsidRPr="00F3546B">
        <w:rPr>
          <w:rFonts w:ascii="Tahoma" w:eastAsiaTheme="minorEastAsia" w:hAnsi="Tahoma" w:cs="Tahoma"/>
          <w:b/>
          <w:bCs/>
          <w:lang w:val="es-CO" w:eastAsia="en-US"/>
        </w:rPr>
        <w:t xml:space="preserve"> Loaiza Correa, Elsa Milena Sepúlveda Gómez, Carolina Rendón Medina, Laura Bibiana Bayona </w:t>
      </w:r>
      <w:proofErr w:type="spellStart"/>
      <w:r w:rsidR="00AD4FD7" w:rsidRPr="00F3546B">
        <w:rPr>
          <w:rFonts w:ascii="Tahoma" w:eastAsiaTheme="minorEastAsia" w:hAnsi="Tahoma" w:cs="Tahoma"/>
          <w:b/>
          <w:bCs/>
          <w:lang w:val="es-CO" w:eastAsia="en-US"/>
        </w:rPr>
        <w:t>Tabima</w:t>
      </w:r>
      <w:proofErr w:type="spellEnd"/>
      <w:r w:rsidR="00AD4FD7" w:rsidRPr="00F3546B">
        <w:rPr>
          <w:rFonts w:ascii="Tahoma" w:eastAsiaTheme="minorEastAsia" w:hAnsi="Tahoma" w:cs="Tahoma"/>
          <w:b/>
          <w:bCs/>
          <w:lang w:val="es-CO" w:eastAsia="en-US"/>
        </w:rPr>
        <w:t xml:space="preserve">, Diana Marisol Agudelo Gutiérrez, Cristian Fernando Villegas Bernal,  Martha Liliana Valencia Muñoz, Camila Hernández Sánchez, Cristhian David Ríos Galeano, Martha Isabel </w:t>
      </w:r>
      <w:proofErr w:type="spellStart"/>
      <w:r w:rsidR="00AD4FD7" w:rsidRPr="00F3546B">
        <w:rPr>
          <w:rFonts w:ascii="Tahoma" w:eastAsiaTheme="minorEastAsia" w:hAnsi="Tahoma" w:cs="Tahoma"/>
          <w:b/>
          <w:bCs/>
          <w:lang w:val="es-CO" w:eastAsia="en-US"/>
        </w:rPr>
        <w:t>Lopez</w:t>
      </w:r>
      <w:proofErr w:type="spellEnd"/>
      <w:r w:rsidR="00AD4FD7" w:rsidRPr="00F3546B">
        <w:rPr>
          <w:rFonts w:ascii="Tahoma" w:eastAsiaTheme="minorEastAsia" w:hAnsi="Tahoma" w:cs="Tahoma"/>
          <w:b/>
          <w:bCs/>
          <w:lang w:val="es-CO" w:eastAsia="en-US"/>
        </w:rPr>
        <w:t xml:space="preserve"> </w:t>
      </w:r>
      <w:r w:rsidR="00AD4FD7" w:rsidRPr="00F3546B">
        <w:rPr>
          <w:rFonts w:ascii="Tahoma" w:eastAsiaTheme="minorEastAsia" w:hAnsi="Tahoma" w:cs="Tahoma"/>
          <w:b/>
          <w:bCs/>
          <w:lang w:val="es-CO" w:eastAsia="en-US"/>
        </w:rPr>
        <w:lastRenderedPageBreak/>
        <w:t xml:space="preserve">Arias, Jairo Jaramillo Vinasco, María Carolina Quintero, Lina Marcela Quintero </w:t>
      </w:r>
      <w:proofErr w:type="spellStart"/>
      <w:r w:rsidR="00AD4FD7" w:rsidRPr="00F3546B">
        <w:rPr>
          <w:rFonts w:ascii="Tahoma" w:eastAsiaTheme="minorEastAsia" w:hAnsi="Tahoma" w:cs="Tahoma"/>
          <w:b/>
          <w:bCs/>
          <w:lang w:val="es-CO" w:eastAsia="en-US"/>
        </w:rPr>
        <w:t>Abelarde</w:t>
      </w:r>
      <w:proofErr w:type="spellEnd"/>
      <w:r w:rsidR="00AD4FD7" w:rsidRPr="00F3546B">
        <w:rPr>
          <w:rFonts w:ascii="Tahoma" w:eastAsiaTheme="minorEastAsia" w:hAnsi="Tahoma" w:cs="Tahoma"/>
          <w:b/>
          <w:bCs/>
          <w:lang w:val="es-CO" w:eastAsia="en-US"/>
        </w:rPr>
        <w:t xml:space="preserve"> </w:t>
      </w:r>
      <w:r w:rsidR="0082267F" w:rsidRPr="00F3546B">
        <w:rPr>
          <w:rFonts w:ascii="Tahoma" w:eastAsiaTheme="minorEastAsia" w:hAnsi="Tahoma" w:cs="Tahoma"/>
          <w:lang w:val="es-CO" w:eastAsia="en-US"/>
        </w:rPr>
        <w:t>y</w:t>
      </w:r>
      <w:r w:rsidR="0082267F" w:rsidRPr="00F3546B">
        <w:rPr>
          <w:rFonts w:ascii="Tahoma" w:eastAsiaTheme="minorEastAsia" w:hAnsi="Tahoma" w:cs="Tahoma"/>
          <w:b/>
          <w:bCs/>
          <w:lang w:val="es-CO" w:eastAsia="en-US"/>
        </w:rPr>
        <w:t xml:space="preserve"> </w:t>
      </w:r>
      <w:r w:rsidR="00AD4FD7" w:rsidRPr="00F3546B">
        <w:rPr>
          <w:rFonts w:ascii="Tahoma" w:eastAsiaTheme="minorEastAsia" w:hAnsi="Tahoma" w:cs="Tahoma"/>
          <w:b/>
          <w:bCs/>
          <w:lang w:val="es-CO" w:eastAsia="en-US"/>
        </w:rPr>
        <w:t>Elsie Judith Otero Guillen</w:t>
      </w:r>
      <w:r w:rsidR="00AD4FD7" w:rsidRPr="00F3546B">
        <w:rPr>
          <w:rFonts w:ascii="Tahoma" w:eastAsiaTheme="minorEastAsia" w:hAnsi="Tahoma" w:cs="Tahoma"/>
          <w:b/>
          <w:bCs/>
          <w:lang w:val="es-419" w:eastAsia="en-US"/>
        </w:rPr>
        <w:t xml:space="preserve"> </w:t>
      </w:r>
      <w:r w:rsidR="00C43F4A" w:rsidRPr="00F3546B">
        <w:rPr>
          <w:rFonts w:ascii="Tahoma" w:eastAsiaTheme="minorEastAsia" w:hAnsi="Tahoma" w:cs="Tahoma"/>
          <w:lang w:eastAsia="en-US"/>
        </w:rPr>
        <w:t>en contra d</w:t>
      </w:r>
      <w:r w:rsidR="00F54159" w:rsidRPr="00F3546B">
        <w:rPr>
          <w:rFonts w:ascii="Tahoma" w:eastAsiaTheme="minorEastAsia" w:hAnsi="Tahoma" w:cs="Tahoma"/>
          <w:lang w:eastAsia="en-US"/>
        </w:rPr>
        <w:t>e</w:t>
      </w:r>
      <w:r w:rsidR="0003469E" w:rsidRPr="00F3546B">
        <w:rPr>
          <w:rFonts w:ascii="Tahoma" w:eastAsiaTheme="minorEastAsia" w:hAnsi="Tahoma" w:cs="Tahoma"/>
          <w:lang w:eastAsia="en-US"/>
        </w:rPr>
        <w:t xml:space="preserve"> </w:t>
      </w:r>
      <w:r w:rsidR="00AD4FD7" w:rsidRPr="00F3546B">
        <w:rPr>
          <w:rFonts w:ascii="Tahoma" w:eastAsiaTheme="minorEastAsia" w:hAnsi="Tahoma" w:cs="Tahoma"/>
          <w:b/>
          <w:bCs/>
          <w:lang w:eastAsia="en-US"/>
        </w:rPr>
        <w:t>Medim</w:t>
      </w:r>
      <w:r w:rsidR="008863CB">
        <w:rPr>
          <w:rFonts w:ascii="Tahoma" w:eastAsiaTheme="minorEastAsia" w:hAnsi="Tahoma" w:cs="Tahoma"/>
          <w:b/>
          <w:bCs/>
          <w:lang w:eastAsia="en-US"/>
        </w:rPr>
        <w:t>á</w:t>
      </w:r>
      <w:r w:rsidR="00AD4FD7" w:rsidRPr="00F3546B">
        <w:rPr>
          <w:rFonts w:ascii="Tahoma" w:eastAsiaTheme="minorEastAsia" w:hAnsi="Tahoma" w:cs="Tahoma"/>
          <w:b/>
          <w:bCs/>
          <w:lang w:eastAsia="en-US"/>
        </w:rPr>
        <w:t xml:space="preserve">s </w:t>
      </w:r>
      <w:r w:rsidR="0082267F" w:rsidRPr="00F3546B">
        <w:rPr>
          <w:rFonts w:ascii="Tahoma" w:eastAsiaTheme="minorEastAsia" w:hAnsi="Tahoma" w:cs="Tahoma"/>
          <w:b/>
          <w:bCs/>
          <w:lang w:eastAsia="en-US"/>
        </w:rPr>
        <w:t>ESP</w:t>
      </w:r>
      <w:r w:rsidR="00D1746B" w:rsidRPr="00F3546B">
        <w:rPr>
          <w:rFonts w:ascii="Tahoma" w:eastAsiaTheme="minorEastAsia" w:hAnsi="Tahoma" w:cs="Tahoma"/>
          <w:b/>
          <w:bCs/>
          <w:lang w:eastAsia="en-US"/>
        </w:rPr>
        <w:t xml:space="preserve"> S.A.S.</w:t>
      </w:r>
      <w:r w:rsidR="0082267F" w:rsidRPr="00F3546B">
        <w:rPr>
          <w:rFonts w:ascii="Tahoma" w:eastAsiaTheme="minorEastAsia" w:hAnsi="Tahoma" w:cs="Tahoma"/>
          <w:b/>
          <w:bCs/>
          <w:lang w:eastAsia="en-US"/>
        </w:rPr>
        <w:t xml:space="preserve"> </w:t>
      </w:r>
      <w:r w:rsidR="00AD4FD7" w:rsidRPr="00F3546B">
        <w:rPr>
          <w:rFonts w:ascii="Tahoma" w:eastAsiaTheme="minorEastAsia" w:hAnsi="Tahoma" w:cs="Tahoma"/>
          <w:b/>
          <w:bCs/>
          <w:lang w:eastAsia="en-US"/>
        </w:rPr>
        <w:t>en liquidación</w:t>
      </w:r>
      <w:r w:rsidR="0003469E" w:rsidRPr="00AD4FD7">
        <w:rPr>
          <w:rFonts w:ascii="Tahoma" w:eastAsiaTheme="minorEastAsia" w:hAnsi="Tahoma" w:cs="Tahoma"/>
          <w:bCs/>
          <w:lang w:eastAsia="en-US"/>
        </w:rPr>
        <w:t>.</w:t>
      </w:r>
    </w:p>
    <w:p w14:paraId="32E56259" w14:textId="40F24739" w:rsidR="522E3419" w:rsidRPr="00F3546B" w:rsidRDefault="522E3419" w:rsidP="00F3546B">
      <w:pPr>
        <w:spacing w:line="276" w:lineRule="auto"/>
        <w:ind w:firstLine="708"/>
        <w:jc w:val="both"/>
        <w:rPr>
          <w:rFonts w:ascii="Tahoma" w:eastAsiaTheme="minorEastAsia" w:hAnsi="Tahoma" w:cs="Tahoma"/>
          <w:b/>
          <w:bCs/>
          <w:lang w:eastAsia="en-US"/>
        </w:rPr>
      </w:pPr>
    </w:p>
    <w:p w14:paraId="14D9F349" w14:textId="40CD1A66" w:rsidR="006340F1" w:rsidRPr="00F3546B" w:rsidRDefault="006340F1" w:rsidP="00F3546B">
      <w:pPr>
        <w:pStyle w:val="Sinespaciado"/>
        <w:spacing w:line="276" w:lineRule="auto"/>
        <w:rPr>
          <w:rFonts w:ascii="Tahoma" w:eastAsiaTheme="minorHAnsi" w:hAnsi="Tahoma" w:cs="Tahoma"/>
          <w:lang w:val="es-ES_tradnl" w:eastAsia="en-US"/>
        </w:rPr>
      </w:pPr>
    </w:p>
    <w:p w14:paraId="7E77E807" w14:textId="77777777" w:rsidR="00C43F4A" w:rsidRPr="00F3546B" w:rsidRDefault="00C43F4A" w:rsidP="00F3546B">
      <w:pPr>
        <w:spacing w:line="276" w:lineRule="auto"/>
        <w:jc w:val="center"/>
        <w:rPr>
          <w:rFonts w:ascii="Tahoma" w:eastAsiaTheme="minorHAnsi" w:hAnsi="Tahoma" w:cs="Tahoma"/>
          <w:b/>
          <w:bCs/>
          <w:lang w:val="es-CO" w:eastAsia="en-US"/>
        </w:rPr>
      </w:pPr>
      <w:r w:rsidRPr="00F3546B">
        <w:rPr>
          <w:rFonts w:ascii="Tahoma" w:eastAsiaTheme="minorHAnsi" w:hAnsi="Tahoma" w:cs="Tahoma"/>
          <w:b/>
          <w:bCs/>
          <w:lang w:val="es-CO" w:eastAsia="en-US"/>
        </w:rPr>
        <w:t>PUNTO A TRATAR</w:t>
      </w:r>
    </w:p>
    <w:p w14:paraId="364CE43D" w14:textId="77777777" w:rsidR="00C01C23" w:rsidRPr="00F3546B" w:rsidRDefault="00C01C23" w:rsidP="00F3546B">
      <w:pPr>
        <w:pStyle w:val="Sinespaciado"/>
        <w:spacing w:line="276" w:lineRule="auto"/>
        <w:rPr>
          <w:rFonts w:ascii="Tahoma" w:eastAsiaTheme="minorHAnsi" w:hAnsi="Tahoma" w:cs="Tahoma"/>
          <w:lang w:val="es-CO" w:eastAsia="en-US"/>
        </w:rPr>
      </w:pPr>
    </w:p>
    <w:p w14:paraId="7019EDE3" w14:textId="41FF2F7B" w:rsidR="00C43F4A" w:rsidRPr="00F3546B" w:rsidRDefault="00C43F4A" w:rsidP="00F3546B">
      <w:pPr>
        <w:spacing w:line="276" w:lineRule="auto"/>
        <w:ind w:firstLine="708"/>
        <w:jc w:val="both"/>
        <w:rPr>
          <w:rFonts w:ascii="Tahoma" w:eastAsiaTheme="minorEastAsia" w:hAnsi="Tahoma" w:cs="Tahoma"/>
          <w:lang w:val="es-CO" w:eastAsia="en-US"/>
        </w:rPr>
      </w:pPr>
      <w:r w:rsidRPr="00F3546B">
        <w:rPr>
          <w:rFonts w:ascii="Tahoma" w:eastAsiaTheme="minorEastAsia" w:hAnsi="Tahoma" w:cs="Tahoma"/>
          <w:lang w:val="es-CO" w:eastAsia="en-US"/>
        </w:rPr>
        <w:t xml:space="preserve">Por medio de esta providencia procede la Sala a resolver el recurso de apelación promovido por </w:t>
      </w:r>
      <w:r w:rsidR="008F065C" w:rsidRPr="00F3546B">
        <w:rPr>
          <w:rFonts w:ascii="Tahoma" w:eastAsiaTheme="minorEastAsia" w:hAnsi="Tahoma" w:cs="Tahoma"/>
          <w:lang w:val="es-CO" w:eastAsia="en-US"/>
        </w:rPr>
        <w:t>el</w:t>
      </w:r>
      <w:r w:rsidR="0064697B" w:rsidRPr="00F3546B">
        <w:rPr>
          <w:rFonts w:ascii="Tahoma" w:eastAsiaTheme="minorEastAsia" w:hAnsi="Tahoma" w:cs="Tahoma"/>
          <w:lang w:val="es-CO" w:eastAsia="en-US"/>
        </w:rPr>
        <w:t xml:space="preserve"> apoderad</w:t>
      </w:r>
      <w:r w:rsidR="008F065C" w:rsidRPr="00F3546B">
        <w:rPr>
          <w:rFonts w:ascii="Tahoma" w:eastAsiaTheme="minorEastAsia" w:hAnsi="Tahoma" w:cs="Tahoma"/>
          <w:lang w:val="es-CO" w:eastAsia="en-US"/>
        </w:rPr>
        <w:t>o</w:t>
      </w:r>
      <w:r w:rsidR="0064697B" w:rsidRPr="00F3546B">
        <w:rPr>
          <w:rFonts w:ascii="Tahoma" w:eastAsiaTheme="minorEastAsia" w:hAnsi="Tahoma" w:cs="Tahoma"/>
          <w:lang w:val="es-CO" w:eastAsia="en-US"/>
        </w:rPr>
        <w:t xml:space="preserve"> judicial de </w:t>
      </w:r>
      <w:r w:rsidR="00AC7DEE" w:rsidRPr="00F3546B">
        <w:rPr>
          <w:rFonts w:ascii="Tahoma" w:eastAsiaTheme="minorEastAsia" w:hAnsi="Tahoma" w:cs="Tahoma"/>
          <w:lang w:val="es-CO" w:eastAsia="en-US"/>
        </w:rPr>
        <w:t xml:space="preserve">la parte </w:t>
      </w:r>
      <w:r w:rsidR="008F065C" w:rsidRPr="00F3546B">
        <w:rPr>
          <w:rFonts w:ascii="Tahoma" w:eastAsiaTheme="minorEastAsia" w:hAnsi="Tahoma" w:cs="Tahoma"/>
          <w:lang w:val="es-CO" w:eastAsia="en-US"/>
        </w:rPr>
        <w:t>ejecutante</w:t>
      </w:r>
      <w:r w:rsidR="00AC7DEE" w:rsidRPr="00F3546B">
        <w:rPr>
          <w:rFonts w:ascii="Tahoma" w:eastAsiaTheme="minorEastAsia" w:hAnsi="Tahoma" w:cs="Tahoma"/>
          <w:lang w:val="es-CO" w:eastAsia="en-US"/>
        </w:rPr>
        <w:t xml:space="preserve"> </w:t>
      </w:r>
      <w:r w:rsidRPr="00F3546B">
        <w:rPr>
          <w:rFonts w:ascii="Tahoma" w:eastAsiaTheme="minorEastAsia" w:hAnsi="Tahoma" w:cs="Tahoma"/>
          <w:lang w:val="es-CO" w:eastAsia="en-US"/>
        </w:rPr>
        <w:t xml:space="preserve">en contra del auto del </w:t>
      </w:r>
      <w:r w:rsidR="00713B98" w:rsidRPr="00F3546B">
        <w:rPr>
          <w:rFonts w:ascii="Tahoma" w:eastAsiaTheme="minorEastAsia" w:hAnsi="Tahoma" w:cs="Tahoma"/>
          <w:lang w:val="es-CO" w:eastAsia="en-US"/>
        </w:rPr>
        <w:t>01 de febrero de 2023</w:t>
      </w:r>
      <w:r w:rsidRPr="00F3546B">
        <w:rPr>
          <w:rFonts w:ascii="Tahoma" w:eastAsiaTheme="minorEastAsia" w:hAnsi="Tahoma" w:cs="Tahoma"/>
          <w:lang w:val="es-CO" w:eastAsia="en-US"/>
        </w:rPr>
        <w:t>, por medio del cual el despach</w:t>
      </w:r>
      <w:r w:rsidR="004759B2" w:rsidRPr="00F3546B">
        <w:rPr>
          <w:rFonts w:ascii="Tahoma" w:eastAsiaTheme="minorEastAsia" w:hAnsi="Tahoma" w:cs="Tahoma"/>
          <w:lang w:val="es-CO" w:eastAsia="en-US"/>
        </w:rPr>
        <w:t>o</w:t>
      </w:r>
      <w:r w:rsidR="00713B98" w:rsidRPr="00F3546B">
        <w:rPr>
          <w:rFonts w:ascii="Tahoma" w:eastAsiaTheme="minorEastAsia" w:hAnsi="Tahoma" w:cs="Tahoma"/>
          <w:lang w:val="es-CO" w:eastAsia="en-US"/>
        </w:rPr>
        <w:t xml:space="preserve"> rechazó el mandamiento de pago y dispuso su archivo. </w:t>
      </w:r>
      <w:r w:rsidRPr="00F3546B">
        <w:rPr>
          <w:rFonts w:ascii="Tahoma" w:eastAsiaTheme="minorEastAsia" w:hAnsi="Tahoma" w:cs="Tahoma"/>
          <w:lang w:val="es-CO" w:eastAsia="en-US"/>
        </w:rPr>
        <w:t>Para ello se tiene en cuenta lo siguiente:</w:t>
      </w:r>
    </w:p>
    <w:p w14:paraId="36F9F527" w14:textId="77777777" w:rsidR="004759B2" w:rsidRPr="00F3546B" w:rsidRDefault="004759B2" w:rsidP="00F3546B">
      <w:pPr>
        <w:pStyle w:val="Sinespaciado"/>
        <w:spacing w:line="276" w:lineRule="auto"/>
        <w:rPr>
          <w:rFonts w:ascii="Tahoma" w:hAnsi="Tahoma" w:cs="Tahoma"/>
        </w:rPr>
      </w:pPr>
    </w:p>
    <w:p w14:paraId="720A10B9" w14:textId="281DFDF3" w:rsidR="0064697B" w:rsidRPr="00F3546B" w:rsidRDefault="0064697B" w:rsidP="00F3546B">
      <w:pPr>
        <w:pStyle w:val="Prrafodelista"/>
        <w:numPr>
          <w:ilvl w:val="0"/>
          <w:numId w:val="7"/>
        </w:numPr>
        <w:tabs>
          <w:tab w:val="left" w:pos="284"/>
        </w:tabs>
        <w:spacing w:line="276" w:lineRule="auto"/>
        <w:jc w:val="center"/>
        <w:rPr>
          <w:rFonts w:ascii="Tahoma" w:hAnsi="Tahoma" w:cs="Tahoma"/>
          <w:b/>
          <w:bCs/>
        </w:rPr>
      </w:pPr>
      <w:r w:rsidRPr="00F3546B">
        <w:rPr>
          <w:rFonts w:ascii="Tahoma" w:hAnsi="Tahoma" w:cs="Tahoma"/>
          <w:b/>
          <w:bCs/>
        </w:rPr>
        <w:t>Antecedentes Procesales</w:t>
      </w:r>
    </w:p>
    <w:p w14:paraId="21A40DE0" w14:textId="77777777" w:rsidR="00B45943" w:rsidRPr="00F3546B" w:rsidRDefault="00B45943" w:rsidP="00F3546B">
      <w:pPr>
        <w:pStyle w:val="Sinespaciado"/>
        <w:spacing w:line="276" w:lineRule="auto"/>
        <w:rPr>
          <w:rFonts w:ascii="Tahoma" w:hAnsi="Tahoma" w:cs="Tahoma"/>
        </w:rPr>
      </w:pPr>
    </w:p>
    <w:p w14:paraId="144C6D40" w14:textId="7297B8F5" w:rsidR="00713B98" w:rsidRPr="00F3546B" w:rsidRDefault="00457266" w:rsidP="00F3546B">
      <w:pPr>
        <w:spacing w:line="276" w:lineRule="auto"/>
        <w:ind w:firstLine="708"/>
        <w:jc w:val="both"/>
        <w:rPr>
          <w:rFonts w:ascii="Tahoma" w:eastAsia="Tahoma" w:hAnsi="Tahoma" w:cs="Tahoma"/>
        </w:rPr>
      </w:pPr>
      <w:bookmarkStart w:id="3" w:name="_Hlk96073038"/>
      <w:r w:rsidRPr="00F3546B">
        <w:rPr>
          <w:rFonts w:ascii="Tahoma" w:eastAsia="Tahoma" w:hAnsi="Tahoma" w:cs="Tahoma"/>
        </w:rPr>
        <w:t xml:space="preserve">El </w:t>
      </w:r>
      <w:r w:rsidR="00713B98" w:rsidRPr="00F3546B">
        <w:rPr>
          <w:rFonts w:ascii="Tahoma" w:eastAsia="Tahoma" w:hAnsi="Tahoma" w:cs="Tahoma"/>
        </w:rPr>
        <w:t xml:space="preserve">08 de diciembre de 2022 se presentó la </w:t>
      </w:r>
      <w:r w:rsidRPr="00F3546B">
        <w:rPr>
          <w:rFonts w:ascii="Tahoma" w:eastAsia="Tahoma" w:hAnsi="Tahoma" w:cs="Tahoma"/>
        </w:rPr>
        <w:t xml:space="preserve">demanda ejecutiva </w:t>
      </w:r>
      <w:r w:rsidR="00713B98" w:rsidRPr="00F3546B">
        <w:rPr>
          <w:rFonts w:ascii="Tahoma" w:eastAsia="Tahoma" w:hAnsi="Tahoma" w:cs="Tahoma"/>
        </w:rPr>
        <w:t>laboral en contra de Medimás EPS S.A.S. – En liquidación</w:t>
      </w:r>
      <w:r w:rsidRPr="00F3546B">
        <w:rPr>
          <w:rFonts w:ascii="Tahoma" w:eastAsia="Tahoma" w:hAnsi="Tahoma" w:cs="Tahoma"/>
        </w:rPr>
        <w:t xml:space="preserve">, </w:t>
      </w:r>
      <w:r w:rsidR="00713B98" w:rsidRPr="00F3546B">
        <w:rPr>
          <w:rFonts w:ascii="Tahoma" w:eastAsia="Tahoma" w:hAnsi="Tahoma" w:cs="Tahoma"/>
        </w:rPr>
        <w:t xml:space="preserve">reclamándose en favor de los 21 </w:t>
      </w:r>
      <w:r w:rsidR="00170A82" w:rsidRPr="00F3546B">
        <w:rPr>
          <w:rFonts w:ascii="Tahoma" w:eastAsia="Tahoma" w:hAnsi="Tahoma" w:cs="Tahoma"/>
        </w:rPr>
        <w:t>accionantes el</w:t>
      </w:r>
      <w:r w:rsidR="00713B98" w:rsidRPr="00F3546B">
        <w:rPr>
          <w:rFonts w:ascii="Tahoma" w:eastAsia="Tahoma" w:hAnsi="Tahoma" w:cs="Tahoma"/>
        </w:rPr>
        <w:t xml:space="preserve"> pago de acreencias laborales derivadas de las relaciones laborales que unió a cada uno de ellos con la ejecutada, tales como liquidación del contrato de trabajo y sanción moratoria, así como los intereses sobre las anteriores sumas </w:t>
      </w:r>
      <w:r w:rsidR="007975D6" w:rsidRPr="00F3546B">
        <w:rPr>
          <w:rFonts w:ascii="Tahoma" w:eastAsia="Tahoma" w:hAnsi="Tahoma" w:cs="Tahoma"/>
        </w:rPr>
        <w:t>y las costas procesales</w:t>
      </w:r>
      <w:r w:rsidR="00713B98" w:rsidRPr="00F3546B">
        <w:rPr>
          <w:rFonts w:ascii="Tahoma" w:eastAsia="Tahoma" w:hAnsi="Tahoma" w:cs="Tahoma"/>
        </w:rPr>
        <w:t>.</w:t>
      </w:r>
    </w:p>
    <w:p w14:paraId="4723BAD5" w14:textId="40C360CF" w:rsidR="00170A82" w:rsidRPr="00F3546B" w:rsidRDefault="00170A82" w:rsidP="00F3546B">
      <w:pPr>
        <w:pStyle w:val="Sinespaciado"/>
        <w:spacing w:line="276" w:lineRule="auto"/>
        <w:rPr>
          <w:rFonts w:ascii="Tahoma" w:eastAsia="Tahoma" w:hAnsi="Tahoma" w:cs="Tahoma"/>
        </w:rPr>
      </w:pPr>
    </w:p>
    <w:p w14:paraId="2265C077" w14:textId="309E6D1F" w:rsidR="00170A82" w:rsidRPr="00F3546B" w:rsidRDefault="00170A82" w:rsidP="00F3546B">
      <w:pPr>
        <w:spacing w:line="276" w:lineRule="auto"/>
        <w:ind w:firstLine="708"/>
        <w:jc w:val="both"/>
        <w:rPr>
          <w:rFonts w:ascii="Tahoma" w:eastAsia="Tahoma" w:hAnsi="Tahoma" w:cs="Tahoma"/>
        </w:rPr>
      </w:pPr>
      <w:r w:rsidRPr="00F3546B">
        <w:rPr>
          <w:rFonts w:ascii="Tahoma" w:eastAsia="Tahoma" w:hAnsi="Tahoma" w:cs="Tahoma"/>
        </w:rPr>
        <w:t xml:space="preserve">En sustento de su petitum, refieren que al momento del inicio del proceso de la liquidación de la accionada se encontraban vinculados por medio de contrato de trabajo, dada su vinculación directa con aquella o la sustitución patronal que operó con Cafesalud EPS a partir del 01 de agosto de 2017 y que </w:t>
      </w:r>
      <w:r w:rsidR="00A35BB6" w:rsidRPr="00F3546B">
        <w:rPr>
          <w:rFonts w:ascii="Tahoma" w:eastAsia="Tahoma" w:hAnsi="Tahoma" w:cs="Tahoma"/>
        </w:rPr>
        <w:t>el agente liquidador de Medimás EPS, designado mediante Resolución No. 2022320000000864-6 del 08 de marzo de 2022 dio por terminado los contratos de trabajo sin justa causa los días 29, 30 de marzo y 05 de abril de 2022.</w:t>
      </w:r>
    </w:p>
    <w:p w14:paraId="48CD170D" w14:textId="7EFA30ED" w:rsidR="00A35BB6" w:rsidRPr="00F3546B" w:rsidRDefault="00A35BB6" w:rsidP="00F3546B">
      <w:pPr>
        <w:pStyle w:val="Sinespaciado"/>
        <w:spacing w:line="276" w:lineRule="auto"/>
        <w:rPr>
          <w:rFonts w:ascii="Tahoma" w:eastAsia="Tahoma" w:hAnsi="Tahoma" w:cs="Tahoma"/>
        </w:rPr>
      </w:pPr>
    </w:p>
    <w:p w14:paraId="5F33E0D1" w14:textId="03BF73E9" w:rsidR="00A35BB6" w:rsidRPr="00F3546B" w:rsidRDefault="00A35BB6" w:rsidP="00F3546B">
      <w:pPr>
        <w:spacing w:line="276" w:lineRule="auto"/>
        <w:ind w:firstLine="708"/>
        <w:jc w:val="both"/>
        <w:rPr>
          <w:rFonts w:ascii="Tahoma" w:eastAsia="Tahoma" w:hAnsi="Tahoma" w:cs="Tahoma"/>
        </w:rPr>
      </w:pPr>
      <w:r w:rsidRPr="00F3546B">
        <w:rPr>
          <w:rFonts w:ascii="Tahoma" w:eastAsia="Tahoma" w:hAnsi="Tahoma" w:cs="Tahoma"/>
        </w:rPr>
        <w:t>Agregan que el 15 de marzo de 2022 fue publicado por parte de Medimás EPS</w:t>
      </w:r>
      <w:r w:rsidR="00790DFA">
        <w:rPr>
          <w:rFonts w:ascii="Tahoma" w:eastAsia="Tahoma" w:hAnsi="Tahoma" w:cs="Tahoma"/>
        </w:rPr>
        <w:t xml:space="preserve"> </w:t>
      </w:r>
      <w:r w:rsidRPr="00F3546B">
        <w:rPr>
          <w:rFonts w:ascii="Tahoma" w:eastAsia="Tahoma" w:hAnsi="Tahoma" w:cs="Tahoma"/>
        </w:rPr>
        <w:t>- En liquidación el término dispuesto para radicar acreencias, mismo que corrió entre el 30 de marzo de 2022 y el 30 de abril de 2022 y al cual concurrieron oportunamente, pese a que, al ser gastos de administración, no era necesario concurrir al proceso de liquidación, al tratarse de prestaciones sociales.</w:t>
      </w:r>
    </w:p>
    <w:p w14:paraId="6D6F7A8F" w14:textId="77777777" w:rsidR="00DA2332" w:rsidRPr="00F3546B" w:rsidRDefault="00DA2332" w:rsidP="00F3546B">
      <w:pPr>
        <w:pStyle w:val="Sinespaciado"/>
        <w:spacing w:line="276" w:lineRule="auto"/>
        <w:rPr>
          <w:rFonts w:ascii="Tahoma" w:eastAsia="Tahoma" w:hAnsi="Tahoma" w:cs="Tahoma"/>
        </w:rPr>
      </w:pPr>
    </w:p>
    <w:bookmarkEnd w:id="3"/>
    <w:p w14:paraId="0C002898" w14:textId="492621E8" w:rsidR="0064697B" w:rsidRPr="00F3546B" w:rsidRDefault="0064697B" w:rsidP="00F3546B">
      <w:pPr>
        <w:pStyle w:val="Prrafodelista"/>
        <w:numPr>
          <w:ilvl w:val="0"/>
          <w:numId w:val="7"/>
        </w:numPr>
        <w:tabs>
          <w:tab w:val="left" w:pos="284"/>
        </w:tabs>
        <w:spacing w:line="276" w:lineRule="auto"/>
        <w:jc w:val="center"/>
        <w:rPr>
          <w:rFonts w:ascii="Tahoma" w:hAnsi="Tahoma" w:cs="Tahoma"/>
          <w:b/>
          <w:bCs/>
        </w:rPr>
      </w:pPr>
      <w:r w:rsidRPr="00F3546B">
        <w:rPr>
          <w:rFonts w:ascii="Tahoma" w:hAnsi="Tahoma" w:cs="Tahoma"/>
          <w:b/>
          <w:bCs/>
        </w:rPr>
        <w:t>Auto objeto de apelación</w:t>
      </w:r>
    </w:p>
    <w:p w14:paraId="56EFACA7" w14:textId="77777777" w:rsidR="009B4740" w:rsidRPr="00F3546B" w:rsidRDefault="009B4740" w:rsidP="00F3546B">
      <w:pPr>
        <w:pStyle w:val="Sinespaciado"/>
        <w:spacing w:line="276" w:lineRule="auto"/>
        <w:rPr>
          <w:rFonts w:ascii="Tahoma" w:hAnsi="Tahoma" w:cs="Tahoma"/>
        </w:rPr>
      </w:pPr>
    </w:p>
    <w:p w14:paraId="4721388B" w14:textId="0424A89B" w:rsidR="00DE4CB9" w:rsidRPr="00F3546B" w:rsidRDefault="00EA5BCB" w:rsidP="00F3546B">
      <w:pPr>
        <w:spacing w:line="276" w:lineRule="auto"/>
        <w:ind w:firstLine="708"/>
        <w:jc w:val="both"/>
        <w:rPr>
          <w:rFonts w:ascii="Tahoma" w:eastAsia="Tahoma" w:hAnsi="Tahoma" w:cs="Tahoma"/>
        </w:rPr>
      </w:pPr>
      <w:r w:rsidRPr="00F3546B">
        <w:rPr>
          <w:rFonts w:ascii="Tahoma" w:eastAsia="Tahoma" w:hAnsi="Tahoma" w:cs="Tahoma"/>
        </w:rPr>
        <w:t xml:space="preserve">Mediante auto del </w:t>
      </w:r>
      <w:r w:rsidR="00AD5C9D" w:rsidRPr="00F3546B">
        <w:rPr>
          <w:rFonts w:ascii="Tahoma" w:eastAsia="Tahoma" w:hAnsi="Tahoma" w:cs="Tahoma"/>
        </w:rPr>
        <w:t>01 de febrero de 2023</w:t>
      </w:r>
      <w:r w:rsidR="00861627" w:rsidRPr="00F3546B">
        <w:rPr>
          <w:rFonts w:ascii="Tahoma" w:eastAsia="Tahoma" w:hAnsi="Tahoma" w:cs="Tahoma"/>
        </w:rPr>
        <w:t xml:space="preserve"> la A-quo </w:t>
      </w:r>
      <w:r w:rsidR="00AD5C9D" w:rsidRPr="00F3546B">
        <w:rPr>
          <w:rFonts w:ascii="Tahoma" w:eastAsia="Tahoma" w:hAnsi="Tahoma" w:cs="Tahoma"/>
        </w:rPr>
        <w:t xml:space="preserve">rechazó el </w:t>
      </w:r>
      <w:r w:rsidR="000960B4" w:rsidRPr="00F3546B">
        <w:rPr>
          <w:rFonts w:ascii="Tahoma" w:eastAsia="Tahoma" w:hAnsi="Tahoma" w:cs="Tahoma"/>
        </w:rPr>
        <w:t>mandamiento de pago</w:t>
      </w:r>
      <w:r w:rsidR="00AD5C9D" w:rsidRPr="00F3546B">
        <w:rPr>
          <w:rFonts w:ascii="Tahoma" w:eastAsia="Tahoma" w:hAnsi="Tahoma" w:cs="Tahoma"/>
        </w:rPr>
        <w:t xml:space="preserve">, al considerar que </w:t>
      </w:r>
      <w:r w:rsidR="00DE4CB9" w:rsidRPr="00F3546B">
        <w:rPr>
          <w:rFonts w:ascii="Tahoma" w:eastAsia="Tahoma" w:hAnsi="Tahoma" w:cs="Tahoma"/>
        </w:rPr>
        <w:t>el documento presentado como título base del ejecutivo, no reúne los requisitos exigidos por los artículos 100 y C.P.T y de la S.S en concordancia con el 422 del C.G.P., al no contener una obligación clara, expresa y exigible a favor de los ejecutantes y en contra de</w:t>
      </w:r>
      <w:r w:rsidR="0F3ADA18" w:rsidRPr="00F3546B">
        <w:rPr>
          <w:rFonts w:ascii="Tahoma" w:eastAsia="Tahoma" w:hAnsi="Tahoma" w:cs="Tahoma"/>
        </w:rPr>
        <w:t xml:space="preserve"> la</w:t>
      </w:r>
      <w:r w:rsidR="00DE4CB9" w:rsidRPr="00F3546B">
        <w:rPr>
          <w:rFonts w:ascii="Tahoma" w:eastAsia="Tahoma" w:hAnsi="Tahoma" w:cs="Tahoma"/>
        </w:rPr>
        <w:t xml:space="preserve"> ejecutad</w:t>
      </w:r>
      <w:r w:rsidR="17BB99C4" w:rsidRPr="00F3546B">
        <w:rPr>
          <w:rFonts w:ascii="Tahoma" w:eastAsia="Tahoma" w:hAnsi="Tahoma" w:cs="Tahoma"/>
        </w:rPr>
        <w:t>a</w:t>
      </w:r>
      <w:r w:rsidR="00DE4CB9" w:rsidRPr="00F3546B">
        <w:rPr>
          <w:rFonts w:ascii="Tahoma" w:eastAsia="Tahoma" w:hAnsi="Tahoma" w:cs="Tahoma"/>
        </w:rPr>
        <w:t>, ya que con el contrato de trabajo anexo, sólo se logra demostrar que entre las partes existió una relación de carácter laboral, pero no se puede determinar que se le adeuden los conceptos liquidados y pretendidos con la demanda ejecutiva.</w:t>
      </w:r>
    </w:p>
    <w:p w14:paraId="574025E0" w14:textId="160B61B3" w:rsidR="522E3419" w:rsidRPr="00F3546B" w:rsidRDefault="522E3419" w:rsidP="00F3546B">
      <w:pPr>
        <w:pStyle w:val="Sinespaciado"/>
        <w:spacing w:line="276" w:lineRule="auto"/>
        <w:rPr>
          <w:rFonts w:ascii="Tahoma" w:hAnsi="Tahoma" w:cs="Tahoma"/>
        </w:rPr>
      </w:pPr>
    </w:p>
    <w:p w14:paraId="1D94E519" w14:textId="2AEEECCA" w:rsidR="0064697B" w:rsidRPr="00F3546B" w:rsidRDefault="0064697B" w:rsidP="00F3546B">
      <w:pPr>
        <w:pStyle w:val="Prrafodelista"/>
        <w:numPr>
          <w:ilvl w:val="0"/>
          <w:numId w:val="7"/>
        </w:numPr>
        <w:tabs>
          <w:tab w:val="left" w:pos="284"/>
        </w:tabs>
        <w:spacing w:line="276" w:lineRule="auto"/>
        <w:jc w:val="center"/>
        <w:rPr>
          <w:rFonts w:ascii="Tahoma" w:hAnsi="Tahoma" w:cs="Tahoma"/>
          <w:b/>
          <w:bCs/>
        </w:rPr>
      </w:pPr>
      <w:r w:rsidRPr="00F3546B">
        <w:rPr>
          <w:rFonts w:ascii="Tahoma" w:hAnsi="Tahoma" w:cs="Tahoma"/>
          <w:b/>
          <w:bCs/>
        </w:rPr>
        <w:lastRenderedPageBreak/>
        <w:t>Recurso de apelación</w:t>
      </w:r>
    </w:p>
    <w:p w14:paraId="7425B3E4" w14:textId="77777777" w:rsidR="0064697B" w:rsidRPr="00F3546B" w:rsidRDefault="0064697B" w:rsidP="00F3546B">
      <w:pPr>
        <w:pStyle w:val="Sinespaciado"/>
        <w:spacing w:line="276" w:lineRule="auto"/>
        <w:rPr>
          <w:rFonts w:ascii="Tahoma" w:hAnsi="Tahoma" w:cs="Tahoma"/>
          <w:lang w:val="es-419"/>
        </w:rPr>
      </w:pPr>
    </w:p>
    <w:p w14:paraId="0A5ACC6B" w14:textId="5CDEDBDD" w:rsidR="00F677CE" w:rsidRPr="00F3546B" w:rsidRDefault="00E53AA3" w:rsidP="00F3546B">
      <w:pPr>
        <w:spacing w:line="276" w:lineRule="auto"/>
        <w:ind w:firstLine="708"/>
        <w:jc w:val="both"/>
        <w:rPr>
          <w:rFonts w:ascii="Tahoma" w:hAnsi="Tahoma" w:cs="Tahoma"/>
          <w:lang w:val="es-419"/>
        </w:rPr>
      </w:pPr>
      <w:r w:rsidRPr="00F3546B">
        <w:rPr>
          <w:rFonts w:ascii="Tahoma" w:hAnsi="Tahoma" w:cs="Tahoma"/>
          <w:lang w:val="es-419"/>
        </w:rPr>
        <w:t xml:space="preserve">Inconforme con lo decido, </w:t>
      </w:r>
      <w:r w:rsidR="00B76D26" w:rsidRPr="00F3546B">
        <w:rPr>
          <w:rFonts w:ascii="Tahoma" w:hAnsi="Tahoma" w:cs="Tahoma"/>
          <w:lang w:val="es-419"/>
        </w:rPr>
        <w:t xml:space="preserve">los </w:t>
      </w:r>
      <w:r w:rsidRPr="00F3546B">
        <w:rPr>
          <w:rFonts w:ascii="Tahoma" w:hAnsi="Tahoma" w:cs="Tahoma"/>
          <w:lang w:val="es-419"/>
        </w:rPr>
        <w:t>ejecutante</w:t>
      </w:r>
      <w:r w:rsidR="00B76D26" w:rsidRPr="00F3546B">
        <w:rPr>
          <w:rFonts w:ascii="Tahoma" w:hAnsi="Tahoma" w:cs="Tahoma"/>
          <w:lang w:val="es-419"/>
        </w:rPr>
        <w:t>s</w:t>
      </w:r>
      <w:r w:rsidRPr="00F3546B">
        <w:rPr>
          <w:rFonts w:ascii="Tahoma" w:hAnsi="Tahoma" w:cs="Tahoma"/>
          <w:lang w:val="es-419"/>
        </w:rPr>
        <w:t xml:space="preserve"> recurri</w:t>
      </w:r>
      <w:r w:rsidR="00B76D26" w:rsidRPr="00F3546B">
        <w:rPr>
          <w:rFonts w:ascii="Tahoma" w:hAnsi="Tahoma" w:cs="Tahoma"/>
          <w:lang w:val="es-419"/>
        </w:rPr>
        <w:t>eron</w:t>
      </w:r>
      <w:r w:rsidRPr="00F3546B">
        <w:rPr>
          <w:rFonts w:ascii="Tahoma" w:hAnsi="Tahoma" w:cs="Tahoma"/>
          <w:lang w:val="es-419"/>
        </w:rPr>
        <w:t xml:space="preserve"> la decisión, argumentando que</w:t>
      </w:r>
      <w:r w:rsidR="00F677CE" w:rsidRPr="00F3546B">
        <w:rPr>
          <w:rFonts w:ascii="Tahoma" w:hAnsi="Tahoma" w:cs="Tahoma"/>
          <w:lang w:val="es-419"/>
        </w:rPr>
        <w:t xml:space="preserve"> el Despacho</w:t>
      </w:r>
      <w:r w:rsidR="00580939" w:rsidRPr="00F3546B">
        <w:rPr>
          <w:rFonts w:ascii="Tahoma" w:hAnsi="Tahoma" w:cs="Tahoma"/>
          <w:lang w:val="es-419"/>
        </w:rPr>
        <w:t xml:space="preserve"> </w:t>
      </w:r>
      <w:r w:rsidR="00F677CE" w:rsidRPr="00F3546B">
        <w:rPr>
          <w:rFonts w:ascii="Tahoma" w:hAnsi="Tahoma" w:cs="Tahoma"/>
          <w:lang w:val="es-419"/>
        </w:rPr>
        <w:t>desconoce que las obligaciones adquiridas con posterioridad al proceso de liquidación se pueden exigir de manera judicial y coactiva, adicional a lo cual, de conformidad con la resolución 004 del 02 de mayo de 2022 el ente liquidador reconoce las obligaciones</w:t>
      </w:r>
      <w:r w:rsidR="2CADFFC0" w:rsidRPr="00F3546B">
        <w:rPr>
          <w:rFonts w:ascii="Tahoma" w:hAnsi="Tahoma" w:cs="Tahoma"/>
          <w:lang w:val="es-419"/>
        </w:rPr>
        <w:t xml:space="preserve">, las cuales </w:t>
      </w:r>
      <w:r w:rsidR="00F677CE" w:rsidRPr="00F3546B">
        <w:rPr>
          <w:rFonts w:ascii="Tahoma" w:hAnsi="Tahoma" w:cs="Tahoma"/>
          <w:lang w:val="es-419"/>
        </w:rPr>
        <w:t xml:space="preserve">no han sido satisfechas. </w:t>
      </w:r>
    </w:p>
    <w:p w14:paraId="67451DFC" w14:textId="619C41F5" w:rsidR="00F677CE" w:rsidRPr="00F3546B" w:rsidRDefault="00F677CE" w:rsidP="00F3546B">
      <w:pPr>
        <w:pStyle w:val="Sinespaciado"/>
        <w:spacing w:line="276" w:lineRule="auto"/>
        <w:rPr>
          <w:rFonts w:ascii="Tahoma" w:hAnsi="Tahoma" w:cs="Tahoma"/>
          <w:lang w:val="es-419"/>
        </w:rPr>
      </w:pPr>
    </w:p>
    <w:p w14:paraId="6799B518" w14:textId="674EE1FB" w:rsidR="004F1FD5" w:rsidRPr="00F3546B" w:rsidRDefault="00F677CE" w:rsidP="00F3546B">
      <w:pPr>
        <w:spacing w:line="276" w:lineRule="auto"/>
        <w:ind w:firstLine="708"/>
        <w:jc w:val="both"/>
        <w:rPr>
          <w:rFonts w:ascii="Tahoma" w:hAnsi="Tahoma" w:cs="Tahoma"/>
          <w:lang w:val="es-419"/>
        </w:rPr>
      </w:pPr>
      <w:r w:rsidRPr="00F3546B">
        <w:rPr>
          <w:rFonts w:ascii="Tahoma" w:hAnsi="Tahoma" w:cs="Tahoma"/>
          <w:lang w:val="es-419"/>
        </w:rPr>
        <w:t>Agrega que, aunque se prevé la reclamación oportuna de los créditos en el proceso de liquidación, no es óbice para que estos sean pagados por vía judicial al ser considerados por la Superintendencia de Salud gastos administrativos según la circular 2022130000000055-5 de 6 de septiembre de 2022, siendo la única vía con la que cuenta el demandante para reclamar sus derechos laborales irrenunciables</w:t>
      </w:r>
      <w:r w:rsidR="5EE21A62" w:rsidRPr="00F3546B">
        <w:rPr>
          <w:rFonts w:ascii="Tahoma" w:hAnsi="Tahoma" w:cs="Tahoma"/>
          <w:lang w:val="es-419"/>
        </w:rPr>
        <w:t>.</w:t>
      </w:r>
    </w:p>
    <w:p w14:paraId="1E115A0C" w14:textId="77777777" w:rsidR="00580939" w:rsidRPr="00F3546B" w:rsidRDefault="00580939" w:rsidP="00F3546B">
      <w:pPr>
        <w:pStyle w:val="Sinespaciado"/>
        <w:spacing w:line="276" w:lineRule="auto"/>
        <w:rPr>
          <w:rFonts w:ascii="Tahoma" w:hAnsi="Tahoma" w:cs="Tahoma"/>
          <w:lang w:val="es-419"/>
        </w:rPr>
      </w:pPr>
    </w:p>
    <w:p w14:paraId="1858FA60" w14:textId="77777777" w:rsidR="0064697B" w:rsidRPr="00F3546B" w:rsidRDefault="0064697B" w:rsidP="00F3546B">
      <w:pPr>
        <w:pStyle w:val="Prrafodelista"/>
        <w:numPr>
          <w:ilvl w:val="0"/>
          <w:numId w:val="7"/>
        </w:numPr>
        <w:tabs>
          <w:tab w:val="left" w:pos="284"/>
        </w:tabs>
        <w:spacing w:line="276" w:lineRule="auto"/>
        <w:jc w:val="center"/>
        <w:rPr>
          <w:rFonts w:ascii="Tahoma" w:hAnsi="Tahoma" w:cs="Tahoma"/>
          <w:b/>
        </w:rPr>
      </w:pPr>
      <w:r w:rsidRPr="00F3546B">
        <w:rPr>
          <w:rFonts w:ascii="Tahoma" w:hAnsi="Tahoma" w:cs="Tahoma"/>
          <w:b/>
          <w:bCs/>
        </w:rPr>
        <w:t>Alegatos</w:t>
      </w:r>
      <w:r w:rsidRPr="00F3546B">
        <w:rPr>
          <w:rStyle w:val="normaltextrun"/>
          <w:rFonts w:ascii="Tahoma" w:hAnsi="Tahoma" w:cs="Tahoma"/>
          <w:b/>
          <w:bCs/>
        </w:rPr>
        <w:t xml:space="preserve"> de Conclusión</w:t>
      </w:r>
    </w:p>
    <w:p w14:paraId="2889F949" w14:textId="77777777" w:rsidR="0064697B" w:rsidRPr="00F3546B" w:rsidRDefault="0064697B" w:rsidP="00F3546B">
      <w:pPr>
        <w:pStyle w:val="Sinespaciado"/>
        <w:spacing w:line="276" w:lineRule="auto"/>
        <w:rPr>
          <w:rFonts w:ascii="Tahoma" w:hAnsi="Tahoma" w:cs="Tahoma"/>
        </w:rPr>
      </w:pPr>
      <w:r w:rsidRPr="00F3546B">
        <w:rPr>
          <w:rStyle w:val="eop"/>
          <w:rFonts w:ascii="Tahoma" w:hAnsi="Tahoma" w:cs="Tahoma"/>
        </w:rPr>
        <w:t> </w:t>
      </w:r>
    </w:p>
    <w:p w14:paraId="3B8C5505" w14:textId="37178464" w:rsidR="59C36DA3" w:rsidRPr="00F3546B" w:rsidRDefault="59C36DA3" w:rsidP="00F3546B">
      <w:pPr>
        <w:spacing w:line="276" w:lineRule="auto"/>
        <w:ind w:firstLine="708"/>
        <w:jc w:val="both"/>
        <w:rPr>
          <w:rFonts w:ascii="Tahoma" w:hAnsi="Tahoma" w:cs="Tahoma"/>
        </w:rPr>
      </w:pPr>
      <w:r w:rsidRPr="00F3546B">
        <w:rPr>
          <w:rFonts w:ascii="Tahoma" w:eastAsia="Tahoma" w:hAnsi="Tahoma" w:cs="Tahoma"/>
          <w:lang w:val="es-419"/>
        </w:rPr>
        <w:t xml:space="preserve">Analizados los alegatos presentados por la parte ejecutante, mismos que obran en el expediente digital y a los cuales nos remitimos por economía procesal en virtud del artículo 280 del C.G.P., la Sala encuentra que los argumentos fácticos y jurídicos expresados concuerdan con los puntos objeto de </w:t>
      </w:r>
      <w:r w:rsidRPr="00F3546B">
        <w:rPr>
          <w:rFonts w:ascii="Tahoma" w:hAnsi="Tahoma" w:cs="Tahoma"/>
          <w:lang w:val="es-419"/>
        </w:rPr>
        <w:t>discusión</w:t>
      </w:r>
      <w:r w:rsidRPr="00F3546B">
        <w:rPr>
          <w:rFonts w:ascii="Tahoma" w:eastAsia="Tahoma" w:hAnsi="Tahoma" w:cs="Tahoma"/>
          <w:lang w:val="es-419"/>
        </w:rPr>
        <w:t xml:space="preserve"> en esta instancia y se relacionan con los problemas jurídicos que se expresan a continuación. </w:t>
      </w:r>
    </w:p>
    <w:p w14:paraId="17EAC74A" w14:textId="77777777" w:rsidR="005F34BE" w:rsidRPr="00F3546B" w:rsidRDefault="005F34BE" w:rsidP="00F3546B">
      <w:pPr>
        <w:pStyle w:val="Sinespaciado"/>
        <w:spacing w:line="276" w:lineRule="auto"/>
        <w:rPr>
          <w:rFonts w:ascii="Tahoma" w:hAnsi="Tahoma" w:cs="Tahoma"/>
        </w:rPr>
      </w:pPr>
    </w:p>
    <w:p w14:paraId="01F1E330" w14:textId="77777777" w:rsidR="0064697B" w:rsidRPr="00F3546B" w:rsidRDefault="0064697B" w:rsidP="00F3546B">
      <w:pPr>
        <w:pStyle w:val="Prrafodelista"/>
        <w:numPr>
          <w:ilvl w:val="0"/>
          <w:numId w:val="7"/>
        </w:numPr>
        <w:tabs>
          <w:tab w:val="left" w:pos="284"/>
        </w:tabs>
        <w:spacing w:line="276" w:lineRule="auto"/>
        <w:jc w:val="center"/>
        <w:rPr>
          <w:rFonts w:ascii="Tahoma" w:hAnsi="Tahoma" w:cs="Tahoma"/>
          <w:b/>
          <w:bCs/>
        </w:rPr>
      </w:pPr>
      <w:r w:rsidRPr="00F3546B">
        <w:rPr>
          <w:rFonts w:ascii="Tahoma" w:hAnsi="Tahoma" w:cs="Tahoma"/>
          <w:b/>
          <w:bCs/>
        </w:rPr>
        <w:t>Problema jurídico por resolver</w:t>
      </w:r>
    </w:p>
    <w:p w14:paraId="37A557B8" w14:textId="77777777" w:rsidR="0064697B" w:rsidRPr="00F3546B" w:rsidRDefault="0064697B" w:rsidP="00F3546B">
      <w:pPr>
        <w:pStyle w:val="Sinespaciado"/>
        <w:spacing w:line="276" w:lineRule="auto"/>
        <w:rPr>
          <w:rFonts w:ascii="Tahoma" w:hAnsi="Tahoma" w:cs="Tahoma"/>
          <w:lang w:val="es-419"/>
        </w:rPr>
      </w:pPr>
    </w:p>
    <w:p w14:paraId="42B1E0A8" w14:textId="62CE554F" w:rsidR="009B4740" w:rsidRPr="00F3546B" w:rsidRDefault="008F4962" w:rsidP="00F3546B">
      <w:pPr>
        <w:spacing w:line="276" w:lineRule="auto"/>
        <w:ind w:firstLine="561"/>
        <w:jc w:val="both"/>
        <w:rPr>
          <w:rFonts w:ascii="Tahoma" w:hAnsi="Tahoma" w:cs="Tahoma"/>
          <w:color w:val="000000"/>
          <w:spacing w:val="2"/>
        </w:rPr>
      </w:pPr>
      <w:r w:rsidRPr="00F3546B">
        <w:rPr>
          <w:rFonts w:ascii="Tahoma" w:hAnsi="Tahoma" w:cs="Tahoma"/>
        </w:rPr>
        <w:t>El</w:t>
      </w:r>
      <w:r w:rsidRPr="00F3546B">
        <w:rPr>
          <w:rFonts w:ascii="Tahoma" w:hAnsi="Tahoma" w:cs="Tahoma"/>
          <w:color w:val="000000"/>
          <w:spacing w:val="2"/>
        </w:rPr>
        <w:t xml:space="preserve"> asunto bajo estudio plantea a la Sala </w:t>
      </w:r>
      <w:r w:rsidR="001E5179" w:rsidRPr="00F3546B">
        <w:rPr>
          <w:rFonts w:ascii="Tahoma" w:hAnsi="Tahoma" w:cs="Tahoma"/>
          <w:color w:val="000000"/>
          <w:spacing w:val="2"/>
        </w:rPr>
        <w:t>como problema jurídico, el determinar si hay lugar a librar el mandamiento de pago en contra de Medimás EPS</w:t>
      </w:r>
      <w:r w:rsidR="00790DFA">
        <w:rPr>
          <w:rFonts w:ascii="Tahoma" w:hAnsi="Tahoma" w:cs="Tahoma"/>
          <w:color w:val="000000"/>
          <w:spacing w:val="2"/>
        </w:rPr>
        <w:t xml:space="preserve"> </w:t>
      </w:r>
      <w:r w:rsidR="001E5179" w:rsidRPr="00F3546B">
        <w:rPr>
          <w:rFonts w:ascii="Tahoma" w:hAnsi="Tahoma" w:cs="Tahoma"/>
          <w:color w:val="000000"/>
          <w:spacing w:val="2"/>
        </w:rPr>
        <w:t>- En liquidación por las sumas derivadas de</w:t>
      </w:r>
      <w:r w:rsidR="0C007259" w:rsidRPr="00F3546B">
        <w:rPr>
          <w:rFonts w:ascii="Tahoma" w:hAnsi="Tahoma" w:cs="Tahoma"/>
          <w:color w:val="000000"/>
          <w:spacing w:val="2"/>
        </w:rPr>
        <w:t xml:space="preserve"> </w:t>
      </w:r>
      <w:r w:rsidR="001E5179" w:rsidRPr="00F3546B">
        <w:rPr>
          <w:rFonts w:ascii="Tahoma" w:hAnsi="Tahoma" w:cs="Tahoma"/>
          <w:color w:val="000000"/>
          <w:spacing w:val="2"/>
        </w:rPr>
        <w:t>l</w:t>
      </w:r>
      <w:r w:rsidR="2164FB5A" w:rsidRPr="00F3546B">
        <w:rPr>
          <w:rFonts w:ascii="Tahoma" w:hAnsi="Tahoma" w:cs="Tahoma"/>
          <w:color w:val="000000"/>
          <w:spacing w:val="2"/>
        </w:rPr>
        <w:t>os</w:t>
      </w:r>
      <w:r w:rsidR="001E5179" w:rsidRPr="00F3546B">
        <w:rPr>
          <w:rFonts w:ascii="Tahoma" w:hAnsi="Tahoma" w:cs="Tahoma"/>
          <w:color w:val="000000"/>
          <w:spacing w:val="2"/>
        </w:rPr>
        <w:t xml:space="preserve"> contrato</w:t>
      </w:r>
      <w:r w:rsidR="5A05C8C4" w:rsidRPr="00F3546B">
        <w:rPr>
          <w:rFonts w:ascii="Tahoma" w:hAnsi="Tahoma" w:cs="Tahoma"/>
          <w:color w:val="000000"/>
          <w:spacing w:val="2"/>
        </w:rPr>
        <w:t>s</w:t>
      </w:r>
      <w:r w:rsidR="001E5179" w:rsidRPr="00F3546B">
        <w:rPr>
          <w:rFonts w:ascii="Tahoma" w:hAnsi="Tahoma" w:cs="Tahoma"/>
          <w:color w:val="000000"/>
          <w:spacing w:val="2"/>
        </w:rPr>
        <w:t xml:space="preserve"> de trabajo, solicitados por los ejecutantes.</w:t>
      </w:r>
    </w:p>
    <w:p w14:paraId="43F4DB6E" w14:textId="3FEEAC88" w:rsidR="522E3419" w:rsidRPr="00F3546B" w:rsidRDefault="522E3419" w:rsidP="00F41FFD">
      <w:pPr>
        <w:spacing w:line="276" w:lineRule="auto"/>
        <w:jc w:val="both"/>
        <w:rPr>
          <w:rFonts w:ascii="Tahoma" w:hAnsi="Tahoma" w:cs="Tahoma"/>
          <w:color w:val="000000" w:themeColor="text1"/>
        </w:rPr>
      </w:pPr>
    </w:p>
    <w:p w14:paraId="2A055C64" w14:textId="64FC0E23" w:rsidR="005A0AE2" w:rsidRPr="00F3546B" w:rsidRDefault="005A0AE2" w:rsidP="00F3546B">
      <w:pPr>
        <w:pStyle w:val="Prrafodelista"/>
        <w:numPr>
          <w:ilvl w:val="0"/>
          <w:numId w:val="7"/>
        </w:numPr>
        <w:autoSpaceDE w:val="0"/>
        <w:autoSpaceDN w:val="0"/>
        <w:adjustRightInd w:val="0"/>
        <w:spacing w:line="276" w:lineRule="auto"/>
        <w:jc w:val="center"/>
        <w:rPr>
          <w:rFonts w:ascii="Tahoma" w:hAnsi="Tahoma" w:cs="Tahoma"/>
          <w:b/>
          <w:bCs/>
          <w:color w:val="000000"/>
        </w:rPr>
      </w:pPr>
      <w:r w:rsidRPr="00F3546B">
        <w:rPr>
          <w:rFonts w:ascii="Tahoma" w:hAnsi="Tahoma" w:cs="Tahoma"/>
          <w:b/>
          <w:bCs/>
          <w:color w:val="000000"/>
        </w:rPr>
        <w:t>Consideraciones</w:t>
      </w:r>
    </w:p>
    <w:p w14:paraId="7DAF48D7" w14:textId="77777777" w:rsidR="00E3019F" w:rsidRPr="00F3546B" w:rsidRDefault="00E3019F" w:rsidP="00F3546B">
      <w:pPr>
        <w:pStyle w:val="Sinespaciado"/>
        <w:spacing w:line="276" w:lineRule="auto"/>
        <w:rPr>
          <w:rFonts w:ascii="Tahoma" w:hAnsi="Tahoma" w:cs="Tahoma"/>
        </w:rPr>
      </w:pPr>
    </w:p>
    <w:p w14:paraId="60CC0B6F" w14:textId="144F9839" w:rsidR="00FB5A22" w:rsidRPr="00F3546B" w:rsidRDefault="00FB5A22" w:rsidP="00F3546B">
      <w:pPr>
        <w:pStyle w:val="Prrafodelista"/>
        <w:numPr>
          <w:ilvl w:val="1"/>
          <w:numId w:val="12"/>
        </w:numPr>
        <w:spacing w:line="276" w:lineRule="auto"/>
        <w:rPr>
          <w:rFonts w:ascii="Tahoma" w:hAnsi="Tahoma" w:cs="Tahoma"/>
          <w:b/>
          <w:bCs/>
        </w:rPr>
      </w:pPr>
      <w:r w:rsidRPr="00F3546B">
        <w:rPr>
          <w:rFonts w:ascii="Tahoma" w:eastAsia="Tahoma" w:hAnsi="Tahoma" w:cs="Tahoma"/>
          <w:b/>
          <w:bCs/>
        </w:rPr>
        <w:t>Ejecución de acreencias laborales</w:t>
      </w:r>
      <w:r w:rsidR="00FA1498" w:rsidRPr="00F3546B">
        <w:rPr>
          <w:rFonts w:ascii="Tahoma" w:eastAsia="Tahoma" w:hAnsi="Tahoma" w:cs="Tahoma"/>
          <w:b/>
          <w:bCs/>
        </w:rPr>
        <w:t>.</w:t>
      </w:r>
    </w:p>
    <w:p w14:paraId="0EDF8009" w14:textId="77777777" w:rsidR="00FB5A22" w:rsidRPr="00F3546B" w:rsidRDefault="00FB5A22" w:rsidP="00F3546B">
      <w:pPr>
        <w:spacing w:line="276" w:lineRule="auto"/>
        <w:jc w:val="both"/>
        <w:rPr>
          <w:rFonts w:ascii="Tahoma" w:hAnsi="Tahoma" w:cs="Tahoma"/>
        </w:rPr>
      </w:pPr>
      <w:r w:rsidRPr="00F3546B">
        <w:rPr>
          <w:rFonts w:ascii="Tahoma" w:eastAsia="Tahoma" w:hAnsi="Tahoma" w:cs="Tahoma"/>
        </w:rPr>
        <w:t xml:space="preserve"> </w:t>
      </w:r>
    </w:p>
    <w:p w14:paraId="2F3FA386" w14:textId="727C7911" w:rsidR="00FB5A22" w:rsidRPr="00F3546B" w:rsidRDefault="00FB5A22" w:rsidP="00F3546B">
      <w:pPr>
        <w:spacing w:line="276" w:lineRule="auto"/>
        <w:ind w:firstLine="708"/>
        <w:jc w:val="both"/>
        <w:rPr>
          <w:rFonts w:ascii="Tahoma" w:eastAsia="Tahoma" w:hAnsi="Tahoma" w:cs="Tahoma"/>
          <w:i/>
          <w:iCs/>
        </w:rPr>
      </w:pPr>
      <w:bookmarkStart w:id="4" w:name="_Hlk90023159"/>
      <w:r w:rsidRPr="00F3546B">
        <w:rPr>
          <w:rFonts w:ascii="Tahoma" w:eastAsia="Tahoma" w:hAnsi="Tahoma" w:cs="Tahoma"/>
        </w:rPr>
        <w:t xml:space="preserve">Señala el art. 100 del C.P.T. y de la S.S., que </w:t>
      </w:r>
      <w:r w:rsidRPr="00F3546B">
        <w:rPr>
          <w:rFonts w:ascii="Tahoma" w:eastAsia="Tahoma" w:hAnsi="Tahoma" w:cs="Tahoma"/>
          <w:i/>
          <w:iCs/>
        </w:rPr>
        <w:t>“</w:t>
      </w:r>
      <w:r w:rsidRPr="00F41FFD">
        <w:rPr>
          <w:rFonts w:ascii="Tahoma" w:eastAsia="Tahoma" w:hAnsi="Tahoma" w:cs="Tahoma"/>
          <w:i/>
          <w:iCs/>
          <w:sz w:val="22"/>
        </w:rPr>
        <w:t>será exigible ejecutivamente el cumplimiento de toda obligación originada en una relación de trabajo, que conste en acto o documento que provenga del deudor o de su causante o que emane de una decisión judicial o arbitral firme</w:t>
      </w:r>
      <w:r w:rsidRPr="00F3546B">
        <w:rPr>
          <w:rFonts w:ascii="Tahoma" w:eastAsia="Tahoma" w:hAnsi="Tahoma" w:cs="Tahoma"/>
          <w:i/>
          <w:iCs/>
        </w:rPr>
        <w:t>”.</w:t>
      </w:r>
    </w:p>
    <w:p w14:paraId="377125BF" w14:textId="2A52C6EB" w:rsidR="00FB5A22" w:rsidRPr="00F3546B" w:rsidRDefault="00FB5A22" w:rsidP="00F3546B">
      <w:pPr>
        <w:pStyle w:val="Sinespaciado"/>
        <w:spacing w:line="276" w:lineRule="auto"/>
        <w:rPr>
          <w:rFonts w:ascii="Tahoma" w:hAnsi="Tahoma" w:cs="Tahoma"/>
        </w:rPr>
      </w:pPr>
    </w:p>
    <w:p w14:paraId="0AC1D09B" w14:textId="77777777" w:rsidR="00FB5A22" w:rsidRPr="00F3546B" w:rsidRDefault="00FB5A22" w:rsidP="00F3546B">
      <w:pPr>
        <w:spacing w:line="276" w:lineRule="auto"/>
        <w:ind w:firstLine="708"/>
        <w:jc w:val="both"/>
        <w:rPr>
          <w:rFonts w:ascii="Tahoma" w:hAnsi="Tahoma" w:cs="Tahoma"/>
          <w:i/>
        </w:rPr>
      </w:pPr>
      <w:r w:rsidRPr="00F3546B">
        <w:rPr>
          <w:rFonts w:ascii="Tahoma" w:eastAsia="Tahoma" w:hAnsi="Tahoma" w:cs="Tahoma"/>
        </w:rPr>
        <w:t xml:space="preserve"> A su vez, el art. 430 del C.G.P., aplicable en esta materia laboral por la integración normativa ordenada por el art. 145 del C.P.T. y de la S.S., señala que, </w:t>
      </w:r>
      <w:r w:rsidRPr="00F3546B">
        <w:rPr>
          <w:rFonts w:ascii="Tahoma" w:eastAsia="Tahoma" w:hAnsi="Tahoma" w:cs="Tahoma"/>
          <w:i/>
          <w:color w:val="000000" w:themeColor="text1"/>
        </w:rPr>
        <w:t>“</w:t>
      </w:r>
      <w:r w:rsidRPr="00F41FFD">
        <w:rPr>
          <w:rFonts w:ascii="Tahoma" w:eastAsia="Tahoma" w:hAnsi="Tahoma" w:cs="Tahoma"/>
          <w:i/>
          <w:iCs/>
          <w:color w:val="000000" w:themeColor="text1"/>
          <w:sz w:val="22"/>
        </w:rPr>
        <w:t xml:space="preserve">presentada la demanda acompañada de documento que preste mérito ejecutivo, el juez librará mandamiento ordenando al demandado que cumpla la obligación </w:t>
      </w:r>
      <w:r w:rsidRPr="00F41FFD">
        <w:rPr>
          <w:rFonts w:ascii="Tahoma" w:eastAsia="Tahoma" w:hAnsi="Tahoma" w:cs="Tahoma"/>
          <w:i/>
          <w:iCs/>
          <w:color w:val="000000" w:themeColor="text1"/>
          <w:sz w:val="22"/>
          <w:u w:val="single"/>
        </w:rPr>
        <w:t>en la forma pedida</w:t>
      </w:r>
      <w:r w:rsidRPr="00F41FFD">
        <w:rPr>
          <w:rFonts w:ascii="Tahoma" w:eastAsia="Tahoma" w:hAnsi="Tahoma" w:cs="Tahoma"/>
          <w:i/>
          <w:iCs/>
          <w:color w:val="000000" w:themeColor="text1"/>
          <w:sz w:val="22"/>
        </w:rPr>
        <w:t xml:space="preserve">, </w:t>
      </w:r>
      <w:r w:rsidRPr="00F41FFD">
        <w:rPr>
          <w:rFonts w:ascii="Tahoma" w:eastAsia="Tahoma" w:hAnsi="Tahoma" w:cs="Tahoma"/>
          <w:i/>
          <w:iCs/>
          <w:color w:val="000000" w:themeColor="text1"/>
          <w:sz w:val="22"/>
          <w:u w:val="single"/>
        </w:rPr>
        <w:t>si fuere procedente, o en la que aquel considere legal</w:t>
      </w:r>
      <w:r w:rsidRPr="00F3546B">
        <w:rPr>
          <w:rFonts w:ascii="Tahoma" w:eastAsia="Tahoma" w:hAnsi="Tahoma" w:cs="Tahoma"/>
          <w:i/>
          <w:iCs/>
          <w:color w:val="000000" w:themeColor="text1"/>
          <w:u w:val="single"/>
        </w:rPr>
        <w:t>”</w:t>
      </w:r>
      <w:r w:rsidRPr="00F3546B">
        <w:rPr>
          <w:rFonts w:ascii="Tahoma" w:eastAsia="Tahoma" w:hAnsi="Tahoma" w:cs="Tahoma"/>
          <w:i/>
          <w:iCs/>
          <w:color w:val="000000" w:themeColor="text1"/>
        </w:rPr>
        <w:t>.</w:t>
      </w:r>
    </w:p>
    <w:p w14:paraId="486C70F9" w14:textId="77777777" w:rsidR="00FB5A22" w:rsidRPr="00F3546B" w:rsidRDefault="00FB5A22" w:rsidP="00F3546B">
      <w:pPr>
        <w:pStyle w:val="Sinespaciado"/>
        <w:spacing w:line="276" w:lineRule="auto"/>
        <w:rPr>
          <w:rFonts w:ascii="Tahoma" w:hAnsi="Tahoma" w:cs="Tahoma"/>
        </w:rPr>
      </w:pPr>
      <w:r w:rsidRPr="00F3546B">
        <w:rPr>
          <w:rFonts w:ascii="Tahoma" w:eastAsia="Tahoma" w:hAnsi="Tahoma" w:cs="Tahoma"/>
        </w:rPr>
        <w:t xml:space="preserve"> </w:t>
      </w:r>
    </w:p>
    <w:p w14:paraId="0336CFCF" w14:textId="2EB0A3C1" w:rsidR="00FB5A22" w:rsidRPr="00F3546B" w:rsidRDefault="00FB5A22" w:rsidP="00F3546B">
      <w:pPr>
        <w:spacing w:line="276" w:lineRule="auto"/>
        <w:ind w:firstLine="708"/>
        <w:jc w:val="both"/>
        <w:rPr>
          <w:rFonts w:ascii="Tahoma" w:eastAsia="Tahoma" w:hAnsi="Tahoma" w:cs="Tahoma"/>
        </w:rPr>
      </w:pPr>
      <w:r w:rsidRPr="00F3546B">
        <w:rPr>
          <w:rFonts w:ascii="Tahoma" w:eastAsia="Tahoma" w:hAnsi="Tahoma" w:cs="Tahoma"/>
        </w:rPr>
        <w:t>Conforme al art. 42</w:t>
      </w:r>
      <w:r w:rsidR="00347202" w:rsidRPr="00F3546B">
        <w:rPr>
          <w:rFonts w:ascii="Tahoma" w:eastAsia="Tahoma" w:hAnsi="Tahoma" w:cs="Tahoma"/>
        </w:rPr>
        <w:t>4</w:t>
      </w:r>
      <w:r w:rsidRPr="00F3546B">
        <w:rPr>
          <w:rFonts w:ascii="Tahoma" w:eastAsia="Tahoma" w:hAnsi="Tahoma" w:cs="Tahoma"/>
        </w:rPr>
        <w:t xml:space="preserve"> ídem, en lo eventos en que se reclama el pago de una cantidad liquida de dinero e intereses, la demanda podrá versar sobre aquella y estos, desde que se hicieron exigibles hasta que el pago se efectúe. Cabe agregar </w:t>
      </w:r>
      <w:r w:rsidRPr="00F3546B">
        <w:rPr>
          <w:rFonts w:ascii="Tahoma" w:eastAsia="Tahoma" w:hAnsi="Tahoma" w:cs="Tahoma"/>
        </w:rPr>
        <w:lastRenderedPageBreak/>
        <w:t>que el mismo artículo establece que la obligación será dineraria (o l</w:t>
      </w:r>
      <w:r w:rsidR="009B4740" w:rsidRPr="00F3546B">
        <w:rPr>
          <w:rFonts w:ascii="Tahoma" w:eastAsia="Tahoma" w:hAnsi="Tahoma" w:cs="Tahoma"/>
        </w:rPr>
        <w:t>í</w:t>
      </w:r>
      <w:r w:rsidRPr="00F3546B">
        <w:rPr>
          <w:rFonts w:ascii="Tahoma" w:eastAsia="Tahoma" w:hAnsi="Tahoma" w:cs="Tahoma"/>
        </w:rPr>
        <w:t>quida) cuando se encuentre expresada en una cifra numérica precisa o sea liquidable por operación aritmética, sin estar sujeta a deducciones indeterminadas.</w:t>
      </w:r>
    </w:p>
    <w:p w14:paraId="29CB6E8A" w14:textId="7C5C6B89" w:rsidR="00347202" w:rsidRPr="00F3546B" w:rsidRDefault="00347202" w:rsidP="00F3546B">
      <w:pPr>
        <w:spacing w:line="276" w:lineRule="auto"/>
        <w:ind w:firstLine="708"/>
        <w:jc w:val="both"/>
        <w:rPr>
          <w:rFonts w:ascii="Tahoma" w:hAnsi="Tahoma" w:cs="Tahoma"/>
        </w:rPr>
      </w:pPr>
    </w:p>
    <w:p w14:paraId="1C6037CD" w14:textId="77777777" w:rsidR="00DF0009" w:rsidRPr="00F3546B" w:rsidRDefault="00DF0009" w:rsidP="00F3546B">
      <w:pPr>
        <w:spacing w:line="276" w:lineRule="auto"/>
        <w:ind w:firstLine="708"/>
        <w:jc w:val="both"/>
        <w:rPr>
          <w:rFonts w:ascii="Tahoma" w:eastAsia="Tahoma" w:hAnsi="Tahoma" w:cs="Tahoma"/>
        </w:rPr>
      </w:pPr>
      <w:r w:rsidRPr="00F3546B">
        <w:rPr>
          <w:rFonts w:ascii="Tahoma" w:eastAsia="Tahoma" w:hAnsi="Tahoma" w:cs="Tahoma"/>
        </w:rPr>
        <w:t xml:space="preserve">A tono con esta disposición y con el artículo 422 del C.G.P., la jurisprudencia enseña que la justicia debe verificar que se cumplan a cabalidad los requisitos establecidos para la configuración del título ejecutivo. Verbigracia, en la sentencia T-747 de 2013, enseñó: </w:t>
      </w:r>
    </w:p>
    <w:p w14:paraId="32496EE4" w14:textId="77777777" w:rsidR="00DF0009" w:rsidRPr="00F3546B" w:rsidRDefault="00DF0009" w:rsidP="00F3546B">
      <w:pPr>
        <w:spacing w:line="276" w:lineRule="auto"/>
        <w:ind w:right="49"/>
        <w:jc w:val="both"/>
        <w:rPr>
          <w:rFonts w:ascii="Tahoma" w:hAnsi="Tahoma" w:cs="Tahoma"/>
        </w:rPr>
      </w:pPr>
    </w:p>
    <w:p w14:paraId="462FFC3E" w14:textId="77777777" w:rsidR="00DF0009" w:rsidRPr="00F41FFD" w:rsidRDefault="00DF0009" w:rsidP="00F41FFD">
      <w:pPr>
        <w:ind w:left="426" w:right="420" w:firstLine="708"/>
        <w:jc w:val="both"/>
        <w:rPr>
          <w:rFonts w:ascii="Tahoma" w:eastAsia="Tahoma" w:hAnsi="Tahoma" w:cs="Tahoma"/>
          <w:i/>
          <w:iCs/>
          <w:sz w:val="22"/>
          <w:u w:val="single"/>
        </w:rPr>
      </w:pPr>
      <w:r w:rsidRPr="00F41FFD">
        <w:rPr>
          <w:rFonts w:ascii="Tahoma" w:eastAsia="Tahoma" w:hAnsi="Tahoma" w:cs="Tahoma"/>
          <w:i/>
          <w:iCs/>
          <w:sz w:val="22"/>
          <w:u w:val="single"/>
        </w:rPr>
        <w:t xml:space="preserve">“(…) se deriva que los títulos ejecutivos deben gozar de dos tipos de condiciones: formales y sustanciales. Las primeras exigen que el documento o conjunto de documentos que dan cuenta de la existencia de la obligación “(i) sean auténticos y (ii) emanen del deudor o de su causante, de una sentencia de condena proferida por el juez o tribunal de cualquier jurisdicción, o de otra providencia judicial que tenga fuerza ejecutiva conforme a la ley, o de las providencias que en procesos contencioso administrativos o de policía aprueben liquidación de costas o señalen honorarios de auxiliares de la justicia, o de un acto administrativo en firme” </w:t>
      </w:r>
    </w:p>
    <w:p w14:paraId="39ECA114" w14:textId="77777777" w:rsidR="00DF0009" w:rsidRPr="00F3546B" w:rsidRDefault="00DF0009" w:rsidP="00F3546B">
      <w:pPr>
        <w:spacing w:line="276" w:lineRule="auto"/>
        <w:jc w:val="both"/>
        <w:rPr>
          <w:rFonts w:ascii="Tahoma" w:hAnsi="Tahoma" w:cs="Tahoma"/>
        </w:rPr>
      </w:pPr>
    </w:p>
    <w:p w14:paraId="45EC4BD7" w14:textId="77777777" w:rsidR="00DF0009" w:rsidRPr="00F3546B" w:rsidRDefault="00DF0009" w:rsidP="00F3546B">
      <w:pPr>
        <w:spacing w:line="276" w:lineRule="auto"/>
        <w:ind w:firstLine="708"/>
        <w:jc w:val="both"/>
        <w:rPr>
          <w:rFonts w:ascii="Tahoma" w:eastAsia="Tahoma" w:hAnsi="Tahoma" w:cs="Tahoma"/>
        </w:rPr>
      </w:pPr>
      <w:r w:rsidRPr="00F3546B">
        <w:rPr>
          <w:rFonts w:ascii="Tahoma" w:eastAsia="Tahoma" w:hAnsi="Tahoma" w:cs="Tahoma"/>
        </w:rPr>
        <w:t xml:space="preserve">Por ello, </w:t>
      </w:r>
      <w:bookmarkStart w:id="5" w:name="_Hlk141954938"/>
      <w:r w:rsidRPr="00F3546B">
        <w:rPr>
          <w:rFonts w:ascii="Tahoma" w:eastAsia="Tahoma" w:hAnsi="Tahoma" w:cs="Tahoma"/>
        </w:rPr>
        <w:t xml:space="preserve">el proceso ejecutivo es un instituto jurídico procesal diseñado para garantizar el ejercicio libre y eficaz de los derechos respecto de los cuales no hay duda que le pertenecen a una persona, acudiendo al concurso de la facultad coercitiva de la rama jurisdiccional del poder público. De allí que este proceso se caracterice precisamente por la ausencia de debate en cuanto al reconocimiento del derecho que se invoca, por cuanto no se requiere previa declaración, pues ya se encuentra reconocido e incorporado en el título ejecutivo. </w:t>
      </w:r>
    </w:p>
    <w:bookmarkEnd w:id="5"/>
    <w:p w14:paraId="6592A3F8" w14:textId="77777777" w:rsidR="00941917" w:rsidRPr="00F3546B" w:rsidRDefault="00941917" w:rsidP="00F3546B">
      <w:pPr>
        <w:pStyle w:val="Sinespaciado"/>
        <w:spacing w:line="276" w:lineRule="auto"/>
        <w:rPr>
          <w:rFonts w:ascii="Tahoma" w:eastAsia="Tahoma" w:hAnsi="Tahoma" w:cs="Tahoma"/>
        </w:rPr>
      </w:pPr>
    </w:p>
    <w:bookmarkEnd w:id="4"/>
    <w:p w14:paraId="68E6AF3D" w14:textId="4C8F7DAD" w:rsidR="001E5179" w:rsidRPr="00F3546B" w:rsidRDefault="001E5179" w:rsidP="00F3546B">
      <w:pPr>
        <w:pStyle w:val="Prrafodelista"/>
        <w:numPr>
          <w:ilvl w:val="1"/>
          <w:numId w:val="12"/>
        </w:numPr>
        <w:spacing w:line="276" w:lineRule="auto"/>
        <w:rPr>
          <w:rFonts w:ascii="Tahoma" w:eastAsia="Tahoma" w:hAnsi="Tahoma" w:cs="Tahoma"/>
          <w:b/>
          <w:bCs/>
        </w:rPr>
      </w:pPr>
      <w:r w:rsidRPr="00F3546B">
        <w:rPr>
          <w:rFonts w:ascii="Tahoma" w:eastAsia="Tahoma" w:hAnsi="Tahoma" w:cs="Tahoma"/>
          <w:b/>
          <w:bCs/>
        </w:rPr>
        <w:t>Proceso de liquidación obligatoria o forzosa</w:t>
      </w:r>
    </w:p>
    <w:p w14:paraId="37D52DD0" w14:textId="77777777" w:rsidR="00FA1498" w:rsidRPr="00F3546B" w:rsidRDefault="00FA1498" w:rsidP="00F3546B">
      <w:pPr>
        <w:pStyle w:val="Prrafodelista"/>
        <w:spacing w:line="276" w:lineRule="auto"/>
        <w:rPr>
          <w:rFonts w:ascii="Tahoma" w:eastAsia="Tahoma" w:hAnsi="Tahoma" w:cs="Tahoma"/>
          <w:b/>
          <w:bCs/>
        </w:rPr>
      </w:pPr>
    </w:p>
    <w:p w14:paraId="663BC746" w14:textId="1979B506" w:rsidR="00FA1498" w:rsidRPr="00F3546B" w:rsidRDefault="001E5179" w:rsidP="00F3546B">
      <w:pPr>
        <w:spacing w:line="276" w:lineRule="auto"/>
        <w:ind w:firstLine="708"/>
        <w:jc w:val="both"/>
        <w:rPr>
          <w:rFonts w:ascii="Tahoma" w:hAnsi="Tahoma" w:cs="Tahoma"/>
        </w:rPr>
      </w:pPr>
      <w:r w:rsidRPr="00F3546B">
        <w:rPr>
          <w:rFonts w:ascii="Tahoma" w:hAnsi="Tahoma" w:cs="Tahoma"/>
        </w:rPr>
        <w:t>La Ley 1116 de 2006</w:t>
      </w:r>
      <w:r w:rsidR="00FA1498" w:rsidRPr="00F3546B">
        <w:rPr>
          <w:rFonts w:ascii="Tahoma" w:hAnsi="Tahoma" w:cs="Tahoma"/>
        </w:rPr>
        <w:t xml:space="preserve"> - </w:t>
      </w:r>
      <w:r w:rsidR="00FA1498" w:rsidRPr="00F3546B">
        <w:rPr>
          <w:rFonts w:ascii="Tahoma" w:eastAsia="Tahoma" w:hAnsi="Tahoma" w:cs="Tahoma"/>
          <w:i/>
          <w:iCs/>
        </w:rPr>
        <w:t>Por la cual se establece el Régimen de Insolvencia Empresarial en la República de Colombia y se dictan otras disposiciones-</w:t>
      </w:r>
      <w:r w:rsidRPr="00F3546B">
        <w:rPr>
          <w:rFonts w:ascii="Tahoma" w:hAnsi="Tahoma" w:cs="Tahoma"/>
        </w:rPr>
        <w:t xml:space="preserve"> </w:t>
      </w:r>
      <w:r w:rsidR="00FA1498" w:rsidRPr="00F3546B">
        <w:rPr>
          <w:rFonts w:ascii="Tahoma" w:hAnsi="Tahoma" w:cs="Tahoma"/>
        </w:rPr>
        <w:t>en</w:t>
      </w:r>
      <w:r w:rsidRPr="00F3546B">
        <w:rPr>
          <w:rFonts w:ascii="Tahoma" w:hAnsi="Tahoma" w:cs="Tahoma"/>
        </w:rPr>
        <w:t xml:space="preserve"> el artículo 20 establece que </w:t>
      </w:r>
      <w:r w:rsidR="00FA1498" w:rsidRPr="00F3546B">
        <w:rPr>
          <w:rFonts w:ascii="Tahoma" w:hAnsi="Tahoma" w:cs="Tahoma"/>
        </w:rPr>
        <w:t>“</w:t>
      </w:r>
      <w:r w:rsidRPr="00F41FFD">
        <w:rPr>
          <w:rFonts w:ascii="Tahoma" w:eastAsia="Tahoma" w:hAnsi="Tahoma" w:cs="Tahoma"/>
          <w:i/>
          <w:iCs/>
          <w:sz w:val="22"/>
        </w:rPr>
        <w:t>a partir de la fecha de inicio del proceso de reorganización no podrá admitirse ni continuarse demanda de ejecución o cualquier otro proceso de cobro en contra del deudor</w:t>
      </w:r>
      <w:r w:rsidR="00FA1498" w:rsidRPr="00F3546B">
        <w:rPr>
          <w:rFonts w:ascii="Tahoma" w:eastAsia="Tahoma" w:hAnsi="Tahoma" w:cs="Tahoma"/>
          <w:i/>
          <w:iCs/>
        </w:rPr>
        <w:t xml:space="preserve">”, </w:t>
      </w:r>
      <w:r w:rsidR="00FA1498" w:rsidRPr="00F3546B">
        <w:rPr>
          <w:rFonts w:ascii="Tahoma" w:hAnsi="Tahoma" w:cs="Tahoma"/>
        </w:rPr>
        <w:t xml:space="preserve">por lo cual, los procesos de ejecución que hayan comenzado antes del inicio del proceso de reorganización, deberán remitirse para ser incorporados a este, para considerarse el crédito y que sea graduado, so pena de nulidad. </w:t>
      </w:r>
    </w:p>
    <w:p w14:paraId="6D226239" w14:textId="5B1F03A4" w:rsidR="00FA1498" w:rsidRPr="00F3546B" w:rsidRDefault="00FA1498" w:rsidP="00F3546B">
      <w:pPr>
        <w:pStyle w:val="Sinespaciado"/>
        <w:spacing w:line="276" w:lineRule="auto"/>
        <w:rPr>
          <w:rFonts w:ascii="Tahoma" w:hAnsi="Tahoma" w:cs="Tahoma"/>
        </w:rPr>
      </w:pPr>
    </w:p>
    <w:p w14:paraId="5DE34B25" w14:textId="4E950554" w:rsidR="001E5179" w:rsidRPr="00F3546B" w:rsidRDefault="00FA1498" w:rsidP="00F3546B">
      <w:pPr>
        <w:spacing w:line="276" w:lineRule="auto"/>
        <w:ind w:firstLine="708"/>
        <w:jc w:val="both"/>
        <w:rPr>
          <w:rFonts w:ascii="Tahoma" w:eastAsia="Tahoma" w:hAnsi="Tahoma" w:cs="Tahoma"/>
        </w:rPr>
      </w:pPr>
      <w:r w:rsidRPr="00F3546B">
        <w:rPr>
          <w:rFonts w:ascii="Tahoma" w:hAnsi="Tahoma" w:cs="Tahoma"/>
        </w:rPr>
        <w:t xml:space="preserve">De acuerdo a ello, en los procesos de </w:t>
      </w:r>
      <w:r w:rsidR="001E5179" w:rsidRPr="00F3546B">
        <w:rPr>
          <w:rFonts w:ascii="Tahoma" w:eastAsia="Tahoma" w:hAnsi="Tahoma" w:cs="Tahoma"/>
        </w:rPr>
        <w:t>liquidación forzosa e insolvencia</w:t>
      </w:r>
      <w:r w:rsidRPr="00F3546B">
        <w:rPr>
          <w:rFonts w:ascii="Tahoma" w:eastAsia="Tahoma" w:hAnsi="Tahoma" w:cs="Tahoma"/>
        </w:rPr>
        <w:t xml:space="preserve"> </w:t>
      </w:r>
      <w:r w:rsidR="001E5179" w:rsidRPr="00F3546B">
        <w:rPr>
          <w:rFonts w:ascii="Tahoma" w:eastAsia="Tahoma" w:hAnsi="Tahoma" w:cs="Tahoma"/>
        </w:rPr>
        <w:t>se aplica el principio de universalidad, en virtud del cual los bienes del deudor y sus pasivos quedan vinculados al proceso concursal a partir de su iniciación</w:t>
      </w:r>
      <w:r w:rsidRPr="00F3546B">
        <w:rPr>
          <w:rFonts w:ascii="Tahoma" w:eastAsia="Tahoma" w:hAnsi="Tahoma" w:cs="Tahoma"/>
        </w:rPr>
        <w:t xml:space="preserve"> y, en razón a ello, d</w:t>
      </w:r>
      <w:r w:rsidR="001E5179" w:rsidRPr="00F3546B">
        <w:rPr>
          <w:rFonts w:ascii="Tahoma" w:eastAsia="Tahoma" w:hAnsi="Tahoma" w:cs="Tahoma"/>
        </w:rPr>
        <w:t xml:space="preserve">urante un proceso </w:t>
      </w:r>
      <w:proofErr w:type="spellStart"/>
      <w:r w:rsidR="001E5179" w:rsidRPr="00F3546B">
        <w:rPr>
          <w:rFonts w:ascii="Tahoma" w:eastAsia="Tahoma" w:hAnsi="Tahoma" w:cs="Tahoma"/>
        </w:rPr>
        <w:t>liquidatorio</w:t>
      </w:r>
      <w:proofErr w:type="spellEnd"/>
      <w:r w:rsidR="001E5179" w:rsidRPr="00F3546B">
        <w:rPr>
          <w:rFonts w:ascii="Tahoma" w:eastAsia="Tahoma" w:hAnsi="Tahoma" w:cs="Tahoma"/>
        </w:rPr>
        <w:t xml:space="preserve">, los jueces pierden la competencia para conocer la acción ejecutiva, </w:t>
      </w:r>
      <w:r w:rsidRPr="00F3546B">
        <w:rPr>
          <w:rFonts w:ascii="Tahoma" w:eastAsia="Tahoma" w:hAnsi="Tahoma" w:cs="Tahoma"/>
        </w:rPr>
        <w:t xml:space="preserve">bien sea para </w:t>
      </w:r>
      <w:r w:rsidR="001E5179" w:rsidRPr="00F3546B">
        <w:rPr>
          <w:rFonts w:ascii="Tahoma" w:eastAsia="Tahoma" w:hAnsi="Tahoma" w:cs="Tahoma"/>
        </w:rPr>
        <w:t>continuar procesos ejecutivos o para iniciarlo por obligaciones adquiridas con anterioridad a la toma de posesión de la entidad que se va a liquidar.</w:t>
      </w:r>
    </w:p>
    <w:p w14:paraId="0665363E" w14:textId="73DE96C0" w:rsidR="00896800" w:rsidRPr="00F3546B" w:rsidRDefault="00896800" w:rsidP="00F3546B">
      <w:pPr>
        <w:pStyle w:val="Sinespaciado"/>
        <w:spacing w:line="276" w:lineRule="auto"/>
        <w:rPr>
          <w:rFonts w:ascii="Tahoma" w:eastAsia="Tahoma" w:hAnsi="Tahoma" w:cs="Tahoma"/>
        </w:rPr>
      </w:pPr>
    </w:p>
    <w:p w14:paraId="3D4A46BA" w14:textId="5DA391E3" w:rsidR="00896800" w:rsidRPr="00F3546B" w:rsidRDefault="00896800" w:rsidP="00F3546B">
      <w:pPr>
        <w:spacing w:line="276" w:lineRule="auto"/>
        <w:ind w:firstLine="708"/>
        <w:jc w:val="both"/>
        <w:rPr>
          <w:rFonts w:ascii="Tahoma" w:eastAsia="Tahoma" w:hAnsi="Tahoma" w:cs="Tahoma"/>
          <w:i/>
          <w:iCs/>
        </w:rPr>
      </w:pPr>
      <w:r w:rsidRPr="00F3546B">
        <w:rPr>
          <w:rFonts w:ascii="Tahoma" w:eastAsia="Tahoma" w:hAnsi="Tahoma" w:cs="Tahoma"/>
        </w:rPr>
        <w:t xml:space="preserve">Al margen de lo anterior, el artículo 71 ibidem establece que </w:t>
      </w:r>
      <w:r w:rsidRPr="00F3546B">
        <w:rPr>
          <w:rFonts w:ascii="Tahoma" w:eastAsia="Tahoma" w:hAnsi="Tahoma" w:cs="Tahoma"/>
          <w:i/>
          <w:iCs/>
        </w:rPr>
        <w:t xml:space="preserve">las obligaciones causadas con posterioridad a la fecha de inicio del proceso de insolvencia son gastos de administración y tendrán preferencia en su pago sobre aquellas objeto del </w:t>
      </w:r>
      <w:r w:rsidRPr="00F3546B">
        <w:rPr>
          <w:rFonts w:ascii="Tahoma" w:eastAsia="Tahoma" w:hAnsi="Tahoma" w:cs="Tahoma"/>
          <w:i/>
          <w:iCs/>
        </w:rPr>
        <w:lastRenderedPageBreak/>
        <w:t>acuerdo de reorganización o del proceso de liquidación judicial, según sea el caso, y podrá exigirse coactivamente su cobro (…).</w:t>
      </w:r>
    </w:p>
    <w:p w14:paraId="0213E2D9" w14:textId="2E9EF16C" w:rsidR="522E3419" w:rsidRPr="00F3546B" w:rsidRDefault="522E3419" w:rsidP="00F3546B">
      <w:pPr>
        <w:pStyle w:val="Sinespaciado"/>
        <w:spacing w:line="276" w:lineRule="auto"/>
        <w:rPr>
          <w:rFonts w:ascii="Tahoma" w:eastAsia="Tahoma" w:hAnsi="Tahoma" w:cs="Tahoma"/>
        </w:rPr>
      </w:pPr>
    </w:p>
    <w:p w14:paraId="68E9F505" w14:textId="1BC21A57" w:rsidR="00E3019F" w:rsidRPr="00F3546B" w:rsidRDefault="00E3019F" w:rsidP="00F3546B">
      <w:pPr>
        <w:pStyle w:val="Prrafodelista"/>
        <w:numPr>
          <w:ilvl w:val="1"/>
          <w:numId w:val="12"/>
        </w:numPr>
        <w:spacing w:line="276" w:lineRule="auto"/>
        <w:rPr>
          <w:rFonts w:ascii="Tahoma" w:hAnsi="Tahoma" w:cs="Tahoma"/>
          <w:b/>
        </w:rPr>
      </w:pPr>
      <w:r w:rsidRPr="00F3546B">
        <w:rPr>
          <w:rFonts w:ascii="Tahoma" w:hAnsi="Tahoma" w:cs="Tahoma"/>
          <w:b/>
        </w:rPr>
        <w:t xml:space="preserve"> Caso concreto</w:t>
      </w:r>
    </w:p>
    <w:p w14:paraId="74D3B1AC" w14:textId="77777777" w:rsidR="00827432" w:rsidRPr="00F3546B" w:rsidRDefault="00827432" w:rsidP="00F3546B">
      <w:pPr>
        <w:pStyle w:val="Sinespaciado"/>
        <w:spacing w:line="276" w:lineRule="auto"/>
        <w:rPr>
          <w:rFonts w:ascii="Tahoma" w:hAnsi="Tahoma" w:cs="Tahoma"/>
        </w:rPr>
      </w:pPr>
    </w:p>
    <w:p w14:paraId="1FFD1017" w14:textId="1D643316" w:rsidR="00827432" w:rsidRPr="00F3546B" w:rsidRDefault="00827432" w:rsidP="00F3546B">
      <w:pPr>
        <w:spacing w:line="276" w:lineRule="auto"/>
        <w:ind w:firstLine="708"/>
        <w:jc w:val="both"/>
        <w:rPr>
          <w:rFonts w:ascii="Tahoma" w:eastAsia="Tahoma" w:hAnsi="Tahoma" w:cs="Tahoma"/>
          <w:i/>
        </w:rPr>
      </w:pPr>
      <w:r w:rsidRPr="00F3546B">
        <w:rPr>
          <w:rFonts w:ascii="Tahoma" w:eastAsia="Tahoma" w:hAnsi="Tahoma" w:cs="Tahoma"/>
        </w:rPr>
        <w:t xml:space="preserve">Sea lo primero advertir que mediante Resolución No. 2022320000000864-6 del 08 de marzo de 2022 la Superintendencia Nacional de Salud ordenó la toma de posesión inmediata de los bienes, haberes y negocios y la intervención forzosa administrativa para liquidar a Medimás EPS S.A.S., por lo cual dispuso, entre otros, como medida preventiva obligatoria </w:t>
      </w:r>
      <w:r w:rsidRPr="00F3546B">
        <w:rPr>
          <w:rFonts w:ascii="Tahoma" w:eastAsia="Tahoma" w:hAnsi="Tahoma" w:cs="Tahoma"/>
          <w:i/>
        </w:rPr>
        <w:t>“</w:t>
      </w:r>
      <w:r w:rsidRPr="00F41FFD">
        <w:rPr>
          <w:rFonts w:ascii="Tahoma" w:eastAsia="Tahoma" w:hAnsi="Tahoma" w:cs="Tahoma"/>
          <w:i/>
          <w:sz w:val="22"/>
        </w:rPr>
        <w:t>la comunicación a los Jueces de la República y a las autoridades que adelanten procesos de jurisdicción coactiva, sobre la suspensión de los procesos de la ejecución en curso y la imposibilidad de admitir nuevos procesos de esta clase sobre la entidad objeto de toma de posesión con ocasión de las obligaciones anteriores a dicha medida; lo anterior, en atención a la obligación de dar aplicación a las reglas previstas por los artículos 20 y 70 de la Ley 1116 de 2006</w:t>
      </w:r>
      <w:r w:rsidRPr="00F3546B">
        <w:rPr>
          <w:rFonts w:ascii="Tahoma" w:eastAsia="Tahoma" w:hAnsi="Tahoma" w:cs="Tahoma"/>
          <w:i/>
        </w:rPr>
        <w:t>”.</w:t>
      </w:r>
    </w:p>
    <w:p w14:paraId="529681B7" w14:textId="280894B5" w:rsidR="00827432" w:rsidRPr="00F3546B" w:rsidRDefault="00827432" w:rsidP="00F3546B">
      <w:pPr>
        <w:pStyle w:val="Sinespaciado"/>
        <w:spacing w:line="276" w:lineRule="auto"/>
        <w:rPr>
          <w:rFonts w:ascii="Tahoma" w:eastAsia="Tahoma" w:hAnsi="Tahoma" w:cs="Tahoma"/>
        </w:rPr>
      </w:pPr>
    </w:p>
    <w:p w14:paraId="6C3DA2B1" w14:textId="070B9C2A" w:rsidR="00827432" w:rsidRPr="00F3546B" w:rsidRDefault="567AF5BB" w:rsidP="00F3546B">
      <w:pPr>
        <w:spacing w:line="276" w:lineRule="auto"/>
        <w:ind w:firstLine="708"/>
        <w:jc w:val="both"/>
        <w:rPr>
          <w:rFonts w:ascii="Tahoma" w:eastAsia="Tahoma" w:hAnsi="Tahoma" w:cs="Tahoma"/>
        </w:rPr>
      </w:pPr>
      <w:r w:rsidRPr="00F3546B">
        <w:rPr>
          <w:rFonts w:ascii="Tahoma" w:eastAsia="Tahoma" w:hAnsi="Tahoma" w:cs="Tahoma"/>
        </w:rPr>
        <w:t>D</w:t>
      </w:r>
      <w:r w:rsidR="00827432" w:rsidRPr="00F3546B">
        <w:rPr>
          <w:rFonts w:ascii="Tahoma" w:eastAsia="Tahoma" w:hAnsi="Tahoma" w:cs="Tahoma"/>
        </w:rPr>
        <w:t xml:space="preserve">e acuerdo a los hechos de la demanda ejecutiva, todos los contratos de trabajo de donde surgen los emolumentos pretendidos, se iniciaron con anterioridad a la toma de posesión de la accionada, </w:t>
      </w:r>
      <w:r w:rsidR="6B63BA9E" w:rsidRPr="00F3546B">
        <w:rPr>
          <w:rFonts w:ascii="Tahoma" w:eastAsia="Tahoma" w:hAnsi="Tahoma" w:cs="Tahoma"/>
        </w:rPr>
        <w:t xml:space="preserve">es decir, </w:t>
      </w:r>
      <w:r w:rsidR="00827432" w:rsidRPr="00F3546B">
        <w:rPr>
          <w:rFonts w:ascii="Tahoma" w:eastAsia="Tahoma" w:hAnsi="Tahoma" w:cs="Tahoma"/>
        </w:rPr>
        <w:t>las obligaciones que de ellos se derivan fueron adquiridas con antelación a la toma de posesión y, por ende, en curso el proceso de intervención forzosa administrativa para liquidar a Medimás EPS S.A.S., la administración de justicia carece de competencia para conocer la acción, toda vez que, por el principio de universalidad, todos los bienes del deudor y sus pasivos están anclados al proceso adelantado por la Superintendencia de Salud, con el fin de que los créditos sean graduados y reconocidos de acuerdo a los órdenes de prelación.</w:t>
      </w:r>
    </w:p>
    <w:p w14:paraId="669A1428" w14:textId="40042FBD" w:rsidR="005605AD" w:rsidRPr="00F3546B" w:rsidRDefault="005605AD" w:rsidP="00F3546B">
      <w:pPr>
        <w:pStyle w:val="Sinespaciado"/>
        <w:spacing w:line="276" w:lineRule="auto"/>
        <w:rPr>
          <w:rFonts w:ascii="Tahoma" w:eastAsia="Tahoma" w:hAnsi="Tahoma" w:cs="Tahoma"/>
        </w:rPr>
      </w:pPr>
    </w:p>
    <w:p w14:paraId="7BA848B6" w14:textId="6A710B82" w:rsidR="005605AD" w:rsidRPr="00F3546B" w:rsidRDefault="005605AD" w:rsidP="00F3546B">
      <w:pPr>
        <w:spacing w:line="276" w:lineRule="auto"/>
        <w:ind w:firstLine="708"/>
        <w:jc w:val="both"/>
        <w:rPr>
          <w:rFonts w:ascii="Tahoma" w:eastAsia="Tahoma" w:hAnsi="Tahoma" w:cs="Tahoma"/>
        </w:rPr>
      </w:pPr>
      <w:r w:rsidRPr="00F3546B">
        <w:rPr>
          <w:rFonts w:ascii="Tahoma" w:eastAsia="Tahoma" w:hAnsi="Tahoma" w:cs="Tahoma"/>
        </w:rPr>
        <w:t>De acuerdo a lo anterior, si bien la a-quo acertó en denegar el mandamiento de pago solicitado, erró en el fundamento del rechazo, puesto que en este caso, en curso la liquidación de Medimás EPS S.A., no había lugar a estudiar el título ejecutivo, sino a rechazar la ejecución ante la prohibición expresa establecida en el artículo 20 de la ley 1116 de 2006, aplicada por la Superintendencia de Salud mediante Resolución No. 2022320000000864-6 del 08 de marzo de 2022, puesto que lo contrario, es decir, de admitirse la demanda ejecutiva, se incurriría en causal de nulidad y, en mala conducta por parte del funcionario judicial.</w:t>
      </w:r>
    </w:p>
    <w:p w14:paraId="5C8A258E" w14:textId="3ACFA29C" w:rsidR="005605AD" w:rsidRPr="00F3546B" w:rsidRDefault="005605AD" w:rsidP="00F3546B">
      <w:pPr>
        <w:pStyle w:val="Sinespaciado"/>
        <w:spacing w:line="276" w:lineRule="auto"/>
        <w:rPr>
          <w:rFonts w:ascii="Tahoma" w:eastAsia="Tahoma" w:hAnsi="Tahoma" w:cs="Tahoma"/>
        </w:rPr>
      </w:pPr>
    </w:p>
    <w:p w14:paraId="6179CE59" w14:textId="65D621F6" w:rsidR="008D0879" w:rsidRPr="00F3546B" w:rsidRDefault="005605AD" w:rsidP="00F3546B">
      <w:pPr>
        <w:spacing w:line="276" w:lineRule="auto"/>
        <w:ind w:firstLine="708"/>
        <w:jc w:val="both"/>
        <w:rPr>
          <w:rFonts w:ascii="Tahoma" w:eastAsia="Tahoma" w:hAnsi="Tahoma" w:cs="Tahoma"/>
        </w:rPr>
      </w:pPr>
      <w:r w:rsidRPr="00F3546B">
        <w:rPr>
          <w:rFonts w:ascii="Tahoma" w:eastAsia="Tahoma" w:hAnsi="Tahoma" w:cs="Tahoma"/>
        </w:rPr>
        <w:t xml:space="preserve">Ahora, en cuanto al argumento de la apelación, según el cual los emolumentos pretendidos son gastos de administración y por ende pueden ser perseguidos ejecutivamente, debe decirse que, si bien los contratos de trabajo, de acuerdo a lo afirmado en la demanda, terminaron con posterioridad a la orden de intervención forzosa administrativa para liquidar a Medimás EPS S.A.S., </w:t>
      </w:r>
      <w:r w:rsidR="008D0879" w:rsidRPr="00F3546B">
        <w:rPr>
          <w:rFonts w:ascii="Tahoma" w:eastAsia="Tahoma" w:hAnsi="Tahoma" w:cs="Tahoma"/>
        </w:rPr>
        <w:t>no por ello, los créditos laborales adquiridos con ocasión del contrato son considerados gastos de administración, en el entendido de que estos últimos son las expensas necesarias para llevar a cabo el proceso de liquidación y en ese caso, la terminación del contrato es consecuencia del proceso de liquidación, lo que a todas luces denota que no eran obligaciones celebradas en vigencia del proceso de liquidación y con el fin de llevar a cabo el mismo.</w:t>
      </w:r>
    </w:p>
    <w:p w14:paraId="62E1BDB8" w14:textId="09383681" w:rsidR="008D0879" w:rsidRPr="00F3546B" w:rsidRDefault="008D0879" w:rsidP="00F3546B">
      <w:pPr>
        <w:pStyle w:val="Sinespaciado"/>
        <w:spacing w:line="276" w:lineRule="auto"/>
        <w:rPr>
          <w:rFonts w:ascii="Tahoma" w:eastAsia="Tahoma" w:hAnsi="Tahoma" w:cs="Tahoma"/>
        </w:rPr>
      </w:pPr>
    </w:p>
    <w:p w14:paraId="4C8FB39A" w14:textId="06D047E1" w:rsidR="008D0879" w:rsidRPr="00F3546B" w:rsidRDefault="00390483" w:rsidP="00F3546B">
      <w:pPr>
        <w:spacing w:line="276" w:lineRule="auto"/>
        <w:ind w:firstLine="708"/>
        <w:jc w:val="both"/>
        <w:rPr>
          <w:rFonts w:ascii="Tahoma" w:eastAsia="Tahoma" w:hAnsi="Tahoma" w:cs="Tahoma"/>
        </w:rPr>
      </w:pPr>
      <w:r w:rsidRPr="00F3546B">
        <w:rPr>
          <w:rFonts w:ascii="Tahoma" w:eastAsia="Tahoma" w:hAnsi="Tahoma" w:cs="Tahoma"/>
        </w:rPr>
        <w:t>Por otra parte,</w:t>
      </w:r>
      <w:r w:rsidR="008D0879" w:rsidRPr="00F3546B">
        <w:rPr>
          <w:rFonts w:ascii="Tahoma" w:eastAsia="Tahoma" w:hAnsi="Tahoma" w:cs="Tahoma"/>
        </w:rPr>
        <w:t xml:space="preserve"> no puede pasarse por alto que una vez designado el liquidador mediante Resolución No. 2022320000000864-6 del 08 de marzo de 2022, el agente designado tenía un plazo de cinco (5) días hábiles, contados a partir de la fecha en que sea notificado, para aceptar el cargo y posesionarse del mismo, es decir que, si fue notificado al día siguiente de la expedición de la resolución, 09 de marzo de 2022, pudo tomar posesión hasta el 16 del mismo mes, por lo que entre la posesión y la terminación de los contratos (29, 30 de marzo y 05 de abril</w:t>
      </w:r>
      <w:r w:rsidRPr="00F3546B">
        <w:rPr>
          <w:rFonts w:ascii="Tahoma" w:eastAsia="Tahoma" w:hAnsi="Tahoma" w:cs="Tahoma"/>
        </w:rPr>
        <w:t xml:space="preserve"> de 2022</w:t>
      </w:r>
      <w:r w:rsidR="008D0879" w:rsidRPr="00F3546B">
        <w:rPr>
          <w:rFonts w:ascii="Tahoma" w:eastAsia="Tahoma" w:hAnsi="Tahoma" w:cs="Tahoma"/>
        </w:rPr>
        <w:t xml:space="preserve">) no transcurrieron ni </w:t>
      </w:r>
      <w:r w:rsidR="0FBE7A86" w:rsidRPr="00F3546B">
        <w:rPr>
          <w:rFonts w:ascii="Tahoma" w:eastAsia="Tahoma" w:hAnsi="Tahoma" w:cs="Tahoma"/>
        </w:rPr>
        <w:t xml:space="preserve">siquiera </w:t>
      </w:r>
      <w:r w:rsidR="008D0879" w:rsidRPr="00F3546B">
        <w:rPr>
          <w:rFonts w:ascii="Tahoma" w:eastAsia="Tahoma" w:hAnsi="Tahoma" w:cs="Tahoma"/>
        </w:rPr>
        <w:t>15 días hábiles, tiempo más que razonable para que el liquidador pudiese poner fin a todos los contratos que no consideraba necesarios para llevar a cabo la liquidación de la entidad, sin que por el solo hecho de efectuarse la terminación unos días después de la intervención forzosa, convierta a los créditos laborales en gastos de administración.</w:t>
      </w:r>
    </w:p>
    <w:p w14:paraId="79F666A3" w14:textId="7CCC6922" w:rsidR="008D0879" w:rsidRPr="00F3546B" w:rsidRDefault="008D0879" w:rsidP="00F3546B">
      <w:pPr>
        <w:spacing w:line="276" w:lineRule="auto"/>
        <w:ind w:firstLine="708"/>
        <w:jc w:val="both"/>
        <w:rPr>
          <w:rFonts w:ascii="Tahoma" w:eastAsia="Tahoma" w:hAnsi="Tahoma" w:cs="Tahoma"/>
        </w:rPr>
      </w:pPr>
    </w:p>
    <w:p w14:paraId="48EA292C" w14:textId="3B742525" w:rsidR="008D0879" w:rsidRPr="00F3546B" w:rsidRDefault="00390483" w:rsidP="00F3546B">
      <w:pPr>
        <w:spacing w:line="276" w:lineRule="auto"/>
        <w:ind w:firstLine="708"/>
        <w:jc w:val="both"/>
        <w:rPr>
          <w:rFonts w:ascii="Tahoma" w:eastAsia="Tahoma" w:hAnsi="Tahoma" w:cs="Tahoma"/>
        </w:rPr>
      </w:pPr>
      <w:r w:rsidRPr="00F3546B">
        <w:rPr>
          <w:rFonts w:ascii="Tahoma" w:eastAsia="Tahoma" w:hAnsi="Tahoma" w:cs="Tahoma"/>
        </w:rPr>
        <w:t>Y es que considerar lo contrario, es decir, que por el solo hecho de que los contratos terminaron con posterioridad al proceso de liquidación, las obligaciones se tornan en gastos de administración que puedan ser exigidas coactivamente por fuera del trámite concursal, significaría que todos los trabajadores con contratos de trabajo vigentes al momento de ordenarse la intervención forzosa podrían acudir a la jurisdicción ordinaria laboral, sin concurrir al trámite de liquidación, con lo cual sería inoperante el fuero de atracción y el principio de universalidad.</w:t>
      </w:r>
    </w:p>
    <w:p w14:paraId="71C1C1F9" w14:textId="313B5CE0" w:rsidR="00B467E0" w:rsidRPr="00F3546B" w:rsidRDefault="00B467E0" w:rsidP="00F3546B">
      <w:pPr>
        <w:pStyle w:val="Sinespaciado"/>
        <w:spacing w:line="276" w:lineRule="auto"/>
        <w:rPr>
          <w:rFonts w:ascii="Tahoma" w:eastAsia="Tahoma" w:hAnsi="Tahoma" w:cs="Tahoma"/>
        </w:rPr>
      </w:pPr>
    </w:p>
    <w:p w14:paraId="4D66DB1C" w14:textId="10F8F675" w:rsidR="00B467E0" w:rsidRPr="00F3546B" w:rsidRDefault="00B467E0" w:rsidP="00F3546B">
      <w:pPr>
        <w:spacing w:line="276" w:lineRule="auto"/>
        <w:ind w:firstLine="708"/>
        <w:jc w:val="both"/>
        <w:rPr>
          <w:rFonts w:ascii="Tahoma" w:eastAsia="Tahoma" w:hAnsi="Tahoma" w:cs="Tahoma"/>
        </w:rPr>
      </w:pPr>
      <w:r w:rsidRPr="00F3546B">
        <w:rPr>
          <w:rFonts w:ascii="Tahoma" w:eastAsia="Tahoma" w:hAnsi="Tahoma" w:cs="Tahoma"/>
        </w:rPr>
        <w:t xml:space="preserve">Cosa distinta ocurriría si los contratos de trabajo hubiesen sido celebrados con posterioridad a la toma de posesión o se hubiesen extendido mucho más allá que el inicio del proceso concursal, puesto que en estos supuestos si </w:t>
      </w:r>
      <w:r w:rsidR="226E0B90" w:rsidRPr="00F3546B">
        <w:rPr>
          <w:rFonts w:ascii="Tahoma" w:eastAsia="Tahoma" w:hAnsi="Tahoma" w:cs="Tahoma"/>
        </w:rPr>
        <w:t>pudiese</w:t>
      </w:r>
      <w:r w:rsidRPr="00F3546B">
        <w:rPr>
          <w:rFonts w:ascii="Tahoma" w:eastAsia="Tahoma" w:hAnsi="Tahoma" w:cs="Tahoma"/>
        </w:rPr>
        <w:t xml:space="preserve"> considerarse que eran necesarios para llevar a cabo el proceso de liquidación y, por ende, serían gastos de administración, no obstante, en este caso, no se está ante este supuesto.</w:t>
      </w:r>
    </w:p>
    <w:p w14:paraId="33A2A83B" w14:textId="021C9E87" w:rsidR="00B467E0" w:rsidRPr="00F3546B" w:rsidRDefault="00B467E0" w:rsidP="00F3546B">
      <w:pPr>
        <w:pStyle w:val="Sinespaciado"/>
        <w:spacing w:line="276" w:lineRule="auto"/>
        <w:rPr>
          <w:rFonts w:ascii="Tahoma" w:eastAsia="Tahoma" w:hAnsi="Tahoma" w:cs="Tahoma"/>
        </w:rPr>
      </w:pPr>
    </w:p>
    <w:p w14:paraId="73095D7D" w14:textId="2D54839E" w:rsidR="002C6828" w:rsidRPr="00F3546B" w:rsidRDefault="003560DC" w:rsidP="00F3546B">
      <w:pPr>
        <w:spacing w:line="276" w:lineRule="auto"/>
        <w:ind w:firstLine="708"/>
        <w:jc w:val="both"/>
        <w:rPr>
          <w:rFonts w:ascii="Tahoma" w:eastAsia="Tahoma" w:hAnsi="Tahoma" w:cs="Tahoma"/>
        </w:rPr>
      </w:pPr>
      <w:r w:rsidRPr="00F3546B">
        <w:rPr>
          <w:rFonts w:ascii="Tahoma" w:eastAsia="Tahoma" w:hAnsi="Tahoma" w:cs="Tahoma"/>
        </w:rPr>
        <w:t>En cuanto a los argumentos de la alzada, se dirá que</w:t>
      </w:r>
      <w:r w:rsidR="00B467E0" w:rsidRPr="00F3546B">
        <w:rPr>
          <w:rFonts w:ascii="Tahoma" w:eastAsia="Tahoma" w:hAnsi="Tahoma" w:cs="Tahoma"/>
        </w:rPr>
        <w:t>,</w:t>
      </w:r>
      <w:r w:rsidR="002C6828" w:rsidRPr="00F3546B">
        <w:rPr>
          <w:rFonts w:ascii="Tahoma" w:eastAsia="Tahoma" w:hAnsi="Tahoma" w:cs="Tahoma"/>
        </w:rPr>
        <w:t xml:space="preserve"> </w:t>
      </w:r>
      <w:r w:rsidR="00A90A49" w:rsidRPr="00F3546B">
        <w:rPr>
          <w:rFonts w:ascii="Tahoma" w:eastAsia="Tahoma" w:hAnsi="Tahoma" w:cs="Tahoma"/>
        </w:rPr>
        <w:t xml:space="preserve">si en gracia de discusión, atendiendo </w:t>
      </w:r>
      <w:r w:rsidR="002C6828" w:rsidRPr="00F3546B">
        <w:rPr>
          <w:rFonts w:ascii="Tahoma" w:eastAsia="Tahoma" w:hAnsi="Tahoma" w:cs="Tahoma"/>
        </w:rPr>
        <w:t>la</w:t>
      </w:r>
      <w:r w:rsidR="00B467E0" w:rsidRPr="00F3546B">
        <w:rPr>
          <w:rFonts w:ascii="Tahoma" w:eastAsia="Tahoma" w:hAnsi="Tahoma" w:cs="Tahoma"/>
        </w:rPr>
        <w:t xml:space="preserve"> </w:t>
      </w:r>
      <w:r w:rsidR="002C6828" w:rsidRPr="00F3546B">
        <w:rPr>
          <w:rFonts w:ascii="Tahoma" w:eastAsia="Tahoma" w:hAnsi="Tahoma" w:cs="Tahoma"/>
        </w:rPr>
        <w:t xml:space="preserve">circular externa 2022130000000055-5 del 05 de septiembre de 202, emanada de la Superintendencia de Salud y que fuera citada por el apoderado judicial en el recurso de apelación, </w:t>
      </w:r>
      <w:r w:rsidR="00A90A49" w:rsidRPr="00F3546B">
        <w:rPr>
          <w:rFonts w:ascii="Tahoma" w:eastAsia="Tahoma" w:hAnsi="Tahoma" w:cs="Tahoma"/>
        </w:rPr>
        <w:t>se tuviera como gastos de administración</w:t>
      </w:r>
      <w:r w:rsidR="002C6828" w:rsidRPr="00F3546B">
        <w:rPr>
          <w:rFonts w:ascii="Tahoma" w:eastAsia="Tahoma" w:hAnsi="Tahoma" w:cs="Tahoma"/>
        </w:rPr>
        <w:t xml:space="preserve"> </w:t>
      </w:r>
      <w:r w:rsidR="002C6828" w:rsidRPr="00F3546B">
        <w:rPr>
          <w:rFonts w:ascii="Tahoma" w:eastAsia="Tahoma" w:hAnsi="Tahoma" w:cs="Tahoma"/>
          <w:i/>
          <w:iCs/>
        </w:rPr>
        <w:t>“</w:t>
      </w:r>
      <w:r w:rsidR="002C6828" w:rsidRPr="00F41FFD">
        <w:rPr>
          <w:rFonts w:ascii="Tahoma" w:eastAsia="Tahoma" w:hAnsi="Tahoma" w:cs="Tahoma"/>
          <w:i/>
          <w:iCs/>
          <w:sz w:val="22"/>
        </w:rPr>
        <w:t>las indemnizaciones por terminación del contrato de trabajo sin justa causa, cuya terminación se produzca como consecuencia de la facultad del liquidador de poner fin a los contratos que, a su juicio, no sean necesarios para la liquidación de la entidad intervenida</w:t>
      </w:r>
      <w:r w:rsidR="002C6828" w:rsidRPr="00F3546B">
        <w:rPr>
          <w:rFonts w:ascii="Tahoma" w:eastAsia="Tahoma" w:hAnsi="Tahoma" w:cs="Tahoma"/>
          <w:i/>
          <w:iCs/>
        </w:rPr>
        <w:t xml:space="preserve">”, </w:t>
      </w:r>
      <w:r w:rsidR="002C6828" w:rsidRPr="00F3546B">
        <w:rPr>
          <w:rFonts w:ascii="Tahoma" w:eastAsia="Tahoma" w:hAnsi="Tahoma" w:cs="Tahoma"/>
        </w:rPr>
        <w:t xml:space="preserve">lo cierto es que en las pretensiones de la demanda ejecutiva </w:t>
      </w:r>
      <w:r w:rsidR="00A90A49" w:rsidRPr="00F3546B">
        <w:rPr>
          <w:rFonts w:ascii="Tahoma" w:eastAsia="Tahoma" w:hAnsi="Tahoma" w:cs="Tahoma"/>
        </w:rPr>
        <w:t xml:space="preserve">no se precisa que esta indemnización sea perseguida, puesto que se relaciona una liquidación consolidada y se remite a un documento denominado liquidación de contrato laboral que no fue aportado para cada uno de los ejecutantes y que, en este supuesto </w:t>
      </w:r>
      <w:r w:rsidR="39FECCF6" w:rsidRPr="00F3546B">
        <w:rPr>
          <w:rFonts w:ascii="Tahoma" w:eastAsia="Tahoma" w:hAnsi="Tahoma" w:cs="Tahoma"/>
        </w:rPr>
        <w:t>tiene razón la jueza de primer grado, por cuanto los contratos de trabajo que se pretenden ejecutar, no contiene</w:t>
      </w:r>
      <w:r w:rsidR="4065635A" w:rsidRPr="00F3546B">
        <w:rPr>
          <w:rFonts w:ascii="Tahoma" w:eastAsia="Tahoma" w:hAnsi="Tahoma" w:cs="Tahoma"/>
        </w:rPr>
        <w:t xml:space="preserve">n una obligación </w:t>
      </w:r>
      <w:r w:rsidR="00A90A49" w:rsidRPr="00F3546B">
        <w:rPr>
          <w:rFonts w:ascii="Tahoma" w:eastAsia="Tahoma" w:hAnsi="Tahoma" w:cs="Tahoma"/>
        </w:rPr>
        <w:t xml:space="preserve">clara, expresa y exigible, último argumento que no fue atacado ni controvertido por los recurrentes. </w:t>
      </w:r>
    </w:p>
    <w:p w14:paraId="4DBE9DC6" w14:textId="24B782DB" w:rsidR="00A90A49" w:rsidRPr="00F3546B" w:rsidRDefault="00A90A49" w:rsidP="00F3546B">
      <w:pPr>
        <w:pStyle w:val="Sinespaciado"/>
        <w:spacing w:line="276" w:lineRule="auto"/>
        <w:rPr>
          <w:rFonts w:ascii="Tahoma" w:eastAsia="Tahoma" w:hAnsi="Tahoma" w:cs="Tahoma"/>
        </w:rPr>
      </w:pPr>
    </w:p>
    <w:p w14:paraId="1EFA5246" w14:textId="7AE282F8" w:rsidR="00B467E0" w:rsidRPr="00F3546B" w:rsidRDefault="00A90A49" w:rsidP="00F3546B">
      <w:pPr>
        <w:spacing w:line="276" w:lineRule="auto"/>
        <w:ind w:firstLine="708"/>
        <w:jc w:val="both"/>
        <w:rPr>
          <w:rFonts w:ascii="Tahoma" w:eastAsia="Tahoma" w:hAnsi="Tahoma" w:cs="Tahoma"/>
          <w:i/>
          <w:iCs/>
        </w:rPr>
      </w:pPr>
      <w:r w:rsidRPr="00F3546B">
        <w:rPr>
          <w:rFonts w:ascii="Tahoma" w:eastAsia="Tahoma" w:hAnsi="Tahoma" w:cs="Tahoma"/>
        </w:rPr>
        <w:t>Adicional a ello, en la mencionada circular también se indica que son gastos de administración “</w:t>
      </w:r>
      <w:r w:rsidR="002C6828" w:rsidRPr="00F41FFD">
        <w:rPr>
          <w:rFonts w:ascii="Tahoma" w:eastAsia="Tahoma" w:hAnsi="Tahoma" w:cs="Tahoma"/>
          <w:i/>
          <w:iCs/>
          <w:sz w:val="22"/>
        </w:rPr>
        <w:t>Las obligaciones dinerarias que tengan origen en contratos</w:t>
      </w:r>
      <w:r w:rsidRPr="00F41FFD">
        <w:rPr>
          <w:rFonts w:ascii="Tahoma" w:eastAsia="Tahoma" w:hAnsi="Tahoma" w:cs="Tahoma"/>
          <w:i/>
          <w:iCs/>
          <w:sz w:val="22"/>
        </w:rPr>
        <w:t xml:space="preserve"> </w:t>
      </w:r>
      <w:r w:rsidR="002C6828" w:rsidRPr="00F41FFD">
        <w:rPr>
          <w:rFonts w:ascii="Tahoma" w:eastAsia="Tahoma" w:hAnsi="Tahoma" w:cs="Tahoma"/>
          <w:i/>
          <w:iCs/>
          <w:sz w:val="22"/>
        </w:rPr>
        <w:t>celebrados con posterioridad al inicio de la liquidación y para los</w:t>
      </w:r>
      <w:r w:rsidRPr="00F41FFD">
        <w:rPr>
          <w:rFonts w:ascii="Tahoma" w:eastAsia="Tahoma" w:hAnsi="Tahoma" w:cs="Tahoma"/>
          <w:i/>
          <w:iCs/>
          <w:sz w:val="22"/>
        </w:rPr>
        <w:t xml:space="preserve"> </w:t>
      </w:r>
      <w:r w:rsidR="002C6828" w:rsidRPr="00F41FFD">
        <w:rPr>
          <w:rFonts w:ascii="Tahoma" w:eastAsia="Tahoma" w:hAnsi="Tahoma" w:cs="Tahoma"/>
          <w:i/>
          <w:iCs/>
          <w:sz w:val="22"/>
        </w:rPr>
        <w:t>fines de esta, salvo que en el contrato se estipule otra cosa</w:t>
      </w:r>
      <w:r w:rsidRPr="00F3546B">
        <w:rPr>
          <w:rFonts w:ascii="Tahoma" w:eastAsia="Tahoma" w:hAnsi="Tahoma" w:cs="Tahoma"/>
        </w:rPr>
        <w:t xml:space="preserve">”, con lo cual, efectuándose una interpretación sistemática, </w:t>
      </w:r>
      <w:r w:rsidRPr="00F3546B">
        <w:rPr>
          <w:rFonts w:ascii="Tahoma" w:eastAsia="Tahoma" w:hAnsi="Tahoma" w:cs="Tahoma"/>
        </w:rPr>
        <w:lastRenderedPageBreak/>
        <w:t>nuevamente se concluye que las acreencias laborales pers</w:t>
      </w:r>
      <w:r w:rsidR="78A3B227" w:rsidRPr="00F3546B">
        <w:rPr>
          <w:rFonts w:ascii="Tahoma" w:eastAsia="Tahoma" w:hAnsi="Tahoma" w:cs="Tahoma"/>
        </w:rPr>
        <w:t>egu</w:t>
      </w:r>
      <w:r w:rsidRPr="00F3546B">
        <w:rPr>
          <w:rFonts w:ascii="Tahoma" w:eastAsia="Tahoma" w:hAnsi="Tahoma" w:cs="Tahoma"/>
        </w:rPr>
        <w:t>i</w:t>
      </w:r>
      <w:r w:rsidR="67609202" w:rsidRPr="00F3546B">
        <w:rPr>
          <w:rFonts w:ascii="Tahoma" w:eastAsia="Tahoma" w:hAnsi="Tahoma" w:cs="Tahoma"/>
        </w:rPr>
        <w:t>d</w:t>
      </w:r>
      <w:r w:rsidRPr="00F3546B">
        <w:rPr>
          <w:rFonts w:ascii="Tahoma" w:eastAsia="Tahoma" w:hAnsi="Tahoma" w:cs="Tahoma"/>
        </w:rPr>
        <w:t xml:space="preserve">as por los accionantes no tuvieron su origen en contratos celebrados con posterioridad al inicio de la liquidación y, por ende, no son gastos de administración. </w:t>
      </w:r>
    </w:p>
    <w:p w14:paraId="0E7DEB0C" w14:textId="0FAED792" w:rsidR="00827432" w:rsidRPr="00F3546B" w:rsidRDefault="00827432" w:rsidP="00F3546B">
      <w:pPr>
        <w:spacing w:line="276" w:lineRule="auto"/>
        <w:ind w:firstLine="708"/>
        <w:jc w:val="both"/>
        <w:rPr>
          <w:rFonts w:ascii="Tahoma" w:eastAsia="Tahoma" w:hAnsi="Tahoma" w:cs="Tahoma"/>
        </w:rPr>
      </w:pPr>
    </w:p>
    <w:p w14:paraId="4190B5F5" w14:textId="77777777" w:rsidR="00827432" w:rsidRPr="00F3546B" w:rsidRDefault="00827432" w:rsidP="00F3546B">
      <w:pPr>
        <w:spacing w:line="276" w:lineRule="auto"/>
        <w:ind w:firstLine="708"/>
        <w:jc w:val="both"/>
        <w:rPr>
          <w:rFonts w:ascii="Tahoma" w:eastAsia="Tahoma" w:hAnsi="Tahoma" w:cs="Tahoma"/>
        </w:rPr>
      </w:pPr>
    </w:p>
    <w:p w14:paraId="26B8A2F0" w14:textId="7D68BF4E" w:rsidR="00FA1498" w:rsidRPr="00F3546B" w:rsidRDefault="003560DC" w:rsidP="00F3546B">
      <w:pPr>
        <w:spacing w:line="276" w:lineRule="auto"/>
        <w:ind w:firstLine="708"/>
        <w:jc w:val="both"/>
        <w:rPr>
          <w:rFonts w:ascii="Tahoma" w:eastAsia="Tahoma" w:hAnsi="Tahoma" w:cs="Tahoma"/>
        </w:rPr>
      </w:pPr>
      <w:r w:rsidRPr="00F3546B">
        <w:rPr>
          <w:rFonts w:ascii="Tahoma" w:eastAsia="Tahoma" w:hAnsi="Tahoma" w:cs="Tahoma"/>
        </w:rPr>
        <w:t xml:space="preserve">Finalmente, no es cierto, como lo alega el apoderado judicial de los ejecutantes, que este proceso ejecutivo laboral sea la única vía con la que cuentan los demandantes para reclamar sus derechos laborales, puesto que en la misma demanda se </w:t>
      </w:r>
      <w:r w:rsidR="00777B78" w:rsidRPr="00F3546B">
        <w:rPr>
          <w:rFonts w:ascii="Tahoma" w:eastAsia="Tahoma" w:hAnsi="Tahoma" w:cs="Tahoma"/>
        </w:rPr>
        <w:t>indicó que aquellos concurrieron al proceso de liquidación y sus créditos se encuentran reconocidos en aquel, por lo que, allí, como créditos laborales, deberán ser graduados atendiendo la prelación que les merece, para ser satisfechos, conforme a los activos con los que cuenta la EPS En liquidación.</w:t>
      </w:r>
    </w:p>
    <w:p w14:paraId="36800CA5" w14:textId="6971F2C6" w:rsidR="00777B78" w:rsidRPr="00F3546B" w:rsidRDefault="00777B78" w:rsidP="00F3546B">
      <w:pPr>
        <w:pStyle w:val="Sinespaciado"/>
        <w:spacing w:line="276" w:lineRule="auto"/>
        <w:rPr>
          <w:rFonts w:ascii="Tahoma" w:eastAsia="Tahoma" w:hAnsi="Tahoma" w:cs="Tahoma"/>
        </w:rPr>
      </w:pPr>
    </w:p>
    <w:p w14:paraId="537B9827" w14:textId="3329FA6E" w:rsidR="00777B78" w:rsidRPr="00F3546B" w:rsidRDefault="00777B78" w:rsidP="00F3546B">
      <w:pPr>
        <w:spacing w:line="276" w:lineRule="auto"/>
        <w:ind w:firstLine="708"/>
        <w:jc w:val="both"/>
        <w:rPr>
          <w:rFonts w:ascii="Tahoma" w:eastAsia="Tahoma" w:hAnsi="Tahoma" w:cs="Tahoma"/>
        </w:rPr>
      </w:pPr>
      <w:r w:rsidRPr="00F3546B">
        <w:rPr>
          <w:rFonts w:ascii="Tahoma" w:eastAsia="Tahoma" w:hAnsi="Tahoma" w:cs="Tahoma"/>
        </w:rPr>
        <w:t>De acuerdo a lo anterior, se confirmará la decisión de primera instancia, pero por razones distintas a la esbozadas por la jueza de primera instancia.</w:t>
      </w:r>
    </w:p>
    <w:p w14:paraId="4210FF19" w14:textId="77777777" w:rsidR="003560DC" w:rsidRPr="00F3546B" w:rsidRDefault="003560DC" w:rsidP="00F3546B">
      <w:pPr>
        <w:spacing w:line="276" w:lineRule="auto"/>
        <w:ind w:firstLine="720"/>
        <w:jc w:val="both"/>
        <w:rPr>
          <w:rFonts w:ascii="Tahoma" w:eastAsia="Tahoma" w:hAnsi="Tahoma" w:cs="Tahoma"/>
          <w:color w:val="000000" w:themeColor="text1"/>
        </w:rPr>
      </w:pPr>
    </w:p>
    <w:p w14:paraId="61936AE7" w14:textId="50B7655E" w:rsidR="00AF762E" w:rsidRPr="00F3546B" w:rsidRDefault="00AF762E" w:rsidP="00F3546B">
      <w:pPr>
        <w:spacing w:line="276" w:lineRule="auto"/>
        <w:ind w:firstLine="720"/>
        <w:jc w:val="both"/>
        <w:rPr>
          <w:rFonts w:ascii="Tahoma" w:hAnsi="Tahoma" w:cs="Tahoma"/>
        </w:rPr>
      </w:pPr>
      <w:r w:rsidRPr="00F3546B">
        <w:rPr>
          <w:rFonts w:ascii="Tahoma" w:eastAsia="Tahoma" w:hAnsi="Tahoma" w:cs="Tahoma"/>
          <w:color w:val="000000" w:themeColor="text1"/>
        </w:rPr>
        <w:t xml:space="preserve">Sin costas en esta instancia, dado que aún no se ha trabado la litis en este asunto. </w:t>
      </w:r>
    </w:p>
    <w:p w14:paraId="3A372F74" w14:textId="77777777" w:rsidR="00CA5082" w:rsidRPr="00F3546B" w:rsidRDefault="00CA5082" w:rsidP="00F3546B">
      <w:pPr>
        <w:tabs>
          <w:tab w:val="left" w:pos="284"/>
        </w:tabs>
        <w:spacing w:line="276" w:lineRule="auto"/>
        <w:jc w:val="both"/>
        <w:rPr>
          <w:rFonts w:ascii="Tahoma" w:hAnsi="Tahoma" w:cs="Tahoma"/>
        </w:rPr>
      </w:pPr>
    </w:p>
    <w:p w14:paraId="5D18CB2A" w14:textId="77777777" w:rsidR="00E3019F" w:rsidRPr="00F3546B" w:rsidRDefault="00E3019F" w:rsidP="00F3546B">
      <w:pPr>
        <w:spacing w:line="276" w:lineRule="auto"/>
        <w:ind w:firstLine="708"/>
        <w:jc w:val="both"/>
        <w:rPr>
          <w:rFonts w:ascii="Tahoma" w:hAnsi="Tahoma" w:cs="Tahoma"/>
          <w:b/>
        </w:rPr>
      </w:pPr>
      <w:r w:rsidRPr="00F3546B">
        <w:rPr>
          <w:rFonts w:ascii="Tahoma" w:hAnsi="Tahoma" w:cs="Tahoma"/>
          <w:spacing w:val="2"/>
        </w:rPr>
        <w:t xml:space="preserve">En mérito de lo expuesto, </w:t>
      </w:r>
      <w:r w:rsidRPr="00F3546B">
        <w:rPr>
          <w:rFonts w:ascii="Tahoma" w:hAnsi="Tahoma" w:cs="Tahoma"/>
        </w:rPr>
        <w:t xml:space="preserve">el </w:t>
      </w:r>
      <w:r w:rsidRPr="00F3546B">
        <w:rPr>
          <w:rFonts w:ascii="Tahoma" w:hAnsi="Tahoma" w:cs="Tahoma"/>
          <w:b/>
        </w:rPr>
        <w:t xml:space="preserve">Tribunal Superior del Distrito Judicial de Pereira, Sala Primera de Decisión Laboral, </w:t>
      </w:r>
    </w:p>
    <w:p w14:paraId="2454FF32" w14:textId="77777777" w:rsidR="00E3019F" w:rsidRPr="00F3546B" w:rsidRDefault="00E3019F" w:rsidP="00F3546B">
      <w:pPr>
        <w:spacing w:line="276" w:lineRule="auto"/>
        <w:ind w:firstLine="708"/>
        <w:jc w:val="both"/>
        <w:rPr>
          <w:rFonts w:ascii="Tahoma" w:hAnsi="Tahoma" w:cs="Tahoma"/>
          <w:b/>
        </w:rPr>
      </w:pPr>
    </w:p>
    <w:p w14:paraId="6BCEE2CD" w14:textId="77777777" w:rsidR="00E3019F" w:rsidRPr="00F3546B" w:rsidRDefault="00E3019F" w:rsidP="00F41FFD">
      <w:pPr>
        <w:spacing w:line="276" w:lineRule="auto"/>
        <w:jc w:val="center"/>
        <w:rPr>
          <w:rFonts w:ascii="Tahoma" w:hAnsi="Tahoma" w:cs="Tahoma"/>
          <w:b/>
        </w:rPr>
      </w:pPr>
      <w:r w:rsidRPr="00F3546B">
        <w:rPr>
          <w:rFonts w:ascii="Tahoma" w:hAnsi="Tahoma" w:cs="Tahoma"/>
          <w:b/>
        </w:rPr>
        <w:t>R E S U E L V E:</w:t>
      </w:r>
    </w:p>
    <w:p w14:paraId="7ADFB0CE" w14:textId="77777777" w:rsidR="00E3019F" w:rsidRPr="00F3546B" w:rsidRDefault="00E3019F" w:rsidP="00F3546B">
      <w:pPr>
        <w:spacing w:line="276" w:lineRule="auto"/>
        <w:ind w:firstLine="708"/>
        <w:jc w:val="center"/>
        <w:rPr>
          <w:rFonts w:ascii="Tahoma" w:hAnsi="Tahoma" w:cs="Tahoma"/>
          <w:b/>
        </w:rPr>
      </w:pPr>
    </w:p>
    <w:p w14:paraId="64618047" w14:textId="21D7C140" w:rsidR="000B5382" w:rsidRPr="00F3546B" w:rsidRDefault="00E3019F" w:rsidP="00F3546B">
      <w:pPr>
        <w:spacing w:line="276" w:lineRule="auto"/>
        <w:ind w:firstLine="708"/>
        <w:jc w:val="both"/>
        <w:rPr>
          <w:rFonts w:ascii="Tahoma" w:eastAsia="Arial" w:hAnsi="Tahoma" w:cs="Tahoma"/>
          <w:color w:val="000000" w:themeColor="text1"/>
          <w:spacing w:val="-4"/>
        </w:rPr>
      </w:pPr>
      <w:r w:rsidRPr="00F3546B">
        <w:rPr>
          <w:rFonts w:ascii="Tahoma" w:hAnsi="Tahoma" w:cs="Tahoma"/>
          <w:b/>
          <w:u w:val="single"/>
        </w:rPr>
        <w:t>PRIMERO</w:t>
      </w:r>
      <w:r w:rsidRPr="00F3546B">
        <w:rPr>
          <w:rFonts w:ascii="Tahoma" w:hAnsi="Tahoma" w:cs="Tahoma"/>
          <w:b/>
        </w:rPr>
        <w:t xml:space="preserve">.- </w:t>
      </w:r>
      <w:r w:rsidR="00777B78" w:rsidRPr="00F3546B">
        <w:rPr>
          <w:rFonts w:ascii="Tahoma" w:hAnsi="Tahoma" w:cs="Tahoma"/>
          <w:b/>
        </w:rPr>
        <w:t>CONFIRMAR</w:t>
      </w:r>
      <w:r w:rsidR="000B5382" w:rsidRPr="00F3546B">
        <w:rPr>
          <w:rFonts w:ascii="Tahoma" w:hAnsi="Tahoma" w:cs="Tahoma"/>
        </w:rPr>
        <w:t xml:space="preserve"> la providencia proferida por el Juzgado </w:t>
      </w:r>
      <w:r w:rsidR="00777B78" w:rsidRPr="00F3546B">
        <w:rPr>
          <w:rFonts w:ascii="Tahoma" w:hAnsi="Tahoma" w:cs="Tahoma"/>
        </w:rPr>
        <w:t xml:space="preserve">Primero </w:t>
      </w:r>
      <w:r w:rsidR="000B5382" w:rsidRPr="00F3546B">
        <w:rPr>
          <w:rFonts w:ascii="Tahoma" w:hAnsi="Tahoma" w:cs="Tahoma"/>
        </w:rPr>
        <w:t xml:space="preserve">Laboral del Circuito el día </w:t>
      </w:r>
      <w:r w:rsidR="00A5629E" w:rsidRPr="00F3546B">
        <w:rPr>
          <w:rFonts w:ascii="Tahoma" w:eastAsiaTheme="minorHAnsi" w:hAnsi="Tahoma" w:cs="Tahoma"/>
          <w:lang w:val="es-CO" w:eastAsia="en-US"/>
        </w:rPr>
        <w:t>01 de febrero de 2023</w:t>
      </w:r>
      <w:r w:rsidR="000B5382" w:rsidRPr="00F3546B">
        <w:rPr>
          <w:rFonts w:ascii="Tahoma" w:hAnsi="Tahoma" w:cs="Tahoma"/>
        </w:rPr>
        <w:t xml:space="preserve">, </w:t>
      </w:r>
      <w:r w:rsidR="00A5629E" w:rsidRPr="00F3546B">
        <w:rPr>
          <w:rFonts w:ascii="Tahoma" w:hAnsi="Tahoma" w:cs="Tahoma"/>
        </w:rPr>
        <w:t xml:space="preserve">por las razones expuestas en la parte motiva. </w:t>
      </w:r>
    </w:p>
    <w:p w14:paraId="74051E3F" w14:textId="77777777" w:rsidR="00485D25" w:rsidRPr="00F3546B" w:rsidRDefault="00485D25" w:rsidP="00F3546B">
      <w:pPr>
        <w:spacing w:line="276" w:lineRule="auto"/>
        <w:ind w:firstLine="708"/>
        <w:jc w:val="both"/>
        <w:rPr>
          <w:rFonts w:ascii="Tahoma" w:hAnsi="Tahoma" w:cs="Tahoma"/>
        </w:rPr>
      </w:pPr>
    </w:p>
    <w:p w14:paraId="12E96CEC" w14:textId="72B4FC46" w:rsidR="00AF762E" w:rsidRPr="00F3546B" w:rsidRDefault="00AF762E" w:rsidP="00F3546B">
      <w:pPr>
        <w:spacing w:line="276" w:lineRule="auto"/>
        <w:ind w:firstLine="705"/>
        <w:jc w:val="both"/>
        <w:rPr>
          <w:rFonts w:ascii="Tahoma" w:hAnsi="Tahoma" w:cs="Tahoma"/>
        </w:rPr>
      </w:pPr>
      <w:r w:rsidRPr="00F3546B">
        <w:rPr>
          <w:rFonts w:ascii="Tahoma" w:eastAsia="Tahoma" w:hAnsi="Tahoma" w:cs="Tahoma"/>
          <w:b/>
          <w:bCs/>
        </w:rPr>
        <w:t>SEGUNDO.-</w:t>
      </w:r>
      <w:r w:rsidRPr="00F3546B">
        <w:rPr>
          <w:rFonts w:ascii="Tahoma" w:eastAsia="Tahoma" w:hAnsi="Tahoma" w:cs="Tahoma"/>
        </w:rPr>
        <w:t xml:space="preserve"> Sin costas en esta instancia, conforme a lo explicado en precedencia.</w:t>
      </w:r>
    </w:p>
    <w:p w14:paraId="4DAD5F9C" w14:textId="77777777" w:rsidR="00F3546B" w:rsidRPr="00F3546B" w:rsidRDefault="00F3546B" w:rsidP="00F3546B">
      <w:pPr>
        <w:spacing w:line="276" w:lineRule="auto"/>
        <w:jc w:val="both"/>
        <w:rPr>
          <w:rFonts w:ascii="Tahoma" w:eastAsia="Calibri" w:hAnsi="Tahoma" w:cs="Tahoma"/>
          <w:lang w:val="es-CO" w:eastAsia="en-US"/>
        </w:rPr>
      </w:pPr>
      <w:bookmarkStart w:id="6" w:name="_Hlk126574973"/>
    </w:p>
    <w:p w14:paraId="0F39B2CD" w14:textId="77777777" w:rsidR="00F3546B" w:rsidRPr="00F3546B" w:rsidRDefault="00F3546B" w:rsidP="00F3546B">
      <w:pPr>
        <w:spacing w:line="276" w:lineRule="auto"/>
        <w:jc w:val="center"/>
        <w:rPr>
          <w:rFonts w:ascii="Tahoma" w:eastAsia="Tahoma" w:hAnsi="Tahoma" w:cs="Tahoma"/>
          <w:b/>
          <w:bCs/>
          <w:lang w:val="es-CO" w:eastAsia="en-US"/>
        </w:rPr>
      </w:pPr>
      <w:r w:rsidRPr="00F3546B">
        <w:rPr>
          <w:rFonts w:ascii="Tahoma" w:eastAsia="Tahoma" w:hAnsi="Tahoma" w:cs="Tahoma"/>
          <w:b/>
          <w:bCs/>
          <w:lang w:val="es-CO" w:eastAsia="en-US"/>
        </w:rPr>
        <w:t>NOTIFÍQUESE Y CÚMPLASE</w:t>
      </w:r>
    </w:p>
    <w:p w14:paraId="338D0EC2" w14:textId="77777777" w:rsidR="00F3546B" w:rsidRPr="00F3546B" w:rsidRDefault="00F3546B" w:rsidP="00F3546B">
      <w:pPr>
        <w:spacing w:line="276" w:lineRule="auto"/>
        <w:jc w:val="both"/>
        <w:rPr>
          <w:rFonts w:ascii="Tahoma" w:eastAsia="Calibri" w:hAnsi="Tahoma" w:cs="Tahoma"/>
          <w:lang w:val="es-CO" w:eastAsia="en-US"/>
        </w:rPr>
      </w:pPr>
      <w:r w:rsidRPr="00F3546B">
        <w:rPr>
          <w:rFonts w:ascii="Tahoma" w:eastAsia="Calibri" w:hAnsi="Tahoma" w:cs="Tahoma"/>
          <w:lang w:val="es-CO" w:eastAsia="en-US"/>
        </w:rPr>
        <w:t xml:space="preserve"> </w:t>
      </w:r>
    </w:p>
    <w:p w14:paraId="457BE95D" w14:textId="77777777" w:rsidR="00F3546B" w:rsidRPr="00F3546B" w:rsidRDefault="00F3546B" w:rsidP="00F3546B">
      <w:pPr>
        <w:widowControl w:val="0"/>
        <w:autoSpaceDE w:val="0"/>
        <w:autoSpaceDN w:val="0"/>
        <w:adjustRightInd w:val="0"/>
        <w:spacing w:line="276" w:lineRule="auto"/>
        <w:jc w:val="both"/>
        <w:rPr>
          <w:rFonts w:ascii="Tahoma" w:hAnsi="Tahoma" w:cs="Tahoma"/>
        </w:rPr>
      </w:pPr>
      <w:r w:rsidRPr="00F3546B">
        <w:rPr>
          <w:rFonts w:ascii="Tahoma" w:hAnsi="Tahoma" w:cs="Tahoma"/>
        </w:rPr>
        <w:tab/>
        <w:t>La Magistrada ponente,</w:t>
      </w:r>
    </w:p>
    <w:p w14:paraId="3DB47A2A" w14:textId="77777777" w:rsidR="00F3546B" w:rsidRPr="00F3546B" w:rsidRDefault="00F3546B" w:rsidP="00F3546B">
      <w:pPr>
        <w:spacing w:line="276" w:lineRule="auto"/>
        <w:rPr>
          <w:rFonts w:ascii="Tahoma" w:hAnsi="Tahoma" w:cs="Tahoma"/>
        </w:rPr>
      </w:pPr>
    </w:p>
    <w:p w14:paraId="4FBF6DE1" w14:textId="77777777" w:rsidR="00F3546B" w:rsidRPr="00F3546B" w:rsidRDefault="00F3546B" w:rsidP="00F3546B">
      <w:pPr>
        <w:spacing w:line="276" w:lineRule="auto"/>
        <w:rPr>
          <w:rFonts w:ascii="Tahoma" w:hAnsi="Tahoma" w:cs="Tahoma"/>
        </w:rPr>
      </w:pPr>
    </w:p>
    <w:p w14:paraId="7DE73BA8" w14:textId="77777777" w:rsidR="00F3546B" w:rsidRPr="00F3546B" w:rsidRDefault="00F3546B" w:rsidP="00F3546B">
      <w:pPr>
        <w:spacing w:line="276" w:lineRule="auto"/>
        <w:rPr>
          <w:rFonts w:ascii="Tahoma" w:hAnsi="Tahoma" w:cs="Tahoma"/>
        </w:rPr>
      </w:pPr>
    </w:p>
    <w:p w14:paraId="2AE8A3F4" w14:textId="77777777" w:rsidR="00F3546B" w:rsidRPr="00F3546B" w:rsidRDefault="00F3546B" w:rsidP="00F3546B">
      <w:pPr>
        <w:keepNext/>
        <w:spacing w:line="276" w:lineRule="auto"/>
        <w:jc w:val="center"/>
        <w:outlineLvl w:val="2"/>
        <w:rPr>
          <w:rFonts w:ascii="Tahoma" w:hAnsi="Tahoma" w:cs="Tahoma"/>
          <w:b/>
          <w:bCs/>
        </w:rPr>
      </w:pPr>
      <w:r w:rsidRPr="00F3546B">
        <w:rPr>
          <w:rFonts w:ascii="Tahoma" w:hAnsi="Tahoma" w:cs="Tahoma"/>
          <w:b/>
          <w:bCs/>
        </w:rPr>
        <w:t>ANA LUCÍA CAICEDO CALDERÓN</w:t>
      </w:r>
    </w:p>
    <w:p w14:paraId="39E68E4C" w14:textId="77777777" w:rsidR="00F3546B" w:rsidRPr="00F3546B" w:rsidRDefault="00F3546B" w:rsidP="00F3546B">
      <w:pPr>
        <w:spacing w:line="276" w:lineRule="auto"/>
        <w:rPr>
          <w:rFonts w:ascii="Tahoma" w:hAnsi="Tahoma" w:cs="Tahoma"/>
        </w:rPr>
      </w:pPr>
    </w:p>
    <w:p w14:paraId="5CEDDE76" w14:textId="77777777" w:rsidR="00F3546B" w:rsidRPr="00F3546B" w:rsidRDefault="00F3546B" w:rsidP="00F3546B">
      <w:pPr>
        <w:spacing w:line="276" w:lineRule="auto"/>
        <w:ind w:firstLine="708"/>
        <w:rPr>
          <w:rFonts w:ascii="Tahoma" w:hAnsi="Tahoma" w:cs="Tahoma"/>
        </w:rPr>
      </w:pPr>
      <w:bookmarkStart w:id="7" w:name="_Hlk62478330"/>
      <w:r w:rsidRPr="00F3546B">
        <w:rPr>
          <w:rFonts w:ascii="Tahoma" w:hAnsi="Tahoma" w:cs="Tahoma"/>
        </w:rPr>
        <w:t>La Magistrada y el Magistrado,</w:t>
      </w:r>
    </w:p>
    <w:p w14:paraId="2C7C4171" w14:textId="77777777" w:rsidR="00F3546B" w:rsidRPr="00F3546B" w:rsidRDefault="00F3546B" w:rsidP="00F3546B">
      <w:pPr>
        <w:spacing w:line="276" w:lineRule="auto"/>
        <w:rPr>
          <w:rFonts w:ascii="Tahoma" w:hAnsi="Tahoma" w:cs="Tahoma"/>
        </w:rPr>
      </w:pPr>
    </w:p>
    <w:p w14:paraId="35E74718" w14:textId="77777777" w:rsidR="00F3546B" w:rsidRPr="00F3546B" w:rsidRDefault="00F3546B" w:rsidP="00F3546B">
      <w:pPr>
        <w:spacing w:line="276" w:lineRule="auto"/>
        <w:rPr>
          <w:rFonts w:ascii="Tahoma" w:hAnsi="Tahoma" w:cs="Tahoma"/>
        </w:rPr>
      </w:pPr>
    </w:p>
    <w:p w14:paraId="049F42A8" w14:textId="77777777" w:rsidR="00F3546B" w:rsidRPr="00F3546B" w:rsidRDefault="00F3546B" w:rsidP="00F3546B">
      <w:pPr>
        <w:spacing w:line="276" w:lineRule="auto"/>
        <w:rPr>
          <w:rFonts w:ascii="Tahoma" w:hAnsi="Tahoma" w:cs="Tahoma"/>
        </w:rPr>
      </w:pPr>
    </w:p>
    <w:p w14:paraId="1C34BB85" w14:textId="0AB395B8" w:rsidR="00DC41AE" w:rsidRPr="00F3546B" w:rsidRDefault="00F3546B" w:rsidP="00F3546B">
      <w:pPr>
        <w:spacing w:line="276" w:lineRule="auto"/>
        <w:jc w:val="both"/>
        <w:rPr>
          <w:rFonts w:ascii="Tahoma" w:eastAsia="Calibri" w:hAnsi="Tahoma" w:cs="Tahoma"/>
          <w:lang w:eastAsia="en-US"/>
        </w:rPr>
      </w:pPr>
      <w:r w:rsidRPr="00F3546B">
        <w:rPr>
          <w:rFonts w:ascii="Tahoma" w:hAnsi="Tahoma" w:cs="Tahoma"/>
          <w:b/>
          <w:bCs/>
        </w:rPr>
        <w:t>OLGA LUCÍA HOYOS SEPÚLVEDA</w:t>
      </w:r>
      <w:r w:rsidRPr="00F3546B">
        <w:rPr>
          <w:rFonts w:ascii="Tahoma" w:hAnsi="Tahoma" w:cs="Tahoma"/>
          <w:b/>
          <w:bCs/>
        </w:rPr>
        <w:tab/>
      </w:r>
      <w:r w:rsidRPr="00F3546B">
        <w:rPr>
          <w:rFonts w:ascii="Tahoma" w:hAnsi="Tahoma" w:cs="Tahoma"/>
          <w:b/>
          <w:bCs/>
        </w:rPr>
        <w:tab/>
        <w:t>GERMÁN DARÍO GÓEZ VINASCO</w:t>
      </w:r>
      <w:bookmarkEnd w:id="6"/>
      <w:bookmarkEnd w:id="7"/>
    </w:p>
    <w:sectPr w:rsidR="00DC41AE" w:rsidRPr="00F3546B" w:rsidSect="00F3546B">
      <w:headerReference w:type="even" r:id="rId11"/>
      <w:headerReference w:type="default" r:id="rId12"/>
      <w:footerReference w:type="default" r:id="rId13"/>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236D7B" w16cex:dateUtc="2022-03-01T15:45:54.799Z"/>
  <w16cex:commentExtensible w16cex:durableId="58B1FF9F" w16cex:dateUtc="2022-03-03T13:58:37.404Z"/>
  <w16cex:commentExtensible w16cex:durableId="229230AF" w16cex:dateUtc="2022-03-03T14:07:55.236Z"/>
  <w16cex:commentExtensible w16cex:durableId="68FD60BF" w16cex:dateUtc="2022-03-03T18:01:34.07Z"/>
  <w16cex:commentExtensible w16cex:durableId="515DAA18" w16cex:dateUtc="2023-03-06T20:18:39.731Z"/>
  <w16cex:commentExtensible w16cex:durableId="5836BA57" w16cex:dateUtc="2023-03-06T20:26:16.939Z"/>
  <w16cex:commentExtensible w16cex:durableId="77EFB2C4" w16cex:dateUtc="2023-03-08T17:33:00.499Z"/>
  <w16cex:commentExtensible w16cex:durableId="0DC9ACEE" w16cex:dateUtc="2023-03-09T20:00:35.246Z"/>
  <w16cex:commentExtensible w16cex:durableId="6AC85EDB" w16cex:dateUtc="2023-06-21T13:06:45.652Z"/>
  <w16cex:commentExtensible w16cex:durableId="51DF7C8E" w16cex:dateUtc="2023-06-22T20:12:53.3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8FCDE" w14:textId="77777777" w:rsidR="00CF2686" w:rsidRDefault="00CF2686">
      <w:r>
        <w:separator/>
      </w:r>
    </w:p>
  </w:endnote>
  <w:endnote w:type="continuationSeparator" w:id="0">
    <w:p w14:paraId="7C6F47D6" w14:textId="77777777" w:rsidR="00CF2686" w:rsidRDefault="00CF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Bold">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159641"/>
      <w:docPartObj>
        <w:docPartGallery w:val="Page Numbers (Bottom of Page)"/>
        <w:docPartUnique/>
      </w:docPartObj>
    </w:sdtPr>
    <w:sdtEndPr>
      <w:rPr>
        <w:rFonts w:ascii="Arial" w:hAnsi="Arial" w:cs="Arial"/>
        <w:sz w:val="18"/>
        <w:szCs w:val="18"/>
        <w:lang w:val="es-419"/>
      </w:rPr>
    </w:sdtEndPr>
    <w:sdtContent>
      <w:p w14:paraId="3644C7F9" w14:textId="77777777" w:rsidR="0064697B" w:rsidRPr="00F3546B" w:rsidRDefault="0064697B">
        <w:pPr>
          <w:pStyle w:val="Piedepgina"/>
          <w:jc w:val="right"/>
          <w:rPr>
            <w:rFonts w:ascii="Arial" w:hAnsi="Arial" w:cs="Arial"/>
            <w:sz w:val="18"/>
            <w:szCs w:val="18"/>
            <w:lang w:val="es-419"/>
          </w:rPr>
        </w:pPr>
        <w:r w:rsidRPr="00F3546B">
          <w:rPr>
            <w:rFonts w:ascii="Arial" w:hAnsi="Arial" w:cs="Arial"/>
            <w:sz w:val="18"/>
            <w:szCs w:val="18"/>
            <w:lang w:val="es-419"/>
          </w:rPr>
          <w:fldChar w:fldCharType="begin"/>
        </w:r>
        <w:r w:rsidRPr="00F3546B">
          <w:rPr>
            <w:rFonts w:ascii="Arial" w:hAnsi="Arial" w:cs="Arial"/>
            <w:sz w:val="18"/>
            <w:szCs w:val="18"/>
            <w:lang w:val="es-419"/>
          </w:rPr>
          <w:instrText>PAGE   \* MERGEFORMAT</w:instrText>
        </w:r>
        <w:r w:rsidRPr="00F3546B">
          <w:rPr>
            <w:rFonts w:ascii="Arial" w:hAnsi="Arial" w:cs="Arial"/>
            <w:sz w:val="18"/>
            <w:szCs w:val="18"/>
            <w:lang w:val="es-419"/>
          </w:rPr>
          <w:fldChar w:fldCharType="separate"/>
        </w:r>
        <w:r w:rsidR="00F16FE8">
          <w:rPr>
            <w:rFonts w:ascii="Arial" w:hAnsi="Arial" w:cs="Arial"/>
            <w:noProof/>
            <w:sz w:val="18"/>
            <w:szCs w:val="18"/>
            <w:lang w:val="es-419"/>
          </w:rPr>
          <w:t>2</w:t>
        </w:r>
        <w:r w:rsidRPr="00F3546B">
          <w:rPr>
            <w:rFonts w:ascii="Arial" w:hAnsi="Arial" w:cs="Arial"/>
            <w:sz w:val="18"/>
            <w:szCs w:val="18"/>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C00F3" w14:textId="77777777" w:rsidR="00CF2686" w:rsidRDefault="00CF2686">
      <w:r>
        <w:separator/>
      </w:r>
    </w:p>
  </w:footnote>
  <w:footnote w:type="continuationSeparator" w:id="0">
    <w:p w14:paraId="3340AF82" w14:textId="77777777" w:rsidR="00CF2686" w:rsidRDefault="00CF2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BC1" w14:textId="77777777" w:rsidR="00E4512E" w:rsidRDefault="00E4512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E4F2E6" w14:textId="77777777" w:rsidR="00E4512E" w:rsidRDefault="00E451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7C91" w14:textId="77777777" w:rsidR="00E4512E" w:rsidRDefault="00E4512E">
    <w:pPr>
      <w:pStyle w:val="Encabezado"/>
      <w:framePr w:wrap="around" w:vAnchor="text" w:hAnchor="margin" w:xAlign="center" w:y="1"/>
      <w:rPr>
        <w:rStyle w:val="Nmerodepgina"/>
      </w:rPr>
    </w:pPr>
  </w:p>
  <w:p w14:paraId="664DDAEF" w14:textId="12E3A466" w:rsidR="00B45943" w:rsidRPr="00F3546B" w:rsidRDefault="00B45943" w:rsidP="00F3546B">
    <w:pPr>
      <w:rPr>
        <w:rFonts w:ascii="Arial" w:hAnsi="Arial" w:cs="Arial"/>
        <w:sz w:val="18"/>
        <w:szCs w:val="18"/>
        <w:lang w:val="es-419"/>
      </w:rPr>
    </w:pPr>
    <w:r w:rsidRPr="00F3546B">
      <w:rPr>
        <w:rFonts w:ascii="Arial" w:hAnsi="Arial" w:cs="Arial"/>
        <w:sz w:val="18"/>
        <w:szCs w:val="18"/>
        <w:lang w:val="es-419"/>
      </w:rPr>
      <w:t>Radicación No.</w:t>
    </w:r>
    <w:r w:rsidR="00F3546B">
      <w:rPr>
        <w:rFonts w:ascii="Arial" w:hAnsi="Arial" w:cs="Arial"/>
        <w:sz w:val="18"/>
        <w:szCs w:val="18"/>
        <w:lang w:val="es-419"/>
      </w:rPr>
      <w:tab/>
    </w:r>
    <w:r w:rsidRPr="00F3546B">
      <w:rPr>
        <w:rFonts w:ascii="Arial" w:hAnsi="Arial" w:cs="Arial"/>
        <w:sz w:val="18"/>
        <w:szCs w:val="18"/>
        <w:lang w:val="es-419"/>
      </w:rPr>
      <w:t>66001-31-05-00</w:t>
    </w:r>
    <w:r w:rsidR="00D95D64" w:rsidRPr="00F3546B">
      <w:rPr>
        <w:rFonts w:ascii="Arial" w:hAnsi="Arial" w:cs="Arial"/>
        <w:sz w:val="18"/>
        <w:szCs w:val="18"/>
        <w:lang w:val="es-419"/>
      </w:rPr>
      <w:t>1</w:t>
    </w:r>
    <w:r w:rsidRPr="00F3546B">
      <w:rPr>
        <w:rFonts w:ascii="Arial" w:hAnsi="Arial" w:cs="Arial"/>
        <w:sz w:val="18"/>
        <w:szCs w:val="18"/>
        <w:lang w:val="es-419"/>
      </w:rPr>
      <w:t>-20</w:t>
    </w:r>
    <w:r w:rsidR="00D95D64" w:rsidRPr="00F3546B">
      <w:rPr>
        <w:rFonts w:ascii="Arial" w:hAnsi="Arial" w:cs="Arial"/>
        <w:sz w:val="18"/>
        <w:szCs w:val="18"/>
        <w:lang w:val="es-419"/>
      </w:rPr>
      <w:t>22</w:t>
    </w:r>
    <w:r w:rsidRPr="00F3546B">
      <w:rPr>
        <w:rFonts w:ascii="Arial" w:hAnsi="Arial" w:cs="Arial"/>
        <w:sz w:val="18"/>
        <w:szCs w:val="18"/>
        <w:lang w:val="es-419"/>
      </w:rPr>
      <w:t>-00</w:t>
    </w:r>
    <w:r w:rsidR="00D95D64" w:rsidRPr="00F3546B">
      <w:rPr>
        <w:rFonts w:ascii="Arial" w:hAnsi="Arial" w:cs="Arial"/>
        <w:sz w:val="18"/>
        <w:szCs w:val="18"/>
        <w:lang w:val="es-419"/>
      </w:rPr>
      <w:t>443</w:t>
    </w:r>
    <w:r w:rsidRPr="00F3546B">
      <w:rPr>
        <w:rFonts w:ascii="Arial" w:hAnsi="Arial" w:cs="Arial"/>
        <w:sz w:val="18"/>
        <w:szCs w:val="18"/>
        <w:lang w:val="es-419"/>
      </w:rPr>
      <w:t>-0</w:t>
    </w:r>
    <w:r w:rsidR="00D95D64" w:rsidRPr="00F3546B">
      <w:rPr>
        <w:rFonts w:ascii="Arial" w:hAnsi="Arial" w:cs="Arial"/>
        <w:sz w:val="18"/>
        <w:szCs w:val="18"/>
        <w:lang w:val="es-419"/>
      </w:rPr>
      <w:t>1</w:t>
    </w:r>
  </w:p>
  <w:p w14:paraId="2A2D5FE5" w14:textId="5D133C9C" w:rsidR="00B45943" w:rsidRPr="00F3546B" w:rsidRDefault="00B45943" w:rsidP="00F3546B">
    <w:pPr>
      <w:rPr>
        <w:rFonts w:ascii="Arial" w:hAnsi="Arial" w:cs="Arial"/>
        <w:sz w:val="18"/>
        <w:szCs w:val="18"/>
        <w:lang w:val="es-419"/>
      </w:rPr>
    </w:pPr>
    <w:r w:rsidRPr="00F3546B">
      <w:rPr>
        <w:rFonts w:ascii="Arial" w:hAnsi="Arial" w:cs="Arial"/>
        <w:sz w:val="18"/>
        <w:szCs w:val="18"/>
        <w:lang w:val="es-419"/>
      </w:rPr>
      <w:t>Demandante:</w:t>
    </w:r>
    <w:r w:rsidR="00F3546B">
      <w:rPr>
        <w:rFonts w:ascii="Arial" w:hAnsi="Arial" w:cs="Arial"/>
        <w:sz w:val="18"/>
        <w:szCs w:val="18"/>
        <w:lang w:val="es-419"/>
      </w:rPr>
      <w:tab/>
    </w:r>
    <w:r w:rsidR="00D95D64" w:rsidRPr="00F3546B">
      <w:rPr>
        <w:rFonts w:ascii="Arial" w:hAnsi="Arial" w:cs="Arial"/>
        <w:sz w:val="18"/>
        <w:szCs w:val="18"/>
        <w:lang w:val="es-419"/>
      </w:rPr>
      <w:t>Alba Roció Ramírez Franco y otros</w:t>
    </w:r>
  </w:p>
  <w:p w14:paraId="29C49874" w14:textId="66D7F865" w:rsidR="00B45943" w:rsidRPr="00F3546B" w:rsidRDefault="00B45943" w:rsidP="00F3546B">
    <w:pPr>
      <w:rPr>
        <w:rFonts w:ascii="Arial" w:hAnsi="Arial" w:cs="Arial"/>
        <w:sz w:val="18"/>
        <w:szCs w:val="18"/>
        <w:lang w:val="es-419"/>
      </w:rPr>
    </w:pPr>
    <w:r w:rsidRPr="00F3546B">
      <w:rPr>
        <w:rFonts w:ascii="Arial" w:hAnsi="Arial" w:cs="Arial"/>
        <w:sz w:val="18"/>
        <w:szCs w:val="18"/>
        <w:lang w:val="es-419"/>
      </w:rPr>
      <w:t>Demandado:</w:t>
    </w:r>
    <w:r w:rsidR="00F3546B">
      <w:rPr>
        <w:rFonts w:ascii="Arial" w:hAnsi="Arial" w:cs="Arial"/>
        <w:sz w:val="18"/>
        <w:szCs w:val="18"/>
        <w:lang w:val="es-419"/>
      </w:rPr>
      <w:tab/>
    </w:r>
    <w:r w:rsidR="0062243D" w:rsidRPr="00F3546B">
      <w:rPr>
        <w:rFonts w:ascii="Arial" w:hAnsi="Arial" w:cs="Arial"/>
        <w:sz w:val="18"/>
        <w:szCs w:val="18"/>
        <w:lang w:val="es-419"/>
      </w:rPr>
      <w:t>Medimás</w:t>
    </w:r>
    <w:r w:rsidR="00D95D64" w:rsidRPr="00F3546B">
      <w:rPr>
        <w:rFonts w:ascii="Arial" w:hAnsi="Arial" w:cs="Arial"/>
        <w:sz w:val="18"/>
        <w:szCs w:val="18"/>
        <w:lang w:val="es-419"/>
      </w:rPr>
      <w:t xml:space="preserve"> EPS</w:t>
    </w:r>
    <w:r w:rsidR="00D1746B" w:rsidRPr="00F3546B">
      <w:rPr>
        <w:rFonts w:ascii="Arial" w:hAnsi="Arial" w:cs="Arial"/>
        <w:sz w:val="18"/>
        <w:szCs w:val="18"/>
        <w:lang w:val="es-419"/>
      </w:rPr>
      <w:t xml:space="preserve"> S.A.S. </w:t>
    </w:r>
    <w:r w:rsidR="00D95D64" w:rsidRPr="00F3546B">
      <w:rPr>
        <w:rFonts w:ascii="Arial" w:hAnsi="Arial" w:cs="Arial"/>
        <w:sz w:val="18"/>
        <w:szCs w:val="18"/>
        <w:lang w:val="es-419"/>
      </w:rPr>
      <w:t>- En liquidación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190FCC"/>
    <w:multiLevelType w:val="hybridMultilevel"/>
    <w:tmpl w:val="1002A0CE"/>
    <w:lvl w:ilvl="0" w:tplc="FFFFFFFF">
      <w:start w:val="1"/>
      <w:numFmt w:val="decimal"/>
      <w:lvlText w:val=""/>
      <w:lvlJc w:val="left"/>
    </w:lvl>
    <w:lvl w:ilvl="1" w:tplc="0C0A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A96C51"/>
    <w:multiLevelType w:val="multilevel"/>
    <w:tmpl w:val="8250A6BC"/>
    <w:lvl w:ilvl="0">
      <w:start w:val="6"/>
      <w:numFmt w:val="decimal"/>
      <w:lvlText w:val="%1."/>
      <w:lvlJc w:val="left"/>
      <w:pPr>
        <w:ind w:left="450" w:hanging="450"/>
      </w:pPr>
      <w:rPr>
        <w:rFonts w:ascii="Tahoma" w:eastAsia="Tahoma" w:hAnsi="Tahoma" w:cs="Tahoma" w:hint="default"/>
      </w:rPr>
    </w:lvl>
    <w:lvl w:ilvl="1">
      <w:start w:val="1"/>
      <w:numFmt w:val="decimal"/>
      <w:lvlText w:val="%1.%2."/>
      <w:lvlJc w:val="left"/>
      <w:pPr>
        <w:ind w:left="720" w:hanging="720"/>
      </w:pPr>
      <w:rPr>
        <w:rFonts w:ascii="Tahoma" w:eastAsia="Tahoma" w:hAnsi="Tahoma" w:cs="Tahoma" w:hint="default"/>
      </w:rPr>
    </w:lvl>
    <w:lvl w:ilvl="2">
      <w:start w:val="1"/>
      <w:numFmt w:val="decimal"/>
      <w:lvlText w:val="%1.%2.%3."/>
      <w:lvlJc w:val="left"/>
      <w:pPr>
        <w:ind w:left="720" w:hanging="720"/>
      </w:pPr>
      <w:rPr>
        <w:rFonts w:ascii="Tahoma" w:eastAsia="Tahoma" w:hAnsi="Tahoma" w:cs="Tahoma" w:hint="default"/>
      </w:rPr>
    </w:lvl>
    <w:lvl w:ilvl="3">
      <w:start w:val="1"/>
      <w:numFmt w:val="decimal"/>
      <w:lvlText w:val="%1.%2.%3.%4."/>
      <w:lvlJc w:val="left"/>
      <w:pPr>
        <w:ind w:left="1080" w:hanging="1080"/>
      </w:pPr>
      <w:rPr>
        <w:rFonts w:ascii="Tahoma" w:eastAsia="Tahoma" w:hAnsi="Tahoma" w:cs="Tahoma" w:hint="default"/>
      </w:rPr>
    </w:lvl>
    <w:lvl w:ilvl="4">
      <w:start w:val="1"/>
      <w:numFmt w:val="decimal"/>
      <w:lvlText w:val="%1.%2.%3.%4.%5."/>
      <w:lvlJc w:val="left"/>
      <w:pPr>
        <w:ind w:left="1080" w:hanging="1080"/>
      </w:pPr>
      <w:rPr>
        <w:rFonts w:ascii="Tahoma" w:eastAsia="Tahoma" w:hAnsi="Tahoma" w:cs="Tahoma" w:hint="default"/>
      </w:rPr>
    </w:lvl>
    <w:lvl w:ilvl="5">
      <w:start w:val="1"/>
      <w:numFmt w:val="decimal"/>
      <w:lvlText w:val="%1.%2.%3.%4.%5.%6."/>
      <w:lvlJc w:val="left"/>
      <w:pPr>
        <w:ind w:left="1440" w:hanging="1440"/>
      </w:pPr>
      <w:rPr>
        <w:rFonts w:ascii="Tahoma" w:eastAsia="Tahoma" w:hAnsi="Tahoma" w:cs="Tahoma" w:hint="default"/>
      </w:rPr>
    </w:lvl>
    <w:lvl w:ilvl="6">
      <w:start w:val="1"/>
      <w:numFmt w:val="decimal"/>
      <w:lvlText w:val="%1.%2.%3.%4.%5.%6.%7."/>
      <w:lvlJc w:val="left"/>
      <w:pPr>
        <w:ind w:left="1440" w:hanging="1440"/>
      </w:pPr>
      <w:rPr>
        <w:rFonts w:ascii="Tahoma" w:eastAsia="Tahoma" w:hAnsi="Tahoma" w:cs="Tahoma" w:hint="default"/>
      </w:rPr>
    </w:lvl>
    <w:lvl w:ilvl="7">
      <w:start w:val="1"/>
      <w:numFmt w:val="decimal"/>
      <w:lvlText w:val="%1.%2.%3.%4.%5.%6.%7.%8."/>
      <w:lvlJc w:val="left"/>
      <w:pPr>
        <w:ind w:left="1800" w:hanging="1800"/>
      </w:pPr>
      <w:rPr>
        <w:rFonts w:ascii="Tahoma" w:eastAsia="Tahoma" w:hAnsi="Tahoma" w:cs="Tahoma" w:hint="default"/>
      </w:rPr>
    </w:lvl>
    <w:lvl w:ilvl="8">
      <w:start w:val="1"/>
      <w:numFmt w:val="decimal"/>
      <w:lvlText w:val="%1.%2.%3.%4.%5.%6.%7.%8.%9."/>
      <w:lvlJc w:val="left"/>
      <w:pPr>
        <w:ind w:left="1800" w:hanging="1800"/>
      </w:pPr>
      <w:rPr>
        <w:rFonts w:ascii="Tahoma" w:eastAsia="Tahoma" w:hAnsi="Tahoma" w:cs="Tahoma" w:hint="default"/>
      </w:rPr>
    </w:lvl>
  </w:abstractNum>
  <w:abstractNum w:abstractNumId="3"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D780604"/>
    <w:multiLevelType w:val="hybridMultilevel"/>
    <w:tmpl w:val="06EC0D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6" w15:restartNumberingAfterBreak="0">
    <w:nsid w:val="3B9D46B9"/>
    <w:multiLevelType w:val="hybridMultilevel"/>
    <w:tmpl w:val="1B4A4B92"/>
    <w:lvl w:ilvl="0" w:tplc="8764A7E8">
      <w:start w:val="1"/>
      <w:numFmt w:val="decimal"/>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3540566"/>
    <w:multiLevelType w:val="hybridMultilevel"/>
    <w:tmpl w:val="C9D80D50"/>
    <w:lvl w:ilvl="0" w:tplc="B0A64C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5FAD326F"/>
    <w:multiLevelType w:val="hybridMultilevel"/>
    <w:tmpl w:val="10DE71E2"/>
    <w:lvl w:ilvl="0" w:tplc="04B84FAE">
      <w:start w:val="1"/>
      <w:numFmt w:val="decimal"/>
      <w:lvlText w:val="%1."/>
      <w:lvlJc w:val="left"/>
      <w:pPr>
        <w:tabs>
          <w:tab w:val="num" w:pos="1482"/>
        </w:tabs>
        <w:ind w:left="1482" w:hanging="360"/>
      </w:pPr>
      <w:rPr>
        <w:rFonts w:hint="default"/>
      </w:rPr>
    </w:lvl>
    <w:lvl w:ilvl="1" w:tplc="0C0A0001">
      <w:start w:val="1"/>
      <w:numFmt w:val="bullet"/>
      <w:lvlText w:val=""/>
      <w:lvlJc w:val="left"/>
      <w:pPr>
        <w:tabs>
          <w:tab w:val="num" w:pos="2202"/>
        </w:tabs>
        <w:ind w:left="2202" w:hanging="360"/>
      </w:pPr>
      <w:rPr>
        <w:rFonts w:ascii="Symbol" w:hAnsi="Symbol" w:hint="default"/>
      </w:rPr>
    </w:lvl>
    <w:lvl w:ilvl="2" w:tplc="0C0A001B">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11" w15:restartNumberingAfterBreak="0">
    <w:nsid w:val="60F14EAC"/>
    <w:multiLevelType w:val="hybridMultilevel"/>
    <w:tmpl w:val="B764FE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1E96F88"/>
    <w:multiLevelType w:val="hybridMultilevel"/>
    <w:tmpl w:val="4732BC2E"/>
    <w:lvl w:ilvl="0" w:tplc="7A381A1A">
      <w:start w:val="1"/>
      <w:numFmt w:val="upperRoman"/>
      <w:lvlText w:val="%1."/>
      <w:lvlJc w:val="left"/>
      <w:pPr>
        <w:tabs>
          <w:tab w:val="num" w:pos="1080"/>
        </w:tabs>
        <w:ind w:left="1080" w:hanging="720"/>
      </w:pPr>
      <w:rPr>
        <w:rFonts w:hint="default"/>
      </w:rPr>
    </w:lvl>
    <w:lvl w:ilvl="1" w:tplc="E8AA697E">
      <w:start w:val="1"/>
      <w:numFmt w:val="lowerRoman"/>
      <w:lvlText w:val="%2)"/>
      <w:lvlJc w:val="left"/>
      <w:pPr>
        <w:tabs>
          <w:tab w:val="num" w:pos="1890"/>
        </w:tabs>
        <w:ind w:left="1890" w:hanging="81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32D7CD4"/>
    <w:multiLevelType w:val="hybridMultilevel"/>
    <w:tmpl w:val="3772598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4" w15:restartNumberingAfterBreak="0">
    <w:nsid w:val="73012F58"/>
    <w:multiLevelType w:val="hybridMultilevel"/>
    <w:tmpl w:val="12F0C1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3"/>
  </w:num>
  <w:num w:numId="2">
    <w:abstractNumId w:val="15"/>
  </w:num>
  <w:num w:numId="3">
    <w:abstractNumId w:val="7"/>
  </w:num>
  <w:num w:numId="4">
    <w:abstractNumId w:val="12"/>
  </w:num>
  <w:num w:numId="5">
    <w:abstractNumId w:val="10"/>
  </w:num>
  <w:num w:numId="6">
    <w:abstractNumId w:val="1"/>
  </w:num>
  <w:num w:numId="7">
    <w:abstractNumId w:val="0"/>
  </w:num>
  <w:num w:numId="8">
    <w:abstractNumId w:val="8"/>
  </w:num>
  <w:num w:numId="9">
    <w:abstractNumId w:val="5"/>
  </w:num>
  <w:num w:numId="10">
    <w:abstractNumId w:val="9"/>
  </w:num>
  <w:num w:numId="11">
    <w:abstractNumId w:val="13"/>
  </w:num>
  <w:num w:numId="12">
    <w:abstractNumId w:val="2"/>
  </w:num>
  <w:num w:numId="13">
    <w:abstractNumId w:val="14"/>
  </w:num>
  <w:num w:numId="14">
    <w:abstractNumId w:val="4"/>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D9A"/>
    <w:rsid w:val="00010BCA"/>
    <w:rsid w:val="000122C3"/>
    <w:rsid w:val="000221B2"/>
    <w:rsid w:val="000311B6"/>
    <w:rsid w:val="00033A2D"/>
    <w:rsid w:val="0003469E"/>
    <w:rsid w:val="00035ED9"/>
    <w:rsid w:val="00037BE9"/>
    <w:rsid w:val="000423FA"/>
    <w:rsid w:val="00045363"/>
    <w:rsid w:val="00047455"/>
    <w:rsid w:val="000707E1"/>
    <w:rsid w:val="000725EA"/>
    <w:rsid w:val="0007279E"/>
    <w:rsid w:val="00076E16"/>
    <w:rsid w:val="00080C0B"/>
    <w:rsid w:val="0008744D"/>
    <w:rsid w:val="000960B4"/>
    <w:rsid w:val="000B1D00"/>
    <w:rsid w:val="000B5382"/>
    <w:rsid w:val="000B661F"/>
    <w:rsid w:val="000D337F"/>
    <w:rsid w:val="000E338B"/>
    <w:rsid w:val="000E7932"/>
    <w:rsid w:val="000F0B02"/>
    <w:rsid w:val="000F51B5"/>
    <w:rsid w:val="00105A4E"/>
    <w:rsid w:val="001112B0"/>
    <w:rsid w:val="0011793D"/>
    <w:rsid w:val="0012134D"/>
    <w:rsid w:val="001227F5"/>
    <w:rsid w:val="0012453B"/>
    <w:rsid w:val="001252D7"/>
    <w:rsid w:val="00136F80"/>
    <w:rsid w:val="00146221"/>
    <w:rsid w:val="0014679F"/>
    <w:rsid w:val="001536FD"/>
    <w:rsid w:val="001638DF"/>
    <w:rsid w:val="00164D91"/>
    <w:rsid w:val="00170A82"/>
    <w:rsid w:val="00180497"/>
    <w:rsid w:val="001848C0"/>
    <w:rsid w:val="001878A5"/>
    <w:rsid w:val="00191B0B"/>
    <w:rsid w:val="0019529E"/>
    <w:rsid w:val="001A25C0"/>
    <w:rsid w:val="001A5A7D"/>
    <w:rsid w:val="001B25B0"/>
    <w:rsid w:val="001B6B09"/>
    <w:rsid w:val="001C3BE6"/>
    <w:rsid w:val="001D0A6C"/>
    <w:rsid w:val="001D38BA"/>
    <w:rsid w:val="001E1792"/>
    <w:rsid w:val="001E5179"/>
    <w:rsid w:val="001E7B88"/>
    <w:rsid w:val="001F16F2"/>
    <w:rsid w:val="00212B54"/>
    <w:rsid w:val="0021324C"/>
    <w:rsid w:val="00213E82"/>
    <w:rsid w:val="002142AD"/>
    <w:rsid w:val="00217842"/>
    <w:rsid w:val="002240C8"/>
    <w:rsid w:val="0022618E"/>
    <w:rsid w:val="00231793"/>
    <w:rsid w:val="002331B0"/>
    <w:rsid w:val="002346EC"/>
    <w:rsid w:val="002349DF"/>
    <w:rsid w:val="00236EEA"/>
    <w:rsid w:val="00267896"/>
    <w:rsid w:val="00271CD5"/>
    <w:rsid w:val="00272DC4"/>
    <w:rsid w:val="002733EC"/>
    <w:rsid w:val="00276973"/>
    <w:rsid w:val="00282613"/>
    <w:rsid w:val="00296C30"/>
    <w:rsid w:val="002B5D91"/>
    <w:rsid w:val="002B6F35"/>
    <w:rsid w:val="002C483D"/>
    <w:rsid w:val="002C6828"/>
    <w:rsid w:val="002D12C7"/>
    <w:rsid w:val="002D14BA"/>
    <w:rsid w:val="002E195D"/>
    <w:rsid w:val="002F3563"/>
    <w:rsid w:val="002F43FD"/>
    <w:rsid w:val="002F692F"/>
    <w:rsid w:val="002F6E7F"/>
    <w:rsid w:val="00301C4A"/>
    <w:rsid w:val="00305AED"/>
    <w:rsid w:val="00305E98"/>
    <w:rsid w:val="003212AF"/>
    <w:rsid w:val="00322D89"/>
    <w:rsid w:val="00323312"/>
    <w:rsid w:val="00325921"/>
    <w:rsid w:val="00347202"/>
    <w:rsid w:val="003560DC"/>
    <w:rsid w:val="003709C4"/>
    <w:rsid w:val="00370FA0"/>
    <w:rsid w:val="00372D82"/>
    <w:rsid w:val="00390483"/>
    <w:rsid w:val="00392575"/>
    <w:rsid w:val="00395B71"/>
    <w:rsid w:val="003A09A6"/>
    <w:rsid w:val="003A2DC3"/>
    <w:rsid w:val="003A3A98"/>
    <w:rsid w:val="003A500B"/>
    <w:rsid w:val="003A5978"/>
    <w:rsid w:val="003B7BCC"/>
    <w:rsid w:val="003C3C64"/>
    <w:rsid w:val="003C5135"/>
    <w:rsid w:val="003C5DB7"/>
    <w:rsid w:val="003D0BEC"/>
    <w:rsid w:val="003D162B"/>
    <w:rsid w:val="003D3F39"/>
    <w:rsid w:val="003D50FD"/>
    <w:rsid w:val="003D6E07"/>
    <w:rsid w:val="003F0BCC"/>
    <w:rsid w:val="004168FF"/>
    <w:rsid w:val="00423759"/>
    <w:rsid w:val="004247F6"/>
    <w:rsid w:val="004353E8"/>
    <w:rsid w:val="0044177D"/>
    <w:rsid w:val="0044588F"/>
    <w:rsid w:val="00445A1B"/>
    <w:rsid w:val="004511F0"/>
    <w:rsid w:val="004569E6"/>
    <w:rsid w:val="00457266"/>
    <w:rsid w:val="00457B5F"/>
    <w:rsid w:val="00463FEE"/>
    <w:rsid w:val="004653BC"/>
    <w:rsid w:val="004759B2"/>
    <w:rsid w:val="004761C5"/>
    <w:rsid w:val="0048524C"/>
    <w:rsid w:val="00485D25"/>
    <w:rsid w:val="00495F19"/>
    <w:rsid w:val="004A257B"/>
    <w:rsid w:val="004A5C56"/>
    <w:rsid w:val="004B0760"/>
    <w:rsid w:val="004D2EF6"/>
    <w:rsid w:val="004D5EEC"/>
    <w:rsid w:val="004E31B1"/>
    <w:rsid w:val="004F1FD5"/>
    <w:rsid w:val="00501F2B"/>
    <w:rsid w:val="00510D44"/>
    <w:rsid w:val="00516A72"/>
    <w:rsid w:val="00522E18"/>
    <w:rsid w:val="005344E9"/>
    <w:rsid w:val="00553AED"/>
    <w:rsid w:val="005579CC"/>
    <w:rsid w:val="005605AD"/>
    <w:rsid w:val="00566D23"/>
    <w:rsid w:val="005707C0"/>
    <w:rsid w:val="00571AA5"/>
    <w:rsid w:val="0057286E"/>
    <w:rsid w:val="00575453"/>
    <w:rsid w:val="00580939"/>
    <w:rsid w:val="00582F80"/>
    <w:rsid w:val="00592055"/>
    <w:rsid w:val="005A0AE2"/>
    <w:rsid w:val="005A4E97"/>
    <w:rsid w:val="005A508F"/>
    <w:rsid w:val="005B1680"/>
    <w:rsid w:val="005C492A"/>
    <w:rsid w:val="005D0ADF"/>
    <w:rsid w:val="005D35F4"/>
    <w:rsid w:val="005D389A"/>
    <w:rsid w:val="005D5CD3"/>
    <w:rsid w:val="005E1C1E"/>
    <w:rsid w:val="005E20BF"/>
    <w:rsid w:val="005E21A4"/>
    <w:rsid w:val="005E426F"/>
    <w:rsid w:val="005E55E5"/>
    <w:rsid w:val="005F34BE"/>
    <w:rsid w:val="0060074C"/>
    <w:rsid w:val="00602C82"/>
    <w:rsid w:val="00604B7F"/>
    <w:rsid w:val="00605F4E"/>
    <w:rsid w:val="006067D1"/>
    <w:rsid w:val="0062243D"/>
    <w:rsid w:val="00622870"/>
    <w:rsid w:val="006340F1"/>
    <w:rsid w:val="00643200"/>
    <w:rsid w:val="0064697B"/>
    <w:rsid w:val="0065764F"/>
    <w:rsid w:val="00670152"/>
    <w:rsid w:val="00670AD4"/>
    <w:rsid w:val="006748F2"/>
    <w:rsid w:val="00691328"/>
    <w:rsid w:val="006A5CAE"/>
    <w:rsid w:val="006B109D"/>
    <w:rsid w:val="006B32C4"/>
    <w:rsid w:val="006B458C"/>
    <w:rsid w:val="006B5FA3"/>
    <w:rsid w:val="006D0D93"/>
    <w:rsid w:val="006D46B4"/>
    <w:rsid w:val="006D61A3"/>
    <w:rsid w:val="00713B98"/>
    <w:rsid w:val="00733698"/>
    <w:rsid w:val="00734455"/>
    <w:rsid w:val="00741FA4"/>
    <w:rsid w:val="00744993"/>
    <w:rsid w:val="00752117"/>
    <w:rsid w:val="00756981"/>
    <w:rsid w:val="00764B9E"/>
    <w:rsid w:val="0076513F"/>
    <w:rsid w:val="0076606E"/>
    <w:rsid w:val="007725F1"/>
    <w:rsid w:val="00777B78"/>
    <w:rsid w:val="007861F8"/>
    <w:rsid w:val="00790DFA"/>
    <w:rsid w:val="00791D9A"/>
    <w:rsid w:val="007975D6"/>
    <w:rsid w:val="007A110A"/>
    <w:rsid w:val="007C493C"/>
    <w:rsid w:val="007D4752"/>
    <w:rsid w:val="007D7836"/>
    <w:rsid w:val="007E3AD0"/>
    <w:rsid w:val="00804342"/>
    <w:rsid w:val="00806029"/>
    <w:rsid w:val="0082267F"/>
    <w:rsid w:val="00827432"/>
    <w:rsid w:val="0082751E"/>
    <w:rsid w:val="00831800"/>
    <w:rsid w:val="00832FD0"/>
    <w:rsid w:val="00842660"/>
    <w:rsid w:val="00844B0C"/>
    <w:rsid w:val="00851EDE"/>
    <w:rsid w:val="00853AA5"/>
    <w:rsid w:val="00861627"/>
    <w:rsid w:val="008627DC"/>
    <w:rsid w:val="00866256"/>
    <w:rsid w:val="00875E15"/>
    <w:rsid w:val="008850AB"/>
    <w:rsid w:val="008863CB"/>
    <w:rsid w:val="00892757"/>
    <w:rsid w:val="00894947"/>
    <w:rsid w:val="008953CC"/>
    <w:rsid w:val="00896800"/>
    <w:rsid w:val="00897E59"/>
    <w:rsid w:val="008A30EF"/>
    <w:rsid w:val="008A687B"/>
    <w:rsid w:val="008B2320"/>
    <w:rsid w:val="008B7386"/>
    <w:rsid w:val="008D0879"/>
    <w:rsid w:val="008D547F"/>
    <w:rsid w:val="008F065C"/>
    <w:rsid w:val="008F4962"/>
    <w:rsid w:val="00901757"/>
    <w:rsid w:val="009017FF"/>
    <w:rsid w:val="00907FF7"/>
    <w:rsid w:val="0091059B"/>
    <w:rsid w:val="0091570E"/>
    <w:rsid w:val="00920AE4"/>
    <w:rsid w:val="009222D4"/>
    <w:rsid w:val="009241F2"/>
    <w:rsid w:val="009325F8"/>
    <w:rsid w:val="00941917"/>
    <w:rsid w:val="00943AA1"/>
    <w:rsid w:val="00951787"/>
    <w:rsid w:val="00953D67"/>
    <w:rsid w:val="009A0CBC"/>
    <w:rsid w:val="009A2F1E"/>
    <w:rsid w:val="009A594D"/>
    <w:rsid w:val="009B4740"/>
    <w:rsid w:val="009B6457"/>
    <w:rsid w:val="009C4244"/>
    <w:rsid w:val="009C5B02"/>
    <w:rsid w:val="009D7126"/>
    <w:rsid w:val="009F6014"/>
    <w:rsid w:val="00A249FF"/>
    <w:rsid w:val="00A35BB6"/>
    <w:rsid w:val="00A35C82"/>
    <w:rsid w:val="00A4022A"/>
    <w:rsid w:val="00A55874"/>
    <w:rsid w:val="00A5629E"/>
    <w:rsid w:val="00A60D26"/>
    <w:rsid w:val="00A61F00"/>
    <w:rsid w:val="00A66375"/>
    <w:rsid w:val="00A66D18"/>
    <w:rsid w:val="00A70B89"/>
    <w:rsid w:val="00A746FF"/>
    <w:rsid w:val="00A90A49"/>
    <w:rsid w:val="00AA321F"/>
    <w:rsid w:val="00AB7BDF"/>
    <w:rsid w:val="00AC1FC0"/>
    <w:rsid w:val="00AC46D9"/>
    <w:rsid w:val="00AC7DEE"/>
    <w:rsid w:val="00AD4FD7"/>
    <w:rsid w:val="00AD5496"/>
    <w:rsid w:val="00AD5C9D"/>
    <w:rsid w:val="00AE39A6"/>
    <w:rsid w:val="00AE3F1A"/>
    <w:rsid w:val="00AF762E"/>
    <w:rsid w:val="00B010D9"/>
    <w:rsid w:val="00B147B8"/>
    <w:rsid w:val="00B24823"/>
    <w:rsid w:val="00B2577D"/>
    <w:rsid w:val="00B32AD2"/>
    <w:rsid w:val="00B42BB2"/>
    <w:rsid w:val="00B45943"/>
    <w:rsid w:val="00B467E0"/>
    <w:rsid w:val="00B507B0"/>
    <w:rsid w:val="00B57765"/>
    <w:rsid w:val="00B6637C"/>
    <w:rsid w:val="00B7269B"/>
    <w:rsid w:val="00B76D26"/>
    <w:rsid w:val="00B82A49"/>
    <w:rsid w:val="00B84882"/>
    <w:rsid w:val="00BA4435"/>
    <w:rsid w:val="00BA665F"/>
    <w:rsid w:val="00BB5927"/>
    <w:rsid w:val="00BC347D"/>
    <w:rsid w:val="00BD66B1"/>
    <w:rsid w:val="00BE0D9B"/>
    <w:rsid w:val="00BE17B4"/>
    <w:rsid w:val="00BE6F91"/>
    <w:rsid w:val="00BE79B6"/>
    <w:rsid w:val="00BF651C"/>
    <w:rsid w:val="00C0097B"/>
    <w:rsid w:val="00C01C23"/>
    <w:rsid w:val="00C151D6"/>
    <w:rsid w:val="00C2189F"/>
    <w:rsid w:val="00C33DCE"/>
    <w:rsid w:val="00C3560A"/>
    <w:rsid w:val="00C35CB3"/>
    <w:rsid w:val="00C3752A"/>
    <w:rsid w:val="00C41FCD"/>
    <w:rsid w:val="00C43F4A"/>
    <w:rsid w:val="00C523D6"/>
    <w:rsid w:val="00C63D4E"/>
    <w:rsid w:val="00C75666"/>
    <w:rsid w:val="00C808C0"/>
    <w:rsid w:val="00C81F6D"/>
    <w:rsid w:val="00CA0E8F"/>
    <w:rsid w:val="00CA5082"/>
    <w:rsid w:val="00CB6B64"/>
    <w:rsid w:val="00CC3A22"/>
    <w:rsid w:val="00CD4CE6"/>
    <w:rsid w:val="00CE0C31"/>
    <w:rsid w:val="00CE1757"/>
    <w:rsid w:val="00CE35B2"/>
    <w:rsid w:val="00CE7235"/>
    <w:rsid w:val="00CF2686"/>
    <w:rsid w:val="00D00E38"/>
    <w:rsid w:val="00D11C32"/>
    <w:rsid w:val="00D132DD"/>
    <w:rsid w:val="00D1746B"/>
    <w:rsid w:val="00D228D5"/>
    <w:rsid w:val="00D23896"/>
    <w:rsid w:val="00D35E37"/>
    <w:rsid w:val="00D36757"/>
    <w:rsid w:val="00D37CC9"/>
    <w:rsid w:val="00D403C2"/>
    <w:rsid w:val="00D50CFB"/>
    <w:rsid w:val="00D53425"/>
    <w:rsid w:val="00D82B2F"/>
    <w:rsid w:val="00D91C2F"/>
    <w:rsid w:val="00D95D64"/>
    <w:rsid w:val="00D97AE5"/>
    <w:rsid w:val="00DA136B"/>
    <w:rsid w:val="00DA2332"/>
    <w:rsid w:val="00DA2A01"/>
    <w:rsid w:val="00DA6F0B"/>
    <w:rsid w:val="00DB2133"/>
    <w:rsid w:val="00DB470F"/>
    <w:rsid w:val="00DC3384"/>
    <w:rsid w:val="00DC3B49"/>
    <w:rsid w:val="00DC41AE"/>
    <w:rsid w:val="00DD3AA1"/>
    <w:rsid w:val="00DD538C"/>
    <w:rsid w:val="00DD589C"/>
    <w:rsid w:val="00DD7CE3"/>
    <w:rsid w:val="00DE49E9"/>
    <w:rsid w:val="00DE4CA8"/>
    <w:rsid w:val="00DE4CB9"/>
    <w:rsid w:val="00DF0009"/>
    <w:rsid w:val="00E017F3"/>
    <w:rsid w:val="00E07A67"/>
    <w:rsid w:val="00E244E8"/>
    <w:rsid w:val="00E24BC8"/>
    <w:rsid w:val="00E25FF6"/>
    <w:rsid w:val="00E3019F"/>
    <w:rsid w:val="00E32215"/>
    <w:rsid w:val="00E35297"/>
    <w:rsid w:val="00E37E81"/>
    <w:rsid w:val="00E409DE"/>
    <w:rsid w:val="00E43687"/>
    <w:rsid w:val="00E4512E"/>
    <w:rsid w:val="00E45D5B"/>
    <w:rsid w:val="00E53AA3"/>
    <w:rsid w:val="00E65271"/>
    <w:rsid w:val="00E70E19"/>
    <w:rsid w:val="00E71A71"/>
    <w:rsid w:val="00E7262E"/>
    <w:rsid w:val="00E836E6"/>
    <w:rsid w:val="00E91896"/>
    <w:rsid w:val="00E94B3F"/>
    <w:rsid w:val="00EA5BCB"/>
    <w:rsid w:val="00EA5DD2"/>
    <w:rsid w:val="00ED004D"/>
    <w:rsid w:val="00ED3FEB"/>
    <w:rsid w:val="00EE0B78"/>
    <w:rsid w:val="00EE1772"/>
    <w:rsid w:val="00EE51EC"/>
    <w:rsid w:val="00EF2558"/>
    <w:rsid w:val="00F01B9F"/>
    <w:rsid w:val="00F0416B"/>
    <w:rsid w:val="00F16FE8"/>
    <w:rsid w:val="00F2634E"/>
    <w:rsid w:val="00F3546B"/>
    <w:rsid w:val="00F41FFD"/>
    <w:rsid w:val="00F462B8"/>
    <w:rsid w:val="00F50641"/>
    <w:rsid w:val="00F5087C"/>
    <w:rsid w:val="00F50AC9"/>
    <w:rsid w:val="00F5258F"/>
    <w:rsid w:val="00F525F0"/>
    <w:rsid w:val="00F54159"/>
    <w:rsid w:val="00F55D00"/>
    <w:rsid w:val="00F62390"/>
    <w:rsid w:val="00F62A0B"/>
    <w:rsid w:val="00F677CE"/>
    <w:rsid w:val="00F677F8"/>
    <w:rsid w:val="00F71B1E"/>
    <w:rsid w:val="00F7310E"/>
    <w:rsid w:val="00F73657"/>
    <w:rsid w:val="00F74834"/>
    <w:rsid w:val="00F75707"/>
    <w:rsid w:val="00F77C19"/>
    <w:rsid w:val="00F81225"/>
    <w:rsid w:val="00F81E76"/>
    <w:rsid w:val="00F86E83"/>
    <w:rsid w:val="00F913A7"/>
    <w:rsid w:val="00F93CAE"/>
    <w:rsid w:val="00FA1498"/>
    <w:rsid w:val="00FA3DED"/>
    <w:rsid w:val="00FB0547"/>
    <w:rsid w:val="00FB3BD6"/>
    <w:rsid w:val="00FB4C39"/>
    <w:rsid w:val="00FB5A22"/>
    <w:rsid w:val="00FC1B85"/>
    <w:rsid w:val="00FC68E0"/>
    <w:rsid w:val="00FC6ABB"/>
    <w:rsid w:val="00FD548B"/>
    <w:rsid w:val="00FE6D9F"/>
    <w:rsid w:val="00FF1F91"/>
    <w:rsid w:val="0699675B"/>
    <w:rsid w:val="06B11FCB"/>
    <w:rsid w:val="0BDC7B2B"/>
    <w:rsid w:val="0C007259"/>
    <w:rsid w:val="0F3ADA18"/>
    <w:rsid w:val="0FBE7A86"/>
    <w:rsid w:val="11BC513C"/>
    <w:rsid w:val="14CD5B86"/>
    <w:rsid w:val="17BB99C4"/>
    <w:rsid w:val="17ED03EC"/>
    <w:rsid w:val="1812F0C5"/>
    <w:rsid w:val="192BE3F1"/>
    <w:rsid w:val="1AB1FE0D"/>
    <w:rsid w:val="1DD19FDD"/>
    <w:rsid w:val="1DEA9367"/>
    <w:rsid w:val="1F4DEB72"/>
    <w:rsid w:val="201BE8B1"/>
    <w:rsid w:val="2164FB5A"/>
    <w:rsid w:val="226E0B90"/>
    <w:rsid w:val="22A51100"/>
    <w:rsid w:val="243696F6"/>
    <w:rsid w:val="28A1D321"/>
    <w:rsid w:val="2CADFFC0"/>
    <w:rsid w:val="2DE81D2D"/>
    <w:rsid w:val="3073A842"/>
    <w:rsid w:val="312751EF"/>
    <w:rsid w:val="36B1A256"/>
    <w:rsid w:val="39C89EF3"/>
    <w:rsid w:val="39FECCF6"/>
    <w:rsid w:val="3A7BCEBA"/>
    <w:rsid w:val="3C5FBA2B"/>
    <w:rsid w:val="3DFB8A8C"/>
    <w:rsid w:val="4065635A"/>
    <w:rsid w:val="406DB50A"/>
    <w:rsid w:val="4092521A"/>
    <w:rsid w:val="4168155B"/>
    <w:rsid w:val="45ED7414"/>
    <w:rsid w:val="49EDD176"/>
    <w:rsid w:val="4A5C6AF5"/>
    <w:rsid w:val="4BD7775E"/>
    <w:rsid w:val="4C675989"/>
    <w:rsid w:val="4EF69357"/>
    <w:rsid w:val="522E3419"/>
    <w:rsid w:val="540DCC79"/>
    <w:rsid w:val="567AF5BB"/>
    <w:rsid w:val="598A7084"/>
    <w:rsid w:val="59C36DA3"/>
    <w:rsid w:val="59FCF649"/>
    <w:rsid w:val="5A05C8C4"/>
    <w:rsid w:val="5D527A01"/>
    <w:rsid w:val="5EE21A62"/>
    <w:rsid w:val="64F40B9B"/>
    <w:rsid w:val="65B8F908"/>
    <w:rsid w:val="67609202"/>
    <w:rsid w:val="6AE695E5"/>
    <w:rsid w:val="6B63BA9E"/>
    <w:rsid w:val="6EBB6E4E"/>
    <w:rsid w:val="6F379FDB"/>
    <w:rsid w:val="6F831D4A"/>
    <w:rsid w:val="75720D73"/>
    <w:rsid w:val="78A3B2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DAE46"/>
  <w15:docId w15:val="{8F610189-0A5D-4592-98D5-AC804616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4435"/>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8">
    <w:name w:val="heading 8"/>
    <w:basedOn w:val="Normal"/>
    <w:next w:val="Normal"/>
    <w:qFormat/>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autoSpaceDE w:val="0"/>
      <w:autoSpaceDN w:val="0"/>
      <w:adjustRightInd w:val="0"/>
      <w:spacing w:line="360" w:lineRule="auto"/>
      <w:jc w:val="center"/>
    </w:pPr>
    <w:rPr>
      <w:rFonts w:ascii="Arial" w:hAnsi="Arial" w:cs="Arial"/>
      <w:b/>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widowControl w:val="0"/>
      <w:autoSpaceDE w:val="0"/>
      <w:autoSpaceDN w:val="0"/>
      <w:adjustRightInd w:val="0"/>
      <w:spacing w:line="360" w:lineRule="auto"/>
      <w:ind w:firstLine="708"/>
      <w:jc w:val="both"/>
    </w:pPr>
    <w:rPr>
      <w:rFonts w:ascii="Tahoma" w:hAnsi="Tahoma" w:cs="Tahoma"/>
    </w:rPr>
  </w:style>
  <w:style w:type="paragraph" w:styleId="Textoindependiente">
    <w:name w:val="Body Text"/>
    <w:basedOn w:val="Normal"/>
    <w:pPr>
      <w:spacing w:after="120"/>
    </w:pPr>
  </w:style>
  <w:style w:type="paragraph" w:styleId="Textoindependiente3">
    <w:name w:val="Body Text 3"/>
    <w:basedOn w:val="Normal"/>
    <w:pPr>
      <w:spacing w:after="120"/>
    </w:pPr>
    <w:rPr>
      <w:sz w:val="16"/>
      <w:szCs w:val="16"/>
    </w:rPr>
  </w:style>
  <w:style w:type="character" w:customStyle="1" w:styleId="textonavy">
    <w:name w:val="texto_navy"/>
    <w:basedOn w:val="Fuentedeprrafopredeter"/>
  </w:style>
  <w:style w:type="paragraph" w:customStyle="1" w:styleId="Textoindependiente31">
    <w:name w:val="Texto independiente 31"/>
    <w:basedOn w:val="Normal"/>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uiPriority w:val="99"/>
    <w:semiHidden/>
    <w:rPr>
      <w:vertAlign w:val="superscript"/>
    </w:rPr>
  </w:style>
  <w:style w:type="paragraph" w:styleId="Textonotapie">
    <w:name w:val="footnote text"/>
    <w:basedOn w:val="Normal"/>
    <w:link w:val="TextonotapieCar"/>
    <w:uiPriority w:val="99"/>
    <w:semiHidden/>
    <w:rPr>
      <w:sz w:val="20"/>
      <w:szCs w:val="20"/>
    </w:rPr>
  </w:style>
  <w:style w:type="character" w:customStyle="1" w:styleId="articulo-principal">
    <w:name w:val="articulo-principal"/>
    <w:basedOn w:val="Fuentedeprrafopredeter"/>
  </w:style>
  <w:style w:type="character" w:styleId="Hipervnculo">
    <w:name w:val="Hyperlink"/>
    <w:rPr>
      <w:color w:val="0000FF"/>
      <w:u w:val="single"/>
    </w:rPr>
  </w:style>
  <w:style w:type="character" w:customStyle="1" w:styleId="field-temas-especificos">
    <w:name w:val="field-temas-especificos"/>
    <w:basedOn w:val="Fuentedeprrafopredeter"/>
  </w:style>
  <w:style w:type="paragraph" w:styleId="Sangra3detindependiente">
    <w:name w:val="Body Text Indent 3"/>
    <w:basedOn w:val="Normal"/>
    <w:pPr>
      <w:spacing w:after="120"/>
      <w:ind w:left="283"/>
    </w:pPr>
    <w:rPr>
      <w:sz w:val="16"/>
      <w:szCs w:val="16"/>
    </w:rPr>
  </w:style>
  <w:style w:type="character" w:customStyle="1" w:styleId="CarCar3">
    <w:name w:val="Car Car3"/>
    <w:rPr>
      <w:sz w:val="16"/>
      <w:szCs w:val="16"/>
    </w:rPr>
  </w:style>
  <w:style w:type="character" w:customStyle="1" w:styleId="CarCar5">
    <w:name w:val="Car Car5"/>
    <w:semiHidden/>
    <w:rPr>
      <w:rFonts w:ascii="Calibri" w:eastAsia="Times New Roman" w:hAnsi="Calibri" w:cs="Times New Roman"/>
      <w:b/>
      <w:bCs/>
      <w:sz w:val="22"/>
      <w:szCs w:val="22"/>
    </w:rPr>
  </w:style>
  <w:style w:type="character" w:customStyle="1" w:styleId="CarCar4">
    <w:name w:val="Car Car4"/>
    <w:semiHidden/>
    <w:rPr>
      <w:rFonts w:ascii="Calibri" w:eastAsia="Times New Roman" w:hAnsi="Calibri" w:cs="Times New Roman"/>
      <w:i/>
      <w:iCs/>
      <w:sz w:val="24"/>
      <w:szCs w:val="24"/>
    </w:rPr>
  </w:style>
  <w:style w:type="paragraph" w:styleId="Subttulo">
    <w:name w:val="Subtitle"/>
    <w:basedOn w:val="Normal"/>
    <w:qFormat/>
    <w:pPr>
      <w:spacing w:line="480" w:lineRule="auto"/>
      <w:ind w:left="567"/>
      <w:jc w:val="both"/>
    </w:pPr>
    <w:rPr>
      <w:rFonts w:ascii="Arial" w:hAnsi="Arial"/>
      <w:b/>
      <w:sz w:val="28"/>
      <w:szCs w:val="20"/>
      <w:lang w:val="es-ES_tradnl"/>
    </w:rPr>
  </w:style>
  <w:style w:type="character" w:customStyle="1" w:styleId="CarCar2">
    <w:name w:val="Car Car2"/>
    <w:rPr>
      <w:rFonts w:ascii="Arial" w:hAnsi="Arial"/>
      <w:b/>
      <w:sz w:val="28"/>
      <w:lang w:val="es-ES_tradnl"/>
    </w:rPr>
  </w:style>
  <w:style w:type="paragraph" w:styleId="Textosinformato">
    <w:name w:val="Plain Text"/>
    <w:basedOn w:val="Normal"/>
    <w:rPr>
      <w:rFonts w:ascii="Courier New" w:hAnsi="Courier New"/>
      <w:b/>
      <w:sz w:val="20"/>
      <w:szCs w:val="20"/>
    </w:rPr>
  </w:style>
  <w:style w:type="character" w:customStyle="1" w:styleId="CarCar1">
    <w:name w:val="Car Car1"/>
    <w:rPr>
      <w:rFonts w:ascii="Courier New" w:hAnsi="Courier New"/>
      <w:b/>
    </w:rPr>
  </w:style>
  <w:style w:type="paragraph" w:styleId="Piedepgina">
    <w:name w:val="footer"/>
    <w:basedOn w:val="Normal"/>
    <w:link w:val="PiedepginaCar"/>
    <w:uiPriority w:val="99"/>
    <w:pPr>
      <w:tabs>
        <w:tab w:val="center" w:pos="4252"/>
        <w:tab w:val="right" w:pos="8504"/>
      </w:tabs>
    </w:pPr>
  </w:style>
  <w:style w:type="character" w:customStyle="1" w:styleId="CarCar">
    <w:name w:val="Car Car"/>
    <w:rPr>
      <w:sz w:val="24"/>
      <w:szCs w:val="24"/>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paragraph" w:styleId="Textonotaalfinal">
    <w:name w:val="endnote text"/>
    <w:basedOn w:val="Normal"/>
    <w:link w:val="TextonotaalfinalCar"/>
    <w:rsid w:val="003F0BCC"/>
    <w:rPr>
      <w:sz w:val="20"/>
      <w:szCs w:val="20"/>
    </w:rPr>
  </w:style>
  <w:style w:type="character" w:customStyle="1" w:styleId="TextonotaalfinalCar">
    <w:name w:val="Texto nota al final Car"/>
    <w:link w:val="Textonotaalfinal"/>
    <w:rsid w:val="003F0BCC"/>
    <w:rPr>
      <w:lang w:val="es-ES" w:eastAsia="es-ES"/>
    </w:rPr>
  </w:style>
  <w:style w:type="character" w:styleId="Refdenotaalfinal">
    <w:name w:val="endnote reference"/>
    <w:rsid w:val="003F0BCC"/>
    <w:rPr>
      <w:vertAlign w:val="superscript"/>
    </w:rPr>
  </w:style>
  <w:style w:type="paragraph" w:styleId="Textodeglobo">
    <w:name w:val="Balloon Text"/>
    <w:basedOn w:val="Normal"/>
    <w:semiHidden/>
    <w:rsid w:val="005344E9"/>
    <w:rPr>
      <w:rFonts w:ascii="Tahoma" w:hAnsi="Tahoma" w:cs="Tahoma"/>
      <w:sz w:val="16"/>
      <w:szCs w:val="16"/>
    </w:rPr>
  </w:style>
  <w:style w:type="character" w:customStyle="1" w:styleId="fontstyle01">
    <w:name w:val="fontstyle01"/>
    <w:basedOn w:val="Fuentedeprrafopredeter"/>
    <w:rsid w:val="001F16F2"/>
    <w:rPr>
      <w:rFonts w:ascii="Tahoma-Bold" w:hAnsi="Tahoma-Bold" w:hint="default"/>
      <w:b/>
      <w:bCs/>
      <w:i w:val="0"/>
      <w:iCs w:val="0"/>
      <w:color w:val="000000"/>
      <w:sz w:val="24"/>
      <w:szCs w:val="24"/>
    </w:rPr>
  </w:style>
  <w:style w:type="character" w:customStyle="1" w:styleId="fontstyle21">
    <w:name w:val="fontstyle21"/>
    <w:basedOn w:val="Fuentedeprrafopredeter"/>
    <w:rsid w:val="001F16F2"/>
    <w:rPr>
      <w:rFonts w:ascii="Tahoma" w:hAnsi="Tahoma" w:cs="Tahoma" w:hint="default"/>
      <w:b w:val="0"/>
      <w:bCs w:val="0"/>
      <w:i w:val="0"/>
      <w:iCs w:val="0"/>
      <w:color w:val="000000"/>
      <w:sz w:val="24"/>
      <w:szCs w:val="24"/>
    </w:rPr>
  </w:style>
  <w:style w:type="character" w:customStyle="1" w:styleId="PiedepginaCar">
    <w:name w:val="Pie de página Car"/>
    <w:basedOn w:val="Fuentedeprrafopredeter"/>
    <w:link w:val="Piedepgina"/>
    <w:uiPriority w:val="99"/>
    <w:rsid w:val="0064697B"/>
    <w:rPr>
      <w:sz w:val="24"/>
      <w:szCs w:val="24"/>
      <w:lang w:val="es-ES" w:eastAsia="es-ES"/>
    </w:rPr>
  </w:style>
  <w:style w:type="paragraph" w:styleId="Prrafodelista">
    <w:name w:val="List Paragraph"/>
    <w:basedOn w:val="Normal"/>
    <w:uiPriority w:val="34"/>
    <w:qFormat/>
    <w:rsid w:val="0064697B"/>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64697B"/>
    <w:pPr>
      <w:spacing w:before="100" w:beforeAutospacing="1" w:after="100" w:afterAutospacing="1"/>
    </w:pPr>
    <w:rPr>
      <w:lang w:val="es-CO" w:eastAsia="es-ES_tradnl"/>
    </w:rPr>
  </w:style>
  <w:style w:type="character" w:customStyle="1" w:styleId="normaltextrun">
    <w:name w:val="normaltextrun"/>
    <w:basedOn w:val="Fuentedeprrafopredeter"/>
    <w:rsid w:val="0064697B"/>
  </w:style>
  <w:style w:type="character" w:customStyle="1" w:styleId="eop">
    <w:name w:val="eop"/>
    <w:basedOn w:val="Fuentedeprrafopredeter"/>
    <w:rsid w:val="0064697B"/>
  </w:style>
  <w:style w:type="character" w:styleId="Refdecomentario">
    <w:name w:val="annotation reference"/>
    <w:basedOn w:val="Fuentedeprrafopredeter"/>
    <w:rsid w:val="005A0AE2"/>
    <w:rPr>
      <w:sz w:val="16"/>
      <w:szCs w:val="16"/>
    </w:rPr>
  </w:style>
  <w:style w:type="paragraph" w:styleId="Textocomentario">
    <w:name w:val="annotation text"/>
    <w:basedOn w:val="Normal"/>
    <w:link w:val="TextocomentarioCar"/>
    <w:rsid w:val="005A0AE2"/>
    <w:rPr>
      <w:sz w:val="20"/>
      <w:szCs w:val="20"/>
    </w:rPr>
  </w:style>
  <w:style w:type="character" w:customStyle="1" w:styleId="TextocomentarioCar">
    <w:name w:val="Texto comentario Car"/>
    <w:basedOn w:val="Fuentedeprrafopredeter"/>
    <w:link w:val="Textocomentario"/>
    <w:rsid w:val="005A0AE2"/>
    <w:rPr>
      <w:lang w:val="es-ES" w:eastAsia="es-ES"/>
    </w:rPr>
  </w:style>
  <w:style w:type="character" w:customStyle="1" w:styleId="TextonotapieCar">
    <w:name w:val="Texto nota pie Car"/>
    <w:basedOn w:val="Fuentedeprrafopredeter"/>
    <w:link w:val="Textonotapie"/>
    <w:uiPriority w:val="99"/>
    <w:semiHidden/>
    <w:rsid w:val="00F62A0B"/>
    <w:rPr>
      <w:lang w:val="es-ES" w:eastAsia="es-ES"/>
    </w:rPr>
  </w:style>
  <w:style w:type="paragraph" w:styleId="Sinespaciado">
    <w:name w:val="No Spacing"/>
    <w:uiPriority w:val="1"/>
    <w:qFormat/>
    <w:rsid w:val="00276973"/>
    <w:rPr>
      <w:sz w:val="24"/>
      <w:szCs w:val="24"/>
      <w:lang w:val="es-ES" w:eastAsia="es-ES"/>
    </w:rPr>
  </w:style>
  <w:style w:type="character" w:styleId="Textoennegrita">
    <w:name w:val="Strong"/>
    <w:basedOn w:val="Fuentedeprrafopredeter"/>
    <w:qFormat/>
    <w:rsid w:val="00E43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1770">
      <w:bodyDiv w:val="1"/>
      <w:marLeft w:val="0"/>
      <w:marRight w:val="0"/>
      <w:marTop w:val="0"/>
      <w:marBottom w:val="0"/>
      <w:divBdr>
        <w:top w:val="none" w:sz="0" w:space="0" w:color="auto"/>
        <w:left w:val="none" w:sz="0" w:space="0" w:color="auto"/>
        <w:bottom w:val="none" w:sz="0" w:space="0" w:color="auto"/>
        <w:right w:val="none" w:sz="0" w:space="0" w:color="auto"/>
      </w:divBdr>
    </w:div>
    <w:div w:id="123162702">
      <w:bodyDiv w:val="1"/>
      <w:marLeft w:val="0"/>
      <w:marRight w:val="0"/>
      <w:marTop w:val="0"/>
      <w:marBottom w:val="0"/>
      <w:divBdr>
        <w:top w:val="none" w:sz="0" w:space="0" w:color="auto"/>
        <w:left w:val="none" w:sz="0" w:space="0" w:color="auto"/>
        <w:bottom w:val="none" w:sz="0" w:space="0" w:color="auto"/>
        <w:right w:val="none" w:sz="0" w:space="0" w:color="auto"/>
      </w:divBdr>
    </w:div>
    <w:div w:id="144208578">
      <w:bodyDiv w:val="1"/>
      <w:marLeft w:val="0"/>
      <w:marRight w:val="0"/>
      <w:marTop w:val="0"/>
      <w:marBottom w:val="0"/>
      <w:divBdr>
        <w:top w:val="none" w:sz="0" w:space="0" w:color="auto"/>
        <w:left w:val="none" w:sz="0" w:space="0" w:color="auto"/>
        <w:bottom w:val="none" w:sz="0" w:space="0" w:color="auto"/>
        <w:right w:val="none" w:sz="0" w:space="0" w:color="auto"/>
      </w:divBdr>
    </w:div>
    <w:div w:id="658120758">
      <w:bodyDiv w:val="1"/>
      <w:marLeft w:val="0"/>
      <w:marRight w:val="0"/>
      <w:marTop w:val="0"/>
      <w:marBottom w:val="0"/>
      <w:divBdr>
        <w:top w:val="none" w:sz="0" w:space="0" w:color="auto"/>
        <w:left w:val="none" w:sz="0" w:space="0" w:color="auto"/>
        <w:bottom w:val="none" w:sz="0" w:space="0" w:color="auto"/>
        <w:right w:val="none" w:sz="0" w:space="0" w:color="auto"/>
      </w:divBdr>
    </w:div>
    <w:div w:id="1089621599">
      <w:bodyDiv w:val="1"/>
      <w:marLeft w:val="0"/>
      <w:marRight w:val="0"/>
      <w:marTop w:val="0"/>
      <w:marBottom w:val="0"/>
      <w:divBdr>
        <w:top w:val="none" w:sz="0" w:space="0" w:color="auto"/>
        <w:left w:val="none" w:sz="0" w:space="0" w:color="auto"/>
        <w:bottom w:val="none" w:sz="0" w:space="0" w:color="auto"/>
        <w:right w:val="none" w:sz="0" w:space="0" w:color="auto"/>
      </w:divBdr>
    </w:div>
    <w:div w:id="1367367821">
      <w:bodyDiv w:val="1"/>
      <w:marLeft w:val="0"/>
      <w:marRight w:val="0"/>
      <w:marTop w:val="0"/>
      <w:marBottom w:val="0"/>
      <w:divBdr>
        <w:top w:val="none" w:sz="0" w:space="0" w:color="auto"/>
        <w:left w:val="none" w:sz="0" w:space="0" w:color="auto"/>
        <w:bottom w:val="none" w:sz="0" w:space="0" w:color="auto"/>
        <w:right w:val="none" w:sz="0" w:space="0" w:color="auto"/>
      </w:divBdr>
    </w:div>
    <w:div w:id="1453132992">
      <w:bodyDiv w:val="1"/>
      <w:marLeft w:val="0"/>
      <w:marRight w:val="0"/>
      <w:marTop w:val="0"/>
      <w:marBottom w:val="0"/>
      <w:divBdr>
        <w:top w:val="none" w:sz="0" w:space="0" w:color="auto"/>
        <w:left w:val="none" w:sz="0" w:space="0" w:color="auto"/>
        <w:bottom w:val="none" w:sz="0" w:space="0" w:color="auto"/>
        <w:right w:val="none" w:sz="0" w:space="0" w:color="auto"/>
      </w:divBdr>
    </w:div>
    <w:div w:id="1607351843">
      <w:bodyDiv w:val="1"/>
      <w:marLeft w:val="0"/>
      <w:marRight w:val="0"/>
      <w:marTop w:val="0"/>
      <w:marBottom w:val="0"/>
      <w:divBdr>
        <w:top w:val="none" w:sz="0" w:space="0" w:color="auto"/>
        <w:left w:val="none" w:sz="0" w:space="0" w:color="auto"/>
        <w:bottom w:val="none" w:sz="0" w:space="0" w:color="auto"/>
        <w:right w:val="none" w:sz="0" w:space="0" w:color="auto"/>
      </w:divBdr>
    </w:div>
    <w:div w:id="173049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d5dd543533b34f1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2F421-9267-495C-910B-D8E0A6372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C4945-4B43-4568-A883-AE358129E816}">
  <ds:schemaRefs>
    <ds:schemaRef ds:uri="http://schemas.microsoft.com/sharepoint/v3/contenttype/forms"/>
  </ds:schemaRefs>
</ds:datastoreItem>
</file>

<file path=customXml/itemProps3.xml><?xml version="1.0" encoding="utf-8"?>
<ds:datastoreItem xmlns:ds="http://schemas.openxmlformats.org/officeDocument/2006/customXml" ds:itemID="{46FFFD0A-28D3-46BA-BFF5-D5829B9C4BB6}">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D565E180-3AFB-4785-B3EB-D0E4AD828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3002</Words>
  <Characters>16515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Radicación Nro</vt:lpstr>
    </vt:vector>
  </TitlesOfParts>
  <Company>Trabajo</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Personal</dc:creator>
  <cp:keywords/>
  <dc:description/>
  <cp:lastModifiedBy>Hermides Alonso Gaviria Ocampo</cp:lastModifiedBy>
  <cp:revision>11</cp:revision>
  <cp:lastPrinted>2011-07-28T20:53:00Z</cp:lastPrinted>
  <dcterms:created xsi:type="dcterms:W3CDTF">2023-06-15T20:53:00Z</dcterms:created>
  <dcterms:modified xsi:type="dcterms:W3CDTF">2023-08-03T16:46:00Z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57100900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_SourceUrl">
    <vt:lpwstr/>
  </property>
  <property fmtid="{D5CDD505-2E9C-101B-9397-08002B2CF9AE}" pid="12" name="_SharedFileIndex">
    <vt:lpwstr/>
  </property>
</Properties>
</file>