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5813DB0" w14:textId="77777777" w:rsidR="00287F24" w:rsidRPr="00EA711B" w:rsidRDefault="00287F24" w:rsidP="00287F24">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End w:id="0"/>
      <w:r w:rsidRPr="00EA711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2855BE"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7083ABDE" w14:textId="27C8CB3B" w:rsidR="00287F24" w:rsidRPr="00287F24" w:rsidRDefault="00287F24" w:rsidP="00287F24">
      <w:pPr>
        <w:spacing w:before="0" w:beforeAutospacing="0" w:after="0" w:afterAutospacing="0" w:line="240" w:lineRule="auto"/>
        <w:ind w:firstLine="0"/>
        <w:rPr>
          <w:rFonts w:ascii="Arial" w:eastAsia="Tahoma" w:hAnsi="Arial" w:cs="Arial"/>
          <w:sz w:val="20"/>
          <w:szCs w:val="20"/>
          <w:lang w:val="es-419" w:eastAsia="es-CO"/>
        </w:rPr>
      </w:pPr>
      <w:r w:rsidRPr="00287F24">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87F24">
        <w:rPr>
          <w:rFonts w:ascii="Arial" w:eastAsia="Tahoma" w:hAnsi="Arial" w:cs="Arial"/>
          <w:sz w:val="20"/>
          <w:szCs w:val="20"/>
          <w:lang w:val="es-419" w:eastAsia="es-CO"/>
        </w:rPr>
        <w:t>66001-31-05-001-2019-00079-01</w:t>
      </w:r>
    </w:p>
    <w:p w14:paraId="0665638E" w14:textId="37DEBA54" w:rsidR="00287F24" w:rsidRPr="00287F24" w:rsidRDefault="00287F24" w:rsidP="00287F24">
      <w:pPr>
        <w:spacing w:before="0" w:beforeAutospacing="0" w:after="0" w:afterAutospacing="0" w:line="240" w:lineRule="auto"/>
        <w:ind w:firstLine="0"/>
        <w:rPr>
          <w:rFonts w:ascii="Arial" w:eastAsia="Tahoma" w:hAnsi="Arial" w:cs="Arial"/>
          <w:sz w:val="20"/>
          <w:szCs w:val="20"/>
          <w:lang w:val="es-419" w:eastAsia="es-CO"/>
        </w:rPr>
      </w:pPr>
      <w:r w:rsidRPr="00287F24">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87F24">
        <w:rPr>
          <w:rFonts w:ascii="Arial" w:eastAsia="Tahoma" w:hAnsi="Arial" w:cs="Arial"/>
          <w:sz w:val="20"/>
          <w:szCs w:val="20"/>
          <w:lang w:val="es-419" w:eastAsia="es-CO"/>
        </w:rPr>
        <w:t xml:space="preserve">Ordinario Laboral </w:t>
      </w:r>
    </w:p>
    <w:p w14:paraId="7AA8F475" w14:textId="4745C2D7" w:rsidR="00287F24" w:rsidRPr="00287F24" w:rsidRDefault="00287F24" w:rsidP="00287F24">
      <w:pPr>
        <w:spacing w:before="0" w:beforeAutospacing="0" w:after="0" w:afterAutospacing="0" w:line="240" w:lineRule="auto"/>
        <w:ind w:firstLine="0"/>
        <w:rPr>
          <w:rFonts w:ascii="Arial" w:eastAsia="Tahoma" w:hAnsi="Arial" w:cs="Arial"/>
          <w:sz w:val="20"/>
          <w:szCs w:val="20"/>
          <w:lang w:val="es-419" w:eastAsia="es-CO"/>
        </w:rPr>
      </w:pPr>
      <w:r w:rsidRPr="00287F24">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87F24">
        <w:rPr>
          <w:rFonts w:ascii="Arial" w:eastAsia="Tahoma" w:hAnsi="Arial" w:cs="Arial"/>
          <w:sz w:val="20"/>
          <w:szCs w:val="20"/>
          <w:lang w:val="es-419" w:eastAsia="es-CO"/>
        </w:rPr>
        <w:t>Gloria Amparo Páez Gómez</w:t>
      </w:r>
    </w:p>
    <w:p w14:paraId="3EB71D59" w14:textId="302EADF0" w:rsidR="00287F24" w:rsidRPr="00287F24" w:rsidRDefault="00287F24" w:rsidP="00287F24">
      <w:pPr>
        <w:spacing w:before="0" w:beforeAutospacing="0" w:after="0" w:afterAutospacing="0" w:line="240" w:lineRule="auto"/>
        <w:ind w:firstLine="0"/>
        <w:rPr>
          <w:rFonts w:ascii="Arial" w:eastAsia="Tahoma" w:hAnsi="Arial" w:cs="Arial"/>
          <w:sz w:val="20"/>
          <w:szCs w:val="20"/>
          <w:lang w:val="es-419" w:eastAsia="es-CO"/>
        </w:rPr>
      </w:pPr>
      <w:r w:rsidRPr="00287F24">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87F24">
        <w:rPr>
          <w:rFonts w:ascii="Arial" w:eastAsia="Tahoma" w:hAnsi="Arial" w:cs="Arial"/>
          <w:sz w:val="20"/>
          <w:szCs w:val="20"/>
          <w:lang w:val="es-419" w:eastAsia="es-CO"/>
        </w:rPr>
        <w:t>Colpensiones y otros</w:t>
      </w:r>
    </w:p>
    <w:p w14:paraId="320A1184" w14:textId="20AA788E" w:rsidR="00287F24" w:rsidRPr="00EA711B" w:rsidRDefault="00287F24" w:rsidP="00287F24">
      <w:pPr>
        <w:spacing w:before="0" w:beforeAutospacing="0" w:after="0" w:afterAutospacing="0" w:line="240" w:lineRule="auto"/>
        <w:ind w:firstLine="0"/>
        <w:rPr>
          <w:rFonts w:ascii="Arial" w:eastAsia="Tahoma" w:hAnsi="Arial" w:cs="Arial"/>
          <w:sz w:val="20"/>
          <w:szCs w:val="20"/>
          <w:lang w:val="es-419" w:eastAsia="es-CO"/>
        </w:rPr>
      </w:pPr>
      <w:r w:rsidRPr="00287F24">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287F24">
        <w:rPr>
          <w:rFonts w:ascii="Arial" w:eastAsia="Tahoma" w:hAnsi="Arial" w:cs="Arial"/>
          <w:sz w:val="20"/>
          <w:szCs w:val="20"/>
          <w:lang w:val="es-419" w:eastAsia="es-CO"/>
        </w:rPr>
        <w:t>Primero Laboral del Circuito de Pereira</w:t>
      </w:r>
    </w:p>
    <w:p w14:paraId="474EC2CE" w14:textId="77777777" w:rsidR="00287F24" w:rsidRPr="00EA711B" w:rsidRDefault="00287F24" w:rsidP="00287F24">
      <w:pPr>
        <w:spacing w:before="0" w:beforeAutospacing="0" w:after="0" w:afterAutospacing="0" w:line="240" w:lineRule="auto"/>
        <w:ind w:firstLine="0"/>
        <w:rPr>
          <w:rFonts w:ascii="Arial" w:eastAsia="Tahoma" w:hAnsi="Arial" w:cs="Arial"/>
          <w:color w:val="000000"/>
          <w:sz w:val="20"/>
          <w:szCs w:val="20"/>
          <w:lang w:val="es-ES" w:eastAsia="es-CO"/>
        </w:rPr>
      </w:pPr>
    </w:p>
    <w:p w14:paraId="3394281C" w14:textId="77777777" w:rsidR="00287F24" w:rsidRPr="00EA711B" w:rsidRDefault="00287F24" w:rsidP="00287F24">
      <w:pPr>
        <w:spacing w:before="0" w:beforeAutospacing="0" w:after="0" w:afterAutospacing="0" w:line="240" w:lineRule="auto"/>
        <w:ind w:firstLine="0"/>
        <w:rPr>
          <w:rFonts w:ascii="Arial" w:eastAsia="Times New Roman" w:hAnsi="Arial" w:cs="Arial"/>
          <w:b/>
          <w:bCs/>
          <w:iCs/>
          <w:sz w:val="20"/>
          <w:szCs w:val="20"/>
          <w:lang w:val="es-419" w:eastAsia="fr-FR"/>
        </w:rPr>
      </w:pPr>
      <w:bookmarkStart w:id="2" w:name="_Hlk82369399"/>
      <w:bookmarkEnd w:id="1"/>
      <w:r w:rsidRPr="00EA711B">
        <w:rPr>
          <w:rFonts w:ascii="Arial" w:eastAsia="Times New Roman" w:hAnsi="Arial" w:cs="Arial"/>
          <w:b/>
          <w:bCs/>
          <w:iCs/>
          <w:sz w:val="20"/>
          <w:szCs w:val="20"/>
          <w:u w:val="single"/>
          <w:lang w:val="es-419" w:eastAsia="fr-FR"/>
        </w:rPr>
        <w:t>TEMAS:</w:t>
      </w:r>
      <w:r w:rsidRPr="00EA711B">
        <w:rPr>
          <w:rFonts w:ascii="Arial" w:eastAsia="Times New Roman" w:hAnsi="Arial" w:cs="Arial"/>
          <w:b/>
          <w:bCs/>
          <w:iCs/>
          <w:sz w:val="20"/>
          <w:szCs w:val="20"/>
          <w:lang w:val="es-419" w:eastAsia="fr-FR"/>
        </w:rPr>
        <w:tab/>
      </w:r>
      <w:r w:rsidRPr="00EA711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5D39AC1"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31E4BD20"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F383464"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1A3EA9E9"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109115B"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03EBB55E"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04997A72"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0EFB09BC"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4FB12C1D"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5AF644ED"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4BF239F"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p>
    <w:p w14:paraId="23C65757"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0B117083"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ES" w:eastAsia="es-ES"/>
        </w:rPr>
      </w:pPr>
    </w:p>
    <w:p w14:paraId="37160524"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ES" w:eastAsia="es-ES"/>
        </w:rPr>
      </w:pPr>
    </w:p>
    <w:bookmarkEnd w:id="2"/>
    <w:p w14:paraId="62D00EB7" w14:textId="77777777" w:rsidR="00287F24" w:rsidRPr="00EA711B" w:rsidRDefault="00287F24" w:rsidP="00287F24">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287F24" w:rsidRDefault="003B6848" w:rsidP="00287F24">
      <w:pPr>
        <w:pStyle w:val="Ttulo4"/>
        <w:widowControl w:val="0"/>
        <w:tabs>
          <w:tab w:val="clear" w:pos="0"/>
        </w:tabs>
        <w:spacing w:line="276" w:lineRule="auto"/>
        <w:ind w:right="49"/>
        <w:contextualSpacing/>
        <w:rPr>
          <w:rFonts w:ascii="Tahoma" w:hAnsi="Tahoma" w:cs="Tahoma"/>
          <w:bCs/>
          <w:szCs w:val="24"/>
          <w:lang w:eastAsia="es-MX"/>
        </w:rPr>
      </w:pPr>
      <w:bookmarkStart w:id="3" w:name="_Hlk89346566"/>
      <w:r w:rsidRPr="00287F24">
        <w:rPr>
          <w:rFonts w:ascii="Tahoma" w:hAnsi="Tahoma" w:cs="Tahoma"/>
          <w:bCs/>
          <w:szCs w:val="24"/>
          <w:lang w:eastAsia="es-MX"/>
        </w:rPr>
        <w:t>TRIBUNAL SUPERIOR DEL DISTRITO JUDICIAL DE PEREIRA</w:t>
      </w:r>
    </w:p>
    <w:p w14:paraId="5A16DD1F" w14:textId="5F655AE0" w:rsidR="003B6848" w:rsidRPr="00287F24" w:rsidRDefault="003B6848" w:rsidP="00287F24">
      <w:pPr>
        <w:pStyle w:val="Ttulo4"/>
        <w:widowControl w:val="0"/>
        <w:tabs>
          <w:tab w:val="clear" w:pos="0"/>
        </w:tabs>
        <w:spacing w:line="276" w:lineRule="auto"/>
        <w:ind w:right="49"/>
        <w:contextualSpacing/>
        <w:rPr>
          <w:rFonts w:ascii="Tahoma" w:hAnsi="Tahoma" w:cs="Tahoma"/>
          <w:bCs/>
          <w:szCs w:val="24"/>
          <w:lang w:eastAsia="es-MX"/>
        </w:rPr>
      </w:pPr>
      <w:r w:rsidRPr="00287F24">
        <w:rPr>
          <w:rFonts w:ascii="Tahoma" w:hAnsi="Tahoma" w:cs="Tahoma"/>
          <w:bCs/>
          <w:szCs w:val="24"/>
          <w:lang w:eastAsia="es-MX"/>
        </w:rPr>
        <w:t>SALA PRIMERA DE DECISION LABORAL</w:t>
      </w:r>
    </w:p>
    <w:p w14:paraId="1EA4F8CA" w14:textId="77777777" w:rsidR="000A7489" w:rsidRPr="00287F24" w:rsidRDefault="000A7489" w:rsidP="00287F24">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287F24" w:rsidRDefault="003B6848" w:rsidP="00287F24">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287F24">
        <w:rPr>
          <w:rFonts w:ascii="Tahoma" w:eastAsia="Times New Roman" w:hAnsi="Tahoma" w:cs="Tahoma"/>
          <w:lang w:eastAsia="es-CO"/>
        </w:rPr>
        <w:t>Magistrada Ponente: </w:t>
      </w:r>
      <w:r w:rsidRPr="00287F24">
        <w:rPr>
          <w:rFonts w:ascii="Tahoma" w:eastAsia="Times New Roman" w:hAnsi="Tahoma" w:cs="Tahoma"/>
          <w:b/>
          <w:bCs/>
          <w:lang w:eastAsia="es-CO"/>
        </w:rPr>
        <w:t>Ana Lucía Caicedo Calderón</w:t>
      </w:r>
    </w:p>
    <w:p w14:paraId="2EE6C2C2" w14:textId="438562DA" w:rsidR="003B6848" w:rsidRPr="00287F24" w:rsidRDefault="003B6848" w:rsidP="00287F24">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3"/>
    <w:p w14:paraId="3C1BC31F" w14:textId="70FA8926" w:rsidR="0057472F" w:rsidRPr="00287F24" w:rsidRDefault="0057472F" w:rsidP="00287F24">
      <w:pPr>
        <w:spacing w:before="0" w:beforeAutospacing="0" w:after="0" w:afterAutospacing="0" w:line="276" w:lineRule="auto"/>
        <w:contextualSpacing/>
        <w:jc w:val="center"/>
        <w:rPr>
          <w:rFonts w:ascii="Tahoma" w:eastAsia="Times New Roman" w:hAnsi="Tahoma" w:cs="Tahoma"/>
          <w:color w:val="000000"/>
          <w:lang w:eastAsia="es-ES_tradnl"/>
        </w:rPr>
      </w:pPr>
      <w:r w:rsidRPr="00287F24">
        <w:rPr>
          <w:rFonts w:ascii="Tahoma" w:eastAsia="Times New Roman" w:hAnsi="Tahoma" w:cs="Tahoma"/>
          <w:color w:val="000000"/>
          <w:lang w:eastAsia="es-ES_tradnl"/>
        </w:rPr>
        <w:t xml:space="preserve">Pereira, Risaralda, </w:t>
      </w:r>
      <w:r w:rsidR="00C32772" w:rsidRPr="00287F24">
        <w:rPr>
          <w:rFonts w:ascii="Tahoma" w:eastAsia="Times New Roman" w:hAnsi="Tahoma" w:cs="Tahoma"/>
          <w:color w:val="000000"/>
          <w:lang w:eastAsia="es-ES_tradnl"/>
        </w:rPr>
        <w:t>nueve</w:t>
      </w:r>
      <w:r w:rsidRPr="00287F24">
        <w:rPr>
          <w:rFonts w:ascii="Tahoma" w:eastAsia="Times New Roman" w:hAnsi="Tahoma" w:cs="Tahoma"/>
          <w:color w:val="000000"/>
          <w:lang w:eastAsia="es-ES_tradnl"/>
        </w:rPr>
        <w:t xml:space="preserve"> (</w:t>
      </w:r>
      <w:r w:rsidR="00503B03" w:rsidRPr="00287F24">
        <w:rPr>
          <w:rFonts w:ascii="Tahoma" w:eastAsia="Times New Roman" w:hAnsi="Tahoma" w:cs="Tahoma"/>
          <w:color w:val="000000"/>
          <w:lang w:eastAsia="es-ES_tradnl"/>
        </w:rPr>
        <w:t>0</w:t>
      </w:r>
      <w:r w:rsidR="00C32772" w:rsidRPr="00287F24">
        <w:rPr>
          <w:rFonts w:ascii="Tahoma" w:eastAsia="Times New Roman" w:hAnsi="Tahoma" w:cs="Tahoma"/>
          <w:color w:val="000000"/>
          <w:lang w:eastAsia="es-ES_tradnl"/>
        </w:rPr>
        <w:t>9</w:t>
      </w:r>
      <w:r w:rsidRPr="00287F24">
        <w:rPr>
          <w:rFonts w:ascii="Tahoma" w:eastAsia="Times New Roman" w:hAnsi="Tahoma" w:cs="Tahoma"/>
          <w:color w:val="000000"/>
          <w:lang w:eastAsia="es-ES_tradnl"/>
        </w:rPr>
        <w:t xml:space="preserve">) de </w:t>
      </w:r>
      <w:r w:rsidR="00503B03" w:rsidRPr="00287F24">
        <w:rPr>
          <w:rFonts w:ascii="Tahoma" w:eastAsia="Times New Roman" w:hAnsi="Tahoma" w:cs="Tahoma"/>
          <w:color w:val="000000"/>
          <w:lang w:eastAsia="es-ES_tradnl"/>
        </w:rPr>
        <w:t>junio</w:t>
      </w:r>
      <w:r w:rsidRPr="00287F24">
        <w:rPr>
          <w:rFonts w:ascii="Tahoma" w:eastAsia="Times New Roman" w:hAnsi="Tahoma" w:cs="Tahoma"/>
          <w:color w:val="000000"/>
          <w:lang w:eastAsia="es-ES_tradnl"/>
        </w:rPr>
        <w:t xml:space="preserve"> de dos mil veintitrés (2023)   </w:t>
      </w:r>
    </w:p>
    <w:p w14:paraId="10194FA9" w14:textId="1F6EB8C0" w:rsidR="0057472F" w:rsidRPr="00287F24" w:rsidRDefault="0057472F" w:rsidP="00287F24">
      <w:pPr>
        <w:spacing w:before="0" w:beforeAutospacing="0" w:after="0" w:afterAutospacing="0" w:line="276" w:lineRule="auto"/>
        <w:contextualSpacing/>
        <w:jc w:val="center"/>
        <w:rPr>
          <w:rFonts w:ascii="Tahoma" w:eastAsia="Times New Roman" w:hAnsi="Tahoma" w:cs="Tahoma"/>
          <w:color w:val="000000"/>
          <w:lang w:eastAsia="es-ES"/>
        </w:rPr>
      </w:pPr>
      <w:r w:rsidRPr="00287F24">
        <w:rPr>
          <w:rFonts w:ascii="Tahoma" w:eastAsia="Times New Roman" w:hAnsi="Tahoma" w:cs="Tahoma"/>
          <w:color w:val="000000" w:themeColor="text1"/>
          <w:lang w:eastAsia="es-ES"/>
        </w:rPr>
        <w:t> Acta No. </w:t>
      </w:r>
      <w:r w:rsidR="198CF473" w:rsidRPr="00287F24">
        <w:rPr>
          <w:rFonts w:ascii="Tahoma" w:eastAsia="Times New Roman" w:hAnsi="Tahoma" w:cs="Tahoma"/>
          <w:color w:val="000000" w:themeColor="text1"/>
          <w:lang w:eastAsia="es-ES"/>
        </w:rPr>
        <w:t>91</w:t>
      </w:r>
      <w:r w:rsidRPr="00287F24">
        <w:rPr>
          <w:rFonts w:ascii="Tahoma" w:eastAsia="Times New Roman" w:hAnsi="Tahoma" w:cs="Tahoma"/>
          <w:color w:val="000000" w:themeColor="text1"/>
          <w:lang w:eastAsia="es-ES"/>
        </w:rPr>
        <w:t xml:space="preserve"> del </w:t>
      </w:r>
      <w:r w:rsidR="00C32772" w:rsidRPr="00287F24">
        <w:rPr>
          <w:rFonts w:ascii="Tahoma" w:eastAsia="Times New Roman" w:hAnsi="Tahoma" w:cs="Tahoma"/>
          <w:color w:val="000000" w:themeColor="text1"/>
          <w:lang w:eastAsia="es-ES"/>
        </w:rPr>
        <w:t>8</w:t>
      </w:r>
      <w:r w:rsidRPr="00287F24">
        <w:rPr>
          <w:rFonts w:ascii="Tahoma" w:eastAsia="Times New Roman" w:hAnsi="Tahoma" w:cs="Tahoma"/>
          <w:color w:val="000000" w:themeColor="text1"/>
          <w:lang w:eastAsia="es-ES"/>
        </w:rPr>
        <w:t xml:space="preserve"> de </w:t>
      </w:r>
      <w:r w:rsidR="00503B03" w:rsidRPr="00287F24">
        <w:rPr>
          <w:rFonts w:ascii="Tahoma" w:eastAsia="Times New Roman" w:hAnsi="Tahoma" w:cs="Tahoma"/>
          <w:color w:val="000000" w:themeColor="text1"/>
          <w:lang w:eastAsia="es-ES"/>
        </w:rPr>
        <w:t>junio</w:t>
      </w:r>
      <w:r w:rsidRPr="00287F24">
        <w:rPr>
          <w:rFonts w:ascii="Tahoma" w:eastAsia="Times New Roman" w:hAnsi="Tahoma" w:cs="Tahoma"/>
          <w:color w:val="000000" w:themeColor="text1"/>
          <w:lang w:eastAsia="es-ES"/>
        </w:rPr>
        <w:t xml:space="preserve"> de 2023  </w:t>
      </w:r>
    </w:p>
    <w:p w14:paraId="77C0F7AD" w14:textId="733181A7" w:rsidR="003B6848" w:rsidRPr="00287F24" w:rsidRDefault="003B6848" w:rsidP="00287F24">
      <w:pPr>
        <w:spacing w:before="0" w:beforeAutospacing="0" w:after="0" w:afterAutospacing="0" w:line="276" w:lineRule="auto"/>
        <w:contextualSpacing/>
        <w:jc w:val="center"/>
        <w:rPr>
          <w:rFonts w:ascii="Tahoma" w:hAnsi="Tahoma" w:cs="Tahoma"/>
          <w:b/>
        </w:rPr>
      </w:pPr>
    </w:p>
    <w:p w14:paraId="4D47DCFA" w14:textId="77777777" w:rsidR="00151506" w:rsidRPr="00287F24" w:rsidRDefault="00151506" w:rsidP="00287F24">
      <w:pPr>
        <w:spacing w:before="0" w:beforeAutospacing="0" w:after="0" w:afterAutospacing="0" w:line="276" w:lineRule="auto"/>
        <w:contextualSpacing/>
        <w:jc w:val="center"/>
        <w:rPr>
          <w:rFonts w:ascii="Tahoma" w:hAnsi="Tahoma" w:cs="Tahoma"/>
          <w:b/>
        </w:rPr>
      </w:pPr>
    </w:p>
    <w:p w14:paraId="411D5FFB" w14:textId="52D1ABB0" w:rsidR="00EB1A11" w:rsidRPr="00287F24" w:rsidRDefault="00C113E7" w:rsidP="00287F24">
      <w:pPr>
        <w:spacing w:before="0" w:beforeAutospacing="0" w:after="0" w:afterAutospacing="0" w:line="276" w:lineRule="auto"/>
        <w:ind w:firstLine="708"/>
        <w:contextualSpacing/>
        <w:rPr>
          <w:rFonts w:ascii="Tahoma" w:hAnsi="Tahoma" w:cs="Tahoma"/>
        </w:rPr>
      </w:pPr>
      <w:r w:rsidRPr="00287F24">
        <w:rPr>
          <w:rFonts w:ascii="Tahoma" w:hAnsi="Tahoma" w:cs="Tahoma"/>
          <w:lang w:val="es-ES"/>
        </w:rPr>
        <w:t xml:space="preserve">Teniendo en cuenta que el </w:t>
      </w:r>
      <w:r w:rsidR="009E1EB6" w:rsidRPr="00287F24">
        <w:rPr>
          <w:rFonts w:ascii="Tahoma" w:hAnsi="Tahoma" w:cs="Tahoma"/>
          <w:lang w:val="es-ES"/>
        </w:rPr>
        <w:t xml:space="preserve">artículo 13 </w:t>
      </w:r>
      <w:r w:rsidRPr="00287F24">
        <w:rPr>
          <w:rFonts w:ascii="Tahoma" w:hAnsi="Tahoma" w:cs="Tahoma"/>
          <w:lang w:val="es-ES"/>
        </w:rPr>
        <w:t>de la Ley 2213 del 13 de junio de 2022</w:t>
      </w:r>
      <w:r w:rsidR="000A7489" w:rsidRPr="00287F24">
        <w:rPr>
          <w:rFonts w:ascii="Tahoma" w:hAnsi="Tahoma" w:cs="Tahoma"/>
        </w:rPr>
        <w:t xml:space="preserve">, </w:t>
      </w:r>
      <w:r w:rsidR="003B6848" w:rsidRPr="00287F24">
        <w:rPr>
          <w:rFonts w:ascii="Tahoma" w:hAnsi="Tahoma" w:cs="Tahoma"/>
        </w:rPr>
        <w:t>estableció que en la</w:t>
      </w:r>
      <w:r w:rsidR="00E60AFE" w:rsidRPr="00287F24">
        <w:rPr>
          <w:rFonts w:ascii="Tahoma" w:hAnsi="Tahoma" w:cs="Tahoma"/>
        </w:rPr>
        <w:t xml:space="preserve"> </w:t>
      </w:r>
      <w:r w:rsidR="003B6848" w:rsidRPr="00287F24">
        <w:rPr>
          <w:rFonts w:ascii="Tahoma" w:hAnsi="Tahoma" w:cs="Tahoma"/>
        </w:rPr>
        <w:t>especialidad laboral se proferirán por escrito las providencias de</w:t>
      </w:r>
      <w:r w:rsidR="00E60AFE" w:rsidRPr="00287F24">
        <w:rPr>
          <w:rFonts w:ascii="Tahoma" w:hAnsi="Tahoma" w:cs="Tahoma"/>
        </w:rPr>
        <w:t xml:space="preserve"> </w:t>
      </w:r>
      <w:r w:rsidR="003B6848" w:rsidRPr="00287F24">
        <w:rPr>
          <w:rFonts w:ascii="Tahoma" w:hAnsi="Tahoma" w:cs="Tahoma"/>
        </w:rPr>
        <w:t>segunda</w:t>
      </w:r>
      <w:r w:rsidR="00E60AFE" w:rsidRPr="00287F24">
        <w:rPr>
          <w:rFonts w:ascii="Tahoma" w:hAnsi="Tahoma" w:cs="Tahoma"/>
        </w:rPr>
        <w:t xml:space="preserve"> </w:t>
      </w:r>
      <w:r w:rsidR="003B6848" w:rsidRPr="00287F24">
        <w:rPr>
          <w:rFonts w:ascii="Tahoma" w:hAnsi="Tahoma" w:cs="Tahoma"/>
        </w:rPr>
        <w:t>instancia</w:t>
      </w:r>
      <w:r w:rsidR="00E60AFE" w:rsidRPr="00287F24">
        <w:rPr>
          <w:rFonts w:ascii="Tahoma" w:hAnsi="Tahoma" w:cs="Tahoma"/>
        </w:rPr>
        <w:t xml:space="preserve"> </w:t>
      </w:r>
      <w:r w:rsidR="003B6848" w:rsidRPr="00287F24">
        <w:rPr>
          <w:rFonts w:ascii="Tahoma" w:hAnsi="Tahoma" w:cs="Tahoma"/>
        </w:rPr>
        <w:t>en las que se surta el grado jurisdiccional de consulta o se resuelva el recurso de</w:t>
      </w:r>
      <w:r w:rsidR="00E60AFE" w:rsidRPr="00287F24">
        <w:rPr>
          <w:rFonts w:ascii="Tahoma" w:hAnsi="Tahoma" w:cs="Tahoma"/>
        </w:rPr>
        <w:t xml:space="preserve"> </w:t>
      </w:r>
      <w:r w:rsidR="003B6848" w:rsidRPr="00287F24">
        <w:rPr>
          <w:rFonts w:ascii="Tahoma" w:hAnsi="Tahoma" w:cs="Tahoma"/>
        </w:rPr>
        <w:t>apelación de autos o sentencias, la Sala de Decisión Laboral</w:t>
      </w:r>
      <w:r w:rsidR="00617E08" w:rsidRPr="00287F24">
        <w:rPr>
          <w:rFonts w:ascii="Tahoma" w:hAnsi="Tahoma" w:cs="Tahoma"/>
        </w:rPr>
        <w:t xml:space="preserve"> del Tribunal Superior de Pereira, </w:t>
      </w:r>
      <w:r w:rsidR="003B6848" w:rsidRPr="00287F24">
        <w:rPr>
          <w:rFonts w:ascii="Tahoma" w:hAnsi="Tahoma" w:cs="Tahoma"/>
        </w:rPr>
        <w:t>integrada por las</w:t>
      </w:r>
      <w:r w:rsidR="00510D63" w:rsidRPr="00287F24">
        <w:rPr>
          <w:rFonts w:ascii="Tahoma" w:hAnsi="Tahoma" w:cs="Tahoma"/>
        </w:rPr>
        <w:t xml:space="preserve"> </w:t>
      </w:r>
      <w:r w:rsidR="003B6848" w:rsidRPr="00287F24">
        <w:rPr>
          <w:rFonts w:ascii="Tahoma" w:hAnsi="Tahoma" w:cs="Tahoma"/>
        </w:rPr>
        <w:t>Magistradas ANA LUCÍA CAICEDO CALDERÓN</w:t>
      </w:r>
      <w:r w:rsidR="00617E08" w:rsidRPr="00287F24">
        <w:rPr>
          <w:rFonts w:ascii="Tahoma" w:hAnsi="Tahoma" w:cs="Tahoma"/>
        </w:rPr>
        <w:t>,</w:t>
      </w:r>
      <w:r w:rsidR="003B6848" w:rsidRPr="00287F24">
        <w:rPr>
          <w:rFonts w:ascii="Tahoma" w:hAnsi="Tahoma" w:cs="Tahoma"/>
        </w:rPr>
        <w:t xml:space="preserve"> como </w:t>
      </w:r>
      <w:r w:rsidR="00617E08" w:rsidRPr="00287F24">
        <w:rPr>
          <w:rFonts w:ascii="Tahoma" w:hAnsi="Tahoma" w:cs="Tahoma"/>
        </w:rPr>
        <w:t>p</w:t>
      </w:r>
      <w:r w:rsidR="003B6848" w:rsidRPr="00287F24">
        <w:rPr>
          <w:rFonts w:ascii="Tahoma" w:hAnsi="Tahoma" w:cs="Tahoma"/>
        </w:rPr>
        <w:t xml:space="preserve">onente, </w:t>
      </w:r>
      <w:r w:rsidR="00617E08" w:rsidRPr="00287F24">
        <w:rPr>
          <w:rFonts w:ascii="Tahoma" w:hAnsi="Tahoma" w:cs="Tahoma"/>
        </w:rPr>
        <w:t xml:space="preserve">y </w:t>
      </w:r>
      <w:r w:rsidR="003B6848" w:rsidRPr="00287F24">
        <w:rPr>
          <w:rFonts w:ascii="Tahoma" w:hAnsi="Tahoma" w:cs="Tahoma"/>
        </w:rPr>
        <w:t>OLGA LUCÍA HOYOS</w:t>
      </w:r>
      <w:r w:rsidR="00510D63" w:rsidRPr="00287F24">
        <w:rPr>
          <w:rFonts w:ascii="Tahoma" w:hAnsi="Tahoma" w:cs="Tahoma"/>
        </w:rPr>
        <w:t xml:space="preserve"> </w:t>
      </w:r>
      <w:r w:rsidR="003B6848" w:rsidRPr="00287F24">
        <w:rPr>
          <w:rFonts w:ascii="Tahoma" w:hAnsi="Tahoma" w:cs="Tahoma"/>
        </w:rPr>
        <w:t>SEPÚLVEDA</w:t>
      </w:r>
      <w:r w:rsidR="00617E08" w:rsidRPr="00287F24">
        <w:rPr>
          <w:rFonts w:ascii="Tahoma" w:hAnsi="Tahoma" w:cs="Tahoma"/>
        </w:rPr>
        <w:t>,</w:t>
      </w:r>
      <w:r w:rsidR="003B6848" w:rsidRPr="00287F24">
        <w:rPr>
          <w:rFonts w:ascii="Tahoma" w:hAnsi="Tahoma" w:cs="Tahoma"/>
        </w:rPr>
        <w:t xml:space="preserve"> y el Magistrado</w:t>
      </w:r>
      <w:r w:rsidR="00510D63" w:rsidRPr="00287F24">
        <w:rPr>
          <w:rFonts w:ascii="Tahoma" w:hAnsi="Tahoma" w:cs="Tahoma"/>
        </w:rPr>
        <w:t xml:space="preserve"> </w:t>
      </w:r>
      <w:r w:rsidR="003B6848" w:rsidRPr="00287F24">
        <w:rPr>
          <w:rFonts w:ascii="Tahoma" w:hAnsi="Tahoma" w:cs="Tahoma"/>
        </w:rPr>
        <w:t>GERMÁN DARIO GOEZ VINASCO, procede a proferir la</w:t>
      </w:r>
      <w:r w:rsidR="00510D63" w:rsidRPr="00287F24">
        <w:rPr>
          <w:rFonts w:ascii="Tahoma" w:hAnsi="Tahoma" w:cs="Tahoma"/>
        </w:rPr>
        <w:t xml:space="preserve"> </w:t>
      </w:r>
      <w:r w:rsidR="003B6848" w:rsidRPr="00287F24">
        <w:rPr>
          <w:rFonts w:ascii="Tahoma" w:hAnsi="Tahoma" w:cs="Tahoma"/>
        </w:rPr>
        <w:t xml:space="preserve">siguiente sentencia escrita dentro del proceso </w:t>
      </w:r>
      <w:r w:rsidR="003B6848" w:rsidRPr="008921C8">
        <w:rPr>
          <w:rFonts w:ascii="Tahoma" w:hAnsi="Tahoma" w:cs="Tahoma"/>
          <w:b/>
        </w:rPr>
        <w:t>ordinario laboral</w:t>
      </w:r>
      <w:r w:rsidR="003B6848" w:rsidRPr="00287F24">
        <w:rPr>
          <w:rFonts w:ascii="Tahoma" w:hAnsi="Tahoma" w:cs="Tahoma"/>
        </w:rPr>
        <w:t xml:space="preserve"> instaurado por </w:t>
      </w:r>
      <w:r w:rsidR="001E69F4" w:rsidRPr="00287F24">
        <w:rPr>
          <w:rFonts w:ascii="Tahoma" w:hAnsi="Tahoma" w:cs="Tahoma"/>
          <w:b/>
          <w:bCs/>
        </w:rPr>
        <w:t xml:space="preserve">Gloria Amparo Páez Gómez </w:t>
      </w:r>
      <w:r w:rsidR="00171926" w:rsidRPr="00287F24">
        <w:rPr>
          <w:rFonts w:ascii="Tahoma" w:hAnsi="Tahoma" w:cs="Tahoma"/>
        </w:rPr>
        <w:t>en contra de</w:t>
      </w:r>
      <w:r w:rsidR="00171926" w:rsidRPr="00287F24">
        <w:rPr>
          <w:rFonts w:ascii="Tahoma" w:hAnsi="Tahoma" w:cs="Tahoma"/>
          <w:b/>
          <w:bCs/>
        </w:rPr>
        <w:t xml:space="preserve"> la Administradora Colombiana de Pensiones – Colpensiones</w:t>
      </w:r>
      <w:r w:rsidR="005C621E" w:rsidRPr="00287F24">
        <w:rPr>
          <w:rFonts w:ascii="Tahoma" w:hAnsi="Tahoma" w:cs="Tahoma"/>
          <w:b/>
          <w:bCs/>
        </w:rPr>
        <w:t xml:space="preserve">, </w:t>
      </w:r>
      <w:r w:rsidR="00171926" w:rsidRPr="00287F24">
        <w:rPr>
          <w:rFonts w:ascii="Tahoma" w:hAnsi="Tahoma" w:cs="Tahoma"/>
          <w:b/>
          <w:bCs/>
        </w:rPr>
        <w:t>la</w:t>
      </w:r>
      <w:r w:rsidR="005C621E" w:rsidRPr="00287F24">
        <w:rPr>
          <w:rFonts w:ascii="Tahoma" w:hAnsi="Tahoma" w:cs="Tahoma"/>
          <w:b/>
          <w:bCs/>
        </w:rPr>
        <w:t xml:space="preserve">s </w:t>
      </w:r>
      <w:r w:rsidR="00171926" w:rsidRPr="00287F24">
        <w:rPr>
          <w:rFonts w:ascii="Tahoma" w:hAnsi="Tahoma" w:cs="Tahoma"/>
          <w:b/>
          <w:bCs/>
        </w:rPr>
        <w:t>Administradora</w:t>
      </w:r>
      <w:r w:rsidR="005C621E" w:rsidRPr="00287F24">
        <w:rPr>
          <w:rFonts w:ascii="Tahoma" w:hAnsi="Tahoma" w:cs="Tahoma"/>
          <w:b/>
          <w:bCs/>
        </w:rPr>
        <w:t>s</w:t>
      </w:r>
      <w:r w:rsidR="00171926" w:rsidRPr="00287F24">
        <w:rPr>
          <w:rFonts w:ascii="Tahoma" w:hAnsi="Tahoma" w:cs="Tahoma"/>
          <w:b/>
          <w:bCs/>
        </w:rPr>
        <w:t xml:space="preserve"> de Fondos de Pensiones </w:t>
      </w:r>
      <w:r w:rsidR="00C11108" w:rsidRPr="00287F24">
        <w:rPr>
          <w:rFonts w:ascii="Tahoma" w:hAnsi="Tahoma" w:cs="Tahoma"/>
          <w:b/>
          <w:bCs/>
        </w:rPr>
        <w:t>Protección S.A</w:t>
      </w:r>
      <w:r w:rsidR="00DA41A5" w:rsidRPr="00287F24">
        <w:rPr>
          <w:rFonts w:ascii="Tahoma" w:hAnsi="Tahoma" w:cs="Tahoma"/>
          <w:b/>
          <w:bCs/>
        </w:rPr>
        <w:t>.</w:t>
      </w:r>
      <w:r w:rsidR="005C621E" w:rsidRPr="00287F24">
        <w:rPr>
          <w:rFonts w:ascii="Tahoma" w:hAnsi="Tahoma" w:cs="Tahoma"/>
          <w:b/>
          <w:bCs/>
        </w:rPr>
        <w:t xml:space="preserve"> y Porvenir S.A</w:t>
      </w:r>
      <w:r w:rsidR="00F664ED" w:rsidRPr="00287F24">
        <w:rPr>
          <w:rFonts w:ascii="Tahoma" w:hAnsi="Tahoma" w:cs="Tahoma"/>
          <w:b/>
          <w:bCs/>
        </w:rPr>
        <w:t xml:space="preserve">. </w:t>
      </w:r>
      <w:r w:rsidR="00F664ED" w:rsidRPr="00287F24">
        <w:rPr>
          <w:rFonts w:ascii="Tahoma" w:hAnsi="Tahoma" w:cs="Tahoma"/>
        </w:rPr>
        <w:t xml:space="preserve">trámite al que fueron vinculados en calidad de litisconsortes necesarios </w:t>
      </w:r>
      <w:r w:rsidR="00F664ED" w:rsidRPr="00287F24">
        <w:rPr>
          <w:rFonts w:ascii="Tahoma" w:hAnsi="Tahoma" w:cs="Tahoma"/>
          <w:b/>
          <w:bCs/>
        </w:rPr>
        <w:t xml:space="preserve">el Municipio de Bucaramanga, </w:t>
      </w:r>
      <w:r w:rsidR="00E67857" w:rsidRPr="00287F24">
        <w:rPr>
          <w:rFonts w:ascii="Tahoma" w:hAnsi="Tahoma" w:cs="Tahoma"/>
          <w:b/>
          <w:bCs/>
        </w:rPr>
        <w:t>el Municipio de Puerto Wilches y la Nación</w:t>
      </w:r>
      <w:r w:rsidR="008921C8">
        <w:rPr>
          <w:rFonts w:ascii="Tahoma" w:hAnsi="Tahoma" w:cs="Tahoma"/>
          <w:b/>
          <w:bCs/>
        </w:rPr>
        <w:t xml:space="preserve"> –</w:t>
      </w:r>
      <w:r w:rsidR="00E67857" w:rsidRPr="00287F24">
        <w:rPr>
          <w:rFonts w:ascii="Tahoma" w:hAnsi="Tahoma" w:cs="Tahoma"/>
          <w:b/>
          <w:bCs/>
        </w:rPr>
        <w:t xml:space="preserve"> Mi</w:t>
      </w:r>
      <w:bookmarkStart w:id="4" w:name="_GoBack"/>
      <w:bookmarkEnd w:id="4"/>
      <w:r w:rsidR="00E67857" w:rsidRPr="00287F24">
        <w:rPr>
          <w:rFonts w:ascii="Tahoma" w:hAnsi="Tahoma" w:cs="Tahoma"/>
          <w:b/>
          <w:bCs/>
        </w:rPr>
        <w:t>nisterio de Hacienda y Crédito Público.</w:t>
      </w:r>
    </w:p>
    <w:p w14:paraId="39171CD4" w14:textId="77777777" w:rsidR="00E67857" w:rsidRPr="00287F24" w:rsidRDefault="00E67857" w:rsidP="00DB4FF5">
      <w:pPr>
        <w:spacing w:before="0" w:beforeAutospacing="0" w:after="0" w:afterAutospacing="0" w:line="276" w:lineRule="auto"/>
        <w:ind w:firstLine="0"/>
        <w:contextualSpacing/>
        <w:rPr>
          <w:rFonts w:ascii="Tahoma" w:hAnsi="Tahoma" w:cs="Tahoma"/>
        </w:rPr>
      </w:pPr>
    </w:p>
    <w:p w14:paraId="65ADC8D7" w14:textId="48DC589D" w:rsidR="49E87643" w:rsidRPr="00287F24" w:rsidRDefault="49E87643" w:rsidP="00287F24">
      <w:pPr>
        <w:pStyle w:val="paragraph"/>
        <w:spacing w:before="0" w:beforeAutospacing="0" w:after="0" w:afterAutospacing="0" w:line="276" w:lineRule="auto"/>
        <w:jc w:val="center"/>
        <w:rPr>
          <w:rStyle w:val="normaltextrun"/>
          <w:rFonts w:ascii="Tahoma" w:hAnsi="Tahoma" w:cs="Tahoma"/>
          <w:b/>
          <w:bCs/>
        </w:rPr>
      </w:pPr>
      <w:r w:rsidRPr="00287F24">
        <w:rPr>
          <w:rStyle w:val="normaltextrun"/>
          <w:rFonts w:ascii="Tahoma" w:hAnsi="Tahoma" w:cs="Tahoma"/>
          <w:b/>
          <w:bCs/>
        </w:rPr>
        <w:t>AUTO</w:t>
      </w:r>
    </w:p>
    <w:p w14:paraId="05BDDE69" w14:textId="35A5FFB2" w:rsidR="1845D7E6" w:rsidRPr="00287F24" w:rsidRDefault="1845D7E6" w:rsidP="00287F24">
      <w:pPr>
        <w:pStyle w:val="paragraph"/>
        <w:spacing w:before="0" w:beforeAutospacing="0" w:after="0" w:afterAutospacing="0" w:line="276" w:lineRule="auto"/>
        <w:jc w:val="center"/>
        <w:rPr>
          <w:rStyle w:val="normaltextrun"/>
          <w:rFonts w:ascii="Tahoma" w:hAnsi="Tahoma" w:cs="Tahoma"/>
          <w:b/>
          <w:bCs/>
        </w:rPr>
      </w:pPr>
    </w:p>
    <w:p w14:paraId="7493D641" w14:textId="4B04712D" w:rsidR="49E87643" w:rsidRPr="00287F24" w:rsidRDefault="00DB4FF5" w:rsidP="00DB4FF5">
      <w:pPr>
        <w:spacing w:before="0" w:beforeAutospacing="0" w:after="0" w:afterAutospacing="0" w:line="276" w:lineRule="auto"/>
        <w:rPr>
          <w:rFonts w:ascii="Tahoma" w:eastAsia="Tahoma" w:hAnsi="Tahoma" w:cs="Tahoma"/>
          <w:color w:val="000000" w:themeColor="text1"/>
          <w:lang w:val="es"/>
        </w:rPr>
      </w:pPr>
      <w:r>
        <w:rPr>
          <w:rFonts w:ascii="Tahoma" w:eastAsia="Tahoma" w:hAnsi="Tahoma" w:cs="Tahoma"/>
          <w:color w:val="000000" w:themeColor="text1"/>
          <w:lang w:val="es"/>
        </w:rPr>
        <w:t>(…)</w:t>
      </w:r>
    </w:p>
    <w:p w14:paraId="47691768" w14:textId="799EBBAF" w:rsidR="1845D7E6" w:rsidRPr="00287F24" w:rsidRDefault="1845D7E6" w:rsidP="00287F24">
      <w:pPr>
        <w:spacing w:before="0" w:beforeAutospacing="0" w:after="0" w:afterAutospacing="0" w:line="276" w:lineRule="auto"/>
        <w:rPr>
          <w:rFonts w:ascii="Tahoma" w:eastAsia="Tahoma" w:hAnsi="Tahoma" w:cs="Tahoma"/>
          <w:color w:val="000000" w:themeColor="text1"/>
          <w:lang w:val="es"/>
        </w:rPr>
      </w:pPr>
    </w:p>
    <w:p w14:paraId="7ABDFF50" w14:textId="77777777" w:rsidR="00352CF9" w:rsidRPr="00287F24" w:rsidRDefault="00352CF9" w:rsidP="00287F24">
      <w:pPr>
        <w:pStyle w:val="paragraph"/>
        <w:spacing w:before="0" w:beforeAutospacing="0" w:after="0" w:afterAutospacing="0" w:line="276" w:lineRule="auto"/>
        <w:jc w:val="center"/>
        <w:textAlignment w:val="baseline"/>
        <w:rPr>
          <w:rFonts w:ascii="Tahoma" w:hAnsi="Tahoma" w:cs="Tahoma"/>
          <w:b/>
        </w:rPr>
      </w:pPr>
      <w:r w:rsidRPr="00287F24">
        <w:rPr>
          <w:rStyle w:val="normaltextrun"/>
          <w:rFonts w:ascii="Tahoma" w:hAnsi="Tahoma" w:cs="Tahoma"/>
          <w:b/>
        </w:rPr>
        <w:t>PUNTO A TRATAR</w:t>
      </w:r>
    </w:p>
    <w:p w14:paraId="65F88849" w14:textId="77777777" w:rsidR="00352CF9" w:rsidRPr="00287F24" w:rsidRDefault="00352CF9" w:rsidP="00287F24">
      <w:pPr>
        <w:spacing w:before="0" w:beforeAutospacing="0" w:after="0" w:afterAutospacing="0" w:line="276" w:lineRule="auto"/>
        <w:ind w:firstLine="708"/>
        <w:rPr>
          <w:rStyle w:val="normaltextrun"/>
          <w:rFonts w:ascii="Tahoma" w:hAnsi="Tahoma" w:cs="Tahoma"/>
        </w:rPr>
      </w:pPr>
    </w:p>
    <w:p w14:paraId="0A914BD6" w14:textId="6CF7C79D" w:rsidR="00352CF9" w:rsidRPr="00287F24" w:rsidRDefault="00352CF9" w:rsidP="00287F24">
      <w:pPr>
        <w:spacing w:before="0" w:beforeAutospacing="0" w:after="0" w:afterAutospacing="0" w:line="276" w:lineRule="auto"/>
        <w:ind w:firstLine="708"/>
        <w:rPr>
          <w:rStyle w:val="normaltextrun"/>
          <w:rFonts w:ascii="Tahoma" w:hAnsi="Tahoma" w:cs="Tahoma"/>
        </w:rPr>
      </w:pPr>
      <w:bookmarkStart w:id="5" w:name="_Hlk134036101"/>
      <w:r w:rsidRPr="00287F24">
        <w:rPr>
          <w:rStyle w:val="normaltextrun"/>
          <w:rFonts w:ascii="Tahoma" w:hAnsi="Tahoma" w:cs="Tahoma"/>
        </w:rPr>
        <w:t>Por medio de esta providencia procede la Sala a</w:t>
      </w:r>
      <w:r w:rsidRPr="00287F24">
        <w:rPr>
          <w:rFonts w:ascii="Tahoma" w:hAnsi="Tahoma" w:cs="Tahoma"/>
        </w:rPr>
        <w:t xml:space="preserve"> resolver el grado jurisdiccional de consulta dispuesto en favor </w:t>
      </w:r>
      <w:r w:rsidR="00C5597B" w:rsidRPr="00287F24">
        <w:rPr>
          <w:rFonts w:ascii="Tahoma" w:hAnsi="Tahoma" w:cs="Tahoma"/>
        </w:rPr>
        <w:t>d</w:t>
      </w:r>
      <w:r w:rsidR="00926550" w:rsidRPr="00287F24">
        <w:rPr>
          <w:rFonts w:ascii="Tahoma" w:hAnsi="Tahoma" w:cs="Tahoma"/>
        </w:rPr>
        <w:t>el Municipio de Bucaramanga, el Municipio de Puerto Wilche</w:t>
      </w:r>
      <w:r w:rsidR="00C5597B" w:rsidRPr="00287F24">
        <w:rPr>
          <w:rFonts w:ascii="Tahoma" w:hAnsi="Tahoma" w:cs="Tahoma"/>
        </w:rPr>
        <w:t xml:space="preserve">s, </w:t>
      </w:r>
      <w:r w:rsidR="00926550" w:rsidRPr="00287F24">
        <w:rPr>
          <w:rFonts w:ascii="Tahoma" w:hAnsi="Tahoma" w:cs="Tahoma"/>
        </w:rPr>
        <w:t>la OBP del Ministerio de Hacienda y Crédito Público</w:t>
      </w:r>
      <w:r w:rsidR="00C5597B" w:rsidRPr="00287F24">
        <w:rPr>
          <w:rFonts w:ascii="Tahoma" w:hAnsi="Tahoma" w:cs="Tahoma"/>
        </w:rPr>
        <w:t xml:space="preserve"> y </w:t>
      </w:r>
      <w:r w:rsidRPr="00287F24">
        <w:rPr>
          <w:rFonts w:ascii="Tahoma" w:hAnsi="Tahoma" w:cs="Tahoma"/>
        </w:rPr>
        <w:t>Administradora Colombiana de Pensiones -Colpensiones-</w:t>
      </w:r>
      <w:r w:rsidR="00C5597B" w:rsidRPr="00287F24">
        <w:rPr>
          <w:rFonts w:ascii="Tahoma" w:hAnsi="Tahoma" w:cs="Tahoma"/>
        </w:rPr>
        <w:t>, así como los r</w:t>
      </w:r>
      <w:r w:rsidRPr="00287F24">
        <w:rPr>
          <w:rFonts w:ascii="Tahoma" w:hAnsi="Tahoma" w:cs="Tahoma"/>
        </w:rPr>
        <w:t>ecurso</w:t>
      </w:r>
      <w:r w:rsidR="00ED2DEB" w:rsidRPr="00287F24">
        <w:rPr>
          <w:rFonts w:ascii="Tahoma" w:hAnsi="Tahoma" w:cs="Tahoma"/>
        </w:rPr>
        <w:t>s</w:t>
      </w:r>
      <w:r w:rsidRPr="00287F24">
        <w:rPr>
          <w:rFonts w:ascii="Tahoma" w:hAnsi="Tahoma" w:cs="Tahoma"/>
        </w:rPr>
        <w:t xml:space="preserve"> de apelación interpuesto</w:t>
      </w:r>
      <w:r w:rsidR="00ED2DEB" w:rsidRPr="00287F24">
        <w:rPr>
          <w:rFonts w:ascii="Tahoma" w:hAnsi="Tahoma" w:cs="Tahoma"/>
        </w:rPr>
        <w:t>s</w:t>
      </w:r>
      <w:r w:rsidRPr="00287F24">
        <w:rPr>
          <w:rFonts w:ascii="Tahoma" w:hAnsi="Tahoma" w:cs="Tahoma"/>
        </w:rPr>
        <w:t xml:space="preserve"> por</w:t>
      </w:r>
      <w:r w:rsidR="00C5597B" w:rsidRPr="00287F24">
        <w:rPr>
          <w:rFonts w:ascii="Tahoma" w:hAnsi="Tahoma" w:cs="Tahoma"/>
        </w:rPr>
        <w:t xml:space="preserve"> Colpensiones</w:t>
      </w:r>
      <w:r w:rsidR="00ED2DEB" w:rsidRPr="00287F24">
        <w:rPr>
          <w:rFonts w:ascii="Tahoma" w:hAnsi="Tahoma" w:cs="Tahoma"/>
        </w:rPr>
        <w:t xml:space="preserve">, </w:t>
      </w:r>
      <w:r w:rsidR="00A90156" w:rsidRPr="00287F24">
        <w:rPr>
          <w:rFonts w:ascii="Tahoma" w:hAnsi="Tahoma" w:cs="Tahoma"/>
        </w:rPr>
        <w:t>Porvenir</w:t>
      </w:r>
      <w:r w:rsidR="00ED2DEB" w:rsidRPr="00287F24">
        <w:rPr>
          <w:rFonts w:ascii="Tahoma" w:hAnsi="Tahoma" w:cs="Tahoma"/>
        </w:rPr>
        <w:t xml:space="preserve"> S.A</w:t>
      </w:r>
      <w:r w:rsidR="00A90156" w:rsidRPr="00287F24">
        <w:rPr>
          <w:rFonts w:ascii="Tahoma" w:hAnsi="Tahoma" w:cs="Tahoma"/>
        </w:rPr>
        <w:t xml:space="preserve"> y</w:t>
      </w:r>
      <w:r w:rsidR="00ED2DEB" w:rsidRPr="00287F24">
        <w:rPr>
          <w:rFonts w:ascii="Tahoma" w:hAnsi="Tahoma" w:cs="Tahoma"/>
        </w:rPr>
        <w:t xml:space="preserve"> Protección S.A </w:t>
      </w:r>
      <w:r w:rsidRPr="00287F24">
        <w:rPr>
          <w:rFonts w:ascii="Tahoma" w:hAnsi="Tahoma" w:cs="Tahoma"/>
        </w:rPr>
        <w:t xml:space="preserve">en contra de la sentencia proferida el </w:t>
      </w:r>
      <w:r w:rsidR="00A90156" w:rsidRPr="00287F24">
        <w:rPr>
          <w:rFonts w:ascii="Tahoma" w:hAnsi="Tahoma" w:cs="Tahoma"/>
        </w:rPr>
        <w:t>7</w:t>
      </w:r>
      <w:r w:rsidR="00ED2DEB" w:rsidRPr="00287F24">
        <w:rPr>
          <w:rFonts w:ascii="Tahoma" w:hAnsi="Tahoma" w:cs="Tahoma"/>
        </w:rPr>
        <w:t xml:space="preserve"> de diciembre de 202</w:t>
      </w:r>
      <w:r w:rsidR="00A90156" w:rsidRPr="00287F24">
        <w:rPr>
          <w:rFonts w:ascii="Tahoma" w:hAnsi="Tahoma" w:cs="Tahoma"/>
        </w:rPr>
        <w:t>2</w:t>
      </w:r>
      <w:r w:rsidR="00ED2DEB" w:rsidRPr="00287F24">
        <w:rPr>
          <w:rFonts w:ascii="Tahoma" w:hAnsi="Tahoma" w:cs="Tahoma"/>
        </w:rPr>
        <w:t xml:space="preserve"> </w:t>
      </w:r>
      <w:r w:rsidRPr="00287F24">
        <w:rPr>
          <w:rFonts w:ascii="Tahoma" w:hAnsi="Tahoma" w:cs="Tahoma"/>
        </w:rPr>
        <w:t xml:space="preserve">por el Juzgado </w:t>
      </w:r>
      <w:r w:rsidR="00A90156" w:rsidRPr="00287F24">
        <w:rPr>
          <w:rFonts w:ascii="Tahoma" w:hAnsi="Tahoma" w:cs="Tahoma"/>
        </w:rPr>
        <w:t>Primero</w:t>
      </w:r>
      <w:r w:rsidRPr="00287F24">
        <w:rPr>
          <w:rFonts w:ascii="Tahoma" w:hAnsi="Tahoma" w:cs="Tahoma"/>
        </w:rPr>
        <w:t xml:space="preserve"> Laboral del Circuito de Pereira.</w:t>
      </w:r>
      <w:r w:rsidR="00F07B4D" w:rsidRPr="00287F24">
        <w:rPr>
          <w:rFonts w:ascii="Tahoma" w:hAnsi="Tahoma" w:cs="Tahoma"/>
        </w:rPr>
        <w:t xml:space="preserve"> </w:t>
      </w:r>
      <w:r w:rsidRPr="00287F24">
        <w:rPr>
          <w:rStyle w:val="normaltextrun"/>
          <w:rFonts w:ascii="Tahoma" w:hAnsi="Tahoma" w:cs="Tahoma"/>
        </w:rPr>
        <w:t>Para ello se tiene en cuenta lo siguiente: </w:t>
      </w:r>
    </w:p>
    <w:bookmarkEnd w:id="5"/>
    <w:p w14:paraId="282BA5EF" w14:textId="77777777" w:rsidR="00352CF9" w:rsidRPr="00287F24" w:rsidRDefault="00352CF9" w:rsidP="00287F24">
      <w:pPr>
        <w:spacing w:before="0" w:beforeAutospacing="0" w:after="0" w:afterAutospacing="0" w:line="276" w:lineRule="auto"/>
        <w:ind w:firstLine="0"/>
        <w:rPr>
          <w:rFonts w:ascii="Tahoma" w:hAnsi="Tahoma" w:cs="Tahoma"/>
        </w:rPr>
      </w:pPr>
    </w:p>
    <w:p w14:paraId="2D899C57" w14:textId="77777777" w:rsidR="00352CF9" w:rsidRPr="00287F24" w:rsidRDefault="00352CF9" w:rsidP="00287F24">
      <w:pPr>
        <w:pStyle w:val="Prrafodelista"/>
        <w:numPr>
          <w:ilvl w:val="0"/>
          <w:numId w:val="1"/>
        </w:numPr>
        <w:spacing w:line="276" w:lineRule="auto"/>
        <w:ind w:left="426" w:hanging="426"/>
        <w:jc w:val="center"/>
        <w:rPr>
          <w:rStyle w:val="normaltextrun"/>
          <w:rFonts w:cs="Tahoma"/>
          <w:b/>
          <w:bCs/>
          <w:szCs w:val="24"/>
        </w:rPr>
      </w:pPr>
      <w:r w:rsidRPr="00287F24">
        <w:rPr>
          <w:rFonts w:cs="Tahoma"/>
          <w:b/>
          <w:bCs/>
          <w:szCs w:val="24"/>
        </w:rPr>
        <w:t>La demanda y la contestación de la demanda</w:t>
      </w:r>
    </w:p>
    <w:p w14:paraId="133F9046" w14:textId="77777777" w:rsidR="00352CF9" w:rsidRPr="00287F24" w:rsidRDefault="00352CF9" w:rsidP="00287F24">
      <w:pPr>
        <w:spacing w:before="0" w:beforeAutospacing="0" w:after="0" w:afterAutospacing="0" w:line="276" w:lineRule="auto"/>
        <w:ind w:firstLine="708"/>
        <w:contextualSpacing/>
        <w:rPr>
          <w:rFonts w:ascii="Tahoma" w:eastAsia="Calibri" w:hAnsi="Tahoma" w:cs="Tahoma"/>
        </w:rPr>
      </w:pPr>
    </w:p>
    <w:p w14:paraId="088E78AB" w14:textId="2DA3ADFE" w:rsidR="00352CF9" w:rsidRPr="00287F24" w:rsidRDefault="00352CF9" w:rsidP="00287F24">
      <w:pPr>
        <w:spacing w:before="0" w:beforeAutospacing="0" w:after="0" w:afterAutospacing="0" w:line="276" w:lineRule="auto"/>
        <w:rPr>
          <w:rFonts w:ascii="Tahoma" w:eastAsia="Times New Roman" w:hAnsi="Tahoma" w:cs="Tahoma"/>
          <w:lang w:val="es-ES" w:eastAsia="es-MX"/>
        </w:rPr>
      </w:pPr>
      <w:r w:rsidRPr="00287F24">
        <w:rPr>
          <w:rFonts w:ascii="Tahoma" w:eastAsia="Times New Roman" w:hAnsi="Tahoma" w:cs="Tahoma"/>
          <w:lang w:val="es-ES" w:eastAsia="es-MX"/>
        </w:rPr>
        <w:t xml:space="preserve">Pretende </w:t>
      </w:r>
      <w:r w:rsidR="00911F52" w:rsidRPr="00287F24">
        <w:rPr>
          <w:rFonts w:ascii="Tahoma" w:eastAsia="Times New Roman" w:hAnsi="Tahoma" w:cs="Tahoma"/>
          <w:lang w:val="es-ES" w:eastAsia="es-MX"/>
        </w:rPr>
        <w:t>la</w:t>
      </w:r>
      <w:r w:rsidRPr="00287F24">
        <w:rPr>
          <w:rFonts w:ascii="Tahoma" w:eastAsia="Times New Roman" w:hAnsi="Tahoma" w:cs="Tahoma"/>
          <w:lang w:val="es-ES" w:eastAsia="es-MX"/>
        </w:rPr>
        <w:t xml:space="preserve"> demandante que se declare la </w:t>
      </w:r>
      <w:r w:rsidR="000C7ACC" w:rsidRPr="00287F24">
        <w:rPr>
          <w:rFonts w:ascii="Tahoma" w:eastAsia="Times New Roman" w:hAnsi="Tahoma" w:cs="Tahoma"/>
          <w:lang w:val="es-ES" w:eastAsia="es-MX"/>
        </w:rPr>
        <w:t xml:space="preserve">ineficacia </w:t>
      </w:r>
      <w:r w:rsidRPr="00287F24">
        <w:rPr>
          <w:rFonts w:ascii="Tahoma" w:eastAsia="Times New Roman" w:hAnsi="Tahoma" w:cs="Tahoma"/>
          <w:lang w:val="es-ES" w:eastAsia="es-MX"/>
        </w:rPr>
        <w:t xml:space="preserve">del traslado del régimen de prima media con prestación definida (en adelante RPM) </w:t>
      </w:r>
      <w:r w:rsidR="00433DD5" w:rsidRPr="00287F24">
        <w:rPr>
          <w:rFonts w:ascii="Tahoma" w:eastAsia="Times New Roman" w:hAnsi="Tahoma" w:cs="Tahoma"/>
          <w:lang w:val="es-ES" w:eastAsia="es-MX"/>
        </w:rPr>
        <w:t>al régimen de ahorro individual con solidaridad (en adelante RAIS) q</w:t>
      </w:r>
      <w:r w:rsidR="00603CED" w:rsidRPr="00287F24">
        <w:rPr>
          <w:rFonts w:ascii="Tahoma" w:eastAsia="Times New Roman" w:hAnsi="Tahoma" w:cs="Tahoma"/>
          <w:lang w:val="es-ES" w:eastAsia="es-MX"/>
        </w:rPr>
        <w:t>ue realizó a través de la AFP Colmena, hoy Protección S.A. y el posterior traslado a Porvenir S.A</w:t>
      </w:r>
      <w:r w:rsidR="00433DD5" w:rsidRPr="00287F24">
        <w:rPr>
          <w:rFonts w:ascii="Tahoma" w:eastAsia="Times New Roman" w:hAnsi="Tahoma" w:cs="Tahoma"/>
          <w:lang w:val="es-ES" w:eastAsia="es-MX"/>
        </w:rPr>
        <w:t xml:space="preserve">; </w:t>
      </w:r>
      <w:r w:rsidR="00042D0E" w:rsidRPr="00287F24">
        <w:rPr>
          <w:rFonts w:ascii="Tahoma" w:eastAsia="Times New Roman" w:hAnsi="Tahoma" w:cs="Tahoma"/>
          <w:lang w:val="es-ES" w:eastAsia="es-MX"/>
        </w:rPr>
        <w:t>y,</w:t>
      </w:r>
      <w:r w:rsidRPr="00287F24">
        <w:rPr>
          <w:rFonts w:ascii="Tahoma" w:eastAsia="Times New Roman" w:hAnsi="Tahoma" w:cs="Tahoma"/>
          <w:lang w:val="es-ES" w:eastAsia="es-MX"/>
        </w:rPr>
        <w:t xml:space="preserve"> en consecuencia, se </w:t>
      </w:r>
      <w:r w:rsidR="00373F37" w:rsidRPr="00287F24">
        <w:rPr>
          <w:rFonts w:ascii="Tahoma" w:eastAsia="Times New Roman" w:hAnsi="Tahoma" w:cs="Tahoma"/>
          <w:lang w:val="es-ES" w:eastAsia="es-MX"/>
        </w:rPr>
        <w:t>condene a</w:t>
      </w:r>
      <w:r w:rsidRPr="00287F24">
        <w:rPr>
          <w:rFonts w:ascii="Tahoma" w:eastAsia="Times New Roman" w:hAnsi="Tahoma" w:cs="Tahoma"/>
          <w:lang w:val="es-ES" w:eastAsia="es-MX"/>
        </w:rPr>
        <w:t xml:space="preserve"> </w:t>
      </w:r>
      <w:r w:rsidR="00B053C7" w:rsidRPr="00287F24">
        <w:rPr>
          <w:rFonts w:ascii="Tahoma" w:eastAsia="Times New Roman" w:hAnsi="Tahoma" w:cs="Tahoma"/>
          <w:lang w:val="es-ES" w:eastAsia="es-MX"/>
        </w:rPr>
        <w:t>Porvenir S.A a liberarl</w:t>
      </w:r>
      <w:r w:rsidR="00373F37" w:rsidRPr="00287F24">
        <w:rPr>
          <w:rFonts w:ascii="Tahoma" w:eastAsia="Times New Roman" w:hAnsi="Tahoma" w:cs="Tahoma"/>
          <w:lang w:val="es-ES" w:eastAsia="es-MX"/>
        </w:rPr>
        <w:t xml:space="preserve">a </w:t>
      </w:r>
      <w:r w:rsidR="00B053C7" w:rsidRPr="00287F24">
        <w:rPr>
          <w:rFonts w:ascii="Tahoma" w:eastAsia="Times New Roman" w:hAnsi="Tahoma" w:cs="Tahoma"/>
          <w:lang w:val="es-ES" w:eastAsia="es-MX"/>
        </w:rPr>
        <w:t>de sus bases de datos y trasladar</w:t>
      </w:r>
      <w:r w:rsidR="00275FE0" w:rsidRPr="00287F24">
        <w:rPr>
          <w:rFonts w:ascii="Tahoma" w:eastAsia="Times New Roman" w:hAnsi="Tahoma" w:cs="Tahoma"/>
          <w:lang w:val="es-ES" w:eastAsia="es-MX"/>
        </w:rPr>
        <w:t xml:space="preserve"> la totalidad </w:t>
      </w:r>
      <w:r w:rsidR="00644027" w:rsidRPr="00287F24">
        <w:rPr>
          <w:rFonts w:ascii="Tahoma" w:eastAsia="Times New Roman" w:hAnsi="Tahoma" w:cs="Tahoma"/>
          <w:lang w:val="es-ES" w:eastAsia="es-MX"/>
        </w:rPr>
        <w:t xml:space="preserve">de </w:t>
      </w:r>
      <w:r w:rsidR="00042D0E" w:rsidRPr="00287F24">
        <w:rPr>
          <w:rFonts w:ascii="Tahoma" w:eastAsia="Times New Roman" w:hAnsi="Tahoma" w:cs="Tahoma"/>
          <w:lang w:val="es-ES" w:eastAsia="es-MX"/>
        </w:rPr>
        <w:t>las cotizaciones</w:t>
      </w:r>
      <w:r w:rsidR="00644027" w:rsidRPr="00287F24">
        <w:rPr>
          <w:rFonts w:ascii="Tahoma" w:eastAsia="Times New Roman" w:hAnsi="Tahoma" w:cs="Tahoma"/>
          <w:lang w:val="es-ES" w:eastAsia="es-MX"/>
        </w:rPr>
        <w:t xml:space="preserve"> a Colpensiones, </w:t>
      </w:r>
      <w:r w:rsidRPr="00287F24">
        <w:rPr>
          <w:rFonts w:ascii="Tahoma" w:eastAsia="Times New Roman" w:hAnsi="Tahoma" w:cs="Tahoma"/>
          <w:lang w:val="es-ES" w:eastAsia="es-MX"/>
        </w:rPr>
        <w:t>y a esta última, recibirl</w:t>
      </w:r>
      <w:r w:rsidR="00644027" w:rsidRPr="00287F24">
        <w:rPr>
          <w:rFonts w:ascii="Tahoma" w:eastAsia="Times New Roman" w:hAnsi="Tahoma" w:cs="Tahoma"/>
          <w:lang w:val="es-ES" w:eastAsia="es-MX"/>
        </w:rPr>
        <w:t>a</w:t>
      </w:r>
      <w:r w:rsidRPr="00287F24">
        <w:rPr>
          <w:rFonts w:ascii="Tahoma" w:eastAsia="Times New Roman" w:hAnsi="Tahoma" w:cs="Tahoma"/>
          <w:lang w:val="es-ES" w:eastAsia="es-MX"/>
        </w:rPr>
        <w:t xml:space="preserve"> sin solución de continuidad. Por último, pide que se condene</w:t>
      </w:r>
      <w:r w:rsidR="00275FE0" w:rsidRPr="00287F24">
        <w:rPr>
          <w:rFonts w:ascii="Tahoma" w:eastAsia="Times New Roman" w:hAnsi="Tahoma" w:cs="Tahoma"/>
          <w:lang w:val="es-ES" w:eastAsia="es-MX"/>
        </w:rPr>
        <w:t xml:space="preserve"> </w:t>
      </w:r>
      <w:r w:rsidR="0088480C" w:rsidRPr="00287F24">
        <w:rPr>
          <w:rFonts w:ascii="Tahoma" w:eastAsia="Times New Roman" w:hAnsi="Tahoma" w:cs="Tahoma"/>
          <w:lang w:val="es-ES" w:eastAsia="es-MX"/>
        </w:rPr>
        <w:t>al pago de las costas procesales en su favor y a lo extra y ultra petita probado en el proceso.</w:t>
      </w:r>
    </w:p>
    <w:p w14:paraId="5CB7E42D" w14:textId="77777777" w:rsidR="00352CF9" w:rsidRPr="00287F24" w:rsidRDefault="00352CF9" w:rsidP="00287F24">
      <w:pPr>
        <w:spacing w:before="0" w:beforeAutospacing="0" w:after="0" w:afterAutospacing="0" w:line="276" w:lineRule="auto"/>
        <w:ind w:firstLine="0"/>
        <w:rPr>
          <w:rFonts w:ascii="Tahoma" w:eastAsia="Times New Roman" w:hAnsi="Tahoma" w:cs="Tahoma"/>
          <w:lang w:val="es-ES" w:eastAsia="es-MX"/>
        </w:rPr>
      </w:pPr>
    </w:p>
    <w:p w14:paraId="631339CB" w14:textId="47E10CBB" w:rsidR="0088140F" w:rsidRPr="00287F24" w:rsidRDefault="00352CF9" w:rsidP="00287F24">
      <w:pPr>
        <w:spacing w:before="0" w:beforeAutospacing="0" w:after="0" w:afterAutospacing="0" w:line="276" w:lineRule="auto"/>
        <w:ind w:firstLine="708"/>
        <w:rPr>
          <w:rFonts w:ascii="Tahoma" w:eastAsia="Times New Roman" w:hAnsi="Tahoma" w:cs="Tahoma"/>
          <w:lang w:val="es-ES" w:eastAsia="es-MX"/>
        </w:rPr>
      </w:pPr>
      <w:r w:rsidRPr="00287F24">
        <w:rPr>
          <w:rFonts w:ascii="Tahoma" w:eastAsia="Times New Roman" w:hAnsi="Tahoma" w:cs="Tahoma"/>
          <w:lang w:val="es-ES" w:eastAsia="es-MX"/>
        </w:rPr>
        <w:t>En sustento de lo pretendido, r</w:t>
      </w:r>
      <w:r w:rsidR="0088140F" w:rsidRPr="00287F24">
        <w:rPr>
          <w:rFonts w:ascii="Tahoma" w:eastAsia="Times New Roman" w:hAnsi="Tahoma" w:cs="Tahoma"/>
          <w:lang w:val="es-ES" w:eastAsia="es-MX"/>
        </w:rPr>
        <w:t xml:space="preserve">elata que nació el </w:t>
      </w:r>
      <w:r w:rsidR="00644027" w:rsidRPr="00287F24">
        <w:rPr>
          <w:rFonts w:ascii="Tahoma" w:eastAsia="Times New Roman" w:hAnsi="Tahoma" w:cs="Tahoma"/>
          <w:lang w:val="es-ES" w:eastAsia="es-MX"/>
        </w:rPr>
        <w:t>25 de enero de 1959</w:t>
      </w:r>
      <w:r w:rsidR="00042D0E" w:rsidRPr="00287F24">
        <w:rPr>
          <w:rFonts w:ascii="Tahoma" w:eastAsia="Times New Roman" w:hAnsi="Tahoma" w:cs="Tahoma"/>
          <w:lang w:val="es-ES" w:eastAsia="es-MX"/>
        </w:rPr>
        <w:t>;</w:t>
      </w:r>
      <w:r w:rsidR="0088140F" w:rsidRPr="00287F24">
        <w:rPr>
          <w:rFonts w:ascii="Tahoma" w:eastAsia="Times New Roman" w:hAnsi="Tahoma" w:cs="Tahoma"/>
          <w:lang w:val="es-ES" w:eastAsia="es-MX"/>
        </w:rPr>
        <w:t xml:space="preserve"> se afilió al R</w:t>
      </w:r>
      <w:r w:rsidR="3F4AA7FA" w:rsidRPr="00287F24">
        <w:rPr>
          <w:rFonts w:ascii="Tahoma" w:eastAsia="Times New Roman" w:hAnsi="Tahoma" w:cs="Tahoma"/>
          <w:lang w:val="es-ES" w:eastAsia="es-MX"/>
        </w:rPr>
        <w:t>PM</w:t>
      </w:r>
      <w:r w:rsidR="0088140F" w:rsidRPr="00287F24">
        <w:rPr>
          <w:rFonts w:ascii="Tahoma" w:eastAsia="Times New Roman" w:hAnsi="Tahoma" w:cs="Tahoma"/>
          <w:lang w:val="es-ES" w:eastAsia="es-MX"/>
        </w:rPr>
        <w:t xml:space="preserve"> el </w:t>
      </w:r>
      <w:r w:rsidR="006532DA" w:rsidRPr="00287F24">
        <w:rPr>
          <w:rFonts w:ascii="Tahoma" w:eastAsia="Times New Roman" w:hAnsi="Tahoma" w:cs="Tahoma"/>
          <w:lang w:val="es-ES" w:eastAsia="es-MX"/>
        </w:rPr>
        <w:t xml:space="preserve">01 de septiembre de 1983 </w:t>
      </w:r>
      <w:r w:rsidR="0088140F" w:rsidRPr="00287F24">
        <w:rPr>
          <w:rFonts w:ascii="Tahoma" w:eastAsia="Times New Roman" w:hAnsi="Tahoma" w:cs="Tahoma"/>
          <w:lang w:val="es-ES" w:eastAsia="es-MX"/>
        </w:rPr>
        <w:t xml:space="preserve">y el </w:t>
      </w:r>
      <w:r w:rsidR="006532DA" w:rsidRPr="00287F24">
        <w:rPr>
          <w:rFonts w:ascii="Tahoma" w:eastAsia="Times New Roman" w:hAnsi="Tahoma" w:cs="Tahoma"/>
          <w:lang w:val="es-ES" w:eastAsia="es-MX"/>
        </w:rPr>
        <w:t xml:space="preserve">8 de agosto de 1997 </w:t>
      </w:r>
      <w:r w:rsidR="0088140F" w:rsidRPr="00287F24">
        <w:rPr>
          <w:rFonts w:ascii="Tahoma" w:eastAsia="Times New Roman" w:hAnsi="Tahoma" w:cs="Tahoma"/>
          <w:lang w:val="es-ES" w:eastAsia="es-MX"/>
        </w:rPr>
        <w:t>se trasladó al RAIS por medio de la AFP Col</w:t>
      </w:r>
      <w:r w:rsidR="006532DA" w:rsidRPr="00287F24">
        <w:rPr>
          <w:rFonts w:ascii="Tahoma" w:eastAsia="Times New Roman" w:hAnsi="Tahoma" w:cs="Tahoma"/>
          <w:lang w:val="es-ES" w:eastAsia="es-MX"/>
        </w:rPr>
        <w:t>mena</w:t>
      </w:r>
      <w:r w:rsidR="0088140F" w:rsidRPr="00287F24">
        <w:rPr>
          <w:rFonts w:ascii="Tahoma" w:eastAsia="Times New Roman" w:hAnsi="Tahoma" w:cs="Tahoma"/>
          <w:lang w:val="es-ES" w:eastAsia="es-MX"/>
        </w:rPr>
        <w:t xml:space="preserve">, </w:t>
      </w:r>
      <w:r w:rsidR="006473D9" w:rsidRPr="00287F24">
        <w:rPr>
          <w:rFonts w:ascii="Tahoma" w:eastAsia="Times New Roman" w:hAnsi="Tahoma" w:cs="Tahoma"/>
          <w:lang w:val="es-ES" w:eastAsia="es-MX"/>
        </w:rPr>
        <w:t>régimen donde a su vez se trasladó a Porvenir el 16 de octubre de 2008</w:t>
      </w:r>
      <w:r w:rsidR="00A12D54" w:rsidRPr="00287F24">
        <w:rPr>
          <w:rFonts w:ascii="Tahoma" w:eastAsia="Times New Roman" w:hAnsi="Tahoma" w:cs="Tahoma"/>
          <w:lang w:val="es-ES" w:eastAsia="es-MX"/>
        </w:rPr>
        <w:t xml:space="preserve">, sin recibir asesoría </w:t>
      </w:r>
      <w:r w:rsidR="00656F78" w:rsidRPr="00287F24">
        <w:rPr>
          <w:rFonts w:ascii="Tahoma" w:eastAsia="Times New Roman" w:hAnsi="Tahoma" w:cs="Tahoma"/>
          <w:lang w:val="es-ES" w:eastAsia="es-MX"/>
        </w:rPr>
        <w:t xml:space="preserve">clara, completa y oportuna sobre los beneficios, </w:t>
      </w:r>
      <w:r w:rsidR="00656F78" w:rsidRPr="00287F24">
        <w:rPr>
          <w:rFonts w:ascii="Tahoma" w:eastAsia="Times New Roman" w:hAnsi="Tahoma" w:cs="Tahoma"/>
          <w:lang w:val="es-ES" w:eastAsia="es-MX"/>
        </w:rPr>
        <w:lastRenderedPageBreak/>
        <w:t xml:space="preserve">características y diferencias entre ambos regímenes y no le pusieron de presente que al trasladarse </w:t>
      </w:r>
      <w:r w:rsidR="00733C6A" w:rsidRPr="00287F24">
        <w:rPr>
          <w:rFonts w:ascii="Tahoma" w:eastAsia="Times New Roman" w:hAnsi="Tahoma" w:cs="Tahoma"/>
          <w:lang w:val="es-ES" w:eastAsia="es-MX"/>
        </w:rPr>
        <w:t>perdería el régimen de transición</w:t>
      </w:r>
      <w:r w:rsidR="00A12D54" w:rsidRPr="00287F24">
        <w:rPr>
          <w:rFonts w:ascii="Tahoma" w:eastAsia="Times New Roman" w:hAnsi="Tahoma" w:cs="Tahoma"/>
          <w:lang w:val="es-ES" w:eastAsia="es-MX"/>
        </w:rPr>
        <w:t xml:space="preserve">. </w:t>
      </w:r>
    </w:p>
    <w:p w14:paraId="73CFBB55" w14:textId="77777777" w:rsidR="00A12D54" w:rsidRPr="00287F24" w:rsidRDefault="00A12D54" w:rsidP="00287F24">
      <w:pPr>
        <w:spacing w:before="0" w:beforeAutospacing="0" w:after="0" w:afterAutospacing="0" w:line="276" w:lineRule="auto"/>
        <w:ind w:firstLine="708"/>
        <w:rPr>
          <w:rFonts w:ascii="Tahoma" w:eastAsia="Times New Roman" w:hAnsi="Tahoma" w:cs="Tahoma"/>
          <w:lang w:val="es-ES" w:eastAsia="es-MX"/>
        </w:rPr>
      </w:pPr>
    </w:p>
    <w:p w14:paraId="598120BA" w14:textId="696B129B" w:rsidR="00594CB1" w:rsidRPr="00287F24" w:rsidRDefault="00A46CDB" w:rsidP="00287F24">
      <w:pPr>
        <w:spacing w:before="0" w:beforeAutospacing="0" w:after="0" w:afterAutospacing="0" w:line="276" w:lineRule="auto"/>
        <w:ind w:firstLine="708"/>
        <w:rPr>
          <w:rFonts w:ascii="Tahoma" w:eastAsia="Times New Roman" w:hAnsi="Tahoma" w:cs="Tahoma"/>
          <w:lang w:val="es-ES" w:eastAsia="es-MX"/>
        </w:rPr>
      </w:pPr>
      <w:r w:rsidRPr="00287F24">
        <w:rPr>
          <w:rFonts w:ascii="Tahoma" w:eastAsia="Times New Roman" w:hAnsi="Tahoma" w:cs="Tahoma"/>
          <w:lang w:val="es-ES" w:eastAsia="es-MX"/>
        </w:rPr>
        <w:t xml:space="preserve">Por último, señala que Colpensiones le negó el retorno el </w:t>
      </w:r>
      <w:r w:rsidR="00A12D54" w:rsidRPr="00287F24">
        <w:rPr>
          <w:rFonts w:ascii="Tahoma" w:eastAsia="Times New Roman" w:hAnsi="Tahoma" w:cs="Tahoma"/>
          <w:lang w:val="es-ES" w:eastAsia="es-MX"/>
        </w:rPr>
        <w:t>22 de noviembre de 2018.</w:t>
      </w:r>
    </w:p>
    <w:p w14:paraId="62AC0AE5" w14:textId="77777777" w:rsidR="00352CF9" w:rsidRPr="00287F24" w:rsidRDefault="00352CF9" w:rsidP="00287F24">
      <w:pPr>
        <w:spacing w:before="0" w:beforeAutospacing="0" w:after="0" w:afterAutospacing="0" w:line="276" w:lineRule="auto"/>
        <w:ind w:firstLine="0"/>
        <w:rPr>
          <w:rFonts w:ascii="Tahoma" w:eastAsia="Times New Roman" w:hAnsi="Tahoma" w:cs="Tahoma"/>
          <w:lang w:val="es-ES" w:eastAsia="es-MX"/>
        </w:rPr>
      </w:pPr>
    </w:p>
    <w:p w14:paraId="7D2AD891" w14:textId="11A1091B" w:rsidR="00352CF9" w:rsidRPr="00287F24" w:rsidRDefault="00352CF9" w:rsidP="00287F24">
      <w:pPr>
        <w:spacing w:before="0" w:beforeAutospacing="0" w:after="0" w:afterAutospacing="0" w:line="276" w:lineRule="auto"/>
        <w:ind w:firstLine="708"/>
        <w:rPr>
          <w:rFonts w:ascii="Tahoma" w:eastAsia="Times New Roman" w:hAnsi="Tahoma" w:cs="Tahoma"/>
          <w:i/>
          <w:iCs/>
          <w:lang w:val="es-ES" w:eastAsia="es-MX"/>
        </w:rPr>
      </w:pPr>
      <w:r w:rsidRPr="00287F24">
        <w:rPr>
          <w:rFonts w:ascii="Tahoma" w:eastAsia="Times New Roman" w:hAnsi="Tahoma" w:cs="Tahoma"/>
          <w:bCs/>
          <w:lang w:val="es-ES" w:eastAsia="es-MX"/>
        </w:rPr>
        <w:t xml:space="preserve">En respuesta a la demanda, la </w:t>
      </w:r>
      <w:r w:rsidRPr="00287F24">
        <w:rPr>
          <w:rFonts w:ascii="Tahoma" w:eastAsia="Times New Roman" w:hAnsi="Tahoma" w:cs="Tahoma"/>
          <w:b/>
          <w:lang w:val="es-ES" w:eastAsia="es-MX"/>
        </w:rPr>
        <w:t>Administradora Colombiana de Pensiones -Colpensiones-</w:t>
      </w:r>
      <w:r w:rsidR="00982553" w:rsidRPr="00287F24">
        <w:rPr>
          <w:rStyle w:val="Refdenotaalpie"/>
          <w:rFonts w:ascii="Tahoma" w:eastAsia="Times New Roman" w:hAnsi="Tahoma" w:cs="Tahoma"/>
          <w:b/>
          <w:lang w:val="es-ES" w:eastAsia="es-MX"/>
        </w:rPr>
        <w:footnoteReference w:id="2"/>
      </w:r>
      <w:r w:rsidRPr="00287F24">
        <w:rPr>
          <w:rFonts w:ascii="Tahoma" w:eastAsia="Times New Roman" w:hAnsi="Tahoma" w:cs="Tahoma"/>
          <w:lang w:val="es-ES" w:eastAsia="es-MX"/>
        </w:rPr>
        <w:t xml:space="preserve"> se opuso a todas y cada una de las pretensiones arguyendo </w:t>
      </w:r>
      <w:r w:rsidR="00982553" w:rsidRPr="00287F24">
        <w:rPr>
          <w:rFonts w:ascii="Tahoma" w:eastAsia="Times New Roman" w:hAnsi="Tahoma" w:cs="Tahoma"/>
          <w:lang w:val="es-ES" w:eastAsia="es-MX"/>
        </w:rPr>
        <w:t>que no está en la obligación de ace</w:t>
      </w:r>
      <w:r w:rsidR="000F3DC3" w:rsidRPr="00287F24">
        <w:rPr>
          <w:rFonts w:ascii="Tahoma" w:eastAsia="Times New Roman" w:hAnsi="Tahoma" w:cs="Tahoma"/>
          <w:lang w:val="es-ES" w:eastAsia="es-MX"/>
        </w:rPr>
        <w:t>p</w:t>
      </w:r>
      <w:r w:rsidR="00982553" w:rsidRPr="00287F24">
        <w:rPr>
          <w:rFonts w:ascii="Tahoma" w:eastAsia="Times New Roman" w:hAnsi="Tahoma" w:cs="Tahoma"/>
          <w:lang w:val="es-ES" w:eastAsia="es-MX"/>
        </w:rPr>
        <w:t xml:space="preserve">tar el traslado de la actora, puesto que la negativa </w:t>
      </w:r>
      <w:r w:rsidR="00F63454" w:rsidRPr="00287F24">
        <w:rPr>
          <w:rFonts w:ascii="Tahoma" w:eastAsia="Times New Roman" w:hAnsi="Tahoma" w:cs="Tahoma"/>
          <w:lang w:val="es-ES" w:eastAsia="es-MX"/>
        </w:rPr>
        <w:t>se ajusta a la normatividad vigente</w:t>
      </w:r>
      <w:r w:rsidRPr="00287F24">
        <w:rPr>
          <w:rFonts w:ascii="Tahoma" w:eastAsia="Times New Roman" w:hAnsi="Tahoma" w:cs="Tahoma"/>
          <w:lang w:val="es-ES" w:eastAsia="es-MX"/>
        </w:rPr>
        <w:t xml:space="preserve">. En esa medida, invocó como excepciones de fondo: </w:t>
      </w:r>
      <w:r w:rsidR="00F63454" w:rsidRPr="00287F24">
        <w:rPr>
          <w:rFonts w:ascii="Tahoma" w:eastAsia="Times New Roman" w:hAnsi="Tahoma" w:cs="Tahoma"/>
          <w:i/>
          <w:iCs/>
          <w:lang w:val="es-ES" w:eastAsia="es-MX"/>
        </w:rPr>
        <w:t>“inexistencia de la obligación”, “prescripción”, “estricto cumplimiento de la normatividad vigente”</w:t>
      </w:r>
      <w:r w:rsidR="00401B38" w:rsidRPr="00287F24">
        <w:rPr>
          <w:rFonts w:ascii="Tahoma" w:eastAsia="Times New Roman" w:hAnsi="Tahoma" w:cs="Tahoma"/>
          <w:i/>
          <w:iCs/>
          <w:lang w:val="es-ES" w:eastAsia="es-MX"/>
        </w:rPr>
        <w:t xml:space="preserve"> y </w:t>
      </w:r>
      <w:r w:rsidR="00F63454" w:rsidRPr="00287F24">
        <w:rPr>
          <w:rFonts w:ascii="Tahoma" w:eastAsia="Times New Roman" w:hAnsi="Tahoma" w:cs="Tahoma"/>
          <w:i/>
          <w:iCs/>
          <w:lang w:val="es-ES" w:eastAsia="es-MX"/>
        </w:rPr>
        <w:t>“</w:t>
      </w:r>
      <w:r w:rsidR="00401B38" w:rsidRPr="00287F24">
        <w:rPr>
          <w:rFonts w:ascii="Tahoma" w:eastAsia="Times New Roman" w:hAnsi="Tahoma" w:cs="Tahoma"/>
          <w:i/>
          <w:iCs/>
          <w:lang w:val="es-ES" w:eastAsia="es-MX"/>
        </w:rPr>
        <w:t>declaratoria de otras excepciones”.</w:t>
      </w:r>
    </w:p>
    <w:p w14:paraId="74B6C895" w14:textId="77777777" w:rsidR="005D0611" w:rsidRPr="00287F24" w:rsidRDefault="005D0611" w:rsidP="00287F24">
      <w:pPr>
        <w:spacing w:before="0" w:beforeAutospacing="0" w:after="0" w:afterAutospacing="0" w:line="276" w:lineRule="auto"/>
        <w:ind w:firstLine="708"/>
        <w:rPr>
          <w:rFonts w:ascii="Tahoma" w:eastAsia="Times New Roman" w:hAnsi="Tahoma" w:cs="Tahoma"/>
          <w:i/>
          <w:iCs/>
          <w:lang w:val="es-ES" w:eastAsia="es-MX"/>
        </w:rPr>
      </w:pPr>
    </w:p>
    <w:p w14:paraId="1EF75F2A" w14:textId="4C2F1AE4" w:rsidR="005D0611" w:rsidRPr="00287F24" w:rsidRDefault="005D0611" w:rsidP="00287F24">
      <w:pPr>
        <w:spacing w:before="0" w:beforeAutospacing="0" w:after="0" w:afterAutospacing="0" w:line="276" w:lineRule="auto"/>
        <w:ind w:firstLine="708"/>
        <w:rPr>
          <w:rFonts w:ascii="Tahoma" w:eastAsia="Times New Roman" w:hAnsi="Tahoma" w:cs="Tahoma"/>
          <w:i/>
          <w:iCs/>
          <w:lang w:val="es-ES" w:eastAsia="es-MX"/>
        </w:rPr>
      </w:pPr>
      <w:r w:rsidRPr="00287F24">
        <w:rPr>
          <w:rFonts w:ascii="Tahoma" w:eastAsia="Times New Roman" w:hAnsi="Tahoma" w:cs="Tahoma"/>
          <w:b/>
          <w:bCs/>
          <w:lang w:val="es-ES" w:eastAsia="es-MX"/>
        </w:rPr>
        <w:t>P</w:t>
      </w:r>
      <w:r w:rsidR="00E52E2B" w:rsidRPr="00287F24">
        <w:rPr>
          <w:rFonts w:ascii="Tahoma" w:eastAsia="Times New Roman" w:hAnsi="Tahoma" w:cs="Tahoma"/>
          <w:b/>
          <w:bCs/>
          <w:lang w:val="es-ES" w:eastAsia="es-MX"/>
        </w:rPr>
        <w:t>orvenir</w:t>
      </w:r>
      <w:r w:rsidRPr="00287F24">
        <w:rPr>
          <w:rFonts w:ascii="Tahoma" w:eastAsia="Times New Roman" w:hAnsi="Tahoma" w:cs="Tahoma"/>
          <w:b/>
          <w:bCs/>
          <w:lang w:val="es-ES" w:eastAsia="es-MX"/>
        </w:rPr>
        <w:t xml:space="preserve"> S.A.</w:t>
      </w:r>
      <w:r w:rsidR="00DE617F" w:rsidRPr="00287F24">
        <w:rPr>
          <w:rStyle w:val="Refdenotaalpie"/>
          <w:rFonts w:ascii="Tahoma" w:eastAsia="Times New Roman" w:hAnsi="Tahoma" w:cs="Tahoma"/>
          <w:b/>
          <w:bCs/>
          <w:lang w:val="es-ES" w:eastAsia="es-MX"/>
        </w:rPr>
        <w:footnoteReference w:id="3"/>
      </w:r>
      <w:r w:rsidRPr="00287F24">
        <w:rPr>
          <w:rFonts w:ascii="Tahoma" w:eastAsia="Times New Roman" w:hAnsi="Tahoma" w:cs="Tahoma"/>
          <w:lang w:val="es-ES" w:eastAsia="es-MX"/>
        </w:rPr>
        <w:t xml:space="preserve"> peticionó su absolución, </w:t>
      </w:r>
      <w:r w:rsidR="00E52E2B" w:rsidRPr="00287F24">
        <w:rPr>
          <w:rFonts w:ascii="Tahoma" w:eastAsia="Times New Roman" w:hAnsi="Tahoma" w:cs="Tahoma"/>
          <w:lang w:val="es-ES" w:eastAsia="es-MX"/>
        </w:rPr>
        <w:t>indicando</w:t>
      </w:r>
      <w:r w:rsidRPr="00287F24">
        <w:rPr>
          <w:rFonts w:ascii="Tahoma" w:eastAsia="Times New Roman" w:hAnsi="Tahoma" w:cs="Tahoma"/>
          <w:lang w:val="es-ES" w:eastAsia="es-MX"/>
        </w:rPr>
        <w:t xml:space="preserve"> que </w:t>
      </w:r>
      <w:r w:rsidR="00571EFA" w:rsidRPr="00287F24">
        <w:rPr>
          <w:rFonts w:ascii="Tahoma" w:eastAsia="Times New Roman" w:hAnsi="Tahoma" w:cs="Tahoma"/>
          <w:lang w:val="es-ES" w:eastAsia="es-MX"/>
        </w:rPr>
        <w:t xml:space="preserve">la actora ratificó la decisión de afiliarse al RAIS porque suscribió el formulario de traslado y permaneció </w:t>
      </w:r>
      <w:r w:rsidR="00821A67" w:rsidRPr="00287F24">
        <w:rPr>
          <w:rFonts w:ascii="Tahoma" w:eastAsia="Times New Roman" w:hAnsi="Tahoma" w:cs="Tahoma"/>
          <w:lang w:val="es-ES" w:eastAsia="es-MX"/>
        </w:rPr>
        <w:t>en dicho régimen por más de 21 años</w:t>
      </w:r>
      <w:r w:rsidRPr="00287F24">
        <w:rPr>
          <w:rFonts w:ascii="Tahoma" w:eastAsia="Times New Roman" w:hAnsi="Tahoma" w:cs="Tahoma"/>
          <w:lang w:val="es-ES" w:eastAsia="es-MX"/>
        </w:rPr>
        <w:t xml:space="preserve">. Como excepciones de mérito relacionó: </w:t>
      </w:r>
      <w:r w:rsidRPr="00287F24">
        <w:rPr>
          <w:rFonts w:ascii="Tahoma" w:eastAsia="Times New Roman" w:hAnsi="Tahoma" w:cs="Tahoma"/>
          <w:i/>
          <w:iCs/>
          <w:lang w:val="es-ES" w:eastAsia="es-MX"/>
        </w:rPr>
        <w:t>“</w:t>
      </w:r>
      <w:r w:rsidR="00694536" w:rsidRPr="00287F24">
        <w:rPr>
          <w:rFonts w:ascii="Tahoma" w:eastAsia="Times New Roman" w:hAnsi="Tahoma" w:cs="Tahoma"/>
          <w:i/>
          <w:iCs/>
          <w:lang w:val="es-ES" w:eastAsia="es-MX"/>
        </w:rPr>
        <w:t>validez y eficacia de la afiliación a Porvenir e inexistencia de vicios en el consentimiento”, “</w:t>
      </w:r>
      <w:r w:rsidR="00DC362B" w:rsidRPr="00287F24">
        <w:rPr>
          <w:rFonts w:ascii="Tahoma" w:eastAsia="Times New Roman" w:hAnsi="Tahoma" w:cs="Tahoma"/>
          <w:i/>
          <w:iCs/>
          <w:lang w:val="es-ES" w:eastAsia="es-MX"/>
        </w:rPr>
        <w:t>saneamiento de la supuesta nulidad relativa”, “prescripción”, “buena fe”, e “innominada o genérica”</w:t>
      </w:r>
      <w:r w:rsidR="00DE617F" w:rsidRPr="00287F24">
        <w:rPr>
          <w:rFonts w:ascii="Tahoma" w:eastAsia="Times New Roman" w:hAnsi="Tahoma" w:cs="Tahoma"/>
          <w:i/>
          <w:iCs/>
          <w:lang w:val="es-ES" w:eastAsia="es-MX"/>
        </w:rPr>
        <w:t>.</w:t>
      </w:r>
    </w:p>
    <w:p w14:paraId="43929ADE" w14:textId="77777777" w:rsidR="00DE617F" w:rsidRPr="00287F24" w:rsidRDefault="00DE617F" w:rsidP="00287F24">
      <w:pPr>
        <w:spacing w:before="0" w:beforeAutospacing="0" w:after="0" w:afterAutospacing="0" w:line="276" w:lineRule="auto"/>
        <w:ind w:firstLine="708"/>
        <w:rPr>
          <w:rFonts w:ascii="Tahoma" w:eastAsia="Times New Roman" w:hAnsi="Tahoma" w:cs="Tahoma"/>
          <w:i/>
          <w:iCs/>
          <w:lang w:val="es-ES" w:eastAsia="es-MX"/>
        </w:rPr>
      </w:pPr>
    </w:p>
    <w:p w14:paraId="6A8858EC" w14:textId="10574FD1" w:rsidR="00352CF9" w:rsidRPr="00287F24" w:rsidRDefault="00352CF9" w:rsidP="00287F24">
      <w:pPr>
        <w:spacing w:before="0" w:beforeAutospacing="0" w:after="0" w:afterAutospacing="0" w:line="276" w:lineRule="auto"/>
        <w:ind w:firstLine="708"/>
        <w:rPr>
          <w:rFonts w:ascii="Tahoma" w:eastAsia="Times New Roman" w:hAnsi="Tahoma" w:cs="Tahoma"/>
          <w:i/>
          <w:iCs/>
          <w:lang w:val="es-ES" w:eastAsia="es-MX"/>
        </w:rPr>
      </w:pPr>
      <w:r w:rsidRPr="00287F24">
        <w:rPr>
          <w:rFonts w:ascii="Tahoma" w:eastAsia="Times New Roman" w:hAnsi="Tahoma" w:cs="Tahoma"/>
          <w:b/>
          <w:bCs/>
          <w:lang w:val="es-ES" w:eastAsia="es-MX"/>
        </w:rPr>
        <w:t>Protección S.A</w:t>
      </w:r>
      <w:r w:rsidR="0044710F" w:rsidRPr="00287F24">
        <w:rPr>
          <w:rFonts w:ascii="Tahoma" w:eastAsia="Times New Roman" w:hAnsi="Tahoma" w:cs="Tahoma"/>
          <w:b/>
          <w:bCs/>
          <w:lang w:val="es-ES" w:eastAsia="es-MX"/>
        </w:rPr>
        <w:t>.</w:t>
      </w:r>
      <w:r w:rsidR="0044710F" w:rsidRPr="00287F24">
        <w:rPr>
          <w:rStyle w:val="Refdenotaalpie"/>
          <w:rFonts w:ascii="Tahoma" w:eastAsia="Times New Roman" w:hAnsi="Tahoma" w:cs="Tahoma"/>
          <w:b/>
          <w:bCs/>
          <w:lang w:val="es-ES" w:eastAsia="es-MX"/>
        </w:rPr>
        <w:footnoteReference w:id="4"/>
      </w:r>
      <w:r w:rsidRPr="00287F24">
        <w:rPr>
          <w:rFonts w:ascii="Tahoma" w:eastAsia="Times New Roman" w:hAnsi="Tahoma" w:cs="Tahoma"/>
          <w:lang w:val="es-ES" w:eastAsia="es-MX"/>
        </w:rPr>
        <w:t xml:space="preserve"> se opuso a lo pretendido por la parte demandante, </w:t>
      </w:r>
      <w:r w:rsidR="00D37057" w:rsidRPr="00287F24">
        <w:rPr>
          <w:rFonts w:ascii="Tahoma" w:eastAsia="Times New Roman" w:hAnsi="Tahoma" w:cs="Tahoma"/>
          <w:lang w:val="es-ES" w:eastAsia="es-MX"/>
        </w:rPr>
        <w:t xml:space="preserve">argumentando que la promotora del litigio no es un sujeto susceptible de beneficiarse del régimen de transición </w:t>
      </w:r>
      <w:r w:rsidR="00AD22D8" w:rsidRPr="00287F24">
        <w:rPr>
          <w:rFonts w:ascii="Tahoma" w:eastAsia="Times New Roman" w:hAnsi="Tahoma" w:cs="Tahoma"/>
          <w:lang w:val="es-ES" w:eastAsia="es-MX"/>
        </w:rPr>
        <w:t xml:space="preserve">por no haber cotizado al sistema 15 años de servicios o su equivalente en </w:t>
      </w:r>
      <w:r w:rsidR="001E5DE8" w:rsidRPr="00287F24">
        <w:rPr>
          <w:rFonts w:ascii="Tahoma" w:eastAsia="Times New Roman" w:hAnsi="Tahoma" w:cs="Tahoma"/>
          <w:lang w:val="es-ES" w:eastAsia="es-MX"/>
        </w:rPr>
        <w:t>semanas</w:t>
      </w:r>
      <w:r w:rsidR="00AD22D8" w:rsidRPr="00287F24">
        <w:rPr>
          <w:rFonts w:ascii="Tahoma" w:eastAsia="Times New Roman" w:hAnsi="Tahoma" w:cs="Tahoma"/>
          <w:lang w:val="es-ES" w:eastAsia="es-MX"/>
        </w:rPr>
        <w:t xml:space="preserve">, </w:t>
      </w:r>
      <w:r w:rsidR="001E5DE8" w:rsidRPr="00287F24">
        <w:rPr>
          <w:rFonts w:ascii="Tahoma" w:eastAsia="Times New Roman" w:hAnsi="Tahoma" w:cs="Tahoma"/>
          <w:lang w:val="es-ES" w:eastAsia="es-MX"/>
        </w:rPr>
        <w:t xml:space="preserve">pues, aunque acredita el requisito de la edad, con el traslado renunció a dicho régimen. Afirmó que la actora no </w:t>
      </w:r>
      <w:r w:rsidR="00081BAC" w:rsidRPr="00287F24">
        <w:rPr>
          <w:rFonts w:ascii="Tahoma" w:eastAsia="Times New Roman" w:hAnsi="Tahoma" w:cs="Tahoma"/>
          <w:lang w:val="es-ES" w:eastAsia="es-MX"/>
        </w:rPr>
        <w:t>hizo uso de la posibilidad de retracto, ni del periodo de gracia durante los años 2003 y 2004</w:t>
      </w:r>
      <w:r w:rsidR="0059657D" w:rsidRPr="00287F24">
        <w:rPr>
          <w:rFonts w:ascii="Tahoma" w:eastAsia="Times New Roman" w:hAnsi="Tahoma" w:cs="Tahoma"/>
          <w:lang w:val="es-ES" w:eastAsia="es-MX"/>
        </w:rPr>
        <w:t xml:space="preserve">, y en la actualidad se encuentra incursa en la </w:t>
      </w:r>
      <w:r w:rsidR="00703AA0" w:rsidRPr="00287F24">
        <w:rPr>
          <w:rFonts w:ascii="Tahoma" w:eastAsia="Times New Roman" w:hAnsi="Tahoma" w:cs="Tahoma"/>
          <w:lang w:val="es-ES" w:eastAsia="es-MX"/>
        </w:rPr>
        <w:t>prohibición</w:t>
      </w:r>
      <w:r w:rsidR="0059657D" w:rsidRPr="00287F24">
        <w:rPr>
          <w:rFonts w:ascii="Tahoma" w:eastAsia="Times New Roman" w:hAnsi="Tahoma" w:cs="Tahoma"/>
          <w:lang w:val="es-ES" w:eastAsia="es-MX"/>
        </w:rPr>
        <w:t xml:space="preserve"> establecida en el artículo 13 de la Ley 100 de 1993</w:t>
      </w:r>
      <w:r w:rsidR="00703AA0" w:rsidRPr="00287F24">
        <w:rPr>
          <w:rFonts w:ascii="Tahoma" w:eastAsia="Times New Roman" w:hAnsi="Tahoma" w:cs="Tahoma"/>
          <w:lang w:val="es-ES" w:eastAsia="es-MX"/>
        </w:rPr>
        <w:t>. Con base en lo anterior,</w:t>
      </w:r>
      <w:r w:rsidR="00D958DC" w:rsidRPr="00287F24">
        <w:rPr>
          <w:rFonts w:ascii="Tahoma" w:eastAsia="Times New Roman" w:hAnsi="Tahoma" w:cs="Tahoma"/>
          <w:lang w:val="es-ES" w:eastAsia="es-MX"/>
        </w:rPr>
        <w:t xml:space="preserve"> formuló como</w:t>
      </w:r>
      <w:r w:rsidR="00D96377" w:rsidRPr="00287F24">
        <w:rPr>
          <w:rFonts w:ascii="Tahoma" w:eastAsia="Times New Roman" w:hAnsi="Tahoma" w:cs="Tahoma"/>
          <w:lang w:val="es-ES" w:eastAsia="es-MX"/>
        </w:rPr>
        <w:t xml:space="preserve"> </w:t>
      </w:r>
      <w:r w:rsidRPr="00287F24">
        <w:rPr>
          <w:rFonts w:ascii="Tahoma" w:eastAsia="Times New Roman" w:hAnsi="Tahoma" w:cs="Tahoma"/>
          <w:lang w:val="es-ES" w:eastAsia="es-MX"/>
        </w:rPr>
        <w:t>excepciones de mérito:</w:t>
      </w:r>
      <w:r w:rsidRPr="00287F24">
        <w:rPr>
          <w:rFonts w:ascii="Tahoma" w:eastAsia="Times New Roman" w:hAnsi="Tahoma" w:cs="Tahoma"/>
          <w:i/>
          <w:iCs/>
          <w:lang w:val="es-ES" w:eastAsia="es-MX"/>
        </w:rPr>
        <w:t xml:space="preserve"> </w:t>
      </w:r>
      <w:r w:rsidR="00F23C9A" w:rsidRPr="00287F24">
        <w:rPr>
          <w:rFonts w:ascii="Tahoma" w:eastAsia="Times New Roman" w:hAnsi="Tahoma" w:cs="Tahoma"/>
          <w:i/>
          <w:iCs/>
          <w:lang w:val="es-ES" w:eastAsia="es-MX"/>
        </w:rPr>
        <w:t>“</w:t>
      </w:r>
      <w:r w:rsidR="002C5160" w:rsidRPr="00287F24">
        <w:rPr>
          <w:rFonts w:ascii="Tahoma" w:eastAsia="Times New Roman" w:hAnsi="Tahoma" w:cs="Tahoma"/>
          <w:i/>
          <w:iCs/>
          <w:lang w:val="es-ES" w:eastAsia="es-MX"/>
        </w:rPr>
        <w:t xml:space="preserve">genérica o innominada”, “prescripción”, “buena fe”, “compensación”, “exoneración de condena en costas”, “inexistencia de la obligación”, </w:t>
      </w:r>
      <w:r w:rsidR="00645856" w:rsidRPr="00287F24">
        <w:rPr>
          <w:rFonts w:ascii="Tahoma" w:eastAsia="Times New Roman" w:hAnsi="Tahoma" w:cs="Tahoma"/>
          <w:i/>
          <w:iCs/>
          <w:lang w:val="es-ES" w:eastAsia="es-MX"/>
        </w:rPr>
        <w:t>“falta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w:t>
      </w:r>
      <w:r w:rsidR="009F7932" w:rsidRPr="00287F24">
        <w:rPr>
          <w:rFonts w:ascii="Tahoma" w:eastAsia="Times New Roman" w:hAnsi="Tahoma" w:cs="Tahoma"/>
          <w:i/>
          <w:iCs/>
          <w:lang w:val="es-ES" w:eastAsia="es-MX"/>
        </w:rPr>
        <w:t>afectación de la estabilidad financiera del sistema en caso de acceder al traslado”, “excepción de mérito seguro previsional”,</w:t>
      </w:r>
      <w:r w:rsidR="00BA7C59" w:rsidRPr="00287F24">
        <w:rPr>
          <w:rFonts w:ascii="Tahoma" w:eastAsia="Times New Roman" w:hAnsi="Tahoma" w:cs="Tahoma"/>
          <w:i/>
          <w:iCs/>
          <w:lang w:val="es-ES" w:eastAsia="es-MX"/>
        </w:rPr>
        <w:t xml:space="preserve"> y </w:t>
      </w:r>
      <w:r w:rsidR="009F7932" w:rsidRPr="00287F24">
        <w:rPr>
          <w:rFonts w:ascii="Tahoma" w:eastAsia="Times New Roman" w:hAnsi="Tahoma" w:cs="Tahoma"/>
          <w:i/>
          <w:iCs/>
          <w:lang w:val="es-ES" w:eastAsia="es-MX"/>
        </w:rPr>
        <w:t>“excepción de mérito cuotas de administración”</w:t>
      </w:r>
      <w:r w:rsidR="00BA7C59" w:rsidRPr="00287F24">
        <w:rPr>
          <w:rFonts w:ascii="Tahoma" w:eastAsia="Times New Roman" w:hAnsi="Tahoma" w:cs="Tahoma"/>
          <w:i/>
          <w:iCs/>
          <w:lang w:val="es-ES" w:eastAsia="es-MX"/>
        </w:rPr>
        <w:t>.</w:t>
      </w:r>
    </w:p>
    <w:p w14:paraId="531B3E62" w14:textId="77777777" w:rsidR="00C21987" w:rsidRPr="00287F24" w:rsidRDefault="00C21987" w:rsidP="00287F24">
      <w:pPr>
        <w:spacing w:before="0" w:beforeAutospacing="0" w:after="0" w:afterAutospacing="0" w:line="276" w:lineRule="auto"/>
        <w:ind w:firstLine="708"/>
        <w:rPr>
          <w:rFonts w:ascii="Tahoma" w:eastAsia="Times New Roman" w:hAnsi="Tahoma" w:cs="Tahoma"/>
          <w:i/>
          <w:iCs/>
          <w:lang w:val="es-ES" w:eastAsia="es-MX"/>
        </w:rPr>
      </w:pPr>
    </w:p>
    <w:p w14:paraId="2D4189D3" w14:textId="56CC1BB3" w:rsidR="00C21987" w:rsidRPr="00287F24" w:rsidRDefault="00C21987" w:rsidP="00287F24">
      <w:pPr>
        <w:spacing w:before="0" w:beforeAutospacing="0" w:after="0" w:afterAutospacing="0" w:line="276" w:lineRule="auto"/>
        <w:ind w:firstLine="708"/>
        <w:rPr>
          <w:rFonts w:ascii="Tahoma" w:eastAsia="Times New Roman" w:hAnsi="Tahoma" w:cs="Tahoma"/>
          <w:lang w:eastAsia="es-MX"/>
        </w:rPr>
      </w:pPr>
      <w:r w:rsidRPr="00287F24">
        <w:rPr>
          <w:rFonts w:ascii="Tahoma" w:eastAsia="Times New Roman" w:hAnsi="Tahoma" w:cs="Tahoma"/>
          <w:lang w:eastAsia="es-MX"/>
        </w:rPr>
        <w:t xml:space="preserve">Por medio de auto del 18 de marzo de 2021, fueron vinculados en calidad de litisconsortes necesarios </w:t>
      </w:r>
      <w:r w:rsidR="00E10D02" w:rsidRPr="00287F24">
        <w:rPr>
          <w:rFonts w:ascii="Tahoma" w:eastAsia="Times New Roman" w:hAnsi="Tahoma" w:cs="Tahoma"/>
          <w:lang w:eastAsia="es-MX"/>
        </w:rPr>
        <w:t xml:space="preserve">la Nación- Ministerio de Hacienda y Crédito Público </w:t>
      </w:r>
      <w:r w:rsidRPr="00287F24">
        <w:rPr>
          <w:rFonts w:ascii="Tahoma" w:eastAsia="Times New Roman" w:hAnsi="Tahoma" w:cs="Tahoma"/>
          <w:lang w:eastAsia="es-MX"/>
        </w:rPr>
        <w:t>el Municipio de Bucaramanga, el Municipio de Puerto Wilches</w:t>
      </w:r>
      <w:r w:rsidRPr="00287F24">
        <w:rPr>
          <w:rStyle w:val="Refdenotaalpie"/>
          <w:rFonts w:ascii="Tahoma" w:eastAsia="Times New Roman" w:hAnsi="Tahoma" w:cs="Tahoma"/>
          <w:lang w:eastAsia="es-MX"/>
        </w:rPr>
        <w:footnoteReference w:id="5"/>
      </w:r>
      <w:r w:rsidRPr="00287F24">
        <w:rPr>
          <w:rFonts w:ascii="Tahoma" w:eastAsia="Times New Roman" w:hAnsi="Tahoma" w:cs="Tahoma"/>
          <w:lang w:eastAsia="es-MX"/>
        </w:rPr>
        <w:t>.</w:t>
      </w:r>
    </w:p>
    <w:p w14:paraId="3B6CE822" w14:textId="77777777" w:rsidR="00E10D02" w:rsidRPr="00287F24" w:rsidRDefault="00E10D02" w:rsidP="00287F24">
      <w:pPr>
        <w:spacing w:before="0" w:beforeAutospacing="0" w:after="0" w:afterAutospacing="0" w:line="276" w:lineRule="auto"/>
        <w:ind w:firstLine="708"/>
        <w:rPr>
          <w:rFonts w:ascii="Tahoma" w:eastAsia="Times New Roman" w:hAnsi="Tahoma" w:cs="Tahoma"/>
          <w:lang w:eastAsia="es-MX"/>
        </w:rPr>
      </w:pPr>
    </w:p>
    <w:p w14:paraId="14782057" w14:textId="62348D1D" w:rsidR="00416FF4" w:rsidRPr="00287F24" w:rsidRDefault="00E10D02" w:rsidP="00287F24">
      <w:pPr>
        <w:spacing w:before="0" w:beforeAutospacing="0" w:after="0" w:afterAutospacing="0" w:line="276" w:lineRule="auto"/>
        <w:ind w:firstLine="708"/>
        <w:rPr>
          <w:rFonts w:ascii="Tahoma" w:eastAsia="Times New Roman" w:hAnsi="Tahoma" w:cs="Tahoma"/>
          <w:lang w:eastAsia="es-MX"/>
        </w:rPr>
      </w:pPr>
      <w:r w:rsidRPr="00287F24">
        <w:rPr>
          <w:rFonts w:ascii="Tahoma" w:eastAsia="Times New Roman" w:hAnsi="Tahoma" w:cs="Tahoma"/>
          <w:lang w:eastAsia="es-MX"/>
        </w:rPr>
        <w:t xml:space="preserve">En ese orden, </w:t>
      </w:r>
      <w:r w:rsidRPr="00287F24">
        <w:rPr>
          <w:rFonts w:ascii="Tahoma" w:eastAsia="Times New Roman" w:hAnsi="Tahoma" w:cs="Tahoma"/>
          <w:b/>
          <w:bCs/>
          <w:lang w:eastAsia="es-MX"/>
        </w:rPr>
        <w:t>la Nación- Ministerio de Hacienda y Crédito Público</w:t>
      </w:r>
      <w:r w:rsidR="00E9671E" w:rsidRPr="00287F24">
        <w:rPr>
          <w:rStyle w:val="Refdenotaalpie"/>
          <w:rFonts w:ascii="Tahoma" w:eastAsia="Times New Roman" w:hAnsi="Tahoma" w:cs="Tahoma"/>
          <w:b/>
          <w:bCs/>
          <w:lang w:eastAsia="es-MX"/>
        </w:rPr>
        <w:footnoteReference w:id="6"/>
      </w:r>
      <w:r w:rsidR="00A74380" w:rsidRPr="00287F24">
        <w:rPr>
          <w:rFonts w:ascii="Tahoma" w:eastAsia="Times New Roman" w:hAnsi="Tahoma" w:cs="Tahoma"/>
          <w:lang w:eastAsia="es-MX"/>
        </w:rPr>
        <w:t xml:space="preserve"> se opuso a todas y cada una de las</w:t>
      </w:r>
      <w:r w:rsidR="00E9671E" w:rsidRPr="00287F24">
        <w:rPr>
          <w:rFonts w:ascii="Tahoma" w:eastAsia="Times New Roman" w:hAnsi="Tahoma" w:cs="Tahoma"/>
          <w:lang w:eastAsia="es-MX"/>
        </w:rPr>
        <w:t xml:space="preserve"> pretensiones, manifestando que no transgredió las disposiciones citadas por la demandante, en razón a que no existe, ni existió vínculo jurídico alguno legal, reglamentario</w:t>
      </w:r>
      <w:r w:rsidR="00F6200B" w:rsidRPr="00287F24">
        <w:rPr>
          <w:rFonts w:ascii="Tahoma" w:eastAsia="Times New Roman" w:hAnsi="Tahoma" w:cs="Tahoma"/>
          <w:lang w:eastAsia="es-MX"/>
        </w:rPr>
        <w:t xml:space="preserve">, contractual o laboral con la demandante, y por tanto no existe relación jurídica sustancial que </w:t>
      </w:r>
      <w:r w:rsidR="003F66B1" w:rsidRPr="00287F24">
        <w:rPr>
          <w:rFonts w:ascii="Tahoma" w:eastAsia="Times New Roman" w:hAnsi="Tahoma" w:cs="Tahoma"/>
          <w:lang w:eastAsia="es-MX"/>
        </w:rPr>
        <w:t>derive en algún tipo de responsabilidad</w:t>
      </w:r>
      <w:r w:rsidR="00D9611A" w:rsidRPr="00287F24">
        <w:rPr>
          <w:rFonts w:ascii="Tahoma" w:eastAsia="Times New Roman" w:hAnsi="Tahoma" w:cs="Tahoma"/>
          <w:lang w:eastAsia="es-MX"/>
        </w:rPr>
        <w:t>. Propuso como excepciones</w:t>
      </w:r>
      <w:r w:rsidR="00D9611A" w:rsidRPr="00287F24">
        <w:rPr>
          <w:rFonts w:ascii="Tahoma" w:eastAsia="Times New Roman" w:hAnsi="Tahoma" w:cs="Tahoma"/>
          <w:i/>
          <w:iCs/>
          <w:lang w:eastAsia="es-MX"/>
        </w:rPr>
        <w:t xml:space="preserve"> “falta de legitimación en la causa por pasiv</w:t>
      </w:r>
      <w:r w:rsidR="002B1C14" w:rsidRPr="00287F24">
        <w:rPr>
          <w:rFonts w:ascii="Tahoma" w:eastAsia="Times New Roman" w:hAnsi="Tahoma" w:cs="Tahoma"/>
          <w:i/>
          <w:iCs/>
          <w:lang w:eastAsia="es-MX"/>
        </w:rPr>
        <w:t>a”, “buena fe” y “excepción genérica”.</w:t>
      </w:r>
    </w:p>
    <w:p w14:paraId="58C02754" w14:textId="77777777" w:rsidR="00FA38B3" w:rsidRPr="00287F24" w:rsidRDefault="00FA38B3" w:rsidP="00287F24">
      <w:pPr>
        <w:spacing w:before="0" w:beforeAutospacing="0" w:after="0" w:afterAutospacing="0" w:line="276" w:lineRule="auto"/>
        <w:ind w:firstLine="708"/>
        <w:rPr>
          <w:rFonts w:ascii="Tahoma" w:eastAsia="Times New Roman" w:hAnsi="Tahoma" w:cs="Tahoma"/>
          <w:lang w:eastAsia="es-MX"/>
        </w:rPr>
      </w:pPr>
    </w:p>
    <w:p w14:paraId="60F4C8F5" w14:textId="0384A557" w:rsidR="00FA38B3" w:rsidRPr="00287F24" w:rsidRDefault="00FA38B3" w:rsidP="00287F24">
      <w:pPr>
        <w:spacing w:before="0" w:beforeAutospacing="0" w:after="0" w:afterAutospacing="0" w:line="276" w:lineRule="auto"/>
        <w:ind w:firstLine="708"/>
        <w:rPr>
          <w:rFonts w:ascii="Tahoma" w:eastAsia="Times New Roman" w:hAnsi="Tahoma" w:cs="Tahoma"/>
          <w:i/>
          <w:iCs/>
          <w:lang w:eastAsia="es-MX"/>
        </w:rPr>
      </w:pPr>
      <w:r w:rsidRPr="00287F24">
        <w:rPr>
          <w:rFonts w:ascii="Tahoma" w:eastAsia="Times New Roman" w:hAnsi="Tahoma" w:cs="Tahoma"/>
          <w:lang w:eastAsia="es-MX"/>
        </w:rPr>
        <w:t xml:space="preserve">A su turno, el </w:t>
      </w:r>
      <w:r w:rsidRPr="00287F24">
        <w:rPr>
          <w:rFonts w:ascii="Tahoma" w:eastAsia="Times New Roman" w:hAnsi="Tahoma" w:cs="Tahoma"/>
          <w:b/>
          <w:bCs/>
          <w:lang w:eastAsia="es-MX"/>
        </w:rPr>
        <w:t>Municipio de Bucaramanga</w:t>
      </w:r>
      <w:r w:rsidR="00120577" w:rsidRPr="00287F24">
        <w:rPr>
          <w:rStyle w:val="Refdenotaalpie"/>
          <w:rFonts w:ascii="Tahoma" w:eastAsia="Times New Roman" w:hAnsi="Tahoma" w:cs="Tahoma"/>
          <w:b/>
          <w:bCs/>
          <w:lang w:eastAsia="es-MX"/>
        </w:rPr>
        <w:footnoteReference w:id="7"/>
      </w:r>
      <w:r w:rsidR="00932771" w:rsidRPr="00287F24">
        <w:rPr>
          <w:rFonts w:ascii="Tahoma" w:eastAsia="Times New Roman" w:hAnsi="Tahoma" w:cs="Tahoma"/>
          <w:b/>
          <w:bCs/>
          <w:lang w:eastAsia="es-MX"/>
        </w:rPr>
        <w:t xml:space="preserve"> </w:t>
      </w:r>
      <w:r w:rsidR="00932771" w:rsidRPr="00287F24">
        <w:rPr>
          <w:rFonts w:ascii="Tahoma" w:eastAsia="Times New Roman" w:hAnsi="Tahoma" w:cs="Tahoma"/>
          <w:lang w:eastAsia="es-MX"/>
        </w:rPr>
        <w:t>se opuso a la prosperidad de las excepciones, argumentando que su obligación se circunscribió al pago de la cuota parte del bono pensional Tipo A</w:t>
      </w:r>
      <w:r w:rsidR="00EC1D1E" w:rsidRPr="00287F24">
        <w:rPr>
          <w:rFonts w:ascii="Tahoma" w:eastAsia="Times New Roman" w:hAnsi="Tahoma" w:cs="Tahoma"/>
          <w:lang w:eastAsia="es-MX"/>
        </w:rPr>
        <w:t>. E</w:t>
      </w:r>
      <w:r w:rsidR="008A6C8C" w:rsidRPr="00287F24">
        <w:rPr>
          <w:rFonts w:ascii="Tahoma" w:eastAsia="Times New Roman" w:hAnsi="Tahoma" w:cs="Tahoma"/>
          <w:lang w:eastAsia="es-MX"/>
        </w:rPr>
        <w:t xml:space="preserve">n su defensa como medios de mérito indicó: </w:t>
      </w:r>
      <w:r w:rsidR="008A6C8C" w:rsidRPr="00287F24">
        <w:rPr>
          <w:rFonts w:ascii="Tahoma" w:eastAsia="Times New Roman" w:hAnsi="Tahoma" w:cs="Tahoma"/>
          <w:i/>
          <w:iCs/>
          <w:lang w:eastAsia="es-MX"/>
        </w:rPr>
        <w:t>“ausencia de responsabilidad del Municipio se Bucaramanga” y “pago total por parte del Municipio de Bucaramanga”</w:t>
      </w:r>
    </w:p>
    <w:p w14:paraId="1923D88E" w14:textId="77777777" w:rsidR="007D7323" w:rsidRPr="00287F24" w:rsidRDefault="007D7323" w:rsidP="00287F24">
      <w:pPr>
        <w:spacing w:before="0" w:beforeAutospacing="0" w:after="0" w:afterAutospacing="0" w:line="276" w:lineRule="auto"/>
        <w:ind w:firstLine="708"/>
        <w:rPr>
          <w:rFonts w:ascii="Tahoma" w:eastAsia="Times New Roman" w:hAnsi="Tahoma" w:cs="Tahoma"/>
          <w:i/>
          <w:iCs/>
          <w:lang w:eastAsia="es-MX"/>
        </w:rPr>
      </w:pPr>
    </w:p>
    <w:p w14:paraId="5FA48332" w14:textId="102A2F5A" w:rsidR="007D7323" w:rsidRPr="00287F24" w:rsidRDefault="007D7323" w:rsidP="00287F24">
      <w:pPr>
        <w:spacing w:before="0" w:beforeAutospacing="0" w:after="0" w:afterAutospacing="0" w:line="276" w:lineRule="auto"/>
        <w:ind w:firstLine="708"/>
        <w:rPr>
          <w:rFonts w:ascii="Tahoma" w:eastAsia="Times New Roman" w:hAnsi="Tahoma" w:cs="Tahoma"/>
          <w:i/>
          <w:iCs/>
          <w:lang w:eastAsia="es-MX"/>
        </w:rPr>
      </w:pPr>
      <w:r w:rsidRPr="00287F24">
        <w:rPr>
          <w:rFonts w:ascii="Tahoma" w:eastAsia="Times New Roman" w:hAnsi="Tahoma" w:cs="Tahoma"/>
          <w:lang w:eastAsia="es-MX"/>
        </w:rPr>
        <w:t xml:space="preserve">Finalmente, </w:t>
      </w:r>
      <w:r w:rsidR="00DC6847" w:rsidRPr="00287F24">
        <w:rPr>
          <w:rFonts w:ascii="Tahoma" w:eastAsia="Times New Roman" w:hAnsi="Tahoma" w:cs="Tahoma"/>
          <w:lang w:eastAsia="es-MX"/>
        </w:rPr>
        <w:t xml:space="preserve">el </w:t>
      </w:r>
      <w:r w:rsidR="00DC6847" w:rsidRPr="00287F24">
        <w:rPr>
          <w:rFonts w:ascii="Tahoma" w:eastAsia="Times New Roman" w:hAnsi="Tahoma" w:cs="Tahoma"/>
          <w:b/>
          <w:bCs/>
          <w:lang w:eastAsia="es-MX"/>
        </w:rPr>
        <w:t>Municipio de Puerto Wilches</w:t>
      </w:r>
      <w:r w:rsidR="0037559C" w:rsidRPr="00287F24">
        <w:rPr>
          <w:rStyle w:val="Refdenotaalpie"/>
          <w:rFonts w:ascii="Tahoma" w:eastAsia="Times New Roman" w:hAnsi="Tahoma" w:cs="Tahoma"/>
          <w:lang w:eastAsia="es-MX"/>
        </w:rPr>
        <w:footnoteReference w:id="8"/>
      </w:r>
      <w:r w:rsidR="0037559C" w:rsidRPr="00287F24">
        <w:rPr>
          <w:rFonts w:ascii="Tahoma" w:eastAsia="Times New Roman" w:hAnsi="Tahoma" w:cs="Tahoma"/>
          <w:b/>
          <w:bCs/>
          <w:lang w:eastAsia="es-MX"/>
        </w:rPr>
        <w:t xml:space="preserve"> </w:t>
      </w:r>
      <w:r w:rsidR="0037559C" w:rsidRPr="00287F24">
        <w:rPr>
          <w:rFonts w:ascii="Tahoma" w:eastAsia="Times New Roman" w:hAnsi="Tahoma" w:cs="Tahoma"/>
          <w:lang w:eastAsia="es-MX"/>
        </w:rPr>
        <w:t xml:space="preserve">se opuso a las pretensiones </w:t>
      </w:r>
      <w:r w:rsidR="003F400C" w:rsidRPr="00287F24">
        <w:rPr>
          <w:rFonts w:ascii="Tahoma" w:eastAsia="Times New Roman" w:hAnsi="Tahoma" w:cs="Tahoma"/>
          <w:lang w:eastAsia="es-MX"/>
        </w:rPr>
        <w:t>señalando que</w:t>
      </w:r>
      <w:r w:rsidR="00B13E89" w:rsidRPr="00287F24">
        <w:rPr>
          <w:rFonts w:ascii="Tahoma" w:eastAsia="Times New Roman" w:hAnsi="Tahoma" w:cs="Tahoma"/>
          <w:lang w:eastAsia="es-MX"/>
        </w:rPr>
        <w:t xml:space="preserve"> no intervino en el acto sobre el cual se peticiona la ineficacia y por tanto </w:t>
      </w:r>
      <w:r w:rsidR="00F835D6" w:rsidRPr="00287F24">
        <w:rPr>
          <w:rFonts w:ascii="Tahoma" w:eastAsia="Times New Roman" w:hAnsi="Tahoma" w:cs="Tahoma"/>
          <w:lang w:eastAsia="es-MX"/>
        </w:rPr>
        <w:t xml:space="preserve">formuló en las excepciones de mérito: </w:t>
      </w:r>
      <w:r w:rsidR="00F835D6" w:rsidRPr="00287F24">
        <w:rPr>
          <w:rFonts w:ascii="Tahoma" w:eastAsia="Times New Roman" w:hAnsi="Tahoma" w:cs="Tahoma"/>
          <w:i/>
          <w:iCs/>
          <w:lang w:eastAsia="es-MX"/>
        </w:rPr>
        <w:t>“falta de legitimación en la causa por pasiva”</w:t>
      </w:r>
      <w:r w:rsidR="00AE620C" w:rsidRPr="00287F24">
        <w:rPr>
          <w:rFonts w:ascii="Tahoma" w:eastAsia="Times New Roman" w:hAnsi="Tahoma" w:cs="Tahoma"/>
          <w:i/>
          <w:iCs/>
          <w:lang w:eastAsia="es-MX"/>
        </w:rPr>
        <w:t xml:space="preserve"> y la “genérica”.</w:t>
      </w:r>
    </w:p>
    <w:p w14:paraId="3F6BAAEE" w14:textId="77777777" w:rsidR="00AE620C" w:rsidRPr="00287F24" w:rsidRDefault="00AE620C" w:rsidP="00287F24">
      <w:pPr>
        <w:spacing w:before="0" w:beforeAutospacing="0" w:after="0" w:afterAutospacing="0" w:line="276" w:lineRule="auto"/>
        <w:ind w:firstLine="0"/>
        <w:rPr>
          <w:rFonts w:ascii="Tahoma" w:eastAsia="Times New Roman" w:hAnsi="Tahoma" w:cs="Tahoma"/>
          <w:i/>
          <w:lang w:val="es-ES" w:eastAsia="es-MX"/>
        </w:rPr>
      </w:pPr>
    </w:p>
    <w:p w14:paraId="4DC75497" w14:textId="77777777" w:rsidR="00352CF9" w:rsidRPr="00287F24" w:rsidRDefault="00352CF9" w:rsidP="00287F24">
      <w:pPr>
        <w:pStyle w:val="Prrafodelista"/>
        <w:numPr>
          <w:ilvl w:val="0"/>
          <w:numId w:val="1"/>
        </w:numPr>
        <w:spacing w:line="276" w:lineRule="auto"/>
        <w:ind w:left="426" w:hanging="426"/>
        <w:jc w:val="center"/>
        <w:rPr>
          <w:rFonts w:cs="Tahoma"/>
          <w:b/>
          <w:bCs/>
          <w:szCs w:val="24"/>
        </w:rPr>
      </w:pPr>
      <w:r w:rsidRPr="00287F24">
        <w:rPr>
          <w:rFonts w:cs="Tahoma"/>
          <w:b/>
          <w:bCs/>
          <w:szCs w:val="24"/>
        </w:rPr>
        <w:t>Sentencia de primera instancia</w:t>
      </w:r>
    </w:p>
    <w:p w14:paraId="7304F63A" w14:textId="77777777" w:rsidR="00352CF9" w:rsidRPr="00287F24" w:rsidRDefault="00352CF9" w:rsidP="00287F24">
      <w:pPr>
        <w:spacing w:before="0" w:beforeAutospacing="0" w:after="0" w:afterAutospacing="0" w:line="276" w:lineRule="auto"/>
        <w:ind w:firstLine="0"/>
        <w:contextualSpacing/>
        <w:rPr>
          <w:rFonts w:ascii="Tahoma" w:eastAsia="Calibri" w:hAnsi="Tahoma" w:cs="Tahoma"/>
          <w:lang w:val="es-ES"/>
        </w:rPr>
      </w:pPr>
    </w:p>
    <w:p w14:paraId="19E782EF" w14:textId="593B7E73" w:rsidR="00CB2BAA" w:rsidRPr="00287F24" w:rsidRDefault="00352CF9" w:rsidP="00287F24">
      <w:pPr>
        <w:widowControl w:val="0"/>
        <w:autoSpaceDE w:val="0"/>
        <w:autoSpaceDN w:val="0"/>
        <w:spacing w:before="0" w:beforeAutospacing="0" w:after="0" w:afterAutospacing="0" w:line="276" w:lineRule="auto"/>
        <w:contextualSpacing/>
        <w:rPr>
          <w:rFonts w:ascii="Tahoma" w:eastAsia="Calibri" w:hAnsi="Tahoma" w:cs="Tahoma"/>
          <w:lang w:val="es-ES"/>
        </w:rPr>
      </w:pPr>
      <w:r w:rsidRPr="00287F24">
        <w:rPr>
          <w:rFonts w:ascii="Tahoma" w:eastAsia="Calibri" w:hAnsi="Tahoma" w:cs="Tahoma"/>
          <w:lang w:val="es-ES"/>
        </w:rPr>
        <w:t xml:space="preserve">La jueza de primera instancia </w:t>
      </w:r>
      <w:r w:rsidR="00CB2BAA" w:rsidRPr="00287F24">
        <w:rPr>
          <w:rFonts w:ascii="Tahoma" w:eastAsia="Calibri" w:hAnsi="Tahoma" w:cs="Tahoma"/>
          <w:lang w:val="es-ES"/>
        </w:rPr>
        <w:t>d</w:t>
      </w:r>
      <w:r w:rsidRPr="00287F24">
        <w:rPr>
          <w:rFonts w:ascii="Tahoma" w:eastAsia="Calibri" w:hAnsi="Tahoma" w:cs="Tahoma"/>
          <w:lang w:val="es-ES"/>
        </w:rPr>
        <w:t xml:space="preserve">esestimó las excepciones propuestas, declaró ineficaz el traslado de régimen </w:t>
      </w:r>
      <w:r w:rsidR="00344270" w:rsidRPr="00287F24">
        <w:rPr>
          <w:rFonts w:ascii="Tahoma" w:eastAsia="Calibri" w:hAnsi="Tahoma" w:cs="Tahoma"/>
          <w:lang w:val="es-ES"/>
        </w:rPr>
        <w:t>de prima media con prestación definida al de ahorro individual con solidaridad efectuado por la señora Gloria Amparo Páez Gómez el 8 de agosto de 1997, a través de Colmena, hoy Protección S.A., y por consiguiente el realizado el 16 de octubre de 2008 a Porvenir S.A.</w:t>
      </w:r>
    </w:p>
    <w:p w14:paraId="6CD48C93" w14:textId="77777777" w:rsidR="00344270" w:rsidRPr="00287F24" w:rsidRDefault="00344270" w:rsidP="00287F24">
      <w:pPr>
        <w:widowControl w:val="0"/>
        <w:autoSpaceDE w:val="0"/>
        <w:autoSpaceDN w:val="0"/>
        <w:spacing w:before="0" w:beforeAutospacing="0" w:after="0" w:afterAutospacing="0" w:line="276" w:lineRule="auto"/>
        <w:contextualSpacing/>
        <w:rPr>
          <w:rFonts w:ascii="Tahoma" w:eastAsia="Calibri" w:hAnsi="Tahoma" w:cs="Tahoma"/>
          <w:lang w:val="es-ES"/>
        </w:rPr>
      </w:pPr>
    </w:p>
    <w:p w14:paraId="775A1A33" w14:textId="56ECF0E7" w:rsidR="00344270" w:rsidRPr="00287F24" w:rsidRDefault="00925190" w:rsidP="00287F24">
      <w:pPr>
        <w:widowControl w:val="0"/>
        <w:autoSpaceDE w:val="0"/>
        <w:autoSpaceDN w:val="0"/>
        <w:spacing w:before="0" w:beforeAutospacing="0" w:after="0" w:afterAutospacing="0" w:line="276" w:lineRule="auto"/>
        <w:contextualSpacing/>
        <w:rPr>
          <w:rFonts w:ascii="Tahoma" w:eastAsia="Calibri" w:hAnsi="Tahoma" w:cs="Tahoma"/>
          <w:lang w:val="es-ES"/>
        </w:rPr>
      </w:pPr>
      <w:r w:rsidRPr="00287F24">
        <w:rPr>
          <w:rFonts w:ascii="Tahoma" w:eastAsia="Calibri" w:hAnsi="Tahoma" w:cs="Tahoma"/>
          <w:lang w:val="es-ES"/>
        </w:rPr>
        <w:t>En consecuencia, ordenó a Porvenir S.A. trasladar a Colpensiones, todos los aportes de la cuenta de ahorro individua</w:t>
      </w:r>
      <w:r w:rsidR="00AB2512" w:rsidRPr="00287F24">
        <w:rPr>
          <w:rFonts w:ascii="Tahoma" w:eastAsia="Calibri" w:hAnsi="Tahoma" w:cs="Tahoma"/>
          <w:lang w:val="es-ES"/>
        </w:rPr>
        <w:t>l</w:t>
      </w:r>
      <w:r w:rsidRPr="00287F24">
        <w:rPr>
          <w:rFonts w:ascii="Tahoma" w:eastAsia="Calibri" w:hAnsi="Tahoma" w:cs="Tahoma"/>
          <w:lang w:val="es-ES"/>
        </w:rPr>
        <w:t xml:space="preserve"> de la demandante</w:t>
      </w:r>
      <w:r w:rsidR="007C7E52" w:rsidRPr="00287F24">
        <w:rPr>
          <w:rFonts w:ascii="Tahoma" w:eastAsia="Calibri" w:hAnsi="Tahoma" w:cs="Tahoma"/>
          <w:lang w:val="es-ES"/>
        </w:rPr>
        <w:t xml:space="preserve">, junto con los intereses y rendimientos, y </w:t>
      </w:r>
      <w:r w:rsidR="00DF0088" w:rsidRPr="00287F24">
        <w:rPr>
          <w:rFonts w:ascii="Tahoma" w:eastAsia="Calibri" w:hAnsi="Tahoma" w:cs="Tahoma"/>
          <w:lang w:val="es-ES"/>
        </w:rPr>
        <w:t xml:space="preserve">a Porvenir S.A. y Protección S.A. </w:t>
      </w:r>
      <w:r w:rsidR="007C7E52" w:rsidRPr="00287F24">
        <w:rPr>
          <w:rFonts w:ascii="Tahoma" w:eastAsia="Calibri" w:hAnsi="Tahoma" w:cs="Tahoma"/>
          <w:lang w:val="es-ES"/>
        </w:rPr>
        <w:t>con cargo a sus propios recursos, debidamente indexados</w:t>
      </w:r>
      <w:r w:rsidR="00DF0088" w:rsidRPr="00287F24">
        <w:rPr>
          <w:rFonts w:ascii="Tahoma" w:eastAsia="Calibri" w:hAnsi="Tahoma" w:cs="Tahoma"/>
          <w:lang w:val="es-ES"/>
        </w:rPr>
        <w:t>,</w:t>
      </w:r>
      <w:r w:rsidR="007C7E52" w:rsidRPr="00287F24">
        <w:rPr>
          <w:rFonts w:ascii="Tahoma" w:eastAsia="Calibri" w:hAnsi="Tahoma" w:cs="Tahoma"/>
          <w:lang w:val="es-ES"/>
        </w:rPr>
        <w:t xml:space="preserve"> el valor </w:t>
      </w:r>
      <w:r w:rsidR="001F2999" w:rsidRPr="00287F24">
        <w:rPr>
          <w:rFonts w:ascii="Tahoma" w:eastAsia="Calibri" w:hAnsi="Tahoma" w:cs="Tahoma"/>
          <w:lang w:val="es-ES"/>
        </w:rPr>
        <w:t>que durante todo el tiempo de vinculación a dicho fondo destino a</w:t>
      </w:r>
      <w:r w:rsidR="00DF0088" w:rsidRPr="00287F24">
        <w:rPr>
          <w:rFonts w:ascii="Tahoma" w:eastAsia="Calibri" w:hAnsi="Tahoma" w:cs="Tahoma"/>
          <w:lang w:val="es-ES"/>
        </w:rPr>
        <w:t xml:space="preserve"> financiar los gastos de administración, las primas que respaldan la garantía de pensión mínima y las primas de los seguros de invalidez y sobrevivientes.</w:t>
      </w:r>
    </w:p>
    <w:p w14:paraId="046FAC45" w14:textId="77777777" w:rsidR="00FA6F5B" w:rsidRPr="00287F24" w:rsidRDefault="00FA6F5B" w:rsidP="00287F24">
      <w:pPr>
        <w:widowControl w:val="0"/>
        <w:autoSpaceDE w:val="0"/>
        <w:autoSpaceDN w:val="0"/>
        <w:spacing w:before="0" w:beforeAutospacing="0" w:after="0" w:afterAutospacing="0" w:line="276" w:lineRule="auto"/>
        <w:contextualSpacing/>
        <w:rPr>
          <w:rFonts w:ascii="Tahoma" w:eastAsia="Calibri" w:hAnsi="Tahoma" w:cs="Tahoma"/>
          <w:lang w:val="es-ES"/>
        </w:rPr>
      </w:pPr>
    </w:p>
    <w:p w14:paraId="1D648E2A" w14:textId="5B01F918" w:rsidR="00FA6F5B" w:rsidRPr="00287F24" w:rsidRDefault="00CC17A4" w:rsidP="00287F24">
      <w:pPr>
        <w:widowControl w:val="0"/>
        <w:autoSpaceDE w:val="0"/>
        <w:autoSpaceDN w:val="0"/>
        <w:spacing w:before="0" w:beforeAutospacing="0" w:after="0" w:afterAutospacing="0" w:line="276" w:lineRule="auto"/>
        <w:contextualSpacing/>
        <w:rPr>
          <w:rFonts w:ascii="Tahoma" w:eastAsia="Calibri" w:hAnsi="Tahoma" w:cs="Tahoma"/>
          <w:lang w:val="es-ES"/>
        </w:rPr>
      </w:pPr>
      <w:r w:rsidRPr="00287F24">
        <w:rPr>
          <w:rFonts w:ascii="Tahoma" w:eastAsia="Calibri" w:hAnsi="Tahoma" w:cs="Tahoma"/>
          <w:lang w:val="es-ES"/>
        </w:rPr>
        <w:t xml:space="preserve">Asimismo, ordenó a la OBP del Ministerio de Hacienda, al Municipio de Bucaramanga y al Municipio de Puerto Wilches que, haciendo uso de trámites internos y a través de canales institucionales, una vez reciba los saldos correspondientes a los bonos pensionales, ejecute todas las acciones pertinentes para retrotraer las cosas al estado en el que se encontraban para el mes de agosto de 1997, procediendo, entre otras cosas y de ser el caso, a anular o dejar sin vigencia el bono pensional que se generó a favor de la señora GLORIA AMPARO PAEZ GOMEZ y procedan a la devolución de saldos en favor de COLPENSIONES, aplicando para ello lo previsto en el artículo 57 </w:t>
      </w:r>
      <w:r w:rsidRPr="00287F24">
        <w:rPr>
          <w:rFonts w:ascii="Tahoma" w:eastAsia="Calibri" w:hAnsi="Tahoma" w:cs="Tahoma"/>
          <w:lang w:val="es-ES"/>
        </w:rPr>
        <w:lastRenderedPageBreak/>
        <w:t>del Decreto 1748 de 1995 modificado por el artículo 17 del Decreto 3798 de 2003 hoy recopilado en el Decreto 1833 de 2016.</w:t>
      </w:r>
    </w:p>
    <w:p w14:paraId="10975411" w14:textId="77777777" w:rsidR="00CB0B02" w:rsidRPr="00287F24" w:rsidRDefault="00CB0B02" w:rsidP="00287F24">
      <w:pPr>
        <w:widowControl w:val="0"/>
        <w:autoSpaceDE w:val="0"/>
        <w:autoSpaceDN w:val="0"/>
        <w:spacing w:before="0" w:beforeAutospacing="0" w:after="0" w:afterAutospacing="0" w:line="276" w:lineRule="auto"/>
        <w:contextualSpacing/>
        <w:rPr>
          <w:rFonts w:ascii="Tahoma" w:eastAsia="Calibri" w:hAnsi="Tahoma" w:cs="Tahoma"/>
          <w:lang w:val="es-ES"/>
        </w:rPr>
      </w:pPr>
    </w:p>
    <w:p w14:paraId="1DE77A77" w14:textId="67955DA9" w:rsidR="00CB0B02" w:rsidRPr="00287F24" w:rsidRDefault="00CB0B02" w:rsidP="00287F24">
      <w:pPr>
        <w:widowControl w:val="0"/>
        <w:autoSpaceDE w:val="0"/>
        <w:autoSpaceDN w:val="0"/>
        <w:spacing w:before="0" w:beforeAutospacing="0" w:after="0" w:afterAutospacing="0" w:line="276" w:lineRule="auto"/>
        <w:contextualSpacing/>
        <w:rPr>
          <w:rFonts w:ascii="Tahoma" w:eastAsia="Calibri" w:hAnsi="Tahoma" w:cs="Tahoma"/>
          <w:lang w:val="es-ES"/>
        </w:rPr>
      </w:pPr>
      <w:r w:rsidRPr="00287F24">
        <w:rPr>
          <w:rFonts w:ascii="Tahoma" w:eastAsia="Calibri" w:hAnsi="Tahoma" w:cs="Tahoma"/>
          <w:lang w:val="es-ES"/>
        </w:rPr>
        <w:t xml:space="preserve">En cuanto, a Colpensiones, declaró que la demandante </w:t>
      </w:r>
      <w:r w:rsidR="006054EF" w:rsidRPr="00287F24">
        <w:rPr>
          <w:rFonts w:ascii="Tahoma" w:eastAsia="Calibri" w:hAnsi="Tahoma" w:cs="Tahoma"/>
          <w:lang w:val="es-ES"/>
        </w:rPr>
        <w:t>conserva válida y vigente su afiliación al régimen de prima media con prestación definida, dada la declaratoria de ineficacia de su traslado al RAIS, y en consecuencia podía retornar con todos los beneficios que contaba al momento de trasladarse la RAIS, incluyendo los beneficios del régimen de transición</w:t>
      </w:r>
      <w:r w:rsidR="00742643" w:rsidRPr="00287F24">
        <w:rPr>
          <w:rFonts w:ascii="Tahoma" w:eastAsia="Calibri" w:hAnsi="Tahoma" w:cs="Tahoma"/>
          <w:lang w:val="es-ES"/>
        </w:rPr>
        <w:t xml:space="preserve">, por lo cual ordenó a la Administradora del RPM que aceptara a la demandante sin </w:t>
      </w:r>
      <w:r w:rsidR="00204AB6" w:rsidRPr="00287F24">
        <w:rPr>
          <w:rFonts w:ascii="Tahoma" w:eastAsia="Calibri" w:hAnsi="Tahoma" w:cs="Tahoma"/>
          <w:lang w:val="es-ES"/>
        </w:rPr>
        <w:t xml:space="preserve">dilaciones. </w:t>
      </w:r>
    </w:p>
    <w:p w14:paraId="5192A3B6" w14:textId="77777777" w:rsidR="00204AB6" w:rsidRPr="00287F24" w:rsidRDefault="00204AB6" w:rsidP="00287F24">
      <w:pPr>
        <w:widowControl w:val="0"/>
        <w:autoSpaceDE w:val="0"/>
        <w:autoSpaceDN w:val="0"/>
        <w:spacing w:before="0" w:beforeAutospacing="0" w:after="0" w:afterAutospacing="0" w:line="276" w:lineRule="auto"/>
        <w:contextualSpacing/>
        <w:rPr>
          <w:rFonts w:ascii="Tahoma" w:eastAsia="Calibri" w:hAnsi="Tahoma" w:cs="Tahoma"/>
          <w:lang w:val="es-ES"/>
        </w:rPr>
      </w:pPr>
    </w:p>
    <w:p w14:paraId="5C80DC84" w14:textId="2C5F8943" w:rsidR="00204AB6" w:rsidRPr="00287F24" w:rsidRDefault="00204AB6" w:rsidP="00287F24">
      <w:pPr>
        <w:widowControl w:val="0"/>
        <w:autoSpaceDE w:val="0"/>
        <w:autoSpaceDN w:val="0"/>
        <w:spacing w:before="0" w:beforeAutospacing="0" w:after="0" w:afterAutospacing="0" w:line="276" w:lineRule="auto"/>
        <w:contextualSpacing/>
        <w:rPr>
          <w:rFonts w:ascii="Tahoma" w:eastAsia="Calibri" w:hAnsi="Tahoma" w:cs="Tahoma"/>
          <w:lang w:val="es-ES"/>
        </w:rPr>
      </w:pPr>
      <w:r w:rsidRPr="00287F24">
        <w:rPr>
          <w:rFonts w:ascii="Tahoma" w:eastAsia="Calibri" w:hAnsi="Tahoma" w:cs="Tahoma"/>
          <w:lang w:val="es-ES"/>
        </w:rPr>
        <w:t xml:space="preserve">Finalmente, condenó a Protección S.A. al pago de </w:t>
      </w:r>
      <w:r w:rsidR="0031044A" w:rsidRPr="00287F24">
        <w:rPr>
          <w:rFonts w:ascii="Tahoma" w:eastAsia="Calibri" w:hAnsi="Tahoma" w:cs="Tahoma"/>
          <w:lang w:val="es-ES"/>
        </w:rPr>
        <w:t>las costas procesales en favor de las demandadas y absolvió a las demás contendoras del litigio.</w:t>
      </w:r>
    </w:p>
    <w:p w14:paraId="53328D8B" w14:textId="77777777" w:rsidR="00352CF9" w:rsidRPr="00287F24" w:rsidRDefault="00352CF9" w:rsidP="00287F24">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659DCA9F" w14:textId="74EEDD89" w:rsidR="00FA1DDA" w:rsidRPr="00287F24" w:rsidRDefault="00FA1DDA" w:rsidP="00287F24">
      <w:pPr>
        <w:widowControl w:val="0"/>
        <w:autoSpaceDE w:val="0"/>
        <w:autoSpaceDN w:val="0"/>
        <w:spacing w:before="0" w:beforeAutospacing="0" w:after="0" w:afterAutospacing="0" w:line="276" w:lineRule="auto"/>
        <w:contextualSpacing/>
        <w:rPr>
          <w:rFonts w:ascii="Tahoma" w:eastAsia="Calibri" w:hAnsi="Tahoma" w:cs="Tahoma"/>
          <w:lang w:val="es-MX"/>
        </w:rPr>
      </w:pPr>
      <w:r w:rsidRPr="00287F24">
        <w:rPr>
          <w:rFonts w:ascii="Tahoma" w:eastAsia="Calibri" w:hAnsi="Tahoma" w:cs="Tahoma"/>
          <w:lang w:val="es-MX"/>
        </w:rPr>
        <w:t>Para llegar a esta determinación la operadora judicial indicó que si bien la selección del régimen es libre y voluntario para el afiliado, ello no exime a l</w:t>
      </w:r>
      <w:r w:rsidR="005D4DCD" w:rsidRPr="00287F24">
        <w:rPr>
          <w:rFonts w:ascii="Tahoma" w:eastAsia="Calibri" w:hAnsi="Tahoma" w:cs="Tahoma"/>
          <w:lang w:val="es-MX"/>
        </w:rPr>
        <w:t>a</w:t>
      </w:r>
      <w:r w:rsidRPr="00287F24">
        <w:rPr>
          <w:rFonts w:ascii="Tahoma" w:eastAsia="Calibri" w:hAnsi="Tahoma" w:cs="Tahoma"/>
          <w:lang w:val="es-MX"/>
        </w:rPr>
        <w:t>s administrador</w:t>
      </w:r>
      <w:r w:rsidR="005D4DCD" w:rsidRPr="00287F24">
        <w:rPr>
          <w:rFonts w:ascii="Tahoma" w:eastAsia="Calibri" w:hAnsi="Tahoma" w:cs="Tahoma"/>
          <w:lang w:val="es-MX"/>
        </w:rPr>
        <w:t>a</w:t>
      </w:r>
      <w:r w:rsidRPr="00287F24">
        <w:rPr>
          <w:rFonts w:ascii="Tahoma" w:eastAsia="Calibri" w:hAnsi="Tahoma" w:cs="Tahoma"/>
          <w:lang w:val="es-MX"/>
        </w:rPr>
        <w:t>s de los fondos de pensiones de brindar información clara, cierta comprensible y oportuna de las características, condiciones, diferencias, riesgos y consecuencias del cambio de régimen pensional</w:t>
      </w:r>
      <w:r w:rsidR="00362872" w:rsidRPr="00287F24">
        <w:rPr>
          <w:rFonts w:ascii="Tahoma" w:eastAsia="Calibri" w:hAnsi="Tahoma" w:cs="Tahoma"/>
          <w:lang w:val="es-MX"/>
        </w:rPr>
        <w:t>, Re</w:t>
      </w:r>
      <w:r w:rsidRPr="00287F24">
        <w:rPr>
          <w:rFonts w:ascii="Tahoma" w:eastAsia="Calibri" w:hAnsi="Tahoma" w:cs="Tahoma"/>
          <w:lang w:val="es-MX"/>
        </w:rPr>
        <w:t xml:space="preserve">cordó que tratándose de ineficacias del trasado opera una inversión de carga de la prueba correspondiéndole a la AFP demostrar que si brindo dicha información. Añadió que la Corte Suprema de Justicia en su Sala Laboral ha establecido en la línea jurisprudencial que el análisis respecto a la ineficacia de la afiliación </w:t>
      </w:r>
      <w:r w:rsidR="00321BA6" w:rsidRPr="00287F24">
        <w:rPr>
          <w:rFonts w:ascii="Tahoma" w:eastAsia="Calibri" w:hAnsi="Tahoma" w:cs="Tahoma"/>
          <w:lang w:val="es-MX"/>
        </w:rPr>
        <w:t xml:space="preserve">tratándose de afiliados beneficiarios del régimen de transición estableció que, como prerrogativa del deber de información, deben demostrar que le hicieron saber al afiliado que con el traslado perderían dicho régimen y las consecuencias de ello. </w:t>
      </w:r>
      <w:r w:rsidRPr="00287F24">
        <w:rPr>
          <w:rFonts w:ascii="Tahoma" w:eastAsia="Calibri" w:hAnsi="Tahoma" w:cs="Tahoma"/>
          <w:lang w:val="es-MX"/>
        </w:rPr>
        <w:t>Con respecto a la suscripción del formulario expuso que no era prueba suficiente para demostrar la información que brindó el asesor al momento del traslado.</w:t>
      </w:r>
    </w:p>
    <w:p w14:paraId="71731691" w14:textId="77777777" w:rsidR="00FA1DDA" w:rsidRPr="00287F24" w:rsidRDefault="00FA1DDA" w:rsidP="00287F24">
      <w:pPr>
        <w:widowControl w:val="0"/>
        <w:autoSpaceDE w:val="0"/>
        <w:autoSpaceDN w:val="0"/>
        <w:spacing w:before="0" w:beforeAutospacing="0" w:after="0" w:afterAutospacing="0" w:line="276" w:lineRule="auto"/>
        <w:contextualSpacing/>
        <w:rPr>
          <w:rFonts w:ascii="Tahoma" w:eastAsia="Calibri" w:hAnsi="Tahoma" w:cs="Tahoma"/>
          <w:lang w:val="es-MX"/>
        </w:rPr>
      </w:pPr>
    </w:p>
    <w:p w14:paraId="6735AC96" w14:textId="386B8093" w:rsidR="00FA1DDA" w:rsidRPr="00287F24" w:rsidRDefault="00FA1DDA" w:rsidP="00287F24">
      <w:pPr>
        <w:widowControl w:val="0"/>
        <w:autoSpaceDE w:val="0"/>
        <w:autoSpaceDN w:val="0"/>
        <w:spacing w:before="0" w:beforeAutospacing="0" w:after="0" w:afterAutospacing="0" w:line="276" w:lineRule="auto"/>
        <w:contextualSpacing/>
        <w:rPr>
          <w:rFonts w:ascii="Tahoma" w:eastAsia="Calibri" w:hAnsi="Tahoma" w:cs="Tahoma"/>
          <w:lang w:val="es-MX"/>
        </w:rPr>
      </w:pPr>
      <w:r w:rsidRPr="00287F24">
        <w:rPr>
          <w:rFonts w:ascii="Tahoma" w:eastAsia="Calibri" w:hAnsi="Tahoma" w:cs="Tahoma"/>
          <w:lang w:val="es-MX"/>
        </w:rPr>
        <w:t>Del mismo modo, precisó que de los anexos presentados por la AFP llamada a juicio ninguno ofrecía claridad sobre la información que se le presentó a la demandante al momento del traslado, y rendido el interrogatorio de parte solo se corroboró el recuento efectuado en los hechos de la demanda</w:t>
      </w:r>
      <w:r w:rsidR="00385408" w:rsidRPr="00287F24">
        <w:rPr>
          <w:rFonts w:ascii="Tahoma" w:eastAsia="Calibri" w:hAnsi="Tahoma" w:cs="Tahoma"/>
          <w:lang w:val="es-MX"/>
        </w:rPr>
        <w:t>, aunado a que la actora era beneficiaria del régimen de transición</w:t>
      </w:r>
      <w:r w:rsidRPr="00287F24">
        <w:rPr>
          <w:rFonts w:ascii="Tahoma" w:eastAsia="Calibri" w:hAnsi="Tahoma" w:cs="Tahoma"/>
          <w:lang w:val="es-MX"/>
        </w:rPr>
        <w:t xml:space="preserve">. Concluyó que el fondo incumplió la carga de la prueba impuesta debido a que la decisión de traslado no estuvo precedida por la compresión e información suficiente. </w:t>
      </w:r>
    </w:p>
    <w:p w14:paraId="064D9325" w14:textId="77777777" w:rsidR="00FA1DDA" w:rsidRPr="00287F24" w:rsidRDefault="00FA1DDA" w:rsidP="00287F24">
      <w:pPr>
        <w:widowControl w:val="0"/>
        <w:autoSpaceDE w:val="0"/>
        <w:autoSpaceDN w:val="0"/>
        <w:spacing w:before="0" w:beforeAutospacing="0" w:after="0" w:afterAutospacing="0" w:line="276" w:lineRule="auto"/>
        <w:ind w:firstLine="0"/>
        <w:contextualSpacing/>
        <w:rPr>
          <w:rFonts w:ascii="Tahoma" w:eastAsia="Calibri" w:hAnsi="Tahoma" w:cs="Tahoma"/>
          <w:lang w:val="es-MX"/>
        </w:rPr>
      </w:pPr>
    </w:p>
    <w:p w14:paraId="59333726" w14:textId="77777777" w:rsidR="00352CF9" w:rsidRPr="00287F24" w:rsidRDefault="00352CF9" w:rsidP="00287F24">
      <w:pPr>
        <w:widowControl w:val="0"/>
        <w:autoSpaceDE w:val="0"/>
        <w:autoSpaceDN w:val="0"/>
        <w:spacing w:before="0" w:beforeAutospacing="0" w:after="0" w:afterAutospacing="0" w:line="276" w:lineRule="auto"/>
        <w:contextualSpacing/>
        <w:rPr>
          <w:rFonts w:ascii="Tahoma" w:eastAsia="Calibri" w:hAnsi="Tahoma" w:cs="Tahoma"/>
          <w:b/>
          <w:lang w:val="es-ES"/>
        </w:rPr>
      </w:pPr>
      <w:r w:rsidRPr="00287F24">
        <w:rPr>
          <w:rFonts w:ascii="Tahoma" w:eastAsia="Calibri" w:hAnsi="Tahoma" w:cs="Tahoma"/>
          <w:b/>
          <w:lang w:val="es-ES"/>
        </w:rPr>
        <w:t>3.</w:t>
      </w:r>
      <w:r w:rsidRPr="00287F24">
        <w:rPr>
          <w:rFonts w:ascii="Tahoma" w:eastAsia="Calibri" w:hAnsi="Tahoma" w:cs="Tahoma"/>
          <w:b/>
          <w:lang w:val="es-ES"/>
        </w:rPr>
        <w:tab/>
        <w:t>Recurso de apelación y procedencia de la consulta</w:t>
      </w:r>
    </w:p>
    <w:p w14:paraId="1CD7A3A5" w14:textId="77777777" w:rsidR="00352CF9" w:rsidRPr="00287F24" w:rsidRDefault="00352CF9" w:rsidP="00287F24">
      <w:pPr>
        <w:widowControl w:val="0"/>
        <w:autoSpaceDE w:val="0"/>
        <w:autoSpaceDN w:val="0"/>
        <w:spacing w:before="0" w:beforeAutospacing="0" w:after="0" w:afterAutospacing="0" w:line="276" w:lineRule="auto"/>
        <w:contextualSpacing/>
        <w:rPr>
          <w:rFonts w:ascii="Tahoma" w:eastAsia="Calibri" w:hAnsi="Tahoma" w:cs="Tahoma"/>
          <w:lang w:val="es-ES"/>
        </w:rPr>
      </w:pPr>
    </w:p>
    <w:p w14:paraId="2002D013" w14:textId="7D480BA0" w:rsidR="000328A9" w:rsidRPr="00287F24" w:rsidRDefault="00F5256C" w:rsidP="00287F24">
      <w:pPr>
        <w:widowControl w:val="0"/>
        <w:autoSpaceDE w:val="0"/>
        <w:autoSpaceDN w:val="0"/>
        <w:spacing w:before="0" w:beforeAutospacing="0" w:after="0" w:afterAutospacing="0" w:line="276" w:lineRule="auto"/>
        <w:contextualSpacing/>
        <w:rPr>
          <w:rFonts w:ascii="Tahoma" w:eastAsia="Calibri" w:hAnsi="Tahoma" w:cs="Tahoma"/>
          <w:lang w:val="es-ES"/>
        </w:rPr>
      </w:pPr>
      <w:r w:rsidRPr="00287F24">
        <w:rPr>
          <w:rFonts w:ascii="Tahoma" w:eastAsia="Calibri" w:hAnsi="Tahoma" w:cs="Tahoma"/>
          <w:b/>
          <w:bCs/>
          <w:lang w:val="es-ES"/>
        </w:rPr>
        <w:t xml:space="preserve">Protección </w:t>
      </w:r>
      <w:r w:rsidR="00FC75F0" w:rsidRPr="00287F24">
        <w:rPr>
          <w:rFonts w:ascii="Tahoma" w:eastAsia="Calibri" w:hAnsi="Tahoma" w:cs="Tahoma"/>
          <w:b/>
          <w:bCs/>
          <w:lang w:val="es-ES"/>
        </w:rPr>
        <w:t>S.A</w:t>
      </w:r>
      <w:r w:rsidR="00FC75F0" w:rsidRPr="00287F24">
        <w:rPr>
          <w:rFonts w:ascii="Tahoma" w:eastAsia="Calibri" w:hAnsi="Tahoma" w:cs="Tahoma"/>
          <w:lang w:val="es-ES"/>
        </w:rPr>
        <w:t>,</w:t>
      </w:r>
      <w:r w:rsidRPr="00287F24">
        <w:rPr>
          <w:rFonts w:ascii="Tahoma" w:eastAsia="Calibri" w:hAnsi="Tahoma" w:cs="Tahoma"/>
          <w:lang w:val="es-ES"/>
        </w:rPr>
        <w:t xml:space="preserve"> interpuso recurso de apelación</w:t>
      </w:r>
      <w:r w:rsidR="000328A9" w:rsidRPr="00287F24">
        <w:rPr>
          <w:rFonts w:ascii="Tahoma" w:eastAsia="Calibri" w:hAnsi="Tahoma" w:cs="Tahoma"/>
          <w:lang w:val="es-ES"/>
        </w:rPr>
        <w:t xml:space="preserve">, </w:t>
      </w:r>
      <w:r w:rsidR="00FC75F0" w:rsidRPr="00287F24">
        <w:rPr>
          <w:rFonts w:ascii="Tahoma" w:eastAsia="Calibri" w:hAnsi="Tahoma" w:cs="Tahoma"/>
          <w:lang w:val="es-ES"/>
        </w:rPr>
        <w:t>argumentando que la afiliación de la actora, fue lícita, v</w:t>
      </w:r>
      <w:r w:rsidR="00EA60E6" w:rsidRPr="00287F24">
        <w:rPr>
          <w:rFonts w:ascii="Tahoma" w:eastAsia="Calibri" w:hAnsi="Tahoma" w:cs="Tahoma"/>
          <w:lang w:val="es-ES"/>
        </w:rPr>
        <w:t>á</w:t>
      </w:r>
      <w:r w:rsidR="00FC75F0" w:rsidRPr="00287F24">
        <w:rPr>
          <w:rFonts w:ascii="Tahoma" w:eastAsia="Calibri" w:hAnsi="Tahoma" w:cs="Tahoma"/>
          <w:lang w:val="es-ES"/>
        </w:rPr>
        <w:t>lida</w:t>
      </w:r>
      <w:r w:rsidR="003959DE" w:rsidRPr="00287F24">
        <w:rPr>
          <w:rFonts w:ascii="Tahoma" w:eastAsia="Calibri" w:hAnsi="Tahoma" w:cs="Tahoma"/>
          <w:lang w:val="es-ES"/>
        </w:rPr>
        <w:t xml:space="preserve">, </w:t>
      </w:r>
      <w:r w:rsidR="00FC75F0" w:rsidRPr="00287F24">
        <w:rPr>
          <w:rFonts w:ascii="Tahoma" w:eastAsia="Calibri" w:hAnsi="Tahoma" w:cs="Tahoma"/>
          <w:lang w:val="es-ES"/>
        </w:rPr>
        <w:t xml:space="preserve">eficaz </w:t>
      </w:r>
      <w:r w:rsidR="003959DE" w:rsidRPr="00287F24">
        <w:rPr>
          <w:rFonts w:ascii="Tahoma" w:eastAsia="Calibri" w:hAnsi="Tahoma" w:cs="Tahoma"/>
          <w:lang w:val="es-ES"/>
        </w:rPr>
        <w:t>y ajustada a derecho para el momento en que se hizo el traslado de régimen,</w:t>
      </w:r>
      <w:r w:rsidR="0075748C" w:rsidRPr="00287F24">
        <w:rPr>
          <w:rFonts w:ascii="Tahoma" w:eastAsia="Calibri" w:hAnsi="Tahoma" w:cs="Tahoma"/>
          <w:lang w:val="es-ES"/>
        </w:rPr>
        <w:t xml:space="preserve"> </w:t>
      </w:r>
      <w:r w:rsidR="005203F1" w:rsidRPr="00287F24">
        <w:rPr>
          <w:rFonts w:ascii="Tahoma" w:eastAsia="Calibri" w:hAnsi="Tahoma" w:cs="Tahoma"/>
          <w:lang w:val="es-ES"/>
        </w:rPr>
        <w:t xml:space="preserve">explicó que para ese momento </w:t>
      </w:r>
      <w:r w:rsidR="0075748C" w:rsidRPr="00287F24">
        <w:rPr>
          <w:rFonts w:ascii="Tahoma" w:eastAsia="Calibri" w:hAnsi="Tahoma" w:cs="Tahoma"/>
          <w:lang w:val="es-ES"/>
        </w:rPr>
        <w:t>no se exigía soporte escrito o en video de la asesoría brindada al afiliado,</w:t>
      </w:r>
      <w:r w:rsidR="0074770F" w:rsidRPr="00287F24">
        <w:rPr>
          <w:rFonts w:ascii="Tahoma" w:eastAsia="Calibri" w:hAnsi="Tahoma" w:cs="Tahoma"/>
          <w:lang w:val="es-ES"/>
        </w:rPr>
        <w:t xml:space="preserve"> </w:t>
      </w:r>
      <w:r w:rsidR="005203F1" w:rsidRPr="00287F24">
        <w:rPr>
          <w:rFonts w:ascii="Tahoma" w:eastAsia="Calibri" w:hAnsi="Tahoma" w:cs="Tahoma"/>
          <w:lang w:val="es-ES"/>
        </w:rPr>
        <w:t xml:space="preserve">pues esa </w:t>
      </w:r>
      <w:r w:rsidR="0074770F" w:rsidRPr="00287F24">
        <w:rPr>
          <w:rFonts w:ascii="Tahoma" w:eastAsia="Calibri" w:hAnsi="Tahoma" w:cs="Tahoma"/>
          <w:lang w:val="es-ES"/>
        </w:rPr>
        <w:t xml:space="preserve">obligación solo surtió a partir del </w:t>
      </w:r>
      <w:r w:rsidR="001D03C1" w:rsidRPr="00287F24">
        <w:rPr>
          <w:rFonts w:ascii="Tahoma" w:eastAsia="Calibri" w:hAnsi="Tahoma" w:cs="Tahoma"/>
          <w:lang w:val="es-ES"/>
        </w:rPr>
        <w:t xml:space="preserve">Decreto 1748 de 2014 y su </w:t>
      </w:r>
      <w:r w:rsidR="005203F1" w:rsidRPr="00287F24">
        <w:rPr>
          <w:rFonts w:ascii="Tahoma" w:eastAsia="Calibri" w:hAnsi="Tahoma" w:cs="Tahoma"/>
          <w:lang w:val="es-ES"/>
        </w:rPr>
        <w:t>D</w:t>
      </w:r>
      <w:r w:rsidR="001D03C1" w:rsidRPr="00287F24">
        <w:rPr>
          <w:rFonts w:ascii="Tahoma" w:eastAsia="Calibri" w:hAnsi="Tahoma" w:cs="Tahoma"/>
          <w:lang w:val="es-ES"/>
        </w:rPr>
        <w:t>ecreto reglamentario 2071 de 2015,</w:t>
      </w:r>
      <w:r w:rsidR="0074770F" w:rsidRPr="00287F24">
        <w:rPr>
          <w:rFonts w:ascii="Tahoma" w:eastAsia="Calibri" w:hAnsi="Tahoma" w:cs="Tahoma"/>
          <w:lang w:val="es-ES"/>
        </w:rPr>
        <w:t xml:space="preserve"> por lo que </w:t>
      </w:r>
      <w:r w:rsidR="003959DE" w:rsidRPr="00287F24">
        <w:rPr>
          <w:rFonts w:ascii="Tahoma" w:eastAsia="Calibri" w:hAnsi="Tahoma" w:cs="Tahoma"/>
          <w:lang w:val="es-ES"/>
        </w:rPr>
        <w:t>la actora fue plenamente consciente del acto de vinculación</w:t>
      </w:r>
      <w:r w:rsidR="005203F1" w:rsidRPr="00287F24">
        <w:rPr>
          <w:rFonts w:ascii="Tahoma" w:eastAsia="Calibri" w:hAnsi="Tahoma" w:cs="Tahoma"/>
          <w:lang w:val="es-ES"/>
        </w:rPr>
        <w:t xml:space="preserve"> que se ejecutó de forma </w:t>
      </w:r>
      <w:r w:rsidR="008A1687" w:rsidRPr="00287F24">
        <w:rPr>
          <w:rFonts w:ascii="Tahoma" w:eastAsia="Calibri" w:hAnsi="Tahoma" w:cs="Tahoma"/>
          <w:lang w:val="es-ES"/>
        </w:rPr>
        <w:t>libre y voluntaria conforme registra el formulario de afiliación</w:t>
      </w:r>
      <w:r w:rsidR="00BA26F8" w:rsidRPr="00287F24">
        <w:rPr>
          <w:rFonts w:ascii="Tahoma" w:eastAsia="Calibri" w:hAnsi="Tahoma" w:cs="Tahoma"/>
          <w:lang w:val="es-ES"/>
        </w:rPr>
        <w:t>.</w:t>
      </w:r>
    </w:p>
    <w:p w14:paraId="297322AF" w14:textId="77777777" w:rsidR="000328A9" w:rsidRPr="00287F24" w:rsidRDefault="000328A9" w:rsidP="00287F24">
      <w:pPr>
        <w:widowControl w:val="0"/>
        <w:autoSpaceDE w:val="0"/>
        <w:autoSpaceDN w:val="0"/>
        <w:spacing w:before="0" w:beforeAutospacing="0" w:after="0" w:afterAutospacing="0" w:line="276" w:lineRule="auto"/>
        <w:contextualSpacing/>
        <w:rPr>
          <w:rFonts w:ascii="Tahoma" w:eastAsia="Calibri" w:hAnsi="Tahoma" w:cs="Tahoma"/>
          <w:lang w:val="es-ES"/>
        </w:rPr>
      </w:pPr>
    </w:p>
    <w:p w14:paraId="2C0E0ACC" w14:textId="7FE430D7" w:rsidR="000328A9" w:rsidRPr="00287F24" w:rsidRDefault="00F5256C" w:rsidP="00287F24">
      <w:pPr>
        <w:widowControl w:val="0"/>
        <w:autoSpaceDE w:val="0"/>
        <w:autoSpaceDN w:val="0"/>
        <w:spacing w:before="0" w:beforeAutospacing="0" w:after="0" w:afterAutospacing="0" w:line="276" w:lineRule="auto"/>
        <w:contextualSpacing/>
        <w:rPr>
          <w:rFonts w:ascii="Tahoma" w:hAnsi="Tahoma" w:cs="Tahoma"/>
          <w:lang w:val="es-MX"/>
        </w:rPr>
      </w:pPr>
      <w:r w:rsidRPr="00287F24">
        <w:rPr>
          <w:rFonts w:ascii="Tahoma" w:hAnsi="Tahoma" w:cs="Tahoma"/>
          <w:lang w:val="es-MX"/>
        </w:rPr>
        <w:lastRenderedPageBreak/>
        <w:t>Respecto a los gastos de administración</w:t>
      </w:r>
      <w:r w:rsidR="000328A9" w:rsidRPr="00287F24">
        <w:rPr>
          <w:rFonts w:ascii="Tahoma" w:hAnsi="Tahoma" w:cs="Tahoma"/>
          <w:lang w:val="es-MX"/>
        </w:rPr>
        <w:t>, narró que ellos se derivan de las labores de guarda y cuidado de los recursos de la cuenta de ahorro individual de la actora de manera diligente</w:t>
      </w:r>
      <w:r w:rsidR="005C3A17" w:rsidRPr="00287F24">
        <w:rPr>
          <w:rFonts w:ascii="Tahoma" w:hAnsi="Tahoma" w:cs="Tahoma"/>
          <w:lang w:val="es-MX"/>
        </w:rPr>
        <w:t>, obteniendo a través de ellos una rentabilidad</w:t>
      </w:r>
      <w:r w:rsidR="00E35883" w:rsidRPr="00287F24">
        <w:rPr>
          <w:rFonts w:ascii="Tahoma" w:hAnsi="Tahoma" w:cs="Tahoma"/>
          <w:lang w:val="es-MX"/>
        </w:rPr>
        <w:t>, que representa los frutos y mejoras,</w:t>
      </w:r>
      <w:r w:rsidR="005C3A17" w:rsidRPr="00287F24">
        <w:rPr>
          <w:rFonts w:ascii="Tahoma" w:hAnsi="Tahoma" w:cs="Tahoma"/>
          <w:lang w:val="es-MX"/>
        </w:rPr>
        <w:t xml:space="preserve"> </w:t>
      </w:r>
      <w:r w:rsidR="00D81D72" w:rsidRPr="00287F24">
        <w:rPr>
          <w:rFonts w:ascii="Tahoma" w:hAnsi="Tahoma" w:cs="Tahoma"/>
          <w:lang w:val="es-MX"/>
        </w:rPr>
        <w:t xml:space="preserve">así las cosas dispuso que en caso de </w:t>
      </w:r>
      <w:r w:rsidR="00144596" w:rsidRPr="00287F24">
        <w:rPr>
          <w:rFonts w:ascii="Tahoma" w:hAnsi="Tahoma" w:cs="Tahoma"/>
          <w:lang w:val="es-MX"/>
        </w:rPr>
        <w:t>declararse</w:t>
      </w:r>
      <w:r w:rsidR="00D81D72" w:rsidRPr="00287F24">
        <w:rPr>
          <w:rFonts w:ascii="Tahoma" w:hAnsi="Tahoma" w:cs="Tahoma"/>
          <w:lang w:val="es-MX"/>
        </w:rPr>
        <w:t xml:space="preserve"> ineficaz el acto de traslado, debían existir restituciones mutuas entre los contratantes, donde el actor </w:t>
      </w:r>
      <w:r w:rsidR="00144596" w:rsidRPr="00287F24">
        <w:rPr>
          <w:rFonts w:ascii="Tahoma" w:hAnsi="Tahoma" w:cs="Tahoma"/>
          <w:lang w:val="es-MX"/>
        </w:rPr>
        <w:t>percibiría los rendimiento y la AFP conservaría el gasto de administración</w:t>
      </w:r>
      <w:r w:rsidR="001C2742" w:rsidRPr="00287F24">
        <w:rPr>
          <w:rFonts w:ascii="Tahoma" w:hAnsi="Tahoma" w:cs="Tahoma"/>
          <w:lang w:val="es-MX"/>
        </w:rPr>
        <w:t xml:space="preserve">, pues </w:t>
      </w:r>
      <w:r w:rsidR="003A0D48" w:rsidRPr="00287F24">
        <w:rPr>
          <w:rFonts w:ascii="Tahoma" w:hAnsi="Tahoma" w:cs="Tahoma"/>
          <w:lang w:val="es-MX"/>
        </w:rPr>
        <w:t>en caso contrario se constituiría un enriquecimiento sin causa</w:t>
      </w:r>
      <w:r w:rsidR="001C2742" w:rsidRPr="00287F24">
        <w:rPr>
          <w:rFonts w:ascii="Tahoma" w:hAnsi="Tahoma" w:cs="Tahoma"/>
          <w:lang w:val="es-MX"/>
        </w:rPr>
        <w:t>.</w:t>
      </w:r>
    </w:p>
    <w:p w14:paraId="53E2703C" w14:textId="77777777" w:rsidR="000328A9" w:rsidRPr="00287F24" w:rsidRDefault="000328A9" w:rsidP="00287F24">
      <w:pPr>
        <w:widowControl w:val="0"/>
        <w:autoSpaceDE w:val="0"/>
        <w:autoSpaceDN w:val="0"/>
        <w:spacing w:before="0" w:beforeAutospacing="0" w:after="0" w:afterAutospacing="0" w:line="276" w:lineRule="auto"/>
        <w:contextualSpacing/>
        <w:rPr>
          <w:rFonts w:ascii="Tahoma" w:hAnsi="Tahoma" w:cs="Tahoma"/>
          <w:lang w:val="es-MX"/>
        </w:rPr>
      </w:pPr>
    </w:p>
    <w:p w14:paraId="077C54EA" w14:textId="408C1632" w:rsidR="00F5256C" w:rsidRPr="00287F24" w:rsidRDefault="00C85149" w:rsidP="00287F24">
      <w:pPr>
        <w:widowControl w:val="0"/>
        <w:autoSpaceDE w:val="0"/>
        <w:autoSpaceDN w:val="0"/>
        <w:spacing w:before="0" w:beforeAutospacing="0" w:after="0" w:afterAutospacing="0" w:line="276" w:lineRule="auto"/>
        <w:ind w:firstLine="708"/>
        <w:contextualSpacing/>
        <w:rPr>
          <w:rFonts w:ascii="Tahoma" w:hAnsi="Tahoma" w:cs="Tahoma"/>
          <w:lang w:val="es-MX"/>
        </w:rPr>
      </w:pPr>
      <w:r w:rsidRPr="00287F24">
        <w:rPr>
          <w:rFonts w:ascii="Tahoma" w:hAnsi="Tahoma" w:cs="Tahoma"/>
          <w:lang w:val="es-MX"/>
        </w:rPr>
        <w:t>C</w:t>
      </w:r>
      <w:r w:rsidR="00F5256C" w:rsidRPr="00287F24">
        <w:rPr>
          <w:rFonts w:ascii="Tahoma" w:hAnsi="Tahoma" w:cs="Tahoma"/>
          <w:lang w:val="es-MX"/>
        </w:rPr>
        <w:t>onsidera que línea jurisprudencial en la que se basó la operadora judicial viola la ley 100 del 1993 y la ley penal colombiana, y obliga una resolución contraria a la ley debido a que ordena el reintegro de los gastos de administración como sanción, cuando esos descuentos se hacen por mandato y orden legal, violando el artículo 20 de la ley 100 de 1993 modificado por el artículo 7 de la ley 797 de 2003. Frente al seguro provisional argumentó que dicho porcentaje fue descontado con base en la ley y fue girado directamente a la aseguradora prestante del servicio</w:t>
      </w:r>
      <w:r w:rsidR="009C6EAB" w:rsidRPr="00287F24">
        <w:rPr>
          <w:rFonts w:ascii="Tahoma" w:hAnsi="Tahoma" w:cs="Tahoma"/>
          <w:lang w:val="es-MX"/>
        </w:rPr>
        <w:t>.</w:t>
      </w:r>
    </w:p>
    <w:p w14:paraId="7B2F30DC" w14:textId="77777777" w:rsidR="009C6EAB" w:rsidRPr="00287F24" w:rsidRDefault="009C6EAB" w:rsidP="00287F24">
      <w:pPr>
        <w:widowControl w:val="0"/>
        <w:autoSpaceDE w:val="0"/>
        <w:autoSpaceDN w:val="0"/>
        <w:spacing w:before="0" w:beforeAutospacing="0" w:after="0" w:afterAutospacing="0" w:line="276" w:lineRule="auto"/>
        <w:ind w:firstLine="708"/>
        <w:contextualSpacing/>
        <w:rPr>
          <w:rFonts w:ascii="Tahoma" w:hAnsi="Tahoma" w:cs="Tahoma"/>
          <w:lang w:val="es-MX"/>
        </w:rPr>
      </w:pPr>
    </w:p>
    <w:p w14:paraId="2A4B39CF" w14:textId="1AB61C5B" w:rsidR="009C6EAB" w:rsidRPr="00287F24" w:rsidRDefault="00D014DC" w:rsidP="00287F24">
      <w:pPr>
        <w:widowControl w:val="0"/>
        <w:autoSpaceDE w:val="0"/>
        <w:autoSpaceDN w:val="0"/>
        <w:spacing w:before="0" w:beforeAutospacing="0" w:after="0" w:afterAutospacing="0" w:line="276" w:lineRule="auto"/>
        <w:ind w:firstLine="708"/>
        <w:contextualSpacing/>
        <w:rPr>
          <w:rFonts w:ascii="Tahoma" w:hAnsi="Tahoma" w:cs="Tahoma"/>
          <w:lang w:val="es-MX"/>
        </w:rPr>
      </w:pPr>
      <w:r w:rsidRPr="00287F24">
        <w:rPr>
          <w:rFonts w:ascii="Tahoma" w:hAnsi="Tahoma" w:cs="Tahoma"/>
          <w:lang w:val="es-MX"/>
        </w:rPr>
        <w:t xml:space="preserve">El mismo recurso fue interpuesto por </w:t>
      </w:r>
      <w:r w:rsidR="00F865B0" w:rsidRPr="00287F24">
        <w:rPr>
          <w:rFonts w:ascii="Tahoma" w:hAnsi="Tahoma" w:cs="Tahoma"/>
          <w:b/>
          <w:bCs/>
          <w:lang w:val="es-MX"/>
        </w:rPr>
        <w:t xml:space="preserve">Porvenir S.A. </w:t>
      </w:r>
      <w:r w:rsidR="00844BD0" w:rsidRPr="00287F24">
        <w:rPr>
          <w:rFonts w:ascii="Tahoma" w:hAnsi="Tahoma" w:cs="Tahoma"/>
          <w:lang w:val="es-MX"/>
        </w:rPr>
        <w:t>quien</w:t>
      </w:r>
      <w:r w:rsidR="00730658" w:rsidRPr="00287F24">
        <w:rPr>
          <w:rFonts w:ascii="Tahoma" w:hAnsi="Tahoma" w:cs="Tahoma"/>
          <w:lang w:val="es-MX"/>
        </w:rPr>
        <w:t xml:space="preserve"> ratificó los argumentos defensivos expuestos en la contestación de la demanda, en especial que para la </w:t>
      </w:r>
      <w:r w:rsidR="00F865B0" w:rsidRPr="00287F24">
        <w:rPr>
          <w:rFonts w:ascii="Tahoma" w:hAnsi="Tahoma" w:cs="Tahoma"/>
          <w:lang w:val="es-MX"/>
        </w:rPr>
        <w:t xml:space="preserve">época del traslado no se </w:t>
      </w:r>
      <w:r w:rsidR="00730658" w:rsidRPr="00287F24">
        <w:rPr>
          <w:rFonts w:ascii="Tahoma" w:hAnsi="Tahoma" w:cs="Tahoma"/>
          <w:lang w:val="es-MX"/>
        </w:rPr>
        <w:t xml:space="preserve">les </w:t>
      </w:r>
      <w:r w:rsidR="00F865B0" w:rsidRPr="00287F24">
        <w:rPr>
          <w:rFonts w:ascii="Tahoma" w:hAnsi="Tahoma" w:cs="Tahoma"/>
          <w:lang w:val="es-MX"/>
        </w:rPr>
        <w:t>exigía realizar proyecciones financieras</w:t>
      </w:r>
      <w:r w:rsidR="00BD1F70" w:rsidRPr="00287F24">
        <w:rPr>
          <w:rFonts w:ascii="Tahoma" w:hAnsi="Tahoma" w:cs="Tahoma"/>
          <w:lang w:val="es-MX"/>
        </w:rPr>
        <w:t xml:space="preserve">, </w:t>
      </w:r>
      <w:r w:rsidR="00730658" w:rsidRPr="00287F24">
        <w:rPr>
          <w:rFonts w:ascii="Tahoma" w:hAnsi="Tahoma" w:cs="Tahoma"/>
          <w:lang w:val="es-MX"/>
        </w:rPr>
        <w:t xml:space="preserve">pues dicha </w:t>
      </w:r>
      <w:r w:rsidR="00BD1F70" w:rsidRPr="00287F24">
        <w:rPr>
          <w:rFonts w:ascii="Tahoma" w:hAnsi="Tahoma" w:cs="Tahoma"/>
          <w:lang w:val="es-MX"/>
        </w:rPr>
        <w:t xml:space="preserve">obligación </w:t>
      </w:r>
      <w:r w:rsidR="00730658" w:rsidRPr="00287F24">
        <w:rPr>
          <w:rFonts w:ascii="Tahoma" w:hAnsi="Tahoma" w:cs="Tahoma"/>
          <w:lang w:val="es-MX"/>
        </w:rPr>
        <w:t xml:space="preserve">solo </w:t>
      </w:r>
      <w:r w:rsidR="00BD1F70" w:rsidRPr="00287F24">
        <w:rPr>
          <w:rFonts w:ascii="Tahoma" w:hAnsi="Tahoma" w:cs="Tahoma"/>
          <w:lang w:val="es-MX"/>
        </w:rPr>
        <w:t>surgió entre los años 20</w:t>
      </w:r>
      <w:r w:rsidR="00844BD0" w:rsidRPr="00287F24">
        <w:rPr>
          <w:rFonts w:ascii="Tahoma" w:hAnsi="Tahoma" w:cs="Tahoma"/>
          <w:lang w:val="es-MX"/>
        </w:rPr>
        <w:t>1</w:t>
      </w:r>
      <w:r w:rsidR="00BD1F70" w:rsidRPr="00287F24">
        <w:rPr>
          <w:rFonts w:ascii="Tahoma" w:hAnsi="Tahoma" w:cs="Tahoma"/>
          <w:lang w:val="es-MX"/>
        </w:rPr>
        <w:t>4 y 2015</w:t>
      </w:r>
      <w:r w:rsidR="00777065" w:rsidRPr="00287F24">
        <w:rPr>
          <w:rFonts w:ascii="Tahoma" w:hAnsi="Tahoma" w:cs="Tahoma"/>
          <w:lang w:val="es-MX"/>
        </w:rPr>
        <w:t xml:space="preserve">, </w:t>
      </w:r>
      <w:r w:rsidR="0099701E" w:rsidRPr="00287F24">
        <w:rPr>
          <w:rFonts w:ascii="Tahoma" w:hAnsi="Tahoma" w:cs="Tahoma"/>
          <w:lang w:val="es-MX"/>
        </w:rPr>
        <w:t xml:space="preserve">indicando que </w:t>
      </w:r>
      <w:r w:rsidR="00777065" w:rsidRPr="00287F24">
        <w:rPr>
          <w:rFonts w:ascii="Tahoma" w:hAnsi="Tahoma" w:cs="Tahoma"/>
          <w:lang w:val="es-MX"/>
        </w:rPr>
        <w:t xml:space="preserve">la documental </w:t>
      </w:r>
      <w:r w:rsidR="0026721B" w:rsidRPr="00287F24">
        <w:rPr>
          <w:rFonts w:ascii="Tahoma" w:hAnsi="Tahoma" w:cs="Tahoma"/>
          <w:lang w:val="es-MX"/>
        </w:rPr>
        <w:t>adosada</w:t>
      </w:r>
      <w:r w:rsidR="00777065" w:rsidRPr="00287F24">
        <w:rPr>
          <w:rFonts w:ascii="Tahoma" w:hAnsi="Tahoma" w:cs="Tahoma"/>
          <w:lang w:val="es-MX"/>
        </w:rPr>
        <w:t xml:space="preserve"> era suficiente para dar por demostrado que se cumplió con el deber lega</w:t>
      </w:r>
      <w:r w:rsidR="0026721B" w:rsidRPr="00287F24">
        <w:rPr>
          <w:rFonts w:ascii="Tahoma" w:hAnsi="Tahoma" w:cs="Tahoma"/>
          <w:lang w:val="es-MX"/>
        </w:rPr>
        <w:t>l de información.</w:t>
      </w:r>
      <w:r w:rsidR="004F6DFF" w:rsidRPr="00287F24">
        <w:rPr>
          <w:rFonts w:ascii="Tahoma" w:hAnsi="Tahoma" w:cs="Tahoma"/>
          <w:lang w:val="es-MX"/>
        </w:rPr>
        <w:t xml:space="preserve"> Añadió que </w:t>
      </w:r>
      <w:r w:rsidR="0026721B" w:rsidRPr="00287F24">
        <w:rPr>
          <w:rFonts w:ascii="Tahoma" w:hAnsi="Tahoma" w:cs="Tahoma"/>
          <w:lang w:val="es-MX"/>
        </w:rPr>
        <w:t>la demandante confesó</w:t>
      </w:r>
      <w:r w:rsidR="004F6DFF" w:rsidRPr="00287F24">
        <w:rPr>
          <w:rFonts w:ascii="Tahoma" w:hAnsi="Tahoma" w:cs="Tahoma"/>
          <w:lang w:val="es-MX"/>
        </w:rPr>
        <w:t xml:space="preserve"> no haber pedido ningún tipo de información y haber firmado el formulario</w:t>
      </w:r>
      <w:r w:rsidR="00777065" w:rsidRPr="00287F24">
        <w:rPr>
          <w:rFonts w:ascii="Tahoma" w:hAnsi="Tahoma" w:cs="Tahoma"/>
          <w:lang w:val="es-MX"/>
        </w:rPr>
        <w:t xml:space="preserve"> de forma libre voluntaria y sin presiones</w:t>
      </w:r>
      <w:r w:rsidR="00AC05BF" w:rsidRPr="00287F24">
        <w:rPr>
          <w:rFonts w:ascii="Tahoma" w:hAnsi="Tahoma" w:cs="Tahoma"/>
          <w:lang w:val="es-MX"/>
        </w:rPr>
        <w:t>. Agregó que</w:t>
      </w:r>
      <w:r w:rsidR="0026721B" w:rsidRPr="00287F24">
        <w:rPr>
          <w:rFonts w:ascii="Tahoma" w:hAnsi="Tahoma" w:cs="Tahoma"/>
          <w:lang w:val="es-MX"/>
        </w:rPr>
        <w:t xml:space="preserve"> el interés económico es insuficiente para viciar el consentimiento.</w:t>
      </w:r>
      <w:r w:rsidR="003D40C8" w:rsidRPr="00287F24">
        <w:rPr>
          <w:rFonts w:ascii="Tahoma" w:hAnsi="Tahoma" w:cs="Tahoma"/>
          <w:lang w:val="es-MX"/>
        </w:rPr>
        <w:t xml:space="preserve"> Insistió que la promotora del litigio no cumplió con la carga como consumidora financiera al no realizar preguntas o acudir a los canales de información dispuestos </w:t>
      </w:r>
      <w:r w:rsidR="00716DC5" w:rsidRPr="00287F24">
        <w:rPr>
          <w:rFonts w:ascii="Tahoma" w:hAnsi="Tahoma" w:cs="Tahoma"/>
          <w:lang w:val="es-MX"/>
        </w:rPr>
        <w:t>por la AFP. Finalmente se opuso a la devolución de las cuotas de administración y seguros previsionales por ser descuentos autorizados y realizados en estricto cumplimiento de la Ley.</w:t>
      </w:r>
    </w:p>
    <w:p w14:paraId="77B80EFD" w14:textId="77777777" w:rsidR="00C46315" w:rsidRPr="00287F24" w:rsidRDefault="00C46315" w:rsidP="00287F24">
      <w:pPr>
        <w:widowControl w:val="0"/>
        <w:autoSpaceDE w:val="0"/>
        <w:autoSpaceDN w:val="0"/>
        <w:spacing w:before="0" w:beforeAutospacing="0" w:after="0" w:afterAutospacing="0" w:line="276" w:lineRule="auto"/>
        <w:ind w:firstLine="708"/>
        <w:contextualSpacing/>
        <w:rPr>
          <w:rFonts w:ascii="Tahoma" w:hAnsi="Tahoma" w:cs="Tahoma"/>
          <w:lang w:val="es-MX"/>
        </w:rPr>
      </w:pPr>
    </w:p>
    <w:p w14:paraId="3706530F" w14:textId="1ABED771" w:rsidR="00352CF9" w:rsidRPr="00287F24" w:rsidRDefault="00AC05BF" w:rsidP="00287F24">
      <w:pPr>
        <w:widowControl w:val="0"/>
        <w:autoSpaceDE w:val="0"/>
        <w:autoSpaceDN w:val="0"/>
        <w:spacing w:before="0" w:beforeAutospacing="0" w:after="0" w:afterAutospacing="0" w:line="276" w:lineRule="auto"/>
        <w:ind w:firstLine="708"/>
        <w:contextualSpacing/>
        <w:rPr>
          <w:rFonts w:ascii="Tahoma" w:hAnsi="Tahoma" w:cs="Tahoma"/>
          <w:lang w:val="es-ES"/>
        </w:rPr>
      </w:pPr>
      <w:r w:rsidRPr="00287F24">
        <w:rPr>
          <w:rFonts w:ascii="Tahoma" w:hAnsi="Tahoma" w:cs="Tahoma"/>
          <w:lang w:val="es-MX"/>
        </w:rPr>
        <w:t>Por último</w:t>
      </w:r>
      <w:r w:rsidR="000260F4" w:rsidRPr="00287F24">
        <w:rPr>
          <w:rFonts w:ascii="Tahoma" w:hAnsi="Tahoma" w:cs="Tahoma"/>
          <w:lang w:val="es-ES"/>
        </w:rPr>
        <w:t xml:space="preserve">, </w:t>
      </w:r>
      <w:r w:rsidR="000260F4" w:rsidRPr="00287F24">
        <w:rPr>
          <w:rFonts w:ascii="Tahoma" w:hAnsi="Tahoma" w:cs="Tahoma"/>
          <w:b/>
          <w:bCs/>
          <w:lang w:val="es-ES"/>
        </w:rPr>
        <w:t>Colpensiones</w:t>
      </w:r>
      <w:r w:rsidR="000260F4" w:rsidRPr="00287F24">
        <w:rPr>
          <w:rFonts w:ascii="Tahoma" w:hAnsi="Tahoma" w:cs="Tahoma"/>
          <w:lang w:val="es-ES"/>
        </w:rPr>
        <w:t xml:space="preserve"> </w:t>
      </w:r>
      <w:r w:rsidR="0079197F" w:rsidRPr="00287F24">
        <w:rPr>
          <w:rFonts w:ascii="Tahoma" w:hAnsi="Tahoma" w:cs="Tahoma"/>
          <w:lang w:val="es-ES"/>
        </w:rPr>
        <w:t xml:space="preserve">afirma que la demandante solo persigue un interés económico, que </w:t>
      </w:r>
      <w:r w:rsidR="00AF6E28" w:rsidRPr="00287F24">
        <w:rPr>
          <w:rFonts w:ascii="Tahoma" w:hAnsi="Tahoma" w:cs="Tahoma"/>
          <w:lang w:val="es-ES"/>
        </w:rPr>
        <w:t>atenta contra la sostenibilidad financiera del RPM</w:t>
      </w:r>
      <w:r w:rsidR="00F5663D" w:rsidRPr="00287F24">
        <w:rPr>
          <w:rFonts w:ascii="Tahoma" w:hAnsi="Tahoma" w:cs="Tahoma"/>
          <w:lang w:val="es-ES"/>
        </w:rPr>
        <w:t xml:space="preserve"> y desconoce los postulados jurisprudenciales de la Corte Constitucional vertidos en la</w:t>
      </w:r>
      <w:r w:rsidR="00237C01" w:rsidRPr="00287F24">
        <w:rPr>
          <w:rFonts w:ascii="Tahoma" w:hAnsi="Tahoma" w:cs="Tahoma"/>
          <w:lang w:val="es-ES"/>
        </w:rPr>
        <w:t xml:space="preserve"> </w:t>
      </w:r>
      <w:r w:rsidR="00F5663D" w:rsidRPr="00287F24">
        <w:rPr>
          <w:rFonts w:ascii="Tahoma" w:hAnsi="Tahoma" w:cs="Tahoma"/>
          <w:lang w:val="es-ES"/>
        </w:rPr>
        <w:t>sentencia</w:t>
      </w:r>
      <w:r w:rsidR="00237C01" w:rsidRPr="00287F24">
        <w:rPr>
          <w:rFonts w:ascii="Tahoma" w:hAnsi="Tahoma" w:cs="Tahoma"/>
          <w:lang w:val="es-ES"/>
        </w:rPr>
        <w:t xml:space="preserve"> </w:t>
      </w:r>
      <w:r w:rsidR="00237C01" w:rsidRPr="00287F24">
        <w:rPr>
          <w:rFonts w:ascii="Tahoma" w:hAnsi="Tahoma" w:cs="Tahoma"/>
          <w:bCs/>
          <w:iCs/>
        </w:rPr>
        <w:t xml:space="preserve">C-1024 de 2004, </w:t>
      </w:r>
      <w:r w:rsidR="00914FD7" w:rsidRPr="00287F24">
        <w:rPr>
          <w:rFonts w:ascii="Tahoma" w:hAnsi="Tahoma" w:cs="Tahoma"/>
          <w:lang w:val="es-ES"/>
        </w:rPr>
        <w:t xml:space="preserve"> ya que se le impone a Colpensiones la </w:t>
      </w:r>
      <w:r w:rsidR="00AF6E28" w:rsidRPr="00287F24">
        <w:rPr>
          <w:rFonts w:ascii="Tahoma" w:hAnsi="Tahoma" w:cs="Tahoma"/>
          <w:lang w:val="es-ES"/>
        </w:rPr>
        <w:t xml:space="preserve">obligación de resarcir un daño que no causó </w:t>
      </w:r>
      <w:r w:rsidR="00914FD7" w:rsidRPr="00287F24">
        <w:rPr>
          <w:rFonts w:ascii="Tahoma" w:hAnsi="Tahoma" w:cs="Tahoma"/>
          <w:lang w:val="es-ES"/>
        </w:rPr>
        <w:t xml:space="preserve">producto de </w:t>
      </w:r>
      <w:r w:rsidR="00AF6E28" w:rsidRPr="00287F24">
        <w:rPr>
          <w:rFonts w:ascii="Tahoma" w:hAnsi="Tahoma" w:cs="Tahoma"/>
          <w:lang w:val="es-ES"/>
        </w:rPr>
        <w:t>la desidia del afiliado que no se interesó en el retorno, salvo para la data que evidenció un perjuicio económico</w:t>
      </w:r>
      <w:r w:rsidR="00914FD7" w:rsidRPr="00287F24">
        <w:rPr>
          <w:rFonts w:ascii="Tahoma" w:hAnsi="Tahoma" w:cs="Tahoma"/>
          <w:lang w:val="es-ES"/>
        </w:rPr>
        <w:t xml:space="preserve">, </w:t>
      </w:r>
      <w:r w:rsidR="00237C01" w:rsidRPr="00287F24">
        <w:rPr>
          <w:rFonts w:ascii="Tahoma" w:hAnsi="Tahoma" w:cs="Tahoma"/>
          <w:lang w:val="es-ES"/>
        </w:rPr>
        <w:t>y al momento del traslado se encontraba incurso en la prohibic</w:t>
      </w:r>
      <w:r w:rsidR="00731F5F" w:rsidRPr="00287F24">
        <w:rPr>
          <w:rFonts w:ascii="Tahoma" w:hAnsi="Tahoma" w:cs="Tahoma"/>
          <w:lang w:val="es-ES"/>
        </w:rPr>
        <w:t>ión establecida en el artículo 2 literal e) de la Ley 797 de 2003.</w:t>
      </w:r>
    </w:p>
    <w:p w14:paraId="4A5EF090" w14:textId="77777777" w:rsidR="003B4766" w:rsidRPr="00287F24" w:rsidRDefault="003B4766" w:rsidP="00287F24">
      <w:pPr>
        <w:widowControl w:val="0"/>
        <w:autoSpaceDE w:val="0"/>
        <w:autoSpaceDN w:val="0"/>
        <w:spacing w:before="0" w:beforeAutospacing="0" w:after="0" w:afterAutospacing="0" w:line="276" w:lineRule="auto"/>
        <w:ind w:firstLine="708"/>
        <w:contextualSpacing/>
        <w:rPr>
          <w:rFonts w:ascii="Tahoma" w:hAnsi="Tahoma" w:cs="Tahoma"/>
          <w:lang w:val="es-ES"/>
        </w:rPr>
      </w:pPr>
    </w:p>
    <w:p w14:paraId="3B5AE697" w14:textId="5C004EF3" w:rsidR="009B3111" w:rsidRPr="00287F24" w:rsidRDefault="009B3111" w:rsidP="00287F24">
      <w:pPr>
        <w:spacing w:before="0" w:beforeAutospacing="0" w:after="0" w:afterAutospacing="0" w:line="276" w:lineRule="auto"/>
        <w:rPr>
          <w:rFonts w:ascii="Tahoma" w:hAnsi="Tahoma" w:cs="Tahoma"/>
          <w:lang w:val="es-ES"/>
        </w:rPr>
      </w:pPr>
      <w:r w:rsidRPr="00287F24">
        <w:rPr>
          <w:rFonts w:ascii="Tahoma" w:hAnsi="Tahoma" w:cs="Tahoma"/>
          <w:lang w:val="es-ES"/>
        </w:rPr>
        <w:t>Finalmente, al ser la sentencia adversa a los intereses de Colpensiones</w:t>
      </w:r>
      <w:r w:rsidR="003B4766" w:rsidRPr="00287F24">
        <w:rPr>
          <w:rFonts w:ascii="Tahoma" w:hAnsi="Tahoma" w:cs="Tahoma"/>
          <w:lang w:val="es-ES"/>
        </w:rPr>
        <w:t xml:space="preserve"> y de las vinculadas</w:t>
      </w:r>
      <w:r w:rsidRPr="00287F24">
        <w:rPr>
          <w:rFonts w:ascii="Tahoma" w:hAnsi="Tahoma" w:cs="Tahoma"/>
          <w:lang w:val="es-ES"/>
        </w:rPr>
        <w:t>, se dispuso el grado jurisdiccional de consulta en su favor, de conformidad con el artículo 69 del C.P.T y de la S.S.</w:t>
      </w:r>
    </w:p>
    <w:p w14:paraId="08AD41DE" w14:textId="77777777" w:rsidR="00352CF9" w:rsidRPr="00287F24" w:rsidRDefault="00352CF9" w:rsidP="00287F24">
      <w:pPr>
        <w:spacing w:before="0" w:beforeAutospacing="0" w:after="0" w:afterAutospacing="0" w:line="276" w:lineRule="auto"/>
        <w:rPr>
          <w:rFonts w:ascii="Tahoma" w:hAnsi="Tahoma" w:cs="Tahoma"/>
          <w:b/>
          <w:bCs/>
          <w:lang w:val="es-ES"/>
        </w:rPr>
      </w:pPr>
    </w:p>
    <w:p w14:paraId="79C485D6" w14:textId="77777777" w:rsidR="00352CF9" w:rsidRPr="00287F24" w:rsidRDefault="00352CF9" w:rsidP="00287F24">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287F24">
        <w:rPr>
          <w:rFonts w:eastAsia="Tahoma" w:cs="Tahoma"/>
          <w:b/>
          <w:bCs/>
          <w:szCs w:val="24"/>
          <w:lang w:val="es"/>
        </w:rPr>
        <w:t>Alegatos de conclusión</w:t>
      </w:r>
    </w:p>
    <w:p w14:paraId="034F58AF" w14:textId="77777777" w:rsidR="00352CF9" w:rsidRPr="00287F24" w:rsidRDefault="00352CF9" w:rsidP="00287F24">
      <w:pPr>
        <w:spacing w:before="0" w:beforeAutospacing="0" w:after="0" w:afterAutospacing="0" w:line="276" w:lineRule="auto"/>
        <w:ind w:firstLine="708"/>
        <w:contextualSpacing/>
        <w:rPr>
          <w:rFonts w:ascii="Tahoma" w:eastAsia="Tahoma" w:hAnsi="Tahoma" w:cs="Tahoma"/>
        </w:rPr>
      </w:pPr>
    </w:p>
    <w:p w14:paraId="1609E175" w14:textId="15EF513C" w:rsidR="00352CF9" w:rsidRPr="00287F24" w:rsidRDefault="00352CF9" w:rsidP="00287F24">
      <w:pPr>
        <w:spacing w:before="0" w:beforeAutospacing="0" w:after="0" w:afterAutospacing="0" w:line="276" w:lineRule="auto"/>
        <w:ind w:firstLine="708"/>
        <w:contextualSpacing/>
        <w:rPr>
          <w:rFonts w:ascii="Tahoma" w:eastAsia="Tahoma" w:hAnsi="Tahoma" w:cs="Tahoma"/>
        </w:rPr>
      </w:pPr>
      <w:r w:rsidRPr="00287F24">
        <w:rPr>
          <w:rFonts w:ascii="Tahoma" w:eastAsia="Tahoma" w:hAnsi="Tahoma" w:cs="Tahoma"/>
        </w:rPr>
        <w:lastRenderedPageBreak/>
        <w:t>Analizados</w:t>
      </w:r>
      <w:r w:rsidR="00AC4CA1" w:rsidRPr="00287F24">
        <w:rPr>
          <w:rFonts w:ascii="Tahoma" w:eastAsia="Tahoma" w:hAnsi="Tahoma" w:cs="Tahoma"/>
        </w:rPr>
        <w:t xml:space="preserve"> </w:t>
      </w:r>
      <w:r w:rsidRPr="00287F24">
        <w:rPr>
          <w:rFonts w:ascii="Tahoma" w:eastAsia="Tahoma" w:hAnsi="Tahoma" w:cs="Tahoma"/>
        </w:rPr>
        <w:t>los alegatos presentados po</w:t>
      </w:r>
      <w:r w:rsidR="00CA747A" w:rsidRPr="00287F24">
        <w:rPr>
          <w:rFonts w:ascii="Tahoma" w:eastAsia="Tahoma" w:hAnsi="Tahoma" w:cs="Tahoma"/>
        </w:rPr>
        <w:t xml:space="preserve">r </w:t>
      </w:r>
      <w:r w:rsidR="003B4766" w:rsidRPr="00287F24">
        <w:rPr>
          <w:rFonts w:ascii="Tahoma" w:eastAsia="Tahoma" w:hAnsi="Tahoma" w:cs="Tahoma"/>
        </w:rPr>
        <w:t xml:space="preserve">el demandante, Colpensiones, Protección S.A y Porvenir S.A., </w:t>
      </w:r>
      <w:r w:rsidRPr="00287F24">
        <w:rPr>
          <w:rFonts w:ascii="Tahoma" w:eastAsia="Tahoma" w:hAnsi="Tahoma" w:cs="Tahoma"/>
        </w:rPr>
        <w:t xml:space="preserve">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 Por su parte, el Ministerio Público </w:t>
      </w:r>
      <w:r w:rsidR="00CA747A" w:rsidRPr="00287F24">
        <w:rPr>
          <w:rFonts w:ascii="Tahoma" w:eastAsia="Tahoma" w:hAnsi="Tahoma" w:cs="Tahoma"/>
        </w:rPr>
        <w:t>no rindió concepto en esta instancia procesal y las demás partes guardaron silencio.</w:t>
      </w:r>
    </w:p>
    <w:p w14:paraId="3451084F" w14:textId="77777777" w:rsidR="00CB4274" w:rsidRPr="00287F24" w:rsidRDefault="00CB4274" w:rsidP="00287F24">
      <w:pPr>
        <w:spacing w:before="0" w:beforeAutospacing="0" w:after="0" w:afterAutospacing="0" w:line="276" w:lineRule="auto"/>
        <w:ind w:firstLine="0"/>
        <w:contextualSpacing/>
        <w:rPr>
          <w:rFonts w:ascii="Tahoma" w:eastAsia="Tahoma" w:hAnsi="Tahoma" w:cs="Tahoma"/>
        </w:rPr>
      </w:pPr>
    </w:p>
    <w:p w14:paraId="13714DF5" w14:textId="77777777" w:rsidR="008C3C1E" w:rsidRPr="00287F24" w:rsidRDefault="008C3C1E" w:rsidP="00287F24">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bookmarkStart w:id="6" w:name="_Hlk130909304"/>
      <w:r w:rsidRPr="00287F24">
        <w:rPr>
          <w:rFonts w:ascii="Tahoma" w:eastAsia="Tahoma" w:hAnsi="Tahoma" w:cs="Tahoma"/>
          <w:b/>
          <w:bCs/>
          <w:lang w:val="es"/>
        </w:rPr>
        <w:t>Problemas jurídicos por resolver</w:t>
      </w:r>
    </w:p>
    <w:p w14:paraId="7CC87BD5" w14:textId="77777777" w:rsidR="008C3C1E" w:rsidRPr="00287F24" w:rsidRDefault="008C3C1E" w:rsidP="00287F24">
      <w:pPr>
        <w:spacing w:before="0" w:beforeAutospacing="0" w:after="0" w:afterAutospacing="0" w:line="276" w:lineRule="auto"/>
        <w:ind w:firstLine="708"/>
        <w:contextualSpacing/>
        <w:rPr>
          <w:rFonts w:ascii="Tahoma" w:hAnsi="Tahoma" w:cs="Tahoma"/>
        </w:rPr>
      </w:pPr>
    </w:p>
    <w:p w14:paraId="32438454" w14:textId="77777777" w:rsidR="008C3C1E" w:rsidRPr="00287F24" w:rsidRDefault="008C3C1E" w:rsidP="00287F24">
      <w:pPr>
        <w:spacing w:before="0" w:beforeAutospacing="0" w:after="0" w:afterAutospacing="0" w:line="276" w:lineRule="auto"/>
        <w:ind w:firstLine="708"/>
        <w:contextualSpacing/>
        <w:rPr>
          <w:rFonts w:ascii="Tahoma" w:hAnsi="Tahoma" w:cs="Tahoma"/>
        </w:rPr>
      </w:pPr>
      <w:r w:rsidRPr="00287F24">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287F24" w:rsidRDefault="008C3C1E" w:rsidP="00287F24">
      <w:pPr>
        <w:spacing w:before="0" w:beforeAutospacing="0" w:after="0" w:afterAutospacing="0" w:line="276" w:lineRule="auto"/>
        <w:ind w:firstLine="708"/>
        <w:contextualSpacing/>
        <w:rPr>
          <w:rFonts w:ascii="Tahoma" w:hAnsi="Tahoma" w:cs="Tahoma"/>
        </w:rPr>
      </w:pPr>
    </w:p>
    <w:p w14:paraId="0488D315" w14:textId="77777777" w:rsidR="008C3C1E" w:rsidRPr="00287F24" w:rsidRDefault="008C3C1E" w:rsidP="00287F24">
      <w:pPr>
        <w:numPr>
          <w:ilvl w:val="0"/>
          <w:numId w:val="7"/>
        </w:numPr>
        <w:spacing w:before="0" w:beforeAutospacing="0" w:after="0" w:afterAutospacing="0" w:line="276" w:lineRule="auto"/>
        <w:contextualSpacing/>
        <w:rPr>
          <w:rFonts w:ascii="Tahoma" w:hAnsi="Tahoma" w:cs="Tahoma"/>
        </w:rPr>
      </w:pPr>
      <w:r w:rsidRPr="00287F24">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B64CC47" w14:textId="7836C83B" w:rsidR="00763E73" w:rsidRPr="00287F24" w:rsidRDefault="008C3C1E" w:rsidP="00287F24">
      <w:pPr>
        <w:spacing w:before="0" w:beforeAutospacing="0" w:after="0" w:afterAutospacing="0" w:line="276" w:lineRule="auto"/>
        <w:ind w:firstLine="708"/>
        <w:contextualSpacing/>
        <w:rPr>
          <w:rFonts w:ascii="Tahoma" w:hAnsi="Tahoma" w:cs="Tahoma"/>
        </w:rPr>
      </w:pPr>
      <w:r w:rsidRPr="00287F24">
        <w:rPr>
          <w:rFonts w:ascii="Tahoma" w:hAnsi="Tahoma" w:cs="Tahoma"/>
          <w:lang w:val="es"/>
        </w:rPr>
        <w:t xml:space="preserve"> </w:t>
      </w:r>
    </w:p>
    <w:p w14:paraId="47D63928" w14:textId="01D052C9" w:rsidR="008C3C1E" w:rsidRPr="00287F24" w:rsidRDefault="008C3C1E" w:rsidP="00287F24">
      <w:pPr>
        <w:numPr>
          <w:ilvl w:val="0"/>
          <w:numId w:val="7"/>
        </w:numPr>
        <w:spacing w:before="0" w:beforeAutospacing="0" w:after="0" w:afterAutospacing="0" w:line="276" w:lineRule="auto"/>
        <w:contextualSpacing/>
        <w:rPr>
          <w:rFonts w:ascii="Tahoma" w:hAnsi="Tahoma" w:cs="Tahoma"/>
        </w:rPr>
      </w:pPr>
      <w:r w:rsidRPr="00287F24">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287F24" w:rsidRDefault="008C3C1E" w:rsidP="00287F24">
      <w:pPr>
        <w:spacing w:before="0" w:beforeAutospacing="0" w:after="0" w:afterAutospacing="0" w:line="276" w:lineRule="auto"/>
        <w:ind w:firstLine="708"/>
        <w:contextualSpacing/>
        <w:rPr>
          <w:rFonts w:ascii="Tahoma" w:hAnsi="Tahoma" w:cs="Tahoma"/>
        </w:rPr>
      </w:pPr>
      <w:r w:rsidRPr="00287F24">
        <w:rPr>
          <w:rFonts w:ascii="Tahoma" w:hAnsi="Tahoma" w:cs="Tahoma"/>
          <w:lang w:val="es"/>
        </w:rPr>
        <w:t xml:space="preserve"> </w:t>
      </w:r>
    </w:p>
    <w:p w14:paraId="5328C8BC" w14:textId="77777777" w:rsidR="008C3C1E" w:rsidRPr="00287F24" w:rsidRDefault="008C3C1E" w:rsidP="00287F24">
      <w:pPr>
        <w:numPr>
          <w:ilvl w:val="0"/>
          <w:numId w:val="7"/>
        </w:numPr>
        <w:spacing w:before="0" w:beforeAutospacing="0" w:after="0" w:afterAutospacing="0" w:line="276" w:lineRule="auto"/>
        <w:contextualSpacing/>
        <w:rPr>
          <w:rFonts w:ascii="Tahoma" w:hAnsi="Tahoma" w:cs="Tahoma"/>
        </w:rPr>
      </w:pPr>
      <w:r w:rsidRPr="00287F24">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287F24" w:rsidRDefault="008C3C1E" w:rsidP="00287F24">
      <w:pPr>
        <w:spacing w:before="0" w:beforeAutospacing="0" w:after="0" w:afterAutospacing="0" w:line="276" w:lineRule="auto"/>
        <w:ind w:firstLine="708"/>
        <w:contextualSpacing/>
        <w:rPr>
          <w:rFonts w:ascii="Tahoma" w:hAnsi="Tahoma" w:cs="Tahoma"/>
        </w:rPr>
      </w:pPr>
      <w:r w:rsidRPr="00287F24">
        <w:rPr>
          <w:rFonts w:ascii="Tahoma" w:hAnsi="Tahoma" w:cs="Tahoma"/>
          <w:lang w:val="es"/>
        </w:rPr>
        <w:t xml:space="preserve"> </w:t>
      </w:r>
    </w:p>
    <w:p w14:paraId="30228269" w14:textId="42A061BA" w:rsidR="008C3C1E" w:rsidRPr="00287F24" w:rsidRDefault="008C3C1E" w:rsidP="00287F24">
      <w:pPr>
        <w:numPr>
          <w:ilvl w:val="0"/>
          <w:numId w:val="7"/>
        </w:numPr>
        <w:spacing w:before="0" w:beforeAutospacing="0" w:after="0" w:afterAutospacing="0" w:line="276" w:lineRule="auto"/>
        <w:contextualSpacing/>
        <w:rPr>
          <w:rFonts w:ascii="Tahoma" w:hAnsi="Tahoma" w:cs="Tahoma"/>
        </w:rPr>
      </w:pPr>
      <w:r w:rsidRPr="00287F24">
        <w:rPr>
          <w:rFonts w:ascii="Tahoma" w:hAnsi="Tahoma" w:cs="Tahoma"/>
          <w:lang w:val="es"/>
        </w:rPr>
        <w:t xml:space="preserve">Analizar si quedó probado en el proceso que la parte demandante recibió de parte de la AFP demandada, la asesoría e información suficiente y necesaria para hacer el cambio de régimen. </w:t>
      </w:r>
    </w:p>
    <w:p w14:paraId="1923A020" w14:textId="77777777" w:rsidR="00627ED8" w:rsidRPr="00287F24" w:rsidRDefault="00627ED8" w:rsidP="00287F24">
      <w:pPr>
        <w:pStyle w:val="Prrafodelista"/>
        <w:spacing w:line="276" w:lineRule="auto"/>
        <w:rPr>
          <w:rFonts w:cs="Tahoma"/>
          <w:szCs w:val="24"/>
        </w:rPr>
      </w:pPr>
    </w:p>
    <w:p w14:paraId="1DD1EAA6" w14:textId="548F937E" w:rsidR="00627ED8" w:rsidRPr="00287F24" w:rsidRDefault="00627ED8" w:rsidP="00287F24">
      <w:pPr>
        <w:pStyle w:val="Prrafodelista"/>
        <w:numPr>
          <w:ilvl w:val="0"/>
          <w:numId w:val="7"/>
        </w:numPr>
        <w:spacing w:line="276" w:lineRule="auto"/>
        <w:rPr>
          <w:rFonts w:cs="Tahoma"/>
          <w:color w:val="000000"/>
          <w:szCs w:val="24"/>
          <w:shd w:val="clear" w:color="auto" w:fill="FFFFFF"/>
        </w:rPr>
      </w:pPr>
      <w:r w:rsidRPr="00287F24">
        <w:rPr>
          <w:rStyle w:val="normaltextrun"/>
          <w:rFonts w:cs="Tahoma"/>
          <w:color w:val="000000"/>
          <w:szCs w:val="24"/>
          <w:shd w:val="clear" w:color="auto" w:fill="FFFFFF"/>
          <w:lang w:val="es-ES"/>
        </w:rPr>
        <w:t xml:space="preserve">Establecer si </w:t>
      </w:r>
      <w:r w:rsidR="00662F98" w:rsidRPr="00287F24">
        <w:rPr>
          <w:rStyle w:val="normaltextrun"/>
          <w:rFonts w:cs="Tahoma"/>
          <w:color w:val="000000"/>
          <w:szCs w:val="24"/>
          <w:shd w:val="clear" w:color="auto" w:fill="FFFFFF"/>
          <w:lang w:val="es-ES"/>
        </w:rPr>
        <w:t xml:space="preserve">los actos de </w:t>
      </w:r>
      <w:r w:rsidR="003425BA" w:rsidRPr="00287F24">
        <w:rPr>
          <w:rStyle w:val="normaltextrun"/>
          <w:rFonts w:cs="Tahoma"/>
          <w:color w:val="000000"/>
          <w:szCs w:val="24"/>
          <w:shd w:val="clear" w:color="auto" w:fill="FFFFFF"/>
          <w:lang w:val="es-ES"/>
        </w:rPr>
        <w:t>relacionamiento</w:t>
      </w:r>
      <w:r w:rsidR="00662F98" w:rsidRPr="00287F24">
        <w:rPr>
          <w:rStyle w:val="normaltextrun"/>
          <w:rFonts w:cs="Tahoma"/>
          <w:color w:val="000000"/>
          <w:szCs w:val="24"/>
          <w:shd w:val="clear" w:color="auto" w:fill="FFFFFF"/>
          <w:lang w:val="es-ES"/>
        </w:rPr>
        <w:t xml:space="preserve"> convalidan </w:t>
      </w:r>
      <w:r w:rsidRPr="00287F24">
        <w:rPr>
          <w:rStyle w:val="normaltextrun"/>
          <w:rFonts w:cs="Tahoma"/>
          <w:color w:val="000000"/>
          <w:szCs w:val="24"/>
          <w:shd w:val="clear" w:color="auto" w:fill="FFFFFF"/>
          <w:lang w:val="es-ES"/>
        </w:rPr>
        <w:t>el traslado inicial efectuado desde el RPM</w:t>
      </w:r>
      <w:r w:rsidR="00EE5990" w:rsidRPr="00287F24">
        <w:rPr>
          <w:rStyle w:val="normaltextrun"/>
          <w:rFonts w:cs="Tahoma"/>
          <w:color w:val="000000"/>
          <w:szCs w:val="24"/>
          <w:shd w:val="clear" w:color="auto" w:fill="FFFFFF"/>
          <w:lang w:val="es-ES"/>
        </w:rPr>
        <w:t>.</w:t>
      </w:r>
    </w:p>
    <w:p w14:paraId="6A43DE2C" w14:textId="77777777" w:rsidR="002D7247" w:rsidRPr="00287F24" w:rsidRDefault="002D7247" w:rsidP="00287F24">
      <w:pPr>
        <w:pStyle w:val="Prrafodelista"/>
        <w:spacing w:line="276" w:lineRule="auto"/>
        <w:rPr>
          <w:rFonts w:cs="Tahoma"/>
          <w:szCs w:val="24"/>
        </w:rPr>
      </w:pPr>
    </w:p>
    <w:p w14:paraId="3A810890" w14:textId="77777777" w:rsidR="00B66790" w:rsidRPr="00287F24" w:rsidRDefault="00B66790" w:rsidP="00287F24">
      <w:pPr>
        <w:pStyle w:val="Prrafodelista"/>
        <w:numPr>
          <w:ilvl w:val="0"/>
          <w:numId w:val="7"/>
        </w:numPr>
        <w:spacing w:line="276" w:lineRule="auto"/>
        <w:rPr>
          <w:rFonts w:eastAsia="Tahoma" w:cs="Tahoma"/>
          <w:color w:val="000000" w:themeColor="text1"/>
          <w:szCs w:val="24"/>
        </w:rPr>
      </w:pPr>
      <w:r w:rsidRPr="00287F24">
        <w:rPr>
          <w:rFonts w:eastAsia="Tahoma" w:cs="Tahoma"/>
          <w:color w:val="000000" w:themeColor="text1"/>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62AF1D7A" w14:textId="77777777" w:rsidR="002D4E10" w:rsidRPr="00287F24" w:rsidRDefault="002D4E10" w:rsidP="00287F24">
      <w:pPr>
        <w:pStyle w:val="Prrafodelista"/>
        <w:spacing w:line="276" w:lineRule="auto"/>
        <w:rPr>
          <w:rFonts w:eastAsia="Tahoma" w:cs="Tahoma"/>
          <w:color w:val="000000" w:themeColor="text1"/>
          <w:szCs w:val="24"/>
        </w:rPr>
      </w:pPr>
    </w:p>
    <w:p w14:paraId="21F3CB75" w14:textId="2C12C8EC" w:rsidR="00717B4A" w:rsidRPr="00287F24" w:rsidRDefault="002D4E10" w:rsidP="00287F24">
      <w:pPr>
        <w:pStyle w:val="paragraph"/>
        <w:numPr>
          <w:ilvl w:val="0"/>
          <w:numId w:val="7"/>
        </w:numPr>
        <w:spacing w:before="0" w:beforeAutospacing="0" w:after="0" w:afterAutospacing="0" w:line="276" w:lineRule="auto"/>
        <w:jc w:val="both"/>
        <w:textAlignment w:val="baseline"/>
        <w:rPr>
          <w:rFonts w:ascii="Tahoma" w:hAnsi="Tahoma" w:cs="Tahoma"/>
        </w:rPr>
      </w:pPr>
      <w:r w:rsidRPr="00287F24">
        <w:rPr>
          <w:rStyle w:val="normaltextrun"/>
          <w:rFonts w:ascii="Tahoma" w:hAnsi="Tahoma" w:cs="Tahoma"/>
        </w:rPr>
        <w:t>Determinar si es procedente apartarse del precedente sentado por la Corte Suprema de Justicia- Sala Laboral en cuanto a la ineficacia del traslado, sobre la base de que vulnera el principio de sostenibilidad financiera</w:t>
      </w:r>
      <w:bookmarkEnd w:id="6"/>
      <w:r w:rsidR="00AC05BF" w:rsidRPr="00287F24">
        <w:rPr>
          <w:rStyle w:val="normaltextrun"/>
          <w:rFonts w:ascii="Tahoma" w:hAnsi="Tahoma" w:cs="Tahoma"/>
        </w:rPr>
        <w:t xml:space="preserve"> y trasgrede el ordenami</w:t>
      </w:r>
      <w:r w:rsidR="00A84A45" w:rsidRPr="00287F24">
        <w:rPr>
          <w:rStyle w:val="normaltextrun"/>
          <w:rFonts w:ascii="Tahoma" w:hAnsi="Tahoma" w:cs="Tahoma"/>
        </w:rPr>
        <w:t xml:space="preserve">ento jurídico. </w:t>
      </w:r>
    </w:p>
    <w:p w14:paraId="7938C991" w14:textId="4BC83D85" w:rsidR="6D08F433" w:rsidRPr="00287F24" w:rsidRDefault="6D08F433" w:rsidP="00287F24">
      <w:pPr>
        <w:pStyle w:val="paragraph"/>
        <w:spacing w:before="0" w:beforeAutospacing="0" w:after="0" w:afterAutospacing="0" w:line="276" w:lineRule="auto"/>
        <w:jc w:val="both"/>
        <w:rPr>
          <w:rFonts w:ascii="Tahoma" w:hAnsi="Tahoma" w:cs="Tahoma"/>
        </w:rPr>
      </w:pPr>
    </w:p>
    <w:p w14:paraId="4FE45025" w14:textId="66A7540B" w:rsidR="59089961" w:rsidRPr="00287F24" w:rsidRDefault="59089961" w:rsidP="00287F24">
      <w:pPr>
        <w:pStyle w:val="paragraph"/>
        <w:numPr>
          <w:ilvl w:val="0"/>
          <w:numId w:val="7"/>
        </w:numPr>
        <w:spacing w:before="0" w:beforeAutospacing="0" w:after="0" w:afterAutospacing="0" w:line="276" w:lineRule="auto"/>
        <w:jc w:val="both"/>
        <w:rPr>
          <w:rFonts w:ascii="Tahoma" w:hAnsi="Tahoma" w:cs="Tahoma"/>
        </w:rPr>
      </w:pPr>
      <w:r w:rsidRPr="00287F24">
        <w:rPr>
          <w:rFonts w:ascii="Tahoma" w:eastAsia="Tahoma" w:hAnsi="Tahoma" w:cs="Tahoma"/>
          <w:lang w:val="es"/>
        </w:rPr>
        <w:t xml:space="preserve">Establecer si se debe ordenar a las Administradoras del RAIS recurrentes </w:t>
      </w:r>
      <w:proofErr w:type="gramStart"/>
      <w:r w:rsidRPr="00287F24">
        <w:rPr>
          <w:rFonts w:ascii="Tahoma" w:eastAsia="Tahoma" w:hAnsi="Tahoma" w:cs="Tahoma"/>
          <w:lang w:val="es"/>
        </w:rPr>
        <w:t>a  la</w:t>
      </w:r>
      <w:proofErr w:type="gramEnd"/>
      <w:r w:rsidRPr="00287F24">
        <w:rPr>
          <w:rFonts w:ascii="Tahoma" w:eastAsia="Tahoma" w:hAnsi="Tahoma" w:cs="Tahoma"/>
          <w:lang w:val="es"/>
        </w:rPr>
        <w:t xml:space="preserve"> devolución de los gastos de administración y seguros previsionales.</w:t>
      </w:r>
    </w:p>
    <w:p w14:paraId="33CA9DB3" w14:textId="77777777" w:rsidR="004212AA" w:rsidRPr="00287F24" w:rsidRDefault="004212AA" w:rsidP="00287F24">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7DA232" w14:textId="23268C18" w:rsidR="008C3C1E" w:rsidRPr="00287F24" w:rsidRDefault="008C3C1E" w:rsidP="00287F24">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287F24">
        <w:rPr>
          <w:rFonts w:ascii="Tahoma" w:eastAsia="Calibri" w:hAnsi="Tahoma" w:cs="Tahoma"/>
          <w:b/>
          <w:bCs/>
          <w:lang w:eastAsia="es-CO"/>
        </w:rPr>
        <w:lastRenderedPageBreak/>
        <w:t>Consideraciones</w:t>
      </w:r>
    </w:p>
    <w:p w14:paraId="18D92D98" w14:textId="5EB6CE86" w:rsidR="005B7733" w:rsidRPr="00287F24" w:rsidRDefault="005B7733" w:rsidP="00287F24">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607EA32D" w14:textId="77777777" w:rsidR="005B7733" w:rsidRPr="00287F24" w:rsidRDefault="005B7733" w:rsidP="00287F24">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287F24">
        <w:rPr>
          <w:rFonts w:ascii="Tahoma" w:eastAsia="Calibri" w:hAnsi="Tahoma" w:cs="Tahoma"/>
          <w:b/>
          <w:bCs/>
          <w:lang w:eastAsia="es-CO"/>
        </w:rPr>
        <w:t xml:space="preserve">Precedente vertical: la tesis de la Corte Suprema de Justicia respecto al tema de la ineficacia del traslado constituye doctrina probable </w:t>
      </w:r>
    </w:p>
    <w:p w14:paraId="1AC427D1" w14:textId="77777777" w:rsidR="008C3C1E" w:rsidRPr="00287F24" w:rsidRDefault="008C3C1E" w:rsidP="00287F24">
      <w:pPr>
        <w:widowControl w:val="0"/>
        <w:autoSpaceDE w:val="0"/>
        <w:autoSpaceDN w:val="0"/>
        <w:adjustRightInd w:val="0"/>
        <w:spacing w:before="0" w:beforeAutospacing="0" w:after="0" w:afterAutospacing="0" w:line="276" w:lineRule="auto"/>
        <w:ind w:firstLine="0"/>
        <w:rPr>
          <w:rFonts w:ascii="Tahoma" w:eastAsia="Calibri" w:hAnsi="Tahoma" w:cs="Tahoma"/>
          <w:b/>
          <w:lang w:eastAsia="es-CO"/>
        </w:rPr>
      </w:pPr>
    </w:p>
    <w:p w14:paraId="68F5273B"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En la actualidad existe </w:t>
      </w:r>
      <w:r w:rsidRPr="00287F24">
        <w:rPr>
          <w:rFonts w:ascii="Tahoma" w:eastAsia="Calibri" w:hAnsi="Tahoma" w:cs="Tahoma"/>
          <w:b/>
          <w:lang w:eastAsia="es-CO"/>
        </w:rPr>
        <w:t>doctrina probable</w:t>
      </w:r>
      <w:r w:rsidRPr="00287F24">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1FEEF560"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D482FC7"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bCs/>
          <w:lang w:eastAsia="es-CO"/>
        </w:rPr>
        <w:t xml:space="preserve">SL 31989 del 9 sep. 2008, </w:t>
      </w:r>
      <w:r w:rsidRPr="00287F24">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55DBF35"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87D2CE5"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En términos generales, en todas estas sentencias se determinó </w:t>
      </w:r>
      <w:r w:rsidRPr="00287F24">
        <w:rPr>
          <w:rFonts w:ascii="Tahoma" w:eastAsia="Calibri" w:hAnsi="Tahoma" w:cs="Tahoma"/>
          <w:i/>
          <w:lang w:eastAsia="es-CO"/>
        </w:rPr>
        <w:t xml:space="preserve">i) </w:t>
      </w:r>
      <w:r w:rsidRPr="00287F24">
        <w:rPr>
          <w:rFonts w:ascii="Tahoma" w:eastAsia="Calibri" w:hAnsi="Tahoma" w:cs="Tahoma"/>
          <w:lang w:eastAsia="es-CO"/>
        </w:rPr>
        <w:t xml:space="preserve">el alcance del deber de información a cargo de las Administradoras de Fondos de Pensiones, </w:t>
      </w:r>
      <w:r w:rsidRPr="00287F24">
        <w:rPr>
          <w:rFonts w:ascii="Tahoma" w:eastAsia="Calibri" w:hAnsi="Tahoma" w:cs="Tahoma"/>
          <w:i/>
          <w:lang w:eastAsia="es-CO"/>
        </w:rPr>
        <w:t xml:space="preserve">ii) </w:t>
      </w:r>
      <w:r w:rsidRPr="00287F24">
        <w:rPr>
          <w:rFonts w:ascii="Tahoma" w:eastAsia="Calibri" w:hAnsi="Tahoma" w:cs="Tahoma"/>
          <w:lang w:eastAsia="es-CO"/>
        </w:rPr>
        <w:t xml:space="preserve">la procedencia de la ineficacia del traslado, </w:t>
      </w:r>
      <w:r w:rsidRPr="00287F24">
        <w:rPr>
          <w:rFonts w:ascii="Tahoma" w:eastAsia="Calibri" w:hAnsi="Tahoma" w:cs="Tahoma"/>
          <w:i/>
          <w:lang w:eastAsia="es-CO"/>
        </w:rPr>
        <w:t xml:space="preserve">iii) </w:t>
      </w:r>
      <w:r w:rsidRPr="00287F24">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5302276"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2A6D778" w14:textId="77777777" w:rsidR="005B7733" w:rsidRPr="00287F24" w:rsidRDefault="005B7733" w:rsidP="00287F24">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287F24">
        <w:rPr>
          <w:rFonts w:ascii="Tahoma" w:eastAsia="Calibri" w:hAnsi="Tahoma" w:cs="Tahoma"/>
          <w:b/>
          <w:iCs/>
          <w:lang w:eastAsia="es-CO"/>
        </w:rPr>
        <w:t>“El deber de información a cargo de las administradoras de fondos de pensiones: Un deber exigible desde su creación</w:t>
      </w:r>
      <w:r w:rsidRPr="00287F24">
        <w:rPr>
          <w:rFonts w:ascii="Tahoma" w:eastAsia="Calibri" w:hAnsi="Tahoma" w:cs="Tahoma"/>
          <w:b/>
          <w:iCs/>
          <w:vertAlign w:val="superscript"/>
          <w:lang w:eastAsia="es-CO"/>
        </w:rPr>
        <w:footnoteReference w:id="9"/>
      </w:r>
      <w:r w:rsidRPr="00287F24">
        <w:rPr>
          <w:rFonts w:ascii="Tahoma" w:eastAsia="Calibri" w:hAnsi="Tahoma" w:cs="Tahoma"/>
          <w:b/>
          <w:iCs/>
          <w:lang w:eastAsia="es-CO"/>
        </w:rPr>
        <w:t>”</w:t>
      </w:r>
    </w:p>
    <w:p w14:paraId="25A4DED4"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41052263"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287F24">
        <w:rPr>
          <w:rFonts w:ascii="Tahoma" w:eastAsia="Calibri" w:hAnsi="Tahoma" w:cs="Tahoma"/>
          <w:u w:val="single"/>
          <w:lang w:eastAsia="es-CO"/>
        </w:rPr>
        <w:t>debida diligencia y cuidado</w:t>
      </w:r>
      <w:r w:rsidRPr="00287F24">
        <w:rPr>
          <w:rFonts w:ascii="Tahoma" w:eastAsia="Calibri" w:hAnsi="Tahoma" w:cs="Tahoma"/>
          <w:lang w:eastAsia="es-CO"/>
        </w:rPr>
        <w:t xml:space="preserve"> incumbe a quien ha debido emplearla, atendiendo a las siguientes razones:</w:t>
      </w:r>
    </w:p>
    <w:p w14:paraId="7D0512B8"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46AC061E" w14:textId="77777777" w:rsidR="005B7733" w:rsidRPr="00287F24" w:rsidRDefault="005B7733" w:rsidP="00287F24">
      <w:pPr>
        <w:pStyle w:val="Prrafodelista"/>
        <w:widowControl w:val="0"/>
        <w:numPr>
          <w:ilvl w:val="0"/>
          <w:numId w:val="9"/>
        </w:numPr>
        <w:autoSpaceDE w:val="0"/>
        <w:autoSpaceDN w:val="0"/>
        <w:adjustRightInd w:val="0"/>
        <w:spacing w:line="276" w:lineRule="auto"/>
        <w:rPr>
          <w:rFonts w:eastAsia="Calibri" w:cs="Tahoma"/>
          <w:szCs w:val="24"/>
          <w:lang w:eastAsia="es-CO"/>
        </w:rPr>
      </w:pPr>
      <w:r w:rsidRPr="00287F24">
        <w:rPr>
          <w:rFonts w:eastAsia="Calibri" w:cs="Tahoma"/>
          <w:szCs w:val="24"/>
          <w:lang w:eastAsia="es-CO"/>
        </w:rPr>
        <w:t xml:space="preserve">Las Administradoras de Fondos de Pensiones tienen deberes de carácter profesional con sus afiliados y con los consumidores del mercado potencial en general. Además, sus actividades se encuentran reguladas por el </w:t>
      </w:r>
      <w:r w:rsidRPr="00287F24">
        <w:rPr>
          <w:rFonts w:eastAsia="Calibri" w:cs="Tahoma"/>
          <w:szCs w:val="24"/>
          <w:u w:val="single"/>
          <w:lang w:eastAsia="es-CO"/>
        </w:rPr>
        <w:t>Decreto 663 de 1993</w:t>
      </w:r>
      <w:r w:rsidRPr="00287F24">
        <w:rPr>
          <w:rFonts w:cs="Tahoma"/>
          <w:szCs w:val="24"/>
          <w:u w:val="single"/>
          <w:vertAlign w:val="superscript"/>
          <w:lang w:eastAsia="es-CO"/>
        </w:rPr>
        <w:footnoteReference w:id="10"/>
      </w:r>
      <w:r w:rsidRPr="00287F24">
        <w:rPr>
          <w:rFonts w:eastAsia="Calibri" w:cs="Tahoma"/>
          <w:szCs w:val="24"/>
          <w:lang w:eastAsia="es-CO"/>
        </w:rPr>
        <w:t>, norma en la que se destaca la importancia de los principios de debida diligencia, transparencia e información cierta, suficiente y oportuna.</w:t>
      </w:r>
    </w:p>
    <w:p w14:paraId="50738EAE" w14:textId="77777777" w:rsidR="005B7733" w:rsidRPr="00287F24" w:rsidRDefault="005B7733" w:rsidP="00287F24">
      <w:pPr>
        <w:pStyle w:val="Prrafodelista"/>
        <w:widowControl w:val="0"/>
        <w:autoSpaceDE w:val="0"/>
        <w:autoSpaceDN w:val="0"/>
        <w:adjustRightInd w:val="0"/>
        <w:spacing w:line="276" w:lineRule="auto"/>
        <w:rPr>
          <w:rFonts w:eastAsia="Calibri" w:cs="Tahoma"/>
          <w:szCs w:val="24"/>
          <w:lang w:eastAsia="es-CO"/>
        </w:rPr>
      </w:pPr>
    </w:p>
    <w:p w14:paraId="7C35849F" w14:textId="77777777" w:rsidR="005B7733" w:rsidRPr="00287F24" w:rsidRDefault="005B7733" w:rsidP="00287F24">
      <w:pPr>
        <w:pStyle w:val="Prrafodelista"/>
        <w:widowControl w:val="0"/>
        <w:numPr>
          <w:ilvl w:val="0"/>
          <w:numId w:val="9"/>
        </w:numPr>
        <w:autoSpaceDE w:val="0"/>
        <w:autoSpaceDN w:val="0"/>
        <w:adjustRightInd w:val="0"/>
        <w:spacing w:line="276" w:lineRule="auto"/>
        <w:rPr>
          <w:rFonts w:eastAsia="Calibri" w:cs="Tahoma"/>
          <w:szCs w:val="24"/>
          <w:lang w:eastAsia="es-CO"/>
        </w:rPr>
      </w:pPr>
      <w:r w:rsidRPr="00287F24">
        <w:rPr>
          <w:rFonts w:eastAsia="Calibri" w:cs="Tahoma"/>
          <w:szCs w:val="24"/>
          <w:lang w:eastAsia="es-CO"/>
        </w:rPr>
        <w:t xml:space="preserve">Adicionalmente, se tiene previsto en el artículo 12 del Decreto 720 de 1994, que </w:t>
      </w:r>
      <w:r w:rsidRPr="00287F24">
        <w:rPr>
          <w:rFonts w:eastAsia="Calibri" w:cs="Tahoma"/>
          <w:szCs w:val="24"/>
          <w:lang w:eastAsia="es-CO"/>
        </w:rPr>
        <w:lastRenderedPageBreak/>
        <w:t xml:space="preserve">los promotores que empleen las sociedades administradoras del sistema general de pensiones deberán suministrar </w:t>
      </w:r>
      <w:r w:rsidRPr="00287F24">
        <w:rPr>
          <w:rFonts w:eastAsia="Calibri" w:cs="Tahoma"/>
          <w:szCs w:val="24"/>
          <w:u w:val="single"/>
          <w:lang w:eastAsia="es-CO"/>
        </w:rPr>
        <w:t>suficiente, amplia y oportuna</w:t>
      </w:r>
      <w:r w:rsidRPr="00287F24">
        <w:rPr>
          <w:rFonts w:eastAsia="Calibri" w:cs="Tahoma"/>
          <w:szCs w:val="24"/>
          <w:lang w:eastAsia="es-CO"/>
        </w:rPr>
        <w:t xml:space="preserve"> información a los posibles afiliados al momento de la promoción de la afiliación y durante toda la vinculación con ocasión de las prestaciones a las cuales tenga derecho el afiliado. </w:t>
      </w:r>
    </w:p>
    <w:p w14:paraId="2C2DB8AE" w14:textId="77777777" w:rsidR="005B7733" w:rsidRPr="00287F24" w:rsidRDefault="005B7733" w:rsidP="00287F24">
      <w:pPr>
        <w:pStyle w:val="Prrafodelista"/>
        <w:spacing w:line="276" w:lineRule="auto"/>
        <w:rPr>
          <w:rFonts w:eastAsia="Calibri" w:cs="Tahoma"/>
          <w:szCs w:val="24"/>
          <w:lang w:eastAsia="es-CO"/>
        </w:rPr>
      </w:pPr>
    </w:p>
    <w:p w14:paraId="7112BADB" w14:textId="77777777" w:rsidR="005B7733" w:rsidRPr="00287F24" w:rsidRDefault="005B7733" w:rsidP="00287F24">
      <w:pPr>
        <w:pStyle w:val="Prrafodelista"/>
        <w:widowControl w:val="0"/>
        <w:numPr>
          <w:ilvl w:val="0"/>
          <w:numId w:val="9"/>
        </w:numPr>
        <w:autoSpaceDE w:val="0"/>
        <w:autoSpaceDN w:val="0"/>
        <w:adjustRightInd w:val="0"/>
        <w:spacing w:line="276" w:lineRule="auto"/>
        <w:rPr>
          <w:rFonts w:eastAsia="Calibri" w:cs="Tahoma"/>
          <w:szCs w:val="24"/>
          <w:lang w:eastAsia="es-CO"/>
        </w:rPr>
      </w:pPr>
      <w:r w:rsidRPr="00287F24">
        <w:rPr>
          <w:rFonts w:eastAsia="Calibri" w:cs="Tahoma"/>
          <w:szCs w:val="24"/>
          <w:lang w:eastAsia="es-CO"/>
        </w:rPr>
        <w:t>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69766FB" w14:textId="77777777" w:rsidR="005B7733" w:rsidRPr="00287F24" w:rsidRDefault="005B7733" w:rsidP="00287F24">
      <w:pPr>
        <w:pStyle w:val="Prrafodelista"/>
        <w:spacing w:line="276" w:lineRule="auto"/>
        <w:rPr>
          <w:rFonts w:eastAsia="Calibri" w:cs="Tahoma"/>
          <w:szCs w:val="24"/>
          <w:lang w:eastAsia="es-CO"/>
        </w:rPr>
      </w:pPr>
    </w:p>
    <w:p w14:paraId="29569C1A" w14:textId="77777777" w:rsidR="005B7733" w:rsidRPr="00287F24" w:rsidRDefault="005B7733" w:rsidP="00287F24">
      <w:pPr>
        <w:pStyle w:val="Prrafodelista"/>
        <w:widowControl w:val="0"/>
        <w:numPr>
          <w:ilvl w:val="0"/>
          <w:numId w:val="9"/>
        </w:numPr>
        <w:autoSpaceDE w:val="0"/>
        <w:autoSpaceDN w:val="0"/>
        <w:adjustRightInd w:val="0"/>
        <w:spacing w:line="276" w:lineRule="auto"/>
        <w:rPr>
          <w:rFonts w:eastAsia="Calibri" w:cs="Tahoma"/>
          <w:szCs w:val="24"/>
          <w:lang w:eastAsia="es-CO"/>
        </w:rPr>
      </w:pPr>
      <w:r w:rsidRPr="00287F24">
        <w:rPr>
          <w:rFonts w:eastAsia="Calibri" w:cs="Tahoma"/>
          <w:szCs w:val="24"/>
          <w:lang w:eastAsia="es-CO"/>
        </w:rPr>
        <w:t xml:space="preserve">En numerosas sentencias del órgano de cierre de la jurisdicción ordinaria laboral, se ha establecido que no puede argüirse que </w:t>
      </w:r>
      <w:r w:rsidRPr="00287F24">
        <w:rPr>
          <w:rFonts w:eastAsia="Calibri" w:cs="Tahoma"/>
          <w:iCs/>
          <w:szCs w:val="24"/>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87F24">
        <w:rPr>
          <w:rFonts w:eastAsia="Calibri" w:cs="Tahoma"/>
          <w:i/>
          <w:iCs/>
          <w:szCs w:val="24"/>
          <w:lang w:eastAsia="es-CO"/>
        </w:rPr>
        <w:t>“</w:t>
      </w:r>
      <w:r w:rsidRPr="00287F24">
        <w:rPr>
          <w:rFonts w:eastAsia="Calibri" w:cs="Tahoma"/>
          <w:i/>
          <w:iCs/>
          <w:szCs w:val="24"/>
          <w:u w:val="single"/>
          <w:lang w:eastAsia="es-CO"/>
        </w:rPr>
        <w:t>dar cuenta de que documentaron clara y suficientemente los efectos que acarrea el cambio de régimen, so pena de declarar ineficaz ese tránsito.”</w:t>
      </w:r>
    </w:p>
    <w:p w14:paraId="7AAF6117" w14:textId="77777777" w:rsidR="005B7733" w:rsidRPr="00287F24" w:rsidRDefault="005B7733" w:rsidP="00287F24">
      <w:pPr>
        <w:pStyle w:val="Prrafodelista"/>
        <w:spacing w:line="276" w:lineRule="auto"/>
        <w:rPr>
          <w:rFonts w:eastAsia="Calibri" w:cs="Tahoma"/>
          <w:iCs/>
          <w:szCs w:val="24"/>
          <w:lang w:eastAsia="es-CO"/>
        </w:rPr>
      </w:pPr>
    </w:p>
    <w:p w14:paraId="352CB2C8" w14:textId="77777777" w:rsidR="005B7733" w:rsidRPr="00287F24" w:rsidRDefault="005B7733" w:rsidP="00287F24">
      <w:pPr>
        <w:pStyle w:val="Prrafodelista"/>
        <w:widowControl w:val="0"/>
        <w:numPr>
          <w:ilvl w:val="0"/>
          <w:numId w:val="9"/>
        </w:numPr>
        <w:autoSpaceDE w:val="0"/>
        <w:autoSpaceDN w:val="0"/>
        <w:adjustRightInd w:val="0"/>
        <w:spacing w:line="276" w:lineRule="auto"/>
        <w:rPr>
          <w:rFonts w:eastAsia="Calibri" w:cs="Tahoma"/>
          <w:szCs w:val="24"/>
          <w:lang w:eastAsia="es-CO"/>
        </w:rPr>
      </w:pPr>
      <w:r w:rsidRPr="00287F24">
        <w:rPr>
          <w:rFonts w:eastAsia="Calibri" w:cs="Tahoma"/>
          <w:iCs/>
          <w:szCs w:val="24"/>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 una decisión de tal trascendencia. </w:t>
      </w:r>
    </w:p>
    <w:p w14:paraId="0ED36D37"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0118030"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287F24">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A6FADE5"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496EF8B7"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287F24">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41486C1B"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26829AB"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Ahora bien, como quiera que uno de los argumentos de la defensa de las AFP es que la normatividad del deber de información se ha venido dando paulatinamente, </w:t>
      </w:r>
      <w:r w:rsidRPr="00287F24">
        <w:rPr>
          <w:rFonts w:ascii="Tahoma" w:eastAsia="Calibri" w:hAnsi="Tahoma" w:cs="Tahoma"/>
          <w:lang w:eastAsia="es-CO"/>
        </w:rPr>
        <w:lastRenderedPageBreak/>
        <w:t xml:space="preserve">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287F24">
        <w:rPr>
          <w:rFonts w:ascii="Tahoma" w:eastAsia="Calibri" w:hAnsi="Tahoma" w:cs="Tahoma"/>
          <w:b/>
          <w:lang w:eastAsia="es-CO"/>
        </w:rPr>
        <w:t xml:space="preserve">necesaria y transparente, </w:t>
      </w:r>
      <w:r w:rsidRPr="00287F24">
        <w:rPr>
          <w:rFonts w:ascii="Tahoma" w:eastAsia="Calibri" w:hAnsi="Tahoma" w:cs="Tahoma"/>
          <w:lang w:eastAsia="es-CO"/>
        </w:rPr>
        <w:t xml:space="preserve">que con el transcurrir del tiempo esta exigencia cambió, pasando de un deber de información necesaria al de </w:t>
      </w:r>
      <w:r w:rsidRPr="00287F24">
        <w:rPr>
          <w:rFonts w:ascii="Tahoma" w:eastAsia="Calibri" w:hAnsi="Tahoma" w:cs="Tahoma"/>
          <w:b/>
          <w:lang w:eastAsia="es-CO"/>
        </w:rPr>
        <w:t>asesoría y buen consejo</w:t>
      </w:r>
      <w:r w:rsidRPr="00287F24">
        <w:rPr>
          <w:rFonts w:ascii="Tahoma" w:eastAsia="Calibri" w:hAnsi="Tahoma" w:cs="Tahoma"/>
          <w:lang w:eastAsia="es-CO"/>
        </w:rPr>
        <w:t xml:space="preserve">, y finalmente al de </w:t>
      </w:r>
      <w:r w:rsidRPr="00287F24">
        <w:rPr>
          <w:rFonts w:ascii="Tahoma" w:eastAsia="Calibri" w:hAnsi="Tahoma" w:cs="Tahoma"/>
          <w:b/>
          <w:lang w:eastAsia="es-CO"/>
        </w:rPr>
        <w:t>doble asesoría</w:t>
      </w:r>
      <w:r w:rsidRPr="00287F24">
        <w:rPr>
          <w:rFonts w:ascii="Tahoma" w:eastAsia="Calibri" w:hAnsi="Tahoma" w:cs="Tahoma"/>
          <w:lang w:eastAsia="es-CO"/>
        </w:rPr>
        <w:t>, explicando en qué consiste cada uno de esos conceptos. Dicho recuento histórico, se compendia de la siguiente manera:</w:t>
      </w:r>
    </w:p>
    <w:p w14:paraId="41134124"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B6C883"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“El anterior recuento sobre la evolución normativa del deber de información a cargo de las administradoras de pensiones podría, a grandes rasgos, sintetizarse así:</w:t>
      </w:r>
    </w:p>
    <w:p w14:paraId="71371989"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tbl>
      <w:tblPr>
        <w:tblStyle w:val="Tablaconcuadrcula1"/>
        <w:tblW w:w="8506" w:type="dxa"/>
        <w:tblInd w:w="561" w:type="dxa"/>
        <w:tblLook w:val="04A0" w:firstRow="1" w:lastRow="0" w:firstColumn="1" w:lastColumn="0" w:noHBand="0" w:noVBand="1"/>
      </w:tblPr>
      <w:tblGrid>
        <w:gridCol w:w="1985"/>
        <w:gridCol w:w="2977"/>
        <w:gridCol w:w="3544"/>
      </w:tblGrid>
      <w:tr w:rsidR="005B7733" w:rsidRPr="00287F24" w14:paraId="23F74494" w14:textId="77777777" w:rsidTr="000C4372">
        <w:trPr>
          <w:trHeight w:val="397"/>
        </w:trPr>
        <w:tc>
          <w:tcPr>
            <w:tcW w:w="1985" w:type="dxa"/>
            <w:tcBorders>
              <w:top w:val="single" w:sz="4" w:space="0" w:color="auto"/>
              <w:left w:val="single" w:sz="4" w:space="0" w:color="auto"/>
              <w:bottom w:val="single" w:sz="4" w:space="0" w:color="auto"/>
              <w:right w:val="single" w:sz="4" w:space="0" w:color="auto"/>
            </w:tcBorders>
            <w:hideMark/>
          </w:tcPr>
          <w:p w14:paraId="69DB95B4"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Etapa acumulativa</w:t>
            </w:r>
          </w:p>
        </w:tc>
        <w:tc>
          <w:tcPr>
            <w:tcW w:w="2977" w:type="dxa"/>
            <w:tcBorders>
              <w:top w:val="single" w:sz="4" w:space="0" w:color="auto"/>
              <w:left w:val="single" w:sz="4" w:space="0" w:color="auto"/>
              <w:bottom w:val="single" w:sz="4" w:space="0" w:color="auto"/>
              <w:right w:val="single" w:sz="4" w:space="0" w:color="auto"/>
            </w:tcBorders>
            <w:hideMark/>
          </w:tcPr>
          <w:p w14:paraId="280AFAD3"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Normas que obligan a las administradoras de pensiones a dar información</w:t>
            </w:r>
          </w:p>
        </w:tc>
        <w:tc>
          <w:tcPr>
            <w:tcW w:w="3544" w:type="dxa"/>
            <w:tcBorders>
              <w:top w:val="single" w:sz="4" w:space="0" w:color="auto"/>
              <w:left w:val="single" w:sz="4" w:space="0" w:color="auto"/>
              <w:bottom w:val="single" w:sz="4" w:space="0" w:color="auto"/>
              <w:right w:val="single" w:sz="4" w:space="0" w:color="auto"/>
            </w:tcBorders>
            <w:hideMark/>
          </w:tcPr>
          <w:p w14:paraId="484541B9"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Contenido mínimo y alcance del deber de información</w:t>
            </w:r>
          </w:p>
        </w:tc>
      </w:tr>
      <w:tr w:rsidR="005B7733" w:rsidRPr="00287F24" w14:paraId="58A41093" w14:textId="77777777" w:rsidTr="000C4372">
        <w:trPr>
          <w:trHeight w:val="397"/>
        </w:trPr>
        <w:tc>
          <w:tcPr>
            <w:tcW w:w="1985" w:type="dxa"/>
            <w:tcBorders>
              <w:top w:val="single" w:sz="4" w:space="0" w:color="auto"/>
              <w:left w:val="single" w:sz="4" w:space="0" w:color="auto"/>
              <w:bottom w:val="single" w:sz="4" w:space="0" w:color="auto"/>
              <w:right w:val="single" w:sz="4" w:space="0" w:color="auto"/>
            </w:tcBorders>
            <w:hideMark/>
          </w:tcPr>
          <w:p w14:paraId="600EAA98"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 xml:space="preserve">Deber de información </w:t>
            </w:r>
          </w:p>
        </w:tc>
        <w:tc>
          <w:tcPr>
            <w:tcW w:w="2977" w:type="dxa"/>
            <w:tcBorders>
              <w:top w:val="single" w:sz="4" w:space="0" w:color="auto"/>
              <w:left w:val="single" w:sz="4" w:space="0" w:color="auto"/>
              <w:bottom w:val="single" w:sz="4" w:space="0" w:color="auto"/>
              <w:right w:val="single" w:sz="4" w:space="0" w:color="auto"/>
            </w:tcBorders>
          </w:tcPr>
          <w:p w14:paraId="2DB37857"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Arts. 13 literal b), 271 y 272 de la Ley 100 de 1993</w:t>
            </w:r>
          </w:p>
          <w:p w14:paraId="591C6364"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p>
          <w:p w14:paraId="311DDF9A"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 xml:space="preserve">Art. 97, numeral </w:t>
            </w:r>
            <w:proofErr w:type="gramStart"/>
            <w:r w:rsidRPr="00287F24">
              <w:rPr>
                <w:rFonts w:ascii="Tahoma" w:eastAsia="Tahoma" w:hAnsi="Tahoma" w:cs="Tahoma"/>
                <w:i/>
                <w:iCs/>
                <w:sz w:val="24"/>
                <w:szCs w:val="24"/>
                <w:lang w:eastAsia="es-MX"/>
              </w:rPr>
              <w:t>1.°</w:t>
            </w:r>
            <w:proofErr w:type="gramEnd"/>
            <w:r w:rsidRPr="00287F24">
              <w:rPr>
                <w:rFonts w:ascii="Tahoma" w:eastAsia="Tahoma" w:hAnsi="Tahoma" w:cs="Tahoma"/>
                <w:i/>
                <w:iCs/>
                <w:sz w:val="24"/>
                <w:szCs w:val="24"/>
                <w:lang w:eastAsia="es-MX"/>
              </w:rPr>
              <w:t xml:space="preserve"> del Decreto 663 de 1993, modificado por el artículo 23 de la Ley 797 de 2003</w:t>
            </w:r>
          </w:p>
          <w:p w14:paraId="6217DC7A"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p>
          <w:p w14:paraId="487223BD"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Disposiciones constitucionales relativas al derecho a la información, no menoscabo de derechos laborales y autonomía personal</w:t>
            </w:r>
          </w:p>
        </w:tc>
        <w:tc>
          <w:tcPr>
            <w:tcW w:w="3544" w:type="dxa"/>
            <w:tcBorders>
              <w:top w:val="single" w:sz="4" w:space="0" w:color="auto"/>
              <w:left w:val="single" w:sz="4" w:space="0" w:color="auto"/>
              <w:bottom w:val="single" w:sz="4" w:space="0" w:color="auto"/>
              <w:right w:val="single" w:sz="4" w:space="0" w:color="auto"/>
            </w:tcBorders>
            <w:hideMark/>
          </w:tcPr>
          <w:p w14:paraId="5DD1E752"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bookmarkStart w:id="7" w:name="_Hlk109250046"/>
            <w:r w:rsidRPr="00287F24">
              <w:rPr>
                <w:rFonts w:ascii="Tahoma" w:eastAsia="Tahoma" w:hAnsi="Tahoma" w:cs="Tahoma"/>
                <w:i/>
                <w:iCs/>
                <w:sz w:val="24"/>
                <w:szCs w:val="24"/>
                <w:lang w:eastAsia="es-MX"/>
              </w:rPr>
              <w:t>Ilustración de las características, condiciones, acceso, efectos y riesgos de cada uno de los regímenes pensionales, lo que incluye dar a conocer la existencia de un régimen de transición y la eventual pérdida de beneficios pensionales</w:t>
            </w:r>
            <w:bookmarkEnd w:id="7"/>
          </w:p>
        </w:tc>
      </w:tr>
      <w:tr w:rsidR="005B7733" w:rsidRPr="00287F24" w14:paraId="057BC9FD" w14:textId="77777777" w:rsidTr="000C4372">
        <w:trPr>
          <w:trHeight w:val="397"/>
        </w:trPr>
        <w:tc>
          <w:tcPr>
            <w:tcW w:w="1985" w:type="dxa"/>
            <w:tcBorders>
              <w:top w:val="single" w:sz="4" w:space="0" w:color="auto"/>
              <w:left w:val="single" w:sz="4" w:space="0" w:color="auto"/>
              <w:bottom w:val="single" w:sz="4" w:space="0" w:color="auto"/>
              <w:right w:val="single" w:sz="4" w:space="0" w:color="auto"/>
            </w:tcBorders>
            <w:hideMark/>
          </w:tcPr>
          <w:p w14:paraId="291CC4CD"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Deber de información, asesoría y buen consejo</w:t>
            </w:r>
          </w:p>
        </w:tc>
        <w:tc>
          <w:tcPr>
            <w:tcW w:w="2977" w:type="dxa"/>
            <w:tcBorders>
              <w:top w:val="single" w:sz="4" w:space="0" w:color="auto"/>
              <w:left w:val="single" w:sz="4" w:space="0" w:color="auto"/>
              <w:bottom w:val="single" w:sz="4" w:space="0" w:color="auto"/>
              <w:right w:val="single" w:sz="4" w:space="0" w:color="auto"/>
            </w:tcBorders>
          </w:tcPr>
          <w:p w14:paraId="4FB6A771"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 xml:space="preserve">Artículo </w:t>
            </w:r>
            <w:proofErr w:type="gramStart"/>
            <w:r w:rsidRPr="00287F24">
              <w:rPr>
                <w:rFonts w:ascii="Tahoma" w:eastAsia="Tahoma" w:hAnsi="Tahoma" w:cs="Tahoma"/>
                <w:i/>
                <w:iCs/>
                <w:sz w:val="24"/>
                <w:szCs w:val="24"/>
                <w:lang w:eastAsia="es-MX"/>
              </w:rPr>
              <w:t>3.°</w:t>
            </w:r>
            <w:proofErr w:type="gramEnd"/>
            <w:r w:rsidRPr="00287F24">
              <w:rPr>
                <w:rFonts w:ascii="Tahoma" w:eastAsia="Tahoma" w:hAnsi="Tahoma" w:cs="Tahoma"/>
                <w:i/>
                <w:iCs/>
                <w:sz w:val="24"/>
                <w:szCs w:val="24"/>
                <w:lang w:eastAsia="es-MX"/>
              </w:rPr>
              <w:t>, literal c) de la Ley 1328 de 2009</w:t>
            </w:r>
          </w:p>
          <w:p w14:paraId="2D427205"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p>
          <w:p w14:paraId="691CE6BB"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Decreto 2241 de 2010</w:t>
            </w:r>
          </w:p>
        </w:tc>
        <w:tc>
          <w:tcPr>
            <w:tcW w:w="3544" w:type="dxa"/>
            <w:tcBorders>
              <w:top w:val="single" w:sz="4" w:space="0" w:color="auto"/>
              <w:left w:val="single" w:sz="4" w:space="0" w:color="auto"/>
              <w:bottom w:val="single" w:sz="4" w:space="0" w:color="auto"/>
              <w:right w:val="single" w:sz="4" w:space="0" w:color="auto"/>
            </w:tcBorders>
            <w:hideMark/>
          </w:tcPr>
          <w:p w14:paraId="14CC87A0"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p>
        </w:tc>
      </w:tr>
      <w:tr w:rsidR="005B7733" w:rsidRPr="00287F24" w14:paraId="74BC5147" w14:textId="77777777" w:rsidTr="000C4372">
        <w:trPr>
          <w:trHeight w:val="397"/>
        </w:trPr>
        <w:tc>
          <w:tcPr>
            <w:tcW w:w="1985" w:type="dxa"/>
            <w:tcBorders>
              <w:top w:val="single" w:sz="4" w:space="0" w:color="auto"/>
              <w:left w:val="single" w:sz="4" w:space="0" w:color="auto"/>
              <w:bottom w:val="single" w:sz="4" w:space="0" w:color="auto"/>
              <w:right w:val="single" w:sz="4" w:space="0" w:color="auto"/>
            </w:tcBorders>
            <w:hideMark/>
          </w:tcPr>
          <w:p w14:paraId="79009F9C"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 xml:space="preserve">Deber de </w:t>
            </w:r>
            <w:r w:rsidRPr="00287F24">
              <w:rPr>
                <w:rFonts w:ascii="Tahoma" w:eastAsia="Tahoma" w:hAnsi="Tahoma" w:cs="Tahoma"/>
                <w:i/>
                <w:iCs/>
                <w:sz w:val="24"/>
                <w:szCs w:val="24"/>
                <w:lang w:eastAsia="es-MX"/>
              </w:rPr>
              <w:lastRenderedPageBreak/>
              <w:t xml:space="preserve">información, asesoría, buen consejo y doble asesoría. </w:t>
            </w:r>
          </w:p>
        </w:tc>
        <w:tc>
          <w:tcPr>
            <w:tcW w:w="2977" w:type="dxa"/>
            <w:tcBorders>
              <w:top w:val="single" w:sz="4" w:space="0" w:color="auto"/>
              <w:left w:val="single" w:sz="4" w:space="0" w:color="auto"/>
              <w:bottom w:val="single" w:sz="4" w:space="0" w:color="auto"/>
              <w:right w:val="single" w:sz="4" w:space="0" w:color="auto"/>
            </w:tcBorders>
          </w:tcPr>
          <w:p w14:paraId="27F8266C"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lastRenderedPageBreak/>
              <w:t>Ley 1748 de 2014</w:t>
            </w:r>
          </w:p>
          <w:p w14:paraId="75E6D5B9"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p>
          <w:p w14:paraId="33A207E7"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 xml:space="preserve">Artículo </w:t>
            </w:r>
            <w:proofErr w:type="gramStart"/>
            <w:r w:rsidRPr="00287F24">
              <w:rPr>
                <w:rFonts w:ascii="Tahoma" w:eastAsia="Tahoma" w:hAnsi="Tahoma" w:cs="Tahoma"/>
                <w:i/>
                <w:iCs/>
                <w:sz w:val="24"/>
                <w:szCs w:val="24"/>
                <w:lang w:eastAsia="es-MX"/>
              </w:rPr>
              <w:t>3.°</w:t>
            </w:r>
            <w:proofErr w:type="gramEnd"/>
            <w:r w:rsidRPr="00287F24">
              <w:rPr>
                <w:rFonts w:ascii="Tahoma" w:eastAsia="Tahoma" w:hAnsi="Tahoma" w:cs="Tahoma"/>
                <w:i/>
                <w:iCs/>
                <w:sz w:val="24"/>
                <w:szCs w:val="24"/>
                <w:lang w:eastAsia="es-MX"/>
              </w:rPr>
              <w:t xml:space="preserve"> del Decreto 2071 de 2015</w:t>
            </w:r>
          </w:p>
          <w:p w14:paraId="6A15FFC2"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p>
          <w:p w14:paraId="6901A352"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t xml:space="preserve">Circular Externa </w:t>
            </w:r>
            <w:proofErr w:type="spellStart"/>
            <w:r w:rsidRPr="00287F24">
              <w:rPr>
                <w:rFonts w:ascii="Tahoma" w:eastAsia="Tahoma" w:hAnsi="Tahoma" w:cs="Tahoma"/>
                <w:i/>
                <w:iCs/>
                <w:sz w:val="24"/>
                <w:szCs w:val="24"/>
                <w:lang w:eastAsia="es-MX"/>
              </w:rPr>
              <w:t>n.°</w:t>
            </w:r>
            <w:proofErr w:type="spellEnd"/>
            <w:r w:rsidRPr="00287F24">
              <w:rPr>
                <w:rFonts w:ascii="Tahoma" w:eastAsia="Tahoma" w:hAnsi="Tahoma" w:cs="Tahoma"/>
                <w:i/>
                <w:iCs/>
                <w:sz w:val="24"/>
                <w:szCs w:val="24"/>
                <w:lang w:eastAsia="es-MX"/>
              </w:rPr>
              <w:t xml:space="preserve"> 016 de 2016</w:t>
            </w:r>
          </w:p>
        </w:tc>
        <w:tc>
          <w:tcPr>
            <w:tcW w:w="3544" w:type="dxa"/>
            <w:tcBorders>
              <w:top w:val="single" w:sz="4" w:space="0" w:color="auto"/>
              <w:left w:val="single" w:sz="4" w:space="0" w:color="auto"/>
              <w:bottom w:val="single" w:sz="4" w:space="0" w:color="auto"/>
              <w:right w:val="single" w:sz="4" w:space="0" w:color="auto"/>
            </w:tcBorders>
            <w:hideMark/>
          </w:tcPr>
          <w:p w14:paraId="7EE36590" w14:textId="77777777" w:rsidR="005B7733" w:rsidRPr="00287F24" w:rsidRDefault="005B7733" w:rsidP="00287F24">
            <w:pPr>
              <w:widowControl w:val="0"/>
              <w:autoSpaceDE w:val="0"/>
              <w:autoSpaceDN w:val="0"/>
              <w:adjustRightInd w:val="0"/>
              <w:spacing w:line="276" w:lineRule="auto"/>
              <w:rPr>
                <w:rFonts w:ascii="Tahoma" w:eastAsia="Tahoma" w:hAnsi="Tahoma" w:cs="Tahoma"/>
                <w:i/>
                <w:iCs/>
                <w:sz w:val="24"/>
                <w:szCs w:val="24"/>
                <w:lang w:eastAsia="es-MX"/>
              </w:rPr>
            </w:pPr>
            <w:r w:rsidRPr="00287F24">
              <w:rPr>
                <w:rFonts w:ascii="Tahoma" w:eastAsia="Tahoma" w:hAnsi="Tahoma" w:cs="Tahoma"/>
                <w:i/>
                <w:iCs/>
                <w:sz w:val="24"/>
                <w:szCs w:val="24"/>
                <w:lang w:eastAsia="es-MX"/>
              </w:rPr>
              <w:lastRenderedPageBreak/>
              <w:t xml:space="preserve">Junto con lo anterior, lleva </w:t>
            </w:r>
            <w:r w:rsidRPr="00287F24">
              <w:rPr>
                <w:rFonts w:ascii="Tahoma" w:eastAsia="Tahoma" w:hAnsi="Tahoma" w:cs="Tahoma"/>
                <w:i/>
                <w:iCs/>
                <w:sz w:val="24"/>
                <w:szCs w:val="24"/>
                <w:lang w:eastAsia="es-MX"/>
              </w:rPr>
              <w:lastRenderedPageBreak/>
              <w:t>inmerso el derecho a obtener asesoría de los representantes de ambos regímenes pensionales.</w:t>
            </w:r>
          </w:p>
        </w:tc>
      </w:tr>
    </w:tbl>
    <w:p w14:paraId="7786F651"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0FA4866D"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b/>
          <w:i/>
          <w:lang w:eastAsia="es-CO"/>
        </w:rPr>
      </w:pPr>
      <w:r w:rsidRPr="00287F24">
        <w:rPr>
          <w:rFonts w:ascii="Tahoma" w:eastAsia="Calibri" w:hAnsi="Tahoma" w:cs="Tahoma"/>
          <w:b/>
          <w:i/>
          <w:lang w:eastAsia="es-CO"/>
        </w:rPr>
        <w:t>1.4 Conclusión: La constatación del deber de información es ineludible</w:t>
      </w:r>
    </w:p>
    <w:p w14:paraId="35C5C6F6"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7F6E8A27"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Según se pudo advertir del anterior recuento, </w:t>
      </w:r>
      <w:r w:rsidRPr="00287F24">
        <w:rPr>
          <w:rFonts w:ascii="Tahoma" w:eastAsia="Calibri" w:hAnsi="Tahoma" w:cs="Tahoma"/>
          <w:b/>
          <w:i/>
          <w:lang w:eastAsia="es-CO"/>
        </w:rPr>
        <w:t>las AFP, desde su creación, tenían el deber de brindar información a los afiliados o usuarios del sistema pensional a fin de que estos pudiesen adoptar una decisión consciente y realmente libre sobre su futuro pensional.</w:t>
      </w:r>
      <w:r w:rsidRPr="00287F24">
        <w:rPr>
          <w:rFonts w:ascii="Tahoma" w:eastAsia="Calibri" w:hAnsi="Tahoma" w:cs="Tahoma"/>
          <w:i/>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EB7029D"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DEC1208"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47CA44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7CB837A6"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Adicionalmente, la Sala no puede pasar por alto la indebida fundamentación con la que </w:t>
      </w:r>
      <w:r w:rsidRPr="00287F24">
        <w:rPr>
          <w:rFonts w:ascii="Tahoma" w:eastAsia="Calibri" w:hAnsi="Tahoma" w:cs="Tahoma"/>
          <w:bCs/>
          <w:i/>
          <w:lang w:eastAsia="es-CO"/>
        </w:rPr>
        <w:t>la Sala Primera de Decisión Laboral del Tribunal de Medellín</w:t>
      </w:r>
      <w:r w:rsidRPr="00287F24">
        <w:rPr>
          <w:rFonts w:ascii="Tahoma" w:eastAsia="Calibri" w:hAnsi="Tahoma" w:cs="Tahoma"/>
          <w:i/>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23BCA0D"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0AC31A2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D03F28" w14:textId="77777777" w:rsidR="005B7733" w:rsidRPr="00287F24" w:rsidRDefault="005B7733" w:rsidP="00287F24">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287F24">
        <w:rPr>
          <w:rFonts w:ascii="Tahoma" w:eastAsia="Calibri" w:hAnsi="Tahoma" w:cs="Tahoma"/>
          <w:b/>
          <w:iCs/>
          <w:lang w:eastAsia="es-CO"/>
        </w:rPr>
        <w:t xml:space="preserve">“El simple consentimiento vertido en el formulario de afiliación es insuficiente – Necesidad de un consentimiento informado” </w:t>
      </w:r>
      <w:r w:rsidRPr="00287F24">
        <w:rPr>
          <w:rFonts w:ascii="Tahoma" w:eastAsia="Calibri" w:hAnsi="Tahoma" w:cs="Tahoma"/>
          <w:b/>
          <w:iCs/>
          <w:vertAlign w:val="superscript"/>
          <w:lang w:eastAsia="es-CO"/>
        </w:rPr>
        <w:footnoteReference w:id="11"/>
      </w:r>
      <w:r w:rsidRPr="00287F24">
        <w:rPr>
          <w:rFonts w:ascii="Tahoma" w:eastAsia="Calibri" w:hAnsi="Tahoma" w:cs="Tahoma"/>
          <w:iCs/>
          <w:lang w:eastAsia="es-CO"/>
        </w:rPr>
        <w:t xml:space="preserve"> </w:t>
      </w:r>
    </w:p>
    <w:p w14:paraId="4513E9AD"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7F86D56"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El valor probatorio de los formularios de afiliación, fue abordado en la sentencia a la que venimos haciendo referencia, en el sentido de que los formularios de afiliación </w:t>
      </w:r>
      <w:r w:rsidRPr="00287F24">
        <w:rPr>
          <w:rFonts w:ascii="Tahoma" w:eastAsia="Calibri" w:hAnsi="Tahoma" w:cs="Tahoma"/>
          <w:lang w:eastAsia="es-CO"/>
        </w:rPr>
        <w:lastRenderedPageBreak/>
        <w:t xml:space="preserve">a lo sumo acreditan un consentimiento, </w:t>
      </w:r>
      <w:r w:rsidRPr="00287F24">
        <w:rPr>
          <w:rFonts w:ascii="Tahoma" w:eastAsia="Calibri" w:hAnsi="Tahoma" w:cs="Tahoma"/>
          <w:b/>
          <w:lang w:eastAsia="es-CO"/>
        </w:rPr>
        <w:t>pero no informado</w:t>
      </w:r>
      <w:r w:rsidRPr="00287F24">
        <w:rPr>
          <w:rFonts w:ascii="Tahoma" w:eastAsia="Calibri" w:hAnsi="Tahoma" w:cs="Tahoma"/>
          <w:lang w:eastAsia="es-CO"/>
        </w:rPr>
        <w:t xml:space="preserve">, tal como se expresa a continuación: </w:t>
      </w:r>
    </w:p>
    <w:p w14:paraId="00874DC5"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1BF23A7"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“Para el Tribunal el consentimiento informado no es predicable del acto jurídico de traslado, pues basta la consignación en el formulario de que la afiliación se hizo de manera libre y voluntaria. </w:t>
      </w:r>
    </w:p>
    <w:p w14:paraId="7CC7BA7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154A96F8"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98E733F"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p>
    <w:p w14:paraId="18E818D9"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B0DF1F5"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01081588"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E2EA77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EDC899B"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287F24">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7D97D5C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44F26E45"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37D2183"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127B6D45"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41B98E8" w14:textId="77777777" w:rsidR="005B7733" w:rsidRPr="00287F24" w:rsidRDefault="005B7733" w:rsidP="00287F24">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8" w:name="_Hlk109243055"/>
      <w:r w:rsidRPr="00287F24">
        <w:rPr>
          <w:rFonts w:eastAsia="Calibri" w:cs="Tahoma"/>
          <w:b/>
          <w:bCs/>
          <w:szCs w:val="24"/>
          <w:lang w:eastAsia="es-CO"/>
        </w:rPr>
        <w:t xml:space="preserve">Los actos de relacionamiento, </w:t>
      </w:r>
      <w:proofErr w:type="spellStart"/>
      <w:r w:rsidRPr="00287F24">
        <w:rPr>
          <w:rFonts w:eastAsia="Calibri" w:cs="Tahoma"/>
          <w:b/>
          <w:bCs/>
          <w:szCs w:val="24"/>
          <w:lang w:eastAsia="es-CO"/>
        </w:rPr>
        <w:t>reasesorías</w:t>
      </w:r>
      <w:proofErr w:type="spellEnd"/>
      <w:r w:rsidRPr="00287F24">
        <w:rPr>
          <w:rFonts w:eastAsia="Calibri" w:cs="Tahoma"/>
          <w:b/>
          <w:bCs/>
          <w:szCs w:val="24"/>
          <w:lang w:eastAsia="es-CO"/>
        </w:rPr>
        <w:t xml:space="preserve">, falta de retorno al RPM en el tiempo estipulado por la ley, </w:t>
      </w:r>
      <w:r w:rsidRPr="00287F24">
        <w:rPr>
          <w:rFonts w:eastAsia="Calibri" w:cs="Tahoma"/>
          <w:b/>
          <w:bCs/>
          <w:szCs w:val="24"/>
          <w:lang w:val="es-ES" w:eastAsia="es-CO"/>
        </w:rPr>
        <w:t>publicaciones de prensa y extractos de la cuenta de ahorro individual</w:t>
      </w:r>
      <w:r w:rsidRPr="00287F24">
        <w:rPr>
          <w:rFonts w:eastAsia="Calibri" w:cs="Tahoma"/>
          <w:b/>
          <w:bCs/>
          <w:szCs w:val="24"/>
          <w:lang w:eastAsia="es-CO"/>
        </w:rPr>
        <w:t xml:space="preserve"> no desestiman la ineficacia por la falta de información al momento del traslado al RAIS.</w:t>
      </w:r>
    </w:p>
    <w:p w14:paraId="51C5AF88" w14:textId="77777777" w:rsidR="005B7733" w:rsidRPr="00287F24" w:rsidRDefault="005B7733" w:rsidP="00287F24">
      <w:pPr>
        <w:pStyle w:val="Prrafodelista"/>
        <w:widowControl w:val="0"/>
        <w:autoSpaceDE w:val="0"/>
        <w:autoSpaceDN w:val="0"/>
        <w:adjustRightInd w:val="0"/>
        <w:spacing w:line="276" w:lineRule="auto"/>
        <w:ind w:left="1429"/>
        <w:rPr>
          <w:rFonts w:eastAsia="Calibri" w:cs="Tahoma"/>
          <w:b/>
          <w:bCs/>
          <w:szCs w:val="24"/>
          <w:lang w:eastAsia="es-CO"/>
        </w:rPr>
      </w:pPr>
    </w:p>
    <w:p w14:paraId="27EBD78A" w14:textId="77777777" w:rsidR="005B7733" w:rsidRPr="00287F24" w:rsidRDefault="005B7733" w:rsidP="00287F24">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9" w:name="_Hlk109255998"/>
      <w:bookmarkEnd w:id="8"/>
      <w:r w:rsidRPr="00287F24">
        <w:rPr>
          <w:rFonts w:ascii="Tahoma" w:eastAsia="Calibri" w:hAnsi="Tahoma" w:cs="Tahoma"/>
          <w:bCs/>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287F24">
        <w:rPr>
          <w:rStyle w:val="Refdenotaalpie"/>
          <w:rFonts w:ascii="Tahoma" w:eastAsia="Calibri" w:hAnsi="Tahoma" w:cs="Tahoma"/>
          <w:bCs/>
          <w:lang w:eastAsia="es-CO"/>
        </w:rPr>
        <w:footnoteReference w:id="12"/>
      </w:r>
      <w:r w:rsidRPr="00287F24">
        <w:rPr>
          <w:rFonts w:ascii="Tahoma" w:eastAsia="Calibri" w:hAnsi="Tahoma" w:cs="Tahoma"/>
          <w:bCs/>
          <w:lang w:eastAsia="es-CO"/>
        </w:rPr>
        <w:t xml:space="preserve"> que memora la sentencia CSJ SL, 9 sep. 2008, rad. 31989 expuso:</w:t>
      </w:r>
    </w:p>
    <w:p w14:paraId="1DB88886"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B5A49C8" w14:textId="77777777" w:rsidR="005B7733" w:rsidRPr="00287F24" w:rsidRDefault="005B7733" w:rsidP="00287F24">
      <w:pPr>
        <w:widowControl w:val="0"/>
        <w:autoSpaceDE w:val="0"/>
        <w:autoSpaceDN w:val="0"/>
        <w:adjustRightInd w:val="0"/>
        <w:spacing w:before="0" w:beforeAutospacing="0" w:after="0" w:afterAutospacing="0" w:line="276" w:lineRule="auto"/>
        <w:ind w:left="567" w:firstLine="0"/>
        <w:rPr>
          <w:rFonts w:ascii="Tahoma" w:eastAsia="Calibri" w:hAnsi="Tahoma" w:cs="Tahoma"/>
          <w:bCs/>
          <w:i/>
          <w:lang w:val="es-ES" w:eastAsia="es-CO"/>
        </w:rPr>
      </w:pPr>
      <w:r w:rsidRPr="00287F24">
        <w:rPr>
          <w:rFonts w:ascii="Tahoma" w:eastAsia="Calibri" w:hAnsi="Tahoma" w:cs="Tahoma"/>
          <w:bCs/>
          <w:i/>
          <w:lang w:val="es-ES"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61CD53F9"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1D1B5AE4" w14:textId="77777777" w:rsidR="005B7733" w:rsidRPr="00287F24" w:rsidRDefault="005B7733" w:rsidP="00287F24">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287F24">
        <w:rPr>
          <w:rFonts w:ascii="Tahoma" w:eastAsia="Calibri" w:hAnsi="Tahoma" w:cs="Tahoma"/>
          <w:bCs/>
          <w:lang w:eastAsia="es-CO"/>
        </w:rPr>
        <w:t>En este orden de ideas, en la sentencia CSJ SL 5686 de 2021</w:t>
      </w:r>
      <w:r w:rsidRPr="00287F24">
        <w:rPr>
          <w:rStyle w:val="Refdenotaalpie"/>
          <w:rFonts w:ascii="Tahoma" w:eastAsia="Calibri" w:hAnsi="Tahoma" w:cs="Tahoma"/>
          <w:bCs/>
          <w:lang w:eastAsia="es-CO"/>
        </w:rPr>
        <w:footnoteReference w:id="13"/>
      </w:r>
      <w:r w:rsidRPr="00287F24">
        <w:rPr>
          <w:rFonts w:ascii="Tahoma" w:eastAsia="Calibri" w:hAnsi="Tahoma" w:cs="Tahoma"/>
          <w:bCs/>
          <w:lang w:eastAsia="es-CO"/>
        </w:rPr>
        <w:t xml:space="preserve"> traída a colación en la CSJ SL1926-2022</w:t>
      </w:r>
      <w:r w:rsidRPr="00287F24">
        <w:rPr>
          <w:rStyle w:val="Refdenotaalpie"/>
          <w:rFonts w:ascii="Tahoma" w:eastAsia="Calibri" w:hAnsi="Tahoma" w:cs="Tahoma"/>
          <w:bCs/>
          <w:lang w:eastAsia="es-CO"/>
        </w:rPr>
        <w:footnoteReference w:id="14"/>
      </w:r>
      <w:r w:rsidRPr="00287F24">
        <w:rPr>
          <w:rFonts w:ascii="Tahoma" w:eastAsia="Calibri" w:hAnsi="Tahoma" w:cs="Tahoma"/>
          <w:bCs/>
          <w:lang w:eastAsia="es-CO"/>
        </w:rPr>
        <w:t xml:space="preserve"> añadió:</w:t>
      </w:r>
    </w:p>
    <w:p w14:paraId="3D7A91BA"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2356F8D" w14:textId="77777777" w:rsidR="005B7733" w:rsidRPr="00287F24" w:rsidRDefault="005B7733" w:rsidP="00287F24">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eastAsia="es-CO"/>
        </w:rPr>
      </w:pPr>
      <w:r w:rsidRPr="00287F24">
        <w:rPr>
          <w:rFonts w:ascii="Tahoma" w:eastAsia="Calibri" w:hAnsi="Tahoma" w:cs="Tahoma"/>
          <w:bCs/>
          <w:i/>
          <w:iCs/>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77054C09" w14:textId="77777777" w:rsidR="005B7733" w:rsidRPr="00287F24" w:rsidRDefault="005B7733" w:rsidP="00287F24">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eastAsia="es-CO"/>
        </w:rPr>
      </w:pPr>
    </w:p>
    <w:p w14:paraId="2142F0FA" w14:textId="77777777" w:rsidR="005B7733" w:rsidRPr="00287F24" w:rsidRDefault="005B7733" w:rsidP="00287F24">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eastAsia="es-CO"/>
        </w:rPr>
      </w:pPr>
      <w:r w:rsidRPr="00287F24">
        <w:rPr>
          <w:rFonts w:ascii="Tahoma" w:eastAsia="Calibri" w:hAnsi="Tahoma" w:cs="Tahoma"/>
          <w:bCs/>
          <w:i/>
          <w:iCs/>
          <w:lang w:eastAsia="es-CO"/>
        </w:rPr>
        <w:t xml:space="preserve">El anterior criterio es el precedente vigente y en rigor de la Sala de Casación Laboral de esta Corte, y corrige cualquier otro que le sea contrario, en especial </w:t>
      </w:r>
      <w:r w:rsidRPr="00287F24">
        <w:rPr>
          <w:rFonts w:ascii="Tahoma" w:eastAsia="Calibri" w:hAnsi="Tahoma" w:cs="Tahoma"/>
          <w:bCs/>
          <w:i/>
          <w:iCs/>
          <w:lang w:eastAsia="es-CO"/>
        </w:rPr>
        <w:lastRenderedPageBreak/>
        <w:t>el condensado en las sentencias CSJ SL3752-2020, CSJ SL4934-2020, CSJ SL1008-2021, CSJ SL1061-2021, CSJ SL2439-2021, CSJ SL2440-2021 y CSJ SL2753-2021”.</w:t>
      </w:r>
    </w:p>
    <w:p w14:paraId="20237C77"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C6AAC50" w14:textId="77777777" w:rsidR="005B7733" w:rsidRPr="00287F24" w:rsidRDefault="005B7733" w:rsidP="00287F24">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287F24">
        <w:rPr>
          <w:rFonts w:ascii="Tahoma" w:eastAsia="Calibri" w:hAnsi="Tahoma" w:cs="Tahoma"/>
          <w:bCs/>
          <w:lang w:eastAsia="es-CO"/>
        </w:rPr>
        <w:t>Posteriormente, la sentencia CSJ SL1055 de 2022</w:t>
      </w:r>
      <w:r w:rsidRPr="00287F24">
        <w:rPr>
          <w:rStyle w:val="Refdenotaalpie"/>
          <w:rFonts w:ascii="Tahoma" w:eastAsia="Calibri" w:hAnsi="Tahoma" w:cs="Tahoma"/>
          <w:bCs/>
          <w:lang w:eastAsia="es-CO"/>
        </w:rPr>
        <w:footnoteReference w:id="15"/>
      </w:r>
      <w:r w:rsidRPr="00287F24">
        <w:rPr>
          <w:rFonts w:ascii="Tahoma" w:eastAsia="Calibri" w:hAnsi="Tahoma" w:cs="Tahoma"/>
          <w:bCs/>
          <w:lang w:eastAsia="es-CO"/>
        </w:rPr>
        <w:t xml:space="preserve"> también recogió las posturas contrarias establecidas por las Sala de Descongestión de la Corte en las providencias </w:t>
      </w:r>
      <w:r w:rsidRPr="00287F24">
        <w:rPr>
          <w:rFonts w:ascii="Tahoma" w:eastAsia="Calibri" w:hAnsi="Tahoma" w:cs="Tahoma"/>
          <w:bCs/>
          <w:lang w:val="es-ES" w:eastAsia="es-CO"/>
        </w:rPr>
        <w:t>CSJ SL249-2022 y SL259-2022, y en su lugar ratificó:</w:t>
      </w:r>
    </w:p>
    <w:p w14:paraId="73612CAF"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71FC3B8B" w14:textId="77777777" w:rsidR="005B7733" w:rsidRPr="00287F24" w:rsidRDefault="005B7733" w:rsidP="00287F24">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r w:rsidRPr="00287F24">
        <w:rPr>
          <w:rFonts w:ascii="Tahoma" w:eastAsia="Calibri" w:hAnsi="Tahoma" w:cs="Tahoma"/>
          <w:bCs/>
          <w:i/>
          <w:iCs/>
          <w:lang w:eastAsia="es-CO"/>
        </w:rPr>
        <w:t>“</w:t>
      </w:r>
      <w:r w:rsidRPr="00287F24">
        <w:rPr>
          <w:rFonts w:ascii="Tahoma" w:eastAsia="Calibri" w:hAnsi="Tahoma" w:cs="Tahoma"/>
          <w:bCs/>
          <w:i/>
          <w:iCs/>
          <w:lang w:val="es-ES"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74853B01" w14:textId="77777777" w:rsidR="005B7733" w:rsidRPr="00287F24" w:rsidRDefault="005B7733" w:rsidP="00287F24">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36358AC7"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bCs/>
          <w:lang w:eastAsia="es-CO"/>
        </w:rPr>
        <w:t xml:space="preserve">Igual cosa se ha predicado de las </w:t>
      </w:r>
      <w:proofErr w:type="spellStart"/>
      <w:r w:rsidRPr="00287F24">
        <w:rPr>
          <w:rFonts w:ascii="Tahoma" w:eastAsia="Calibri" w:hAnsi="Tahoma" w:cs="Tahoma"/>
          <w:bCs/>
          <w:lang w:eastAsia="es-CO"/>
        </w:rPr>
        <w:t>reasesorías</w:t>
      </w:r>
      <w:proofErr w:type="spellEnd"/>
      <w:r w:rsidRPr="00287F24">
        <w:rPr>
          <w:rFonts w:ascii="Tahoma" w:eastAsia="Calibri" w:hAnsi="Tahoma" w:cs="Tahoma"/>
          <w:bCs/>
          <w:lang w:eastAsia="es-CO"/>
        </w:rPr>
        <w:t xml:space="preserve"> posteriores dadas al interior de las AFP</w:t>
      </w:r>
      <w:r w:rsidRPr="00287F24">
        <w:rPr>
          <w:rFonts w:ascii="Tahoma" w:eastAsia="Calibri" w:hAnsi="Tahoma" w:cs="Tahoma"/>
          <w:lang w:eastAsia="es-CO"/>
        </w:rPr>
        <w:t xml:space="preserve">, las cuales tampoco convalidan el traslado, como quedó dicho en la citada sentencia del 8 de mayo de 2019 SL 1688-2019, así: </w:t>
      </w:r>
    </w:p>
    <w:p w14:paraId="3F19C00C"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287F24">
        <w:rPr>
          <w:rFonts w:ascii="Tahoma" w:eastAsia="Calibri" w:hAnsi="Tahoma" w:cs="Tahoma"/>
          <w:lang w:eastAsia="es-CO"/>
        </w:rPr>
        <w:t xml:space="preserve">  </w:t>
      </w:r>
    </w:p>
    <w:p w14:paraId="59E95856"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“Ahora, si bien la AFP brindó a la actora una </w:t>
      </w:r>
      <w:proofErr w:type="spellStart"/>
      <w:r w:rsidRPr="00287F24">
        <w:rPr>
          <w:rFonts w:ascii="Tahoma" w:eastAsia="Calibri" w:hAnsi="Tahoma" w:cs="Tahoma"/>
          <w:i/>
          <w:lang w:eastAsia="es-CO"/>
        </w:rPr>
        <w:t>reasesoría</w:t>
      </w:r>
      <w:proofErr w:type="spellEnd"/>
      <w:r w:rsidRPr="00287F24">
        <w:rPr>
          <w:rFonts w:ascii="Tahoma" w:eastAsia="Calibri" w:hAnsi="Tahoma" w:cs="Tahoma"/>
          <w:i/>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7EEBC1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287F24">
        <w:rPr>
          <w:rFonts w:ascii="Tahoma" w:eastAsia="Calibri" w:hAnsi="Tahoma" w:cs="Tahoma"/>
          <w:i/>
          <w:iCs/>
          <w:lang w:eastAsia="es-CO"/>
        </w:rPr>
        <w:t xml:space="preserve"> </w:t>
      </w:r>
    </w:p>
    <w:p w14:paraId="4CB3EC25"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287F24">
        <w:rPr>
          <w:rFonts w:ascii="Tahoma" w:eastAsia="Calibri" w:hAnsi="Tahoma" w:cs="Tahoma"/>
          <w:i/>
          <w:lang w:eastAsia="es-CO"/>
        </w:rPr>
        <w:t>reasesoría</w:t>
      </w:r>
      <w:proofErr w:type="spellEnd"/>
      <w:r w:rsidRPr="00287F24">
        <w:rPr>
          <w:rFonts w:ascii="Tahoma" w:eastAsia="Calibri" w:hAnsi="Tahoma" w:cs="Tahoma"/>
          <w:i/>
          <w:lang w:eastAsia="es-CO"/>
        </w:rPr>
        <w:t>, de todas formas, ya había perdido la transición.</w:t>
      </w:r>
    </w:p>
    <w:p w14:paraId="2D771D16"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287F24">
        <w:rPr>
          <w:rFonts w:ascii="Tahoma" w:eastAsia="Calibri" w:hAnsi="Tahoma" w:cs="Tahoma"/>
          <w:i/>
          <w:iCs/>
          <w:lang w:eastAsia="es-CO"/>
        </w:rPr>
        <w:t xml:space="preserve"> </w:t>
      </w:r>
    </w:p>
    <w:p w14:paraId="4DA3A012"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940AC88"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287F24">
        <w:rPr>
          <w:rFonts w:ascii="Tahoma" w:eastAsia="Calibri" w:hAnsi="Tahoma" w:cs="Tahoma"/>
          <w:i/>
          <w:iCs/>
          <w:lang w:eastAsia="es-CO"/>
        </w:rPr>
        <w:t xml:space="preserve"> </w:t>
      </w:r>
    </w:p>
    <w:p w14:paraId="612796A6"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Por otro lado, no es de recibo el planteo de Protección S.A., cuando sostiene que una vez realizó la </w:t>
      </w:r>
      <w:proofErr w:type="spellStart"/>
      <w:r w:rsidRPr="00287F24">
        <w:rPr>
          <w:rFonts w:ascii="Tahoma" w:eastAsia="Calibri" w:hAnsi="Tahoma" w:cs="Tahoma"/>
          <w:i/>
          <w:lang w:eastAsia="es-CO"/>
        </w:rPr>
        <w:t>reasesoría</w:t>
      </w:r>
      <w:proofErr w:type="spellEnd"/>
      <w:r w:rsidRPr="00287F24">
        <w:rPr>
          <w:rFonts w:ascii="Tahoma" w:eastAsia="Calibri" w:hAnsi="Tahoma" w:cs="Tahoma"/>
          <w:i/>
          <w:lang w:eastAsia="es-CO"/>
        </w:rPr>
        <w:t xml:space="preserve">, Myriam Arroyave Henao no mostró interés en </w:t>
      </w:r>
      <w:r w:rsidRPr="00287F24">
        <w:rPr>
          <w:rFonts w:ascii="Tahoma" w:eastAsia="Calibri" w:hAnsi="Tahoma" w:cs="Tahoma"/>
          <w:i/>
          <w:lang w:eastAsia="es-CO"/>
        </w:rPr>
        <w:lastRenderedPageBreak/>
        <w:t>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6CB55D1"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9"/>
    <w:p w14:paraId="01A801E8" w14:textId="77777777" w:rsidR="005B7733" w:rsidRPr="00287F24" w:rsidRDefault="005B7733" w:rsidP="00287F24">
      <w:pPr>
        <w:spacing w:before="0" w:beforeAutospacing="0" w:after="0" w:afterAutospacing="0" w:line="276" w:lineRule="auto"/>
        <w:ind w:right="420"/>
        <w:contextualSpacing/>
        <w:rPr>
          <w:rFonts w:ascii="Tahoma" w:eastAsia="Calibri" w:hAnsi="Tahoma" w:cs="Tahoma"/>
          <w:iCs/>
          <w:lang w:val="es-ES"/>
        </w:rPr>
      </w:pPr>
      <w:r w:rsidRPr="00287F24">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287F24">
        <w:rPr>
          <w:rStyle w:val="Refdenotaalpie"/>
          <w:rFonts w:ascii="Tahoma" w:eastAsia="Calibri" w:hAnsi="Tahoma" w:cs="Tahoma"/>
          <w:iCs/>
          <w:lang w:val="es-ES"/>
        </w:rPr>
        <w:footnoteReference w:id="16"/>
      </w:r>
      <w:r w:rsidRPr="00287F24">
        <w:rPr>
          <w:rFonts w:ascii="Tahoma" w:eastAsia="Calibri" w:hAnsi="Tahoma" w:cs="Tahoma"/>
          <w:iCs/>
          <w:lang w:val="es-ES"/>
        </w:rPr>
        <w:t xml:space="preserve"> precisó: </w:t>
      </w:r>
    </w:p>
    <w:p w14:paraId="255DBFA1" w14:textId="77777777" w:rsidR="005B7733" w:rsidRPr="00287F24" w:rsidRDefault="005B7733" w:rsidP="00287F24">
      <w:pPr>
        <w:spacing w:before="0" w:beforeAutospacing="0" w:after="0" w:afterAutospacing="0" w:line="276" w:lineRule="auto"/>
        <w:ind w:left="426" w:right="420" w:firstLine="0"/>
        <w:contextualSpacing/>
        <w:rPr>
          <w:rFonts w:ascii="Tahoma" w:eastAsia="Calibri" w:hAnsi="Tahoma" w:cs="Tahoma"/>
          <w:i/>
          <w:lang w:val="es-ES"/>
        </w:rPr>
      </w:pPr>
    </w:p>
    <w:p w14:paraId="188D4C9F" w14:textId="77777777" w:rsidR="005B7733" w:rsidRPr="00287F24" w:rsidRDefault="005B7733" w:rsidP="00287F24">
      <w:pPr>
        <w:spacing w:before="0" w:beforeAutospacing="0" w:after="0" w:afterAutospacing="0" w:line="276" w:lineRule="auto"/>
        <w:ind w:left="709" w:firstLine="0"/>
        <w:contextualSpacing/>
        <w:rPr>
          <w:rFonts w:ascii="Tahoma" w:eastAsia="Calibri" w:hAnsi="Tahoma" w:cs="Tahoma"/>
          <w:i/>
          <w:lang w:val="es-ES"/>
        </w:rPr>
      </w:pPr>
      <w:r w:rsidRPr="00287F24">
        <w:rPr>
          <w:rFonts w:ascii="Tahoma" w:eastAsia="Calibri" w:hAnsi="Tahoma" w:cs="Tahoma"/>
          <w:i/>
          <w:lang w:val="es-ES"/>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7FC13986"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i/>
          <w:lang w:val="es-ES" w:eastAsia="es-CO"/>
        </w:rPr>
      </w:pPr>
    </w:p>
    <w:p w14:paraId="32C8D65C"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D44F47" w14:textId="77777777" w:rsidR="005B7733" w:rsidRPr="00287F24" w:rsidRDefault="005B7733" w:rsidP="00287F24">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287F24">
        <w:rPr>
          <w:rFonts w:ascii="Tahoma" w:eastAsia="Calibri" w:hAnsi="Tahoma" w:cs="Tahoma"/>
          <w:b/>
          <w:bCs/>
          <w:lang w:eastAsia="es-CO"/>
        </w:rPr>
        <w:t xml:space="preserve">“De la carga de la prueba – Inversión a favor del afiliado” </w:t>
      </w:r>
      <w:r w:rsidRPr="00287F24">
        <w:rPr>
          <w:rFonts w:ascii="Tahoma" w:eastAsia="Calibri" w:hAnsi="Tahoma" w:cs="Tahoma"/>
          <w:b/>
          <w:bCs/>
          <w:vertAlign w:val="superscript"/>
          <w:lang w:eastAsia="es-CO"/>
        </w:rPr>
        <w:footnoteReference w:id="17"/>
      </w:r>
    </w:p>
    <w:p w14:paraId="34F2380D"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4B5D1BB8"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287F24">
        <w:rPr>
          <w:rFonts w:ascii="Tahoma" w:eastAsia="Calibri" w:hAnsi="Tahoma" w:cs="Tahoma"/>
          <w:i/>
          <w:lang w:eastAsia="es-CO"/>
        </w:rPr>
        <w:t>la prueba de la diligencia o cuidado incumbe al que ha debido emplearlo”</w:t>
      </w:r>
      <w:r w:rsidRPr="00287F24">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4DFD493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8EFC2D7"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1127A7C"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6CF1D2B7"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42DB76F"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p>
    <w:p w14:paraId="38E2E807"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En consecuencia, si se arguye que, a la afiliación, la AFP no suministró </w:t>
      </w:r>
      <w:r w:rsidRPr="00287F24">
        <w:rPr>
          <w:rFonts w:ascii="Tahoma" w:eastAsia="Calibri" w:hAnsi="Tahoma" w:cs="Tahoma"/>
          <w:i/>
          <w:lang w:eastAsia="es-CO"/>
        </w:rPr>
        <w:lastRenderedPageBreak/>
        <w:t>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3EC320D"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474910F0"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287F24">
        <w:rPr>
          <w:rFonts w:ascii="Tahoma" w:eastAsia="Calibri" w:hAnsi="Tahoma" w:cs="Tahoma"/>
          <w:i/>
          <w:lang w:eastAsia="es-CO"/>
        </w:rPr>
        <w:t xml:space="preserve">Como se ha expuesto, el deber de información al momento del traslado entre regímenes, es una obligación que corresponde a las administradoras de fondos de pensiones, y </w:t>
      </w:r>
      <w:r w:rsidRPr="00287F24">
        <w:rPr>
          <w:rFonts w:ascii="Tahoma" w:eastAsia="Calibri" w:hAnsi="Tahoma" w:cs="Tahoma"/>
          <w:i/>
          <w:iCs/>
          <w:lang w:eastAsia="es-CO"/>
        </w:rPr>
        <w:t xml:space="preserve">su ejercicio debe ser de tal diligencia, que permita comprender la lógica, beneficios y desventajas del cambio de régimen, así como prever los riesgos y efectos negativos de esa decisión. </w:t>
      </w:r>
    </w:p>
    <w:p w14:paraId="591B9689"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126AED53"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287F24">
        <w:rPr>
          <w:rFonts w:ascii="Tahoma" w:eastAsia="Calibri" w:hAnsi="Tahoma" w:cs="Tahoma"/>
          <w:i/>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B1F3DAE"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688DFC59"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287F24">
        <w:rPr>
          <w:rFonts w:ascii="Tahoma" w:eastAsia="Calibri" w:hAnsi="Tahoma" w:cs="Tahoma"/>
          <w:i/>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A16CEC1"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48069595"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lang w:eastAsia="es-CO"/>
        </w:rPr>
      </w:pPr>
      <w:r w:rsidRPr="00287F24">
        <w:rPr>
          <w:rFonts w:ascii="Tahoma" w:eastAsia="Calibri" w:hAnsi="Tahoma" w:cs="Tahoma"/>
          <w:i/>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87F24">
        <w:rPr>
          <w:rFonts w:ascii="Tahoma" w:eastAsia="Calibri" w:hAnsi="Tahoma" w:cs="Tahoma"/>
          <w:lang w:eastAsia="es-CO"/>
        </w:rPr>
        <w:t xml:space="preserve"> </w:t>
      </w:r>
    </w:p>
    <w:p w14:paraId="3FA55C4E"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5D2FAB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EA4621" w14:textId="77777777" w:rsidR="005B7733" w:rsidRPr="00287F24" w:rsidRDefault="005B7733" w:rsidP="00287F24">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287F24">
        <w:rPr>
          <w:rFonts w:ascii="Tahoma" w:eastAsia="Calibri" w:hAnsi="Tahoma" w:cs="Tahoma"/>
          <w:b/>
          <w:bCs/>
          <w:lang w:eastAsia="es-CO"/>
        </w:rPr>
        <w:t>Consecuencias de la declaratoria de ineficacia del traslado: Devolución de las cuotas de administración y de otros valores debidamente indexados.</w:t>
      </w:r>
    </w:p>
    <w:p w14:paraId="3B914A89"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FE54ED9"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lastRenderedPageBreak/>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B0EB5F2"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66D9F5"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AC46C0F"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C72768E"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Sobre las consecuencias de la nulidad del traslado entre regímenes esta Sala en sentencia SL, del 8 de sep. 2008, rad. 31989, reiterada en varias oportunidades, adoctrinó:</w:t>
      </w:r>
    </w:p>
    <w:p w14:paraId="2E3B1036"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2AE9AD4D"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i/>
          <w:lang w:eastAsia="es-CO"/>
        </w:rPr>
      </w:pPr>
      <w:r w:rsidRPr="00287F24">
        <w:rPr>
          <w:rFonts w:ascii="Tahoma" w:eastAsia="Calibri" w:hAnsi="Tahoma" w:cs="Tahoma"/>
          <w:i/>
          <w:lang w:eastAsia="es-CO"/>
        </w:rPr>
        <w:t>[…]</w:t>
      </w:r>
    </w:p>
    <w:p w14:paraId="61AA39F6"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A7E8E26"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4202457"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201F03F6"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0E7AC7D"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D11320"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287F24">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9D772B1"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57AF63" w14:textId="77777777" w:rsidR="005B7733" w:rsidRPr="00287F24" w:rsidRDefault="005B7733" w:rsidP="00287F24">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287F24">
        <w:rPr>
          <w:rFonts w:ascii="Tahoma" w:eastAsia="Calibri" w:hAnsi="Tahoma" w:cs="Tahoma"/>
          <w:i/>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w:t>
      </w:r>
      <w:r w:rsidRPr="00287F24">
        <w:rPr>
          <w:rFonts w:ascii="Tahoma" w:eastAsia="Calibri" w:hAnsi="Tahoma" w:cs="Tahoma"/>
          <w:i/>
          <w:lang w:eastAsia="es-CO"/>
        </w:rPr>
        <w:lastRenderedPageBreak/>
        <w:t xml:space="preserve">rememoró la CSJ SL, 8 sep. 2008, rad. 31989, …” </w:t>
      </w:r>
    </w:p>
    <w:p w14:paraId="33F066EC" w14:textId="77777777" w:rsidR="005B7733" w:rsidRPr="00287F24" w:rsidRDefault="005B7733"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8A92C40" w14:textId="77777777" w:rsidR="005B7733" w:rsidRPr="00287F24" w:rsidRDefault="005B7733"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D1355C8" w14:textId="77777777" w:rsidR="005B7733" w:rsidRPr="00287F24" w:rsidRDefault="005B7733" w:rsidP="00287F24">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287F24">
        <w:rPr>
          <w:rFonts w:ascii="Tahoma" w:eastAsia="Calibri" w:hAnsi="Tahoma" w:cs="Tahoma"/>
          <w:lang w:eastAsia="es-CO"/>
        </w:rPr>
        <w:t xml:space="preserve"> </w:t>
      </w:r>
    </w:p>
    <w:p w14:paraId="45D5D49E" w14:textId="77777777" w:rsidR="008C3C1E" w:rsidRPr="00287F24" w:rsidRDefault="008C3C1E" w:rsidP="00287F24">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74A8266" w14:textId="77777777" w:rsidR="008C3C1E" w:rsidRPr="00287F24" w:rsidRDefault="008C3C1E" w:rsidP="00287F24">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bookmarkStart w:id="10" w:name="_Hlk135906003"/>
      <w:r w:rsidRPr="00287F24">
        <w:rPr>
          <w:rFonts w:ascii="Tahoma" w:eastAsia="Calibri" w:hAnsi="Tahoma" w:cs="Tahoma"/>
          <w:b/>
          <w:lang w:eastAsia="es-CO"/>
        </w:rPr>
        <w:t>Caso concreto</w:t>
      </w:r>
    </w:p>
    <w:p w14:paraId="40794418" w14:textId="77777777" w:rsidR="008C3C1E" w:rsidRPr="00287F24" w:rsidRDefault="008C3C1E" w:rsidP="00287F2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EE6A6CE" w14:textId="238DA624" w:rsidR="00D0217E" w:rsidRPr="00287F24" w:rsidRDefault="00D0217E" w:rsidP="00287F24">
      <w:pPr>
        <w:widowControl w:val="0"/>
        <w:autoSpaceDE w:val="0"/>
        <w:autoSpaceDN w:val="0"/>
        <w:adjustRightInd w:val="0"/>
        <w:spacing w:before="0" w:beforeAutospacing="0" w:after="0" w:afterAutospacing="0" w:line="276" w:lineRule="auto"/>
        <w:rPr>
          <w:rFonts w:ascii="Tahoma" w:eastAsia="Tahoma" w:hAnsi="Tahoma" w:cs="Tahoma"/>
          <w:color w:val="000000" w:themeColor="text1"/>
        </w:rPr>
      </w:pPr>
      <w:bookmarkStart w:id="11" w:name="_Hlk112262381"/>
      <w:r w:rsidRPr="00287F24">
        <w:rPr>
          <w:rFonts w:ascii="Tahoma" w:eastAsia="Tahoma" w:hAnsi="Tahoma" w:cs="Tahoma"/>
          <w:color w:val="000000" w:themeColor="text1"/>
        </w:rPr>
        <w:t xml:space="preserve">Se pretende por esta vía ordinaria que se declare la nulidad del traslado del régimen de prima media con prestación definida al de ahorro individual con solidaridad, que realizó </w:t>
      </w:r>
      <w:r w:rsidR="00455335" w:rsidRPr="00287F24">
        <w:rPr>
          <w:rFonts w:ascii="Tahoma" w:eastAsia="Tahoma" w:hAnsi="Tahoma" w:cs="Tahoma"/>
          <w:color w:val="000000" w:themeColor="text1"/>
        </w:rPr>
        <w:t>la actora</w:t>
      </w:r>
      <w:r w:rsidRPr="00287F24">
        <w:rPr>
          <w:rFonts w:ascii="Tahoma" w:eastAsia="Tahoma" w:hAnsi="Tahoma" w:cs="Tahoma"/>
          <w:color w:val="000000" w:themeColor="text1"/>
        </w:rPr>
        <w:t xml:space="preserve"> a través de Col</w:t>
      </w:r>
      <w:r w:rsidR="00455335" w:rsidRPr="00287F24">
        <w:rPr>
          <w:rFonts w:ascii="Tahoma" w:eastAsia="Tahoma" w:hAnsi="Tahoma" w:cs="Tahoma"/>
          <w:color w:val="000000" w:themeColor="text1"/>
        </w:rPr>
        <w:t>mena</w:t>
      </w:r>
      <w:r w:rsidRPr="00287F24">
        <w:rPr>
          <w:rFonts w:ascii="Tahoma" w:eastAsia="Tahoma" w:hAnsi="Tahoma" w:cs="Tahoma"/>
          <w:color w:val="000000" w:themeColor="text1"/>
        </w:rPr>
        <w:t xml:space="preserve"> el </w:t>
      </w:r>
      <w:r w:rsidR="00662CAF" w:rsidRPr="00287F24">
        <w:rPr>
          <w:rFonts w:ascii="Tahoma" w:eastAsia="Tahoma" w:hAnsi="Tahoma" w:cs="Tahoma"/>
          <w:color w:val="000000" w:themeColor="text1"/>
        </w:rPr>
        <w:t>08 de agosto de 1997</w:t>
      </w:r>
      <w:r w:rsidRPr="00287F24">
        <w:rPr>
          <w:rStyle w:val="Refdenotaalpie"/>
          <w:rFonts w:ascii="Tahoma" w:eastAsia="Tahoma" w:hAnsi="Tahoma" w:cs="Tahoma"/>
          <w:color w:val="000000" w:themeColor="text1"/>
        </w:rPr>
        <w:footnoteReference w:id="18"/>
      </w:r>
      <w:r w:rsidRPr="00287F24">
        <w:rPr>
          <w:rFonts w:ascii="Tahoma" w:eastAsia="Tahoma" w:hAnsi="Tahoma" w:cs="Tahoma"/>
          <w:color w:val="000000" w:themeColor="text1"/>
        </w:rPr>
        <w:t xml:space="preserve">, y </w:t>
      </w:r>
      <w:r w:rsidR="00455335" w:rsidRPr="00287F24">
        <w:rPr>
          <w:rFonts w:ascii="Tahoma" w:eastAsia="Tahoma" w:hAnsi="Tahoma" w:cs="Tahoma"/>
          <w:color w:val="000000" w:themeColor="text1"/>
        </w:rPr>
        <w:t xml:space="preserve">el </w:t>
      </w:r>
      <w:r w:rsidRPr="00287F24">
        <w:rPr>
          <w:rFonts w:ascii="Tahoma" w:eastAsia="Tahoma" w:hAnsi="Tahoma" w:cs="Tahoma"/>
          <w:color w:val="000000" w:themeColor="text1"/>
        </w:rPr>
        <w:t xml:space="preserve">consecuente traslado de AFP, esto es el realizado el </w:t>
      </w:r>
      <w:r w:rsidR="0069210B" w:rsidRPr="00287F24">
        <w:rPr>
          <w:rFonts w:ascii="Tahoma" w:eastAsia="Tahoma" w:hAnsi="Tahoma" w:cs="Tahoma"/>
          <w:color w:val="000000" w:themeColor="text1"/>
        </w:rPr>
        <w:t>16 de octubre</w:t>
      </w:r>
      <w:r w:rsidRPr="00287F24">
        <w:rPr>
          <w:rFonts w:ascii="Tahoma" w:eastAsia="Tahoma" w:hAnsi="Tahoma" w:cs="Tahoma"/>
          <w:color w:val="000000" w:themeColor="text1"/>
        </w:rPr>
        <w:t xml:space="preserve"> de </w:t>
      </w:r>
      <w:r w:rsidR="00145E8A" w:rsidRPr="00287F24">
        <w:rPr>
          <w:rFonts w:ascii="Tahoma" w:eastAsia="Tahoma" w:hAnsi="Tahoma" w:cs="Tahoma"/>
          <w:color w:val="000000" w:themeColor="text1"/>
        </w:rPr>
        <w:t>2008</w:t>
      </w:r>
      <w:r w:rsidRPr="00287F24">
        <w:rPr>
          <w:rFonts w:ascii="Tahoma" w:eastAsia="Tahoma" w:hAnsi="Tahoma" w:cs="Tahoma"/>
          <w:color w:val="000000" w:themeColor="text1"/>
        </w:rPr>
        <w:t xml:space="preserve"> a P</w:t>
      </w:r>
      <w:r w:rsidR="00145E8A" w:rsidRPr="00287F24">
        <w:rPr>
          <w:rFonts w:ascii="Tahoma" w:eastAsia="Tahoma" w:hAnsi="Tahoma" w:cs="Tahoma"/>
          <w:color w:val="000000" w:themeColor="text1"/>
        </w:rPr>
        <w:t>orvenir</w:t>
      </w:r>
      <w:r w:rsidRPr="00287F24">
        <w:rPr>
          <w:rFonts w:ascii="Tahoma" w:eastAsia="Tahoma" w:hAnsi="Tahoma" w:cs="Tahoma"/>
          <w:color w:val="000000" w:themeColor="text1"/>
        </w:rPr>
        <w:t xml:space="preserve"> S.A.</w:t>
      </w:r>
      <w:r w:rsidRPr="00287F24">
        <w:rPr>
          <w:rStyle w:val="Refdenotaalpie"/>
          <w:rFonts w:ascii="Tahoma" w:eastAsia="Tahoma" w:hAnsi="Tahoma" w:cs="Tahoma"/>
          <w:color w:val="000000" w:themeColor="text1"/>
        </w:rPr>
        <w:footnoteReference w:id="19"/>
      </w:r>
      <w:r w:rsidR="00894D4C" w:rsidRPr="00287F24">
        <w:rPr>
          <w:rFonts w:ascii="Tahoma" w:eastAsia="Tahoma" w:hAnsi="Tahoma" w:cs="Tahoma"/>
          <w:color w:val="000000" w:themeColor="text1"/>
        </w:rPr>
        <w:t xml:space="preserve">, </w:t>
      </w:r>
      <w:r w:rsidRPr="00287F24">
        <w:rPr>
          <w:rFonts w:ascii="Tahoma" w:eastAsia="Tahoma" w:hAnsi="Tahoma" w:cs="Tahoma"/>
          <w:color w:val="000000" w:themeColor="text1"/>
        </w:rPr>
        <w:t>según se desprende de los formularios de afiliación y el historial de vinculaciones</w:t>
      </w:r>
      <w:r w:rsidRPr="00287F24">
        <w:rPr>
          <w:rStyle w:val="Refdenotaalpie"/>
          <w:rFonts w:ascii="Tahoma" w:eastAsia="Tahoma" w:hAnsi="Tahoma" w:cs="Tahoma"/>
          <w:color w:val="000000" w:themeColor="text1"/>
        </w:rPr>
        <w:footnoteReference w:id="20"/>
      </w:r>
      <w:r w:rsidRPr="00287F24">
        <w:rPr>
          <w:rFonts w:ascii="Tahoma" w:eastAsia="Tahoma" w:hAnsi="Tahoma" w:cs="Tahoma"/>
          <w:color w:val="000000" w:themeColor="text1"/>
        </w:rPr>
        <w:t xml:space="preserve"> dada la omisión de información clara y precisa, que ha debido brindarle la AFP a la parte actora en orden a conocer las condiciones y consecuencias de migración de régimen.</w:t>
      </w:r>
    </w:p>
    <w:p w14:paraId="44D4D138"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336B2843"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30F460CA"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2A32060B"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rPr>
        <w:t xml:space="preserve">En realidad, mínimo la AFP tendría que haber dado la siguiente información: </w:t>
      </w:r>
      <w:r w:rsidRPr="00287F24">
        <w:rPr>
          <w:rFonts w:ascii="Tahoma" w:eastAsia="Tahoma" w:hAnsi="Tahoma" w:cs="Tahoma"/>
          <w:i/>
          <w:iCs/>
          <w:color w:val="000000" w:themeColor="text1"/>
        </w:rPr>
        <w:t xml:space="preserve">i) </w:t>
      </w:r>
      <w:r w:rsidRPr="00287F24">
        <w:rPr>
          <w:rFonts w:ascii="Tahoma" w:eastAsia="Tahoma" w:hAnsi="Tahoma" w:cs="Tahoma"/>
          <w:color w:val="000000" w:themeColor="text1"/>
        </w:rPr>
        <w:t xml:space="preserve">Que, dependiendo del capital, puede pensionarse anticipadamente, esto es, antes de la edad mínima para la pensión de vejez. </w:t>
      </w:r>
      <w:r w:rsidRPr="00287F24">
        <w:rPr>
          <w:rFonts w:ascii="Tahoma" w:eastAsia="Tahoma" w:hAnsi="Tahoma" w:cs="Tahoma"/>
          <w:i/>
          <w:iCs/>
          <w:color w:val="000000" w:themeColor="text1"/>
        </w:rPr>
        <w:t xml:space="preserve">ii) </w:t>
      </w:r>
      <w:r w:rsidRPr="00287F24">
        <w:rPr>
          <w:rFonts w:ascii="Tahoma" w:eastAsia="Tahoma" w:hAnsi="Tahoma" w:cs="Tahoma"/>
          <w:color w:val="000000" w:themeColor="text1"/>
        </w:rPr>
        <w:t xml:space="preserve">La posibilidad para sus herederos de hacerse a la devolución de saldos, en caso de que no existieran beneficiaros para la pensión de sobrevivientes. </w:t>
      </w:r>
      <w:r w:rsidRPr="00287F24">
        <w:rPr>
          <w:rFonts w:ascii="Tahoma" w:eastAsia="Tahoma" w:hAnsi="Tahoma" w:cs="Tahoma"/>
          <w:i/>
          <w:iCs/>
          <w:color w:val="000000" w:themeColor="text1"/>
        </w:rPr>
        <w:t xml:space="preserve">iii) </w:t>
      </w:r>
      <w:r w:rsidRPr="00287F24">
        <w:rPr>
          <w:rFonts w:ascii="Tahoma" w:eastAsia="Tahoma" w:hAnsi="Tahoma" w:cs="Tahoma"/>
          <w:color w:val="000000" w:themeColor="text1"/>
        </w:rPr>
        <w:t xml:space="preserve">La devolución total del saldo en caso de no alcanzar a reunir el total de los requisitos legales para optar al beneficio pensional. </w:t>
      </w:r>
      <w:r w:rsidRPr="00287F24">
        <w:rPr>
          <w:rFonts w:ascii="Tahoma" w:eastAsia="Tahoma" w:hAnsi="Tahoma" w:cs="Tahoma"/>
          <w:i/>
          <w:iCs/>
          <w:color w:val="000000" w:themeColor="text1"/>
        </w:rPr>
        <w:t xml:space="preserve">iv) </w:t>
      </w:r>
      <w:r w:rsidRPr="00287F24">
        <w:rPr>
          <w:rFonts w:ascii="Tahoma" w:eastAsia="Tahoma" w:hAnsi="Tahoma" w:cs="Tahoma"/>
          <w:color w:val="000000" w:themeColor="text1"/>
        </w:rPr>
        <w:t xml:space="preserve">Tener la posibilidad de la pensión de vejez habiendo cotizado el mínimo de semanas requeridas a pesar de no reunir el capital suficiente para el financiamiento de la prestación económica. </w:t>
      </w:r>
      <w:r w:rsidRPr="00287F24">
        <w:rPr>
          <w:rFonts w:ascii="Tahoma" w:eastAsia="Tahoma" w:hAnsi="Tahoma" w:cs="Tahoma"/>
          <w:i/>
          <w:iCs/>
          <w:color w:val="000000" w:themeColor="text1"/>
        </w:rPr>
        <w:t xml:space="preserve">v) </w:t>
      </w:r>
      <w:r w:rsidRPr="00287F24">
        <w:rPr>
          <w:rFonts w:ascii="Tahoma" w:eastAsia="Tahoma" w:hAnsi="Tahoma" w:cs="Tahoma"/>
          <w:color w:val="000000" w:themeColor="text1"/>
        </w:rPr>
        <w:t xml:space="preserve">La posibilidad de que el reconocimiento de la pensión de vejez, una vez reunido los requisitos, se haga pronto. </w:t>
      </w:r>
      <w:r w:rsidRPr="00287F24">
        <w:rPr>
          <w:rFonts w:ascii="Tahoma" w:eastAsia="Tahoma" w:hAnsi="Tahoma" w:cs="Tahoma"/>
          <w:i/>
          <w:iCs/>
          <w:color w:val="000000" w:themeColor="text1"/>
        </w:rPr>
        <w:t xml:space="preserve">vi) </w:t>
      </w:r>
      <w:r w:rsidRPr="00287F24">
        <w:rPr>
          <w:rFonts w:ascii="Tahoma" w:eastAsia="Tahoma" w:hAnsi="Tahoma" w:cs="Tahoma"/>
          <w:color w:val="000000" w:themeColor="text1"/>
        </w:rPr>
        <w:t xml:space="preserve">La posibilidad de que sus aportes se conviertan en patrimonio </w:t>
      </w:r>
      <w:proofErr w:type="spellStart"/>
      <w:r w:rsidRPr="00287F24">
        <w:rPr>
          <w:rFonts w:ascii="Tahoma" w:eastAsia="Tahoma" w:hAnsi="Tahoma" w:cs="Tahoma"/>
          <w:color w:val="000000" w:themeColor="text1"/>
        </w:rPr>
        <w:t>sucesoral</w:t>
      </w:r>
      <w:proofErr w:type="spellEnd"/>
      <w:r w:rsidRPr="00287F24">
        <w:rPr>
          <w:rFonts w:ascii="Tahoma" w:eastAsia="Tahoma" w:hAnsi="Tahoma" w:cs="Tahoma"/>
          <w:color w:val="000000" w:themeColor="text1"/>
        </w:rPr>
        <w:t xml:space="preserve"> en un caso dado. </w:t>
      </w:r>
      <w:r w:rsidRPr="00287F24">
        <w:rPr>
          <w:rFonts w:ascii="Tahoma" w:eastAsia="Tahoma" w:hAnsi="Tahoma" w:cs="Tahoma"/>
          <w:i/>
          <w:iCs/>
          <w:color w:val="000000" w:themeColor="text1"/>
        </w:rPr>
        <w:t xml:space="preserve">vii) </w:t>
      </w:r>
      <w:r w:rsidRPr="00287F24">
        <w:rPr>
          <w:rFonts w:ascii="Tahoma" w:eastAsia="Tahoma" w:hAnsi="Tahoma" w:cs="Tahoma"/>
          <w:color w:val="000000" w:themeColor="text1"/>
        </w:rPr>
        <w:t xml:space="preserve">El hecho de que el afiliado es el único titular de la cuenta de ahorro individual en contraste con el fondo público cuyos ahorros hacen parte de un fondo común. </w:t>
      </w:r>
      <w:proofErr w:type="spellStart"/>
      <w:r w:rsidRPr="00287F24">
        <w:rPr>
          <w:rFonts w:ascii="Tahoma" w:eastAsia="Tahoma" w:hAnsi="Tahoma" w:cs="Tahoma"/>
          <w:i/>
          <w:iCs/>
          <w:color w:val="000000" w:themeColor="text1"/>
        </w:rPr>
        <w:t>viii</w:t>
      </w:r>
      <w:proofErr w:type="spellEnd"/>
      <w:r w:rsidRPr="00287F24">
        <w:rPr>
          <w:rFonts w:ascii="Tahoma" w:eastAsia="Tahoma" w:hAnsi="Tahoma" w:cs="Tahoma"/>
          <w:i/>
          <w:iCs/>
          <w:color w:val="000000" w:themeColor="text1"/>
        </w:rPr>
        <w:t xml:space="preserve">) </w:t>
      </w:r>
      <w:r w:rsidRPr="00287F24">
        <w:rPr>
          <w:rFonts w:ascii="Tahoma" w:eastAsia="Tahoma" w:hAnsi="Tahoma" w:cs="Tahoma"/>
          <w:color w:val="000000" w:themeColor="text1"/>
        </w:rPr>
        <w:t xml:space="preserve">Los rendimientos financieros que le generen sus aportes abonados sobre el saldo de su cuenta de ahorro individual; y, </w:t>
      </w:r>
      <w:proofErr w:type="spellStart"/>
      <w:r w:rsidRPr="00287F24">
        <w:rPr>
          <w:rFonts w:ascii="Tahoma" w:eastAsia="Tahoma" w:hAnsi="Tahoma" w:cs="Tahoma"/>
          <w:i/>
          <w:iCs/>
          <w:color w:val="000000" w:themeColor="text1"/>
        </w:rPr>
        <w:t>ix</w:t>
      </w:r>
      <w:proofErr w:type="spellEnd"/>
      <w:r w:rsidRPr="00287F24">
        <w:rPr>
          <w:rFonts w:ascii="Tahoma" w:eastAsia="Tahoma" w:hAnsi="Tahoma" w:cs="Tahoma"/>
          <w:i/>
          <w:iCs/>
          <w:color w:val="000000" w:themeColor="text1"/>
        </w:rPr>
        <w:t xml:space="preserve">) </w:t>
      </w:r>
      <w:r w:rsidRPr="00287F24">
        <w:rPr>
          <w:rFonts w:ascii="Tahoma" w:eastAsia="Tahoma" w:hAnsi="Tahoma" w:cs="Tahoma"/>
          <w:color w:val="000000" w:themeColor="text1"/>
        </w:rPr>
        <w:t xml:space="preserve">La posibilidad de seleccionar entre variadas modalidades de pensión, cuya ilustración resultaba vital, pues debió advertírsele en qué consistía cada una, así: La modalidad de renta vitalicia inmediata, la cual le quita la posibilidad de que los saldos </w:t>
      </w:r>
      <w:r w:rsidRPr="00287F24">
        <w:rPr>
          <w:rFonts w:ascii="Tahoma" w:eastAsia="Tahoma" w:hAnsi="Tahoma" w:cs="Tahoma"/>
          <w:color w:val="000000" w:themeColor="text1"/>
        </w:rPr>
        <w:lastRenderedPageBreak/>
        <w:t xml:space="preserve">de su cuenta de ahorro individual se conviertan en masa </w:t>
      </w:r>
      <w:proofErr w:type="spellStart"/>
      <w:r w:rsidRPr="00287F24">
        <w:rPr>
          <w:rFonts w:ascii="Tahoma" w:eastAsia="Tahoma" w:hAnsi="Tahoma" w:cs="Tahoma"/>
          <w:color w:val="000000" w:themeColor="text1"/>
        </w:rPr>
        <w:t>sucesoral</w:t>
      </w:r>
      <w:proofErr w:type="spellEnd"/>
      <w:r w:rsidRPr="00287F24">
        <w:rPr>
          <w:rFonts w:ascii="Tahoma" w:eastAsia="Tahoma" w:hAnsi="Tahoma" w:cs="Tahoma"/>
          <w:color w:val="000000" w:themeColor="text1"/>
        </w:rPr>
        <w:t xml:space="preserve">, pero le garantiza una pensión de por vida. La modalidad de </w:t>
      </w:r>
      <w:r w:rsidRPr="00287F24">
        <w:rPr>
          <w:rFonts w:ascii="Tahoma" w:eastAsia="Tahoma" w:hAnsi="Tahoma" w:cs="Tahoma"/>
          <w:i/>
          <w:iCs/>
          <w:color w:val="000000" w:themeColor="text1"/>
        </w:rPr>
        <w:t>retiro programado</w:t>
      </w:r>
      <w:r w:rsidRPr="00287F24">
        <w:rPr>
          <w:rFonts w:ascii="Tahoma" w:eastAsia="Tahoma" w:hAnsi="Tahoma" w:cs="Tahoma"/>
          <w:color w:val="000000" w:themeColor="text1"/>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C1E939C"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1C11A9AE"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rPr>
        <w:t>En ese orden, la negligencia en la que incurren eventualmente las AFP al no cumplir con el deber de información al afiliado recae en la ineficacia del acto, dado que la falta de información adecuada, precisa, clara y completa induce en error al afectado.</w:t>
      </w:r>
    </w:p>
    <w:p w14:paraId="6CA7422A"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67A229CF" w14:textId="10D6CCC0" w:rsidR="0087557C" w:rsidRPr="00287F24" w:rsidRDefault="00196C83"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rPr>
        <w:t>En este orden</w:t>
      </w:r>
      <w:r w:rsidR="006B6850" w:rsidRPr="00287F24">
        <w:rPr>
          <w:rFonts w:ascii="Tahoma" w:eastAsia="Tahoma" w:hAnsi="Tahoma" w:cs="Tahoma"/>
          <w:color w:val="000000" w:themeColor="text1"/>
        </w:rPr>
        <w:t>,</w:t>
      </w:r>
      <w:r w:rsidRPr="00287F24">
        <w:rPr>
          <w:rFonts w:ascii="Tahoma" w:eastAsia="Tahoma" w:hAnsi="Tahoma" w:cs="Tahoma"/>
          <w:color w:val="000000" w:themeColor="text1"/>
        </w:rPr>
        <w:t xml:space="preserve"> fue escuchado el</w:t>
      </w:r>
      <w:r w:rsidR="0087557C" w:rsidRPr="00287F24">
        <w:rPr>
          <w:rFonts w:ascii="Tahoma" w:eastAsia="Tahoma" w:hAnsi="Tahoma" w:cs="Tahoma"/>
          <w:color w:val="000000" w:themeColor="text1"/>
        </w:rPr>
        <w:t xml:space="preserve"> interrogatorio de parte </w:t>
      </w:r>
      <w:r w:rsidRPr="00287F24">
        <w:rPr>
          <w:rFonts w:ascii="Tahoma" w:eastAsia="Tahoma" w:hAnsi="Tahoma" w:cs="Tahoma"/>
          <w:color w:val="000000" w:themeColor="text1"/>
        </w:rPr>
        <w:t xml:space="preserve">de la demandante, </w:t>
      </w:r>
      <w:r w:rsidR="0087557C" w:rsidRPr="00287F24">
        <w:rPr>
          <w:rFonts w:ascii="Tahoma" w:eastAsia="Tahoma" w:hAnsi="Tahoma" w:cs="Tahoma"/>
          <w:color w:val="000000" w:themeColor="text1"/>
          <w:lang w:val="es-ES"/>
        </w:rPr>
        <w:t xml:space="preserve">con el fin de demostrar </w:t>
      </w:r>
      <w:r w:rsidR="0087557C" w:rsidRPr="00287F24">
        <w:rPr>
          <w:rFonts w:ascii="Tahoma" w:eastAsia="Tahoma" w:hAnsi="Tahoma" w:cs="Tahoma"/>
          <w:color w:val="000000" w:themeColor="text1"/>
        </w:rPr>
        <w:t>que se le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532AE169"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6B601381" w14:textId="36ED9A21" w:rsidR="00AF1CF2"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287F24">
        <w:rPr>
          <w:rFonts w:ascii="Tahoma" w:eastAsia="Tahoma" w:hAnsi="Tahoma" w:cs="Tahoma"/>
          <w:color w:val="000000" w:themeColor="text1"/>
        </w:rPr>
        <w:t>Sin embargo, una vez rendid</w:t>
      </w:r>
      <w:r w:rsidR="00647629" w:rsidRPr="00287F24">
        <w:rPr>
          <w:rFonts w:ascii="Tahoma" w:eastAsia="Tahoma" w:hAnsi="Tahoma" w:cs="Tahoma"/>
          <w:color w:val="000000" w:themeColor="text1"/>
        </w:rPr>
        <w:t>o el interrogatorio</w:t>
      </w:r>
      <w:r w:rsidRPr="00287F24">
        <w:rPr>
          <w:rFonts w:ascii="Tahoma" w:eastAsia="Tahoma" w:hAnsi="Tahoma" w:cs="Tahoma"/>
          <w:color w:val="000000" w:themeColor="text1"/>
        </w:rPr>
        <w:t xml:space="preserve">, no se </w:t>
      </w:r>
      <w:r w:rsidRPr="00287F24">
        <w:rPr>
          <w:rFonts w:ascii="Tahoma" w:eastAsia="Tahoma" w:hAnsi="Tahoma" w:cs="Tahoma"/>
          <w:color w:val="000000" w:themeColor="text1"/>
          <w:lang w:val="es-ES"/>
        </w:rPr>
        <w:t xml:space="preserve">logró desvirtuar la poca información recibida, pues </w:t>
      </w:r>
      <w:r w:rsidR="005E3397" w:rsidRPr="00287F24">
        <w:rPr>
          <w:rFonts w:ascii="Tahoma" w:eastAsia="Tahoma" w:hAnsi="Tahoma" w:cs="Tahoma"/>
          <w:color w:val="000000" w:themeColor="text1"/>
          <w:lang w:val="es-ES"/>
        </w:rPr>
        <w:t xml:space="preserve">la demandante precisó que </w:t>
      </w:r>
      <w:r w:rsidR="009C38D6" w:rsidRPr="00287F24">
        <w:rPr>
          <w:rFonts w:ascii="Tahoma" w:eastAsia="Tahoma" w:hAnsi="Tahoma" w:cs="Tahoma"/>
          <w:color w:val="000000" w:themeColor="text1"/>
          <w:lang w:val="es-ES"/>
        </w:rPr>
        <w:t>en una asesoría individual que no excedió de 10 min</w:t>
      </w:r>
      <w:r w:rsidR="00AC37D3" w:rsidRPr="00287F24">
        <w:rPr>
          <w:rFonts w:ascii="Tahoma" w:eastAsia="Tahoma" w:hAnsi="Tahoma" w:cs="Tahoma"/>
          <w:color w:val="000000" w:themeColor="text1"/>
          <w:lang w:val="es-ES"/>
        </w:rPr>
        <w:t>utos</w:t>
      </w:r>
      <w:r w:rsidR="009C38D6" w:rsidRPr="00287F24">
        <w:rPr>
          <w:rFonts w:ascii="Tahoma" w:eastAsia="Tahoma" w:hAnsi="Tahoma" w:cs="Tahoma"/>
          <w:color w:val="000000" w:themeColor="text1"/>
          <w:lang w:val="es-ES"/>
        </w:rPr>
        <w:t>, el asesor de Colmena le entregó el formulario de afiliación al RAIS</w:t>
      </w:r>
      <w:r w:rsidR="00126B62" w:rsidRPr="00287F24">
        <w:rPr>
          <w:rFonts w:ascii="Tahoma" w:eastAsia="Tahoma" w:hAnsi="Tahoma" w:cs="Tahoma"/>
          <w:color w:val="000000" w:themeColor="text1"/>
          <w:lang w:val="es-ES"/>
        </w:rPr>
        <w:t xml:space="preserve"> </w:t>
      </w:r>
      <w:r w:rsidR="00AF1CF2" w:rsidRPr="00287F24">
        <w:rPr>
          <w:rFonts w:ascii="Tahoma" w:eastAsia="Tahoma" w:hAnsi="Tahoma" w:cs="Tahoma"/>
          <w:color w:val="000000" w:themeColor="text1"/>
          <w:lang w:val="es-ES"/>
        </w:rPr>
        <w:t>precisándole que el ISS se iba a acabar</w:t>
      </w:r>
      <w:r w:rsidR="00126B62" w:rsidRPr="00287F24">
        <w:rPr>
          <w:rFonts w:ascii="Tahoma" w:eastAsia="Tahoma" w:hAnsi="Tahoma" w:cs="Tahoma"/>
          <w:color w:val="000000" w:themeColor="text1"/>
          <w:lang w:val="es-ES"/>
        </w:rPr>
        <w:t xml:space="preserve"> y ante esa incertidumbre ella lo firmó. D</w:t>
      </w:r>
      <w:r w:rsidR="00052D9C" w:rsidRPr="00287F24">
        <w:rPr>
          <w:rFonts w:ascii="Tahoma" w:eastAsia="Tahoma" w:hAnsi="Tahoma" w:cs="Tahoma"/>
          <w:color w:val="000000" w:themeColor="text1"/>
          <w:lang w:val="es-ES"/>
        </w:rPr>
        <w:t>esconoció el periodo de gracia para retornar entre los años 2003 y 2004</w:t>
      </w:r>
      <w:r w:rsidR="00331F54" w:rsidRPr="00287F24">
        <w:rPr>
          <w:rFonts w:ascii="Tahoma" w:eastAsia="Tahoma" w:hAnsi="Tahoma" w:cs="Tahoma"/>
          <w:color w:val="000000" w:themeColor="text1"/>
          <w:lang w:val="es-ES"/>
        </w:rPr>
        <w:t xml:space="preserve">, y haber </w:t>
      </w:r>
      <w:r w:rsidR="00C72B74" w:rsidRPr="00287F24">
        <w:rPr>
          <w:rFonts w:ascii="Tahoma" w:eastAsia="Tahoma" w:hAnsi="Tahoma" w:cs="Tahoma"/>
          <w:color w:val="000000" w:themeColor="text1"/>
          <w:lang w:val="es-ES"/>
        </w:rPr>
        <w:t>recibido</w:t>
      </w:r>
      <w:r w:rsidR="00331F54" w:rsidRPr="00287F24">
        <w:rPr>
          <w:rFonts w:ascii="Tahoma" w:eastAsia="Tahoma" w:hAnsi="Tahoma" w:cs="Tahoma"/>
          <w:color w:val="000000" w:themeColor="text1"/>
          <w:lang w:val="es-ES"/>
        </w:rPr>
        <w:t xml:space="preserve"> los extractos de la cuenta de ahorro individual.</w:t>
      </w:r>
      <w:r w:rsidR="00C23DC7" w:rsidRPr="00287F24">
        <w:rPr>
          <w:rFonts w:ascii="Tahoma" w:eastAsia="Tahoma" w:hAnsi="Tahoma" w:cs="Tahoma"/>
          <w:color w:val="000000" w:themeColor="text1"/>
          <w:lang w:val="es-ES"/>
        </w:rPr>
        <w:t xml:space="preserve"> Indicó que se </w:t>
      </w:r>
      <w:proofErr w:type="spellStart"/>
      <w:r w:rsidR="00C23DC7" w:rsidRPr="00287F24">
        <w:rPr>
          <w:rFonts w:ascii="Tahoma" w:eastAsia="Tahoma" w:hAnsi="Tahoma" w:cs="Tahoma"/>
          <w:color w:val="000000" w:themeColor="text1"/>
          <w:lang w:val="es-ES"/>
        </w:rPr>
        <w:t>traslado</w:t>
      </w:r>
      <w:proofErr w:type="spellEnd"/>
      <w:r w:rsidR="00C23DC7" w:rsidRPr="00287F24">
        <w:rPr>
          <w:rFonts w:ascii="Tahoma" w:eastAsia="Tahoma" w:hAnsi="Tahoma" w:cs="Tahoma"/>
          <w:color w:val="000000" w:themeColor="text1"/>
          <w:lang w:val="es-ES"/>
        </w:rPr>
        <w:t xml:space="preserve"> a Porvenir S.A. porque en ese fondo le expresaron que estaba en Protección</w:t>
      </w:r>
      <w:r w:rsidR="009B39D6" w:rsidRPr="00287F24">
        <w:rPr>
          <w:rFonts w:ascii="Tahoma" w:eastAsia="Tahoma" w:hAnsi="Tahoma" w:cs="Tahoma"/>
          <w:color w:val="000000" w:themeColor="text1"/>
          <w:lang w:val="es-ES"/>
        </w:rPr>
        <w:t>,</w:t>
      </w:r>
      <w:r w:rsidR="00C23DC7" w:rsidRPr="00287F24">
        <w:rPr>
          <w:rFonts w:ascii="Tahoma" w:eastAsia="Tahoma" w:hAnsi="Tahoma" w:cs="Tahoma"/>
          <w:color w:val="000000" w:themeColor="text1"/>
          <w:lang w:val="es-ES"/>
        </w:rPr>
        <w:t xml:space="preserve"> y ella desconocía ese traslado</w:t>
      </w:r>
      <w:r w:rsidR="00FD11CB" w:rsidRPr="00287F24">
        <w:rPr>
          <w:rFonts w:ascii="Tahoma" w:eastAsia="Tahoma" w:hAnsi="Tahoma" w:cs="Tahoma"/>
          <w:color w:val="000000" w:themeColor="text1"/>
          <w:lang w:val="es-ES"/>
        </w:rPr>
        <w:t>, ya que</w:t>
      </w:r>
      <w:r w:rsidR="00C23DC7" w:rsidRPr="00287F24">
        <w:rPr>
          <w:rFonts w:ascii="Tahoma" w:eastAsia="Tahoma" w:hAnsi="Tahoma" w:cs="Tahoma"/>
          <w:color w:val="000000" w:themeColor="text1"/>
          <w:lang w:val="es-ES"/>
        </w:rPr>
        <w:t xml:space="preserve"> firmó el formulario de Colmena</w:t>
      </w:r>
      <w:r w:rsidR="00247E06" w:rsidRPr="00287F24">
        <w:rPr>
          <w:rFonts w:ascii="Tahoma" w:eastAsia="Tahoma" w:hAnsi="Tahoma" w:cs="Tahoma"/>
          <w:color w:val="000000" w:themeColor="text1"/>
          <w:lang w:val="es-ES"/>
        </w:rPr>
        <w:t>. Dijo que no conocía las diferencias entre ambos regímenes, que se graduó como abogada en el año 1989</w:t>
      </w:r>
      <w:r w:rsidR="0032269D" w:rsidRPr="00287F24">
        <w:rPr>
          <w:rFonts w:ascii="Tahoma" w:eastAsia="Tahoma" w:hAnsi="Tahoma" w:cs="Tahoma"/>
          <w:color w:val="000000" w:themeColor="text1"/>
          <w:lang w:val="es-ES"/>
        </w:rPr>
        <w:t xml:space="preserve"> y se desempeñó en el área administrativa.</w:t>
      </w:r>
    </w:p>
    <w:p w14:paraId="331F413D" w14:textId="77777777" w:rsidR="00A1488F" w:rsidRPr="00287F24" w:rsidRDefault="00A1488F"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6859C24B" w14:textId="633B2CA3" w:rsidR="00A1488F" w:rsidRPr="00287F24" w:rsidRDefault="00A1488F"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287F24">
        <w:rPr>
          <w:rFonts w:ascii="Tahoma" w:eastAsia="Calibri" w:hAnsi="Tahoma" w:cs="Tahoma"/>
          <w:lang w:val="es-ES" w:eastAsia="es-CO"/>
        </w:rPr>
        <w:t xml:space="preserve">Ahora, si bien añadió que la decisión de trasladarse se funda en la posibilidad de adquirir una mesada superior en el RPM, </w:t>
      </w:r>
      <w:r w:rsidR="00B56AD6" w:rsidRPr="00287F24">
        <w:rPr>
          <w:rFonts w:ascii="Tahoma" w:eastAsia="Calibri" w:hAnsi="Tahoma" w:cs="Tahoma"/>
          <w:lang w:val="es-ES" w:eastAsia="es-CO"/>
        </w:rPr>
        <w:t>información que recibió en el 2018, cuando solicitó la pensión a Porvenir S.A.</w:t>
      </w:r>
      <w:r w:rsidR="0041126A" w:rsidRPr="00287F24">
        <w:rPr>
          <w:rFonts w:ascii="Tahoma" w:eastAsia="Calibri" w:hAnsi="Tahoma" w:cs="Tahoma"/>
          <w:lang w:val="es-ES" w:eastAsia="es-CO"/>
        </w:rPr>
        <w:t xml:space="preserve"> sin que le hubieran definido su derecho</w:t>
      </w:r>
      <w:r w:rsidR="005A69C9" w:rsidRPr="00287F24">
        <w:rPr>
          <w:rFonts w:ascii="Tahoma" w:eastAsia="Calibri" w:hAnsi="Tahoma" w:cs="Tahoma"/>
          <w:lang w:val="es-ES" w:eastAsia="es-CO"/>
        </w:rPr>
        <w:t xml:space="preserve">, de sus abogados y cuando se desempeñó como procuradora en el área administrativa, </w:t>
      </w:r>
      <w:r w:rsidRPr="00287F24">
        <w:rPr>
          <w:rFonts w:ascii="Tahoma" w:eastAsia="Calibri" w:hAnsi="Tahoma" w:cs="Tahoma"/>
          <w:lang w:val="es-ES" w:eastAsia="es-CO"/>
        </w:rPr>
        <w:t>esto de ningún modo desvía el origen de la litis, esto es, verificar si al momento del traslado efectivo la afiliada accedió a una información clara y precisa sobre las ventajas, desventajas y riesgos de cada régimen en los términos explicados.</w:t>
      </w:r>
    </w:p>
    <w:p w14:paraId="0A9A8E25" w14:textId="77777777" w:rsidR="00647629" w:rsidRPr="00287F24" w:rsidRDefault="00647629"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39D143C6" w14:textId="26F1A1F0" w:rsidR="00F96585" w:rsidRPr="00287F24" w:rsidRDefault="00647629"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lang w:val="es-ES"/>
        </w:rPr>
        <w:t>A</w:t>
      </w:r>
      <w:r w:rsidR="00810747" w:rsidRPr="00287F24">
        <w:rPr>
          <w:rFonts w:ascii="Tahoma" w:eastAsia="Tahoma" w:hAnsi="Tahoma" w:cs="Tahoma"/>
          <w:color w:val="000000" w:themeColor="text1"/>
          <w:lang w:val="es-ES"/>
        </w:rPr>
        <w:t>sí</w:t>
      </w:r>
      <w:r w:rsidR="00A1488F" w:rsidRPr="00287F24">
        <w:rPr>
          <w:rFonts w:ascii="Tahoma" w:eastAsia="Tahoma" w:hAnsi="Tahoma" w:cs="Tahoma"/>
          <w:color w:val="000000" w:themeColor="text1"/>
          <w:lang w:val="es-ES"/>
        </w:rPr>
        <w:t>,</w:t>
      </w:r>
      <w:r w:rsidRPr="00287F24">
        <w:rPr>
          <w:rFonts w:ascii="Tahoma" w:eastAsia="Tahoma" w:hAnsi="Tahoma" w:cs="Tahoma"/>
          <w:color w:val="000000" w:themeColor="text1"/>
          <w:lang w:val="es-ES"/>
        </w:rPr>
        <w:t xml:space="preserve"> aunque precisó que suscribió el formulario de pensiones de forma lib</w:t>
      </w:r>
      <w:r w:rsidR="009E5602" w:rsidRPr="00287F24">
        <w:rPr>
          <w:rFonts w:ascii="Tahoma" w:eastAsia="Tahoma" w:hAnsi="Tahoma" w:cs="Tahoma"/>
          <w:color w:val="000000" w:themeColor="text1"/>
          <w:lang w:val="es-ES"/>
        </w:rPr>
        <w:t xml:space="preserve">re, </w:t>
      </w:r>
      <w:r w:rsidRPr="00287F24">
        <w:rPr>
          <w:rFonts w:ascii="Tahoma" w:eastAsia="Tahoma" w:hAnsi="Tahoma" w:cs="Tahoma"/>
          <w:color w:val="000000" w:themeColor="text1"/>
          <w:lang w:val="es-ES"/>
        </w:rPr>
        <w:t>voluntaria y sin presiones, esa sola manifestación no permite conocer la información recibida al momento de la afiliación</w:t>
      </w:r>
      <w:r w:rsidR="00F226C5" w:rsidRPr="00287F24">
        <w:rPr>
          <w:rFonts w:ascii="Tahoma" w:eastAsia="Tahoma" w:hAnsi="Tahoma" w:cs="Tahoma"/>
          <w:color w:val="000000" w:themeColor="text1"/>
          <w:lang w:val="es-ES"/>
        </w:rPr>
        <w:t xml:space="preserve">, aunado a que </w:t>
      </w:r>
      <w:r w:rsidR="0067109E" w:rsidRPr="00287F24">
        <w:rPr>
          <w:rFonts w:ascii="Tahoma" w:eastAsia="Tahoma" w:hAnsi="Tahoma" w:cs="Tahoma"/>
          <w:color w:val="000000" w:themeColor="text1"/>
          <w:lang w:val="es-ES"/>
        </w:rPr>
        <w:t>l</w:t>
      </w:r>
      <w:r w:rsidR="00F226C5" w:rsidRPr="00287F24">
        <w:rPr>
          <w:rFonts w:ascii="Tahoma" w:eastAsia="Tahoma" w:hAnsi="Tahoma" w:cs="Tahoma"/>
          <w:color w:val="000000" w:themeColor="text1"/>
          <w:lang w:val="es-ES"/>
        </w:rPr>
        <w:t>o</w:t>
      </w:r>
      <w:r w:rsidR="0067109E" w:rsidRPr="00287F24">
        <w:rPr>
          <w:rFonts w:ascii="Tahoma" w:eastAsia="Tahoma" w:hAnsi="Tahoma" w:cs="Tahoma"/>
          <w:color w:val="000000" w:themeColor="text1"/>
          <w:lang w:val="es-ES"/>
        </w:rPr>
        <w:t xml:space="preserve">s demás </w:t>
      </w:r>
      <w:r w:rsidR="00885A5B" w:rsidRPr="00287F24">
        <w:rPr>
          <w:rFonts w:ascii="Tahoma" w:eastAsia="Tahoma" w:hAnsi="Tahoma" w:cs="Tahoma"/>
          <w:color w:val="000000" w:themeColor="text1"/>
          <w:lang w:val="es-ES"/>
        </w:rPr>
        <w:t xml:space="preserve">dichos </w:t>
      </w:r>
      <w:r w:rsidR="0067109E" w:rsidRPr="00287F24">
        <w:rPr>
          <w:rFonts w:ascii="Tahoma" w:eastAsia="Tahoma" w:hAnsi="Tahoma" w:cs="Tahoma"/>
          <w:color w:val="000000" w:themeColor="text1"/>
          <w:lang w:val="es-ES"/>
        </w:rPr>
        <w:t xml:space="preserve">no derivaron en prueba de confesión, razón por la cual, </w:t>
      </w:r>
      <w:r w:rsidRPr="00287F24">
        <w:rPr>
          <w:rFonts w:ascii="Tahoma" w:eastAsia="Tahoma" w:hAnsi="Tahoma" w:cs="Tahoma"/>
          <w:color w:val="000000" w:themeColor="text1"/>
          <w:lang w:val="es-ES"/>
        </w:rPr>
        <w:t xml:space="preserve">teniendo en cuenta que </w:t>
      </w:r>
      <w:r w:rsidR="009E5602" w:rsidRPr="00287F24">
        <w:rPr>
          <w:rFonts w:ascii="Tahoma" w:eastAsia="Tahoma" w:hAnsi="Tahoma" w:cs="Tahoma"/>
          <w:color w:val="000000" w:themeColor="text1"/>
        </w:rPr>
        <w:t xml:space="preserve">el </w:t>
      </w:r>
      <w:r w:rsidRPr="00287F24">
        <w:rPr>
          <w:rFonts w:ascii="Tahoma" w:eastAsia="Tahoma" w:hAnsi="Tahoma" w:cs="Tahoma"/>
          <w:color w:val="000000" w:themeColor="text1"/>
        </w:rPr>
        <w:t xml:space="preserve">representante legal de </w:t>
      </w:r>
      <w:r w:rsidR="009E5602" w:rsidRPr="00287F24">
        <w:rPr>
          <w:rFonts w:ascii="Tahoma" w:eastAsia="Tahoma" w:hAnsi="Tahoma" w:cs="Tahoma"/>
          <w:color w:val="000000" w:themeColor="text1"/>
        </w:rPr>
        <w:t>Porvenir</w:t>
      </w:r>
      <w:r w:rsidRPr="00287F24">
        <w:rPr>
          <w:rFonts w:ascii="Tahoma" w:eastAsia="Tahoma" w:hAnsi="Tahoma" w:cs="Tahoma"/>
          <w:color w:val="000000" w:themeColor="text1"/>
        </w:rPr>
        <w:t xml:space="preserve"> S.A.</w:t>
      </w:r>
      <w:r w:rsidR="0067109E" w:rsidRPr="00287F24">
        <w:rPr>
          <w:rFonts w:ascii="Tahoma" w:eastAsia="Tahoma" w:hAnsi="Tahoma" w:cs="Tahoma"/>
          <w:color w:val="000000" w:themeColor="text1"/>
        </w:rPr>
        <w:t xml:space="preserve"> expuso </w:t>
      </w:r>
      <w:r w:rsidRPr="00287F24">
        <w:rPr>
          <w:rFonts w:ascii="Tahoma" w:eastAsia="Tahoma" w:hAnsi="Tahoma" w:cs="Tahoma"/>
          <w:color w:val="000000" w:themeColor="text1"/>
        </w:rPr>
        <w:t xml:space="preserve">que </w:t>
      </w:r>
      <w:r w:rsidR="009E5602" w:rsidRPr="00287F24">
        <w:rPr>
          <w:rFonts w:ascii="Tahoma" w:eastAsia="Tahoma" w:hAnsi="Tahoma" w:cs="Tahoma"/>
          <w:color w:val="000000" w:themeColor="text1"/>
        </w:rPr>
        <w:t xml:space="preserve">aparte de dicho formulario no existía </w:t>
      </w:r>
      <w:r w:rsidRPr="00287F24">
        <w:rPr>
          <w:rFonts w:ascii="Tahoma" w:eastAsia="Tahoma" w:hAnsi="Tahoma" w:cs="Tahoma"/>
          <w:color w:val="000000" w:themeColor="text1"/>
        </w:rPr>
        <w:t>otra prueba documental que d</w:t>
      </w:r>
      <w:r w:rsidR="009E5602" w:rsidRPr="00287F24">
        <w:rPr>
          <w:rFonts w:ascii="Tahoma" w:eastAsia="Tahoma" w:hAnsi="Tahoma" w:cs="Tahoma"/>
          <w:color w:val="000000" w:themeColor="text1"/>
        </w:rPr>
        <w:t>emostrara l</w:t>
      </w:r>
      <w:r w:rsidRPr="00287F24">
        <w:rPr>
          <w:rFonts w:ascii="Tahoma" w:eastAsia="Tahoma" w:hAnsi="Tahoma" w:cs="Tahoma"/>
          <w:color w:val="000000" w:themeColor="text1"/>
        </w:rPr>
        <w:t>as circunstancias que rodearon el momento del traslado</w:t>
      </w:r>
      <w:r w:rsidR="00F96585" w:rsidRPr="00287F24">
        <w:rPr>
          <w:rFonts w:ascii="Tahoma" w:eastAsia="Tahoma" w:hAnsi="Tahoma" w:cs="Tahoma"/>
          <w:color w:val="000000" w:themeColor="text1"/>
        </w:rPr>
        <w:t>,</w:t>
      </w:r>
      <w:r w:rsidR="006027AD" w:rsidRPr="00287F24">
        <w:rPr>
          <w:rFonts w:ascii="Tahoma" w:eastAsia="Tahoma" w:hAnsi="Tahoma" w:cs="Tahoma"/>
          <w:color w:val="000000" w:themeColor="text1"/>
        </w:rPr>
        <w:t xml:space="preserve"> </w:t>
      </w:r>
      <w:r w:rsidR="00F96585" w:rsidRPr="00287F24">
        <w:rPr>
          <w:rFonts w:ascii="Tahoma" w:eastAsia="Tahoma" w:hAnsi="Tahoma" w:cs="Tahoma"/>
          <w:color w:val="000000" w:themeColor="text1"/>
        </w:rPr>
        <w:t>esta Corporación arriba a la misma conclusión sentada por la a-quo, esto es</w:t>
      </w:r>
      <w:r w:rsidR="00F226C5" w:rsidRPr="00287F24">
        <w:rPr>
          <w:rFonts w:ascii="Tahoma" w:eastAsia="Tahoma" w:hAnsi="Tahoma" w:cs="Tahoma"/>
          <w:color w:val="000000" w:themeColor="text1"/>
        </w:rPr>
        <w:t>,</w:t>
      </w:r>
      <w:r w:rsidR="00F96585" w:rsidRPr="00287F24">
        <w:rPr>
          <w:rFonts w:ascii="Tahoma" w:eastAsia="Tahoma" w:hAnsi="Tahoma" w:cs="Tahoma"/>
          <w:color w:val="000000" w:themeColor="text1"/>
        </w:rPr>
        <w:t xml:space="preserve"> que el </w:t>
      </w:r>
      <w:r w:rsidR="00F96585" w:rsidRPr="00287F24">
        <w:rPr>
          <w:rFonts w:ascii="Tahoma" w:eastAsia="Tahoma" w:hAnsi="Tahoma" w:cs="Tahoma"/>
          <w:color w:val="000000" w:themeColor="text1"/>
        </w:rPr>
        <w:lastRenderedPageBreak/>
        <w:t xml:space="preserve">acto de </w:t>
      </w:r>
      <w:r w:rsidR="00730ED2" w:rsidRPr="00287F24">
        <w:rPr>
          <w:rFonts w:ascii="Tahoma" w:eastAsia="Tahoma" w:hAnsi="Tahoma" w:cs="Tahoma"/>
          <w:color w:val="000000" w:themeColor="text1"/>
        </w:rPr>
        <w:t>traslado</w:t>
      </w:r>
      <w:r w:rsidR="00F96585" w:rsidRPr="00287F24">
        <w:rPr>
          <w:rFonts w:ascii="Tahoma" w:eastAsia="Tahoma" w:hAnsi="Tahoma" w:cs="Tahoma"/>
          <w:color w:val="000000" w:themeColor="text1"/>
        </w:rPr>
        <w:t xml:space="preserve"> no estuvo precedido de información clara, cierta, oportuna y comprensible que le permitiera a la demandante tomar una decisión con base en las ventajas, desventajas y características de cada régimen</w:t>
      </w:r>
      <w:r w:rsidR="002249DC" w:rsidRPr="00287F24">
        <w:rPr>
          <w:rFonts w:ascii="Tahoma" w:eastAsia="Tahoma" w:hAnsi="Tahoma" w:cs="Tahoma"/>
          <w:color w:val="000000" w:themeColor="text1"/>
        </w:rPr>
        <w:t>, máxime cuando la actora era beneficiaria del régimen de transición</w:t>
      </w:r>
      <w:r w:rsidR="00E90E9F" w:rsidRPr="00287F24">
        <w:rPr>
          <w:rFonts w:ascii="Tahoma" w:eastAsia="Tahoma" w:hAnsi="Tahoma" w:cs="Tahoma"/>
          <w:color w:val="000000" w:themeColor="text1"/>
        </w:rPr>
        <w:t xml:space="preserve"> al momento del traslado</w:t>
      </w:r>
      <w:r w:rsidR="00FF6804" w:rsidRPr="00287F24">
        <w:rPr>
          <w:rFonts w:ascii="Tahoma" w:eastAsia="Tahoma" w:hAnsi="Tahoma" w:cs="Tahoma"/>
          <w:color w:val="000000" w:themeColor="text1"/>
        </w:rPr>
        <w:t xml:space="preserve">, ya que al 1 </w:t>
      </w:r>
      <w:r w:rsidR="006C5BDB" w:rsidRPr="00287F24">
        <w:rPr>
          <w:rFonts w:ascii="Tahoma" w:eastAsia="Tahoma" w:hAnsi="Tahoma" w:cs="Tahoma"/>
          <w:color w:val="000000" w:themeColor="text1"/>
        </w:rPr>
        <w:t>d</w:t>
      </w:r>
      <w:r w:rsidR="00FF6804" w:rsidRPr="00287F24">
        <w:rPr>
          <w:rFonts w:ascii="Tahoma" w:eastAsia="Tahoma" w:hAnsi="Tahoma" w:cs="Tahoma"/>
          <w:color w:val="000000" w:themeColor="text1"/>
        </w:rPr>
        <w:t xml:space="preserve">e abril de 1994 tenía </w:t>
      </w:r>
      <w:r w:rsidR="00E44FE7" w:rsidRPr="00287F24">
        <w:rPr>
          <w:rFonts w:ascii="Tahoma" w:eastAsia="Tahoma" w:hAnsi="Tahoma" w:cs="Tahoma"/>
          <w:color w:val="000000" w:themeColor="text1"/>
        </w:rPr>
        <w:t xml:space="preserve">35 años de edad, </w:t>
      </w:r>
      <w:r w:rsidR="006C5BDB" w:rsidRPr="00287F24">
        <w:rPr>
          <w:rFonts w:ascii="Tahoma" w:eastAsia="Tahoma" w:hAnsi="Tahoma" w:cs="Tahoma"/>
          <w:color w:val="000000" w:themeColor="text1"/>
        </w:rPr>
        <w:t>como quiera que nació el 25 de enero de 1959</w:t>
      </w:r>
      <w:r w:rsidR="00154A54" w:rsidRPr="00287F24">
        <w:rPr>
          <w:rStyle w:val="Refdenotaalpie"/>
          <w:rFonts w:ascii="Tahoma" w:eastAsia="Tahoma" w:hAnsi="Tahoma" w:cs="Tahoma"/>
          <w:color w:val="000000" w:themeColor="text1"/>
        </w:rPr>
        <w:footnoteReference w:id="21"/>
      </w:r>
      <w:r w:rsidR="00154A54" w:rsidRPr="00287F24">
        <w:rPr>
          <w:rFonts w:ascii="Tahoma" w:eastAsia="Tahoma" w:hAnsi="Tahoma" w:cs="Tahoma"/>
          <w:color w:val="000000" w:themeColor="text1"/>
        </w:rPr>
        <w:t xml:space="preserve">, </w:t>
      </w:r>
      <w:r w:rsidR="00E44FE7" w:rsidRPr="00287F24">
        <w:rPr>
          <w:rFonts w:ascii="Tahoma" w:eastAsia="Tahoma" w:hAnsi="Tahoma" w:cs="Tahoma"/>
          <w:color w:val="000000" w:themeColor="text1"/>
        </w:rPr>
        <w:t>y</w:t>
      </w:r>
      <w:r w:rsidR="00810747" w:rsidRPr="00287F24">
        <w:rPr>
          <w:rFonts w:ascii="Tahoma" w:eastAsia="Tahoma" w:hAnsi="Tahoma" w:cs="Tahoma"/>
          <w:color w:val="000000" w:themeColor="text1"/>
        </w:rPr>
        <w:t xml:space="preserve"> en junio de 2009</w:t>
      </w:r>
      <w:r w:rsidR="00AB4B69" w:rsidRPr="00287F24">
        <w:rPr>
          <w:rStyle w:val="Refdenotaalpie"/>
          <w:rFonts w:ascii="Tahoma" w:eastAsia="Tahoma" w:hAnsi="Tahoma" w:cs="Tahoma"/>
          <w:color w:val="000000" w:themeColor="text1"/>
        </w:rPr>
        <w:footnoteReference w:id="22"/>
      </w:r>
      <w:r w:rsidR="00927DC5" w:rsidRPr="00287F24">
        <w:rPr>
          <w:rFonts w:ascii="Tahoma" w:eastAsia="Tahoma" w:hAnsi="Tahoma" w:cs="Tahoma"/>
          <w:color w:val="000000" w:themeColor="text1"/>
        </w:rPr>
        <w:t xml:space="preserve"> </w:t>
      </w:r>
      <w:r w:rsidR="00C503DE" w:rsidRPr="00287F24">
        <w:rPr>
          <w:rFonts w:ascii="Tahoma" w:eastAsia="Tahoma" w:hAnsi="Tahoma" w:cs="Tahoma"/>
          <w:color w:val="000000" w:themeColor="text1"/>
        </w:rPr>
        <w:t xml:space="preserve"> </w:t>
      </w:r>
      <w:r w:rsidR="00810747" w:rsidRPr="00287F24">
        <w:rPr>
          <w:rFonts w:ascii="Tahoma" w:eastAsia="Tahoma" w:hAnsi="Tahoma" w:cs="Tahoma"/>
          <w:color w:val="000000" w:themeColor="text1"/>
        </w:rPr>
        <w:t xml:space="preserve">solicitó a la administradora </w:t>
      </w:r>
      <w:r w:rsidR="00955ABD" w:rsidRPr="00287F24">
        <w:rPr>
          <w:rFonts w:ascii="Tahoma" w:eastAsia="Tahoma" w:hAnsi="Tahoma" w:cs="Tahoma"/>
          <w:color w:val="000000" w:themeColor="text1"/>
        </w:rPr>
        <w:t xml:space="preserve">el RPM </w:t>
      </w:r>
      <w:r w:rsidR="00810747" w:rsidRPr="00287F24">
        <w:rPr>
          <w:rFonts w:ascii="Tahoma" w:eastAsia="Tahoma" w:hAnsi="Tahoma" w:cs="Tahoma"/>
          <w:color w:val="000000" w:themeColor="text1"/>
        </w:rPr>
        <w:t>el retorno a dicho régimen</w:t>
      </w:r>
      <w:r w:rsidR="00C32996" w:rsidRPr="00287F24">
        <w:rPr>
          <w:rFonts w:ascii="Tahoma" w:eastAsia="Tahoma" w:hAnsi="Tahoma" w:cs="Tahoma"/>
          <w:color w:val="000000" w:themeColor="text1"/>
        </w:rPr>
        <w:t xml:space="preserve"> acogiéndose a las sentencia 789 de 2002 y 1024 de 2007</w:t>
      </w:r>
      <w:r w:rsidR="0009204A" w:rsidRPr="00287F24">
        <w:rPr>
          <w:rFonts w:ascii="Tahoma" w:eastAsia="Tahoma" w:hAnsi="Tahoma" w:cs="Tahoma"/>
          <w:color w:val="000000" w:themeColor="text1"/>
        </w:rPr>
        <w:t>, y años más tarde</w:t>
      </w:r>
      <w:r w:rsidR="009876B5" w:rsidRPr="00287F24">
        <w:rPr>
          <w:rFonts w:ascii="Tahoma" w:eastAsia="Tahoma" w:hAnsi="Tahoma" w:cs="Tahoma"/>
          <w:color w:val="000000" w:themeColor="text1"/>
        </w:rPr>
        <w:t xml:space="preserve"> en el 2014 y 2017</w:t>
      </w:r>
      <w:r w:rsidR="00103F63" w:rsidRPr="00287F24">
        <w:rPr>
          <w:rFonts w:ascii="Tahoma" w:eastAsia="Tahoma" w:hAnsi="Tahoma" w:cs="Tahoma"/>
          <w:color w:val="000000" w:themeColor="text1"/>
        </w:rPr>
        <w:t xml:space="preserve"> elevó misma petición con base en la sentencia </w:t>
      </w:r>
      <w:r w:rsidR="0009204A" w:rsidRPr="00287F24">
        <w:rPr>
          <w:rFonts w:ascii="Tahoma" w:eastAsia="Tahoma" w:hAnsi="Tahoma" w:cs="Tahoma"/>
          <w:color w:val="000000" w:themeColor="text1"/>
        </w:rPr>
        <w:t>SU 062 de 2010</w:t>
      </w:r>
      <w:r w:rsidR="00103F63" w:rsidRPr="00287F24">
        <w:rPr>
          <w:rStyle w:val="Refdenotaalpie"/>
          <w:rFonts w:ascii="Tahoma" w:eastAsia="Tahoma" w:hAnsi="Tahoma" w:cs="Tahoma"/>
          <w:color w:val="000000" w:themeColor="text1"/>
        </w:rPr>
        <w:footnoteReference w:id="23"/>
      </w:r>
      <w:r w:rsidR="0009204A" w:rsidRPr="00287F24">
        <w:rPr>
          <w:rFonts w:ascii="Tahoma" w:eastAsia="Tahoma" w:hAnsi="Tahoma" w:cs="Tahoma"/>
          <w:color w:val="000000" w:themeColor="text1"/>
        </w:rPr>
        <w:t xml:space="preserve">, </w:t>
      </w:r>
      <w:r w:rsidR="00C32996" w:rsidRPr="00287F24">
        <w:rPr>
          <w:rFonts w:ascii="Tahoma" w:eastAsia="Tahoma" w:hAnsi="Tahoma" w:cs="Tahoma"/>
          <w:color w:val="000000" w:themeColor="text1"/>
        </w:rPr>
        <w:t>muestra inequívoca de su deseo de pertenecer a Colpensiones y conservar el régimen de transición.</w:t>
      </w:r>
    </w:p>
    <w:p w14:paraId="3DF56AEE" w14:textId="77777777" w:rsidR="008D2D57" w:rsidRPr="00287F24" w:rsidRDefault="008D2D57"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rPr>
      </w:pPr>
    </w:p>
    <w:p w14:paraId="56D75C4C" w14:textId="4B1BC69D" w:rsidR="0003675B" w:rsidRPr="00287F24" w:rsidRDefault="00763E72"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287F24">
        <w:rPr>
          <w:rFonts w:ascii="Tahoma" w:eastAsia="Tahoma" w:hAnsi="Tahoma" w:cs="Tahoma"/>
          <w:color w:val="000000" w:themeColor="text1"/>
          <w:lang w:val="es-ES"/>
        </w:rPr>
        <w:t>Asimismo</w:t>
      </w:r>
      <w:r w:rsidR="0003675B" w:rsidRPr="00287F24">
        <w:rPr>
          <w:rFonts w:ascii="Tahoma" w:eastAsia="Tahoma" w:hAnsi="Tahoma" w:cs="Tahoma"/>
          <w:color w:val="000000" w:themeColor="text1"/>
          <w:lang w:val="es-ES"/>
        </w:rPr>
        <w:t>, aunque se aportaron comunicados de prensa</w:t>
      </w:r>
      <w:r w:rsidR="00C056D4" w:rsidRPr="00287F24">
        <w:rPr>
          <w:rStyle w:val="Refdenotaalpie"/>
          <w:rFonts w:ascii="Tahoma" w:eastAsia="Tahoma" w:hAnsi="Tahoma" w:cs="Tahoma"/>
          <w:color w:val="000000" w:themeColor="text1"/>
          <w:lang w:val="es-ES"/>
        </w:rPr>
        <w:footnoteReference w:id="24"/>
      </w:r>
      <w:r w:rsidR="0003675B" w:rsidRPr="00287F24">
        <w:rPr>
          <w:rFonts w:ascii="Tahoma" w:eastAsia="Tahoma" w:hAnsi="Tahoma" w:cs="Tahoma"/>
          <w:color w:val="000000" w:themeColor="text1"/>
          <w:lang w:val="es-ES"/>
        </w:rPr>
        <w:t xml:space="preserve">, estos por si solos no tienen la virtualidad de acreditar que la AFP cumplió con su obligación legal de información y su deber orientador al momento de la vinculación, tal como lo indicó la Corte Suprema de Justicia en la sentencia </w:t>
      </w:r>
      <w:r w:rsidR="0003675B" w:rsidRPr="00287F24">
        <w:rPr>
          <w:rFonts w:ascii="Tahoma" w:eastAsia="Tahoma" w:hAnsi="Tahoma" w:cs="Tahoma"/>
          <w:iCs/>
          <w:color w:val="000000" w:themeColor="text1"/>
          <w:lang w:val="es-ES"/>
        </w:rPr>
        <w:t xml:space="preserve">CSJ SL1618-2022. </w:t>
      </w:r>
    </w:p>
    <w:p w14:paraId="57A82982" w14:textId="77777777" w:rsidR="0087557C" w:rsidRPr="00287F24" w:rsidRDefault="0087557C"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rPr>
      </w:pPr>
    </w:p>
    <w:p w14:paraId="6B72EFF0" w14:textId="536F28BF" w:rsidR="00EB3BAB" w:rsidRPr="00287F24" w:rsidRDefault="00763E72"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rPr>
        <w:t xml:space="preserve">Del mismo modo, </w:t>
      </w:r>
      <w:r w:rsidR="00FC0074" w:rsidRPr="00287F24">
        <w:rPr>
          <w:rFonts w:ascii="Tahoma" w:eastAsia="Tahoma" w:hAnsi="Tahoma" w:cs="Tahoma"/>
          <w:color w:val="000000" w:themeColor="text1"/>
        </w:rPr>
        <w:t xml:space="preserve">el traslado entre administradoras del RAIS, </w:t>
      </w:r>
      <w:r w:rsidR="00512B71" w:rsidRPr="00287F24">
        <w:rPr>
          <w:rFonts w:ascii="Tahoma" w:eastAsia="Tahoma" w:hAnsi="Tahoma" w:cs="Tahoma"/>
          <w:color w:val="000000" w:themeColor="text1"/>
        </w:rPr>
        <w:t>cómo</w:t>
      </w:r>
      <w:r w:rsidR="0053331B" w:rsidRPr="00287F24">
        <w:rPr>
          <w:rFonts w:ascii="Tahoma" w:eastAsia="Tahoma" w:hAnsi="Tahoma" w:cs="Tahoma"/>
          <w:color w:val="000000" w:themeColor="text1"/>
        </w:rPr>
        <w:t xml:space="preserve"> se expuso en precedencia</w:t>
      </w:r>
      <w:r w:rsidR="00171DCA" w:rsidRPr="00287F24">
        <w:rPr>
          <w:rFonts w:ascii="Tahoma" w:eastAsia="Calibri" w:hAnsi="Tahoma" w:cs="Tahoma"/>
          <w:lang w:val="es-ES" w:eastAsia="es-CO"/>
        </w:rPr>
        <w:t>, no</w:t>
      </w:r>
      <w:r w:rsidR="00EB3BAB" w:rsidRPr="00287F24">
        <w:rPr>
          <w:rFonts w:ascii="Tahoma" w:eastAsia="Calibri" w:hAnsi="Tahoma" w:cs="Tahoma"/>
          <w:lang w:val="es-ES" w:eastAsia="es-CO"/>
        </w:rPr>
        <w:t xml:space="preserve"> suple</w:t>
      </w:r>
      <w:r w:rsidR="00AC6B2D" w:rsidRPr="00287F24">
        <w:rPr>
          <w:rFonts w:ascii="Tahoma" w:eastAsia="Calibri" w:hAnsi="Tahoma" w:cs="Tahoma"/>
          <w:lang w:val="es-ES" w:eastAsia="es-CO"/>
        </w:rPr>
        <w:t>n</w:t>
      </w:r>
      <w:r w:rsidR="00EB3BAB" w:rsidRPr="00287F24">
        <w:rPr>
          <w:rFonts w:ascii="Tahoma" w:eastAsia="Calibri" w:hAnsi="Tahoma" w:cs="Tahoma"/>
          <w:lang w:val="es-ES" w:eastAsia="es-CO"/>
        </w:rPr>
        <w:t xml:space="preserve"> </w:t>
      </w:r>
      <w:r w:rsidR="00EB3BAB" w:rsidRPr="00287F24">
        <w:rPr>
          <w:rFonts w:ascii="Tahoma" w:eastAsia="Calibri" w:hAnsi="Tahoma" w:cs="Tahoma"/>
          <w:bCs/>
          <w:lang w:eastAsia="es-CO"/>
        </w:rPr>
        <w:t xml:space="preserve">la omisión de la entidad administradora en el cumplimiento de su deber de información a los afiliados, ratifican la decisión del traslado o suponen una afiliación tácita del mismo, </w:t>
      </w:r>
      <w:r w:rsidR="00EB3BAB" w:rsidRPr="00287F24">
        <w:rPr>
          <w:rFonts w:ascii="Tahoma" w:eastAsia="Calibri" w:hAnsi="Tahoma" w:cs="Tahoma"/>
          <w:lang w:val="es-ES" w:eastAsia="es-CO"/>
        </w:rPr>
        <w:t xml:space="preserve">dado que </w:t>
      </w:r>
      <w:r w:rsidR="00EB3BAB" w:rsidRPr="00287F24">
        <w:rPr>
          <w:rFonts w:ascii="Tahoma" w:eastAsia="Calibri" w:hAnsi="Tahoma" w:cs="Tahoma"/>
          <w:i/>
          <w:iCs/>
          <w:lang w:val="es-ES" w:eastAsia="es-CO"/>
        </w:rPr>
        <w:t>«la oportunidad de información se juzga al momento del acto jurídico del traslado, no con posterioridad»</w:t>
      </w:r>
      <w:r w:rsidR="00AC6B2D" w:rsidRPr="00287F24">
        <w:rPr>
          <w:rFonts w:ascii="Tahoma" w:eastAsia="Calibri" w:hAnsi="Tahoma" w:cs="Tahoma"/>
          <w:lang w:val="es-ES" w:eastAsia="es-CO"/>
        </w:rPr>
        <w:t xml:space="preserve">, conforme lo adoctrinó el máximo órgano de cierre donde además recogió los pronunciamientos contrarios </w:t>
      </w:r>
      <w:r w:rsidR="00195595" w:rsidRPr="00287F24">
        <w:rPr>
          <w:rFonts w:ascii="Tahoma" w:eastAsia="Calibri" w:hAnsi="Tahoma" w:cs="Tahoma"/>
          <w:lang w:val="es-ES" w:eastAsia="es-CO"/>
        </w:rPr>
        <w:t xml:space="preserve">emitidos por las Salas de Descongestión. </w:t>
      </w:r>
    </w:p>
    <w:p w14:paraId="7D0357B9" w14:textId="77777777" w:rsidR="00EB3BAB" w:rsidRPr="00287F24" w:rsidRDefault="00EB3BAB"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rPr>
      </w:pPr>
    </w:p>
    <w:p w14:paraId="702A259D" w14:textId="62E69249" w:rsidR="00EB3BAB" w:rsidRPr="00287F24" w:rsidRDefault="00D27533" w:rsidP="00287F24">
      <w:pPr>
        <w:widowControl w:val="0"/>
        <w:autoSpaceDE w:val="0"/>
        <w:autoSpaceDN w:val="0"/>
        <w:adjustRightInd w:val="0"/>
        <w:spacing w:before="0" w:beforeAutospacing="0" w:after="0" w:afterAutospacing="0" w:line="276" w:lineRule="auto"/>
        <w:ind w:firstLine="708"/>
        <w:rPr>
          <w:rFonts w:ascii="Tahoma" w:eastAsia="Calibri" w:hAnsi="Tahoma" w:cs="Tahoma"/>
          <w:iCs/>
          <w:lang w:eastAsia="es-CO"/>
        </w:rPr>
      </w:pPr>
      <w:r w:rsidRPr="00287F24">
        <w:rPr>
          <w:rFonts w:ascii="Tahoma" w:eastAsia="Calibri" w:hAnsi="Tahoma" w:cs="Tahoma"/>
          <w:bCs/>
          <w:iCs/>
          <w:lang w:eastAsia="es-CO"/>
        </w:rPr>
        <w:t>Por otra parte</w:t>
      </w:r>
      <w:r w:rsidR="00EB3BAB" w:rsidRPr="00287F24">
        <w:rPr>
          <w:rFonts w:ascii="Tahoma" w:eastAsia="Calibri" w:hAnsi="Tahoma" w:cs="Tahoma"/>
          <w:bCs/>
          <w:iCs/>
          <w:lang w:eastAsia="es-CO"/>
        </w:rPr>
        <w:t xml:space="preserve">, es improcedente acudir a la prohibición legal establecida en el literal e) del artículo 13 de la Ley 100 de 1993, modificado por el artículo 2º de la Ley 797 de 2003, o </w:t>
      </w:r>
      <w:r w:rsidR="00EB3BAB" w:rsidRPr="00287F24">
        <w:rPr>
          <w:rFonts w:ascii="Tahoma" w:hAnsi="Tahoma" w:cs="Tahoma"/>
          <w:lang w:val="es-MX"/>
        </w:rPr>
        <w:t>la sentencia C-1024 de 2004</w:t>
      </w:r>
      <w:r w:rsidR="00F91D5E" w:rsidRPr="00287F24">
        <w:rPr>
          <w:rFonts w:ascii="Tahoma" w:hAnsi="Tahoma" w:cs="Tahoma"/>
          <w:lang w:val="es-MX"/>
        </w:rPr>
        <w:t xml:space="preserve">, </w:t>
      </w:r>
      <w:r w:rsidR="00EB3BAB" w:rsidRPr="00287F24">
        <w:rPr>
          <w:rFonts w:ascii="Tahoma" w:eastAsia="Calibri" w:hAnsi="Tahoma" w:cs="Tahoma"/>
          <w:bCs/>
          <w:iCs/>
          <w:lang w:eastAsia="es-CO"/>
        </w:rPr>
        <w:t xml:space="preserve">ya que lo discutido en el caso objeto de estudio no es el traslado voluntario con la conservación o no del régimen de transición, sino el efecto de la ineficacia del cambio de régimen pensional a falta de información detallada y completa al momento del traslado de régimen, cuyo efecto no es otro que retrotraer las </w:t>
      </w:r>
      <w:r w:rsidR="00EB3BAB" w:rsidRPr="00287F24">
        <w:rPr>
          <w:rFonts w:ascii="Tahoma" w:eastAsia="Calibri" w:hAnsi="Tahoma" w:cs="Tahoma"/>
          <w:iCs/>
          <w:lang w:eastAsia="es-CO"/>
        </w:rPr>
        <w:t xml:space="preserve">cosas al estado en que se encontraban, es decir, como si ello no hubiera ocurrido y, en este caso, dicha declaratoria de ineficacia de cambio de régimen pensional, conlleva al regreso automático del demandante al régimen solidario de prima media con prestación definida hoy administrado por Colpensiones, del cual ya hacía parte. </w:t>
      </w:r>
    </w:p>
    <w:p w14:paraId="534369A4" w14:textId="77777777" w:rsidR="0087557C" w:rsidRPr="00287F24" w:rsidRDefault="0087557C"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rPr>
      </w:pPr>
    </w:p>
    <w:p w14:paraId="5C388BF9"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287F24">
        <w:rPr>
          <w:rFonts w:ascii="Tahoma" w:eastAsia="Tahoma" w:hAnsi="Tahoma" w:cs="Tahoma"/>
          <w:color w:val="000000" w:themeColor="text1"/>
        </w:rPr>
        <w:t xml:space="preserve">En este orden de ideas, con base en todo lo expuesto no es procedente apartarse del precedente sentado por la Corte Suprema de Justicia- Sala Laboral en cuanto a la ineficacia del traslado, sobre la base de que vulnera el principio de sostenibilidad financiera, pues dicha afirmación carece de respaldo probatorio y se estructura sobre la base de un escenario incierto, fundado en que los montos trasladados serán insuficientes para cubrir los riesgos de invalidez, vejez y muerte del </w:t>
      </w:r>
      <w:r w:rsidRPr="00287F24">
        <w:rPr>
          <w:rFonts w:ascii="Tahoma" w:eastAsia="Tahoma" w:hAnsi="Tahoma" w:cs="Tahoma"/>
          <w:color w:val="000000" w:themeColor="text1"/>
        </w:rPr>
        <w:lastRenderedPageBreak/>
        <w:t xml:space="preserve">afiliado, máxime cuando el máximo órgano de cierre ha sentado que las ordenes emitidas en procesos de ineficacia de traslado en contra de la Administradora del Régimen de Prima Media no derivan en un detrimento patrimonial o económico, pues simplemente debe aceptar el traslado. </w:t>
      </w:r>
    </w:p>
    <w:p w14:paraId="005EAFAB" w14:textId="77777777"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4B85EF4A" w14:textId="65565A46"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287F24">
        <w:rPr>
          <w:rFonts w:ascii="Tahoma" w:eastAsia="Tahoma" w:hAnsi="Tahoma" w:cs="Tahoma"/>
          <w:color w:val="000000" w:themeColor="text1"/>
        </w:rPr>
        <w:t xml:space="preserve">Cabe agregar, que el artículo 7 del Código General del Proceso estipula que </w:t>
      </w:r>
      <w:r w:rsidRPr="00287F24">
        <w:rPr>
          <w:rFonts w:ascii="Tahoma" w:eastAsia="Tahoma" w:hAnsi="Tahoma" w:cs="Tahoma"/>
          <w:i/>
          <w:iCs/>
          <w:color w:val="000000" w:themeColor="text1"/>
        </w:rPr>
        <w:t>“</w:t>
      </w:r>
      <w:r w:rsidRPr="00FB0397">
        <w:rPr>
          <w:rFonts w:ascii="Tahoma" w:eastAsia="Tahoma" w:hAnsi="Tahoma" w:cs="Tahoma"/>
          <w:i/>
          <w:iCs/>
          <w:color w:val="000000" w:themeColor="text1"/>
          <w:sz w:val="22"/>
        </w:rPr>
        <w:t>cuando el juez se aparte de la doctrina probable, estará obligado a exponer clara y razonadamente los fundamentos jurídicos que justifican su decisión</w:t>
      </w:r>
      <w:r w:rsidRPr="00287F24">
        <w:rPr>
          <w:rFonts w:ascii="Tahoma" w:eastAsia="Tahoma" w:hAnsi="Tahoma" w:cs="Tahoma"/>
          <w:i/>
          <w:iCs/>
          <w:color w:val="000000" w:themeColor="text1"/>
        </w:rPr>
        <w:t xml:space="preserve">”, </w:t>
      </w:r>
      <w:r w:rsidRPr="00287F24">
        <w:rPr>
          <w:rFonts w:ascii="Tahoma" w:eastAsia="Tahoma" w:hAnsi="Tahoma" w:cs="Tahoma"/>
          <w:color w:val="000000" w:themeColor="text1"/>
        </w:rPr>
        <w:t xml:space="preserve">por lo que el querer de la recurrente implica un desconocimiento de la doctrina probable entendida como </w:t>
      </w:r>
      <w:r w:rsidRPr="00287F24">
        <w:rPr>
          <w:rFonts w:ascii="Tahoma" w:eastAsia="Tahoma" w:hAnsi="Tahoma" w:cs="Tahoma"/>
          <w:i/>
          <w:iCs/>
          <w:color w:val="000000" w:themeColor="text1"/>
        </w:rPr>
        <w:t>“</w:t>
      </w:r>
      <w:r w:rsidRPr="00FB0397">
        <w:rPr>
          <w:rFonts w:ascii="Tahoma" w:eastAsia="Tahoma" w:hAnsi="Tahoma" w:cs="Tahoma"/>
          <w:i/>
          <w:iCs/>
          <w:color w:val="000000" w:themeColor="text1"/>
          <w:sz w:val="22"/>
        </w:rPr>
        <w:t>tres decisiones uniformes dadas por la Corte Suprema como Tribunal de Casación sobre un mismo punto de derecho</w:t>
      </w:r>
      <w:r w:rsidRPr="00287F24">
        <w:rPr>
          <w:rFonts w:ascii="Tahoma" w:eastAsia="Tahoma" w:hAnsi="Tahoma" w:cs="Tahoma"/>
          <w:i/>
          <w:iCs/>
          <w:color w:val="000000" w:themeColor="text1"/>
        </w:rPr>
        <w:t>”</w:t>
      </w:r>
      <w:r w:rsidRPr="00287F24">
        <w:rPr>
          <w:rFonts w:ascii="Tahoma" w:eastAsia="Tahoma" w:hAnsi="Tahoma" w:cs="Tahoma"/>
          <w:color w:val="000000" w:themeColor="text1"/>
        </w:rPr>
        <w:t xml:space="preserve"> (artículo 4, Ley 169 de 1896), y </w:t>
      </w:r>
      <w:r w:rsidRPr="00287F24">
        <w:rPr>
          <w:rFonts w:ascii="Tahoma" w:eastAsia="Tahoma" w:hAnsi="Tahoma" w:cs="Tahoma"/>
          <w:color w:val="000000" w:themeColor="text1"/>
          <w:lang w:val="es-ES"/>
        </w:rPr>
        <w:t>del precedente judicial, definido en la sentencia SU- 053 de 2015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FB0397">
        <w:rPr>
          <w:rFonts w:ascii="Tahoma" w:eastAsia="Tahoma" w:hAnsi="Tahoma" w:cs="Tahoma"/>
          <w:color w:val="000000" w:themeColor="text1"/>
          <w:sz w:val="22"/>
          <w:lang w:val="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287F24">
        <w:rPr>
          <w:rFonts w:ascii="Tahoma" w:eastAsia="Tahoma" w:hAnsi="Tahoma" w:cs="Tahoma"/>
          <w:color w:val="000000" w:themeColor="text1"/>
          <w:lang w:val="es-ES"/>
        </w:rPr>
        <w:t>” (STL4759-2020). Así las cosas, no advierte la Sala que existan fundamentos jurídicos razonables para apartarse de los argumentos que sobre la materia a sentado el máximo órgano de cierre de la jurisdicción ordinaria.</w:t>
      </w:r>
    </w:p>
    <w:p w14:paraId="28C9835B" w14:textId="77777777" w:rsidR="0087557C" w:rsidRPr="00287F24" w:rsidRDefault="0087557C" w:rsidP="00287F24">
      <w:pPr>
        <w:widowControl w:val="0"/>
        <w:autoSpaceDE w:val="0"/>
        <w:autoSpaceDN w:val="0"/>
        <w:adjustRightInd w:val="0"/>
        <w:spacing w:before="0" w:beforeAutospacing="0" w:after="0" w:afterAutospacing="0" w:line="276" w:lineRule="auto"/>
        <w:ind w:firstLine="0"/>
        <w:rPr>
          <w:rFonts w:ascii="Tahoma" w:eastAsia="Times New Roman" w:hAnsi="Tahoma" w:cs="Tahoma"/>
          <w:bCs/>
          <w:color w:val="000000" w:themeColor="text1"/>
          <w:lang w:eastAsia="es-ES"/>
        </w:rPr>
      </w:pPr>
    </w:p>
    <w:p w14:paraId="55C1025D" w14:textId="22FD104C" w:rsidR="0087557C" w:rsidRPr="00287F24" w:rsidRDefault="0087557C"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r w:rsidRPr="00287F24">
        <w:rPr>
          <w:rFonts w:ascii="Tahoma" w:eastAsia="Tahoma" w:hAnsi="Tahoma" w:cs="Tahoma"/>
          <w:color w:val="000000" w:themeColor="text1"/>
        </w:rPr>
        <w:t xml:space="preserve">En este orden de ideas, se confirmará la declaratoria de la ineficacia del acto de afiliación sentado en primera instancia, debido a que la </w:t>
      </w:r>
      <w:r w:rsidRPr="00287F24">
        <w:rPr>
          <w:rFonts w:ascii="Tahoma" w:eastAsia="Tahoma" w:hAnsi="Tahoma" w:cs="Tahoma"/>
          <w:color w:val="000000" w:themeColor="text1"/>
          <w:lang w:val="es-ES"/>
        </w:rPr>
        <w:t>la AFP demandada no demostró el cumplimiento de su deber de información, lo cual, trae como consecuencia que las cosas vuelvan al estado en el que se encontraban</w:t>
      </w:r>
      <w:r w:rsidR="005E16E2" w:rsidRPr="00287F24">
        <w:rPr>
          <w:rFonts w:ascii="Tahoma" w:eastAsia="Tahoma" w:hAnsi="Tahoma" w:cs="Tahoma"/>
          <w:color w:val="000000" w:themeColor="text1"/>
          <w:lang w:val="es-ES"/>
        </w:rPr>
        <w:t>.</w:t>
      </w:r>
    </w:p>
    <w:p w14:paraId="21969C3C" w14:textId="77777777" w:rsidR="00512B71" w:rsidRPr="00287F24" w:rsidRDefault="00512B71" w:rsidP="00287F24">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lang w:val="es-ES"/>
        </w:rPr>
      </w:pPr>
    </w:p>
    <w:p w14:paraId="13D840BE" w14:textId="63C6C6DB" w:rsidR="00ED53E3" w:rsidRPr="00287F24" w:rsidRDefault="00A178A1" w:rsidP="00287F2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287F24">
        <w:rPr>
          <w:rFonts w:ascii="Tahoma" w:eastAsia="Calibri" w:hAnsi="Tahoma" w:cs="Tahoma"/>
          <w:lang w:eastAsia="es-CO"/>
        </w:rPr>
        <w:t xml:space="preserve">En cuanto a las condenas impartidas a cargo de </w:t>
      </w:r>
      <w:r w:rsidR="005E16E2" w:rsidRPr="00287F24">
        <w:rPr>
          <w:rFonts w:ascii="Tahoma" w:eastAsia="Calibri" w:hAnsi="Tahoma" w:cs="Tahoma"/>
          <w:lang w:eastAsia="es-CO"/>
        </w:rPr>
        <w:t>Porvenir S.A</w:t>
      </w:r>
      <w:r w:rsidRPr="00287F24">
        <w:rPr>
          <w:rFonts w:ascii="Tahoma" w:eastAsia="Calibri" w:hAnsi="Tahoma" w:cs="Tahoma"/>
          <w:lang w:eastAsia="es-CO"/>
        </w:rPr>
        <w:t xml:space="preserve"> y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r w:rsidR="00ED53E3" w:rsidRPr="00287F24">
        <w:rPr>
          <w:rFonts w:ascii="Tahoma" w:eastAsia="Calibri" w:hAnsi="Tahoma" w:cs="Tahoma"/>
          <w:lang w:eastAsia="es-CO"/>
        </w:rPr>
        <w:t>.</w:t>
      </w:r>
    </w:p>
    <w:p w14:paraId="07508E52" w14:textId="77777777" w:rsidR="006D33C7" w:rsidRPr="00287F24" w:rsidRDefault="006D33C7" w:rsidP="00287F24">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204E0180" w14:textId="2BEC44B6" w:rsidR="00D913C7" w:rsidRPr="00287F24" w:rsidRDefault="006D33C7"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r w:rsidRPr="00287F24">
        <w:rPr>
          <w:rFonts w:ascii="Tahoma" w:eastAsia="Tahoma" w:hAnsi="Tahoma" w:cs="Tahoma"/>
          <w:color w:val="000000" w:themeColor="text1"/>
        </w:rPr>
        <w:tab/>
      </w:r>
      <w:r w:rsidR="00843CA9" w:rsidRPr="00287F24">
        <w:rPr>
          <w:rFonts w:ascii="Tahoma" w:eastAsia="Tahoma" w:hAnsi="Tahoma" w:cs="Tahoma"/>
          <w:color w:val="000000" w:themeColor="text1"/>
          <w:lang w:val="es-ES"/>
        </w:rPr>
        <w:t xml:space="preserve">Ahora, como la declaratoria de ineficacia trae como consecuencia que las cosas se reestablezcan al estado en el que se encontraban al momento del traslado de régimen, se </w:t>
      </w:r>
      <w:r w:rsidR="00A41093" w:rsidRPr="00287F24">
        <w:rPr>
          <w:rFonts w:ascii="Tahoma" w:eastAsia="Tahoma" w:hAnsi="Tahoma" w:cs="Tahoma"/>
          <w:color w:val="000000" w:themeColor="text1"/>
          <w:lang w:val="es-ES"/>
        </w:rPr>
        <w:t>confirma</w:t>
      </w:r>
      <w:r w:rsidR="00F1773A" w:rsidRPr="00287F24">
        <w:rPr>
          <w:rFonts w:ascii="Tahoma" w:eastAsia="Tahoma" w:hAnsi="Tahoma" w:cs="Tahoma"/>
          <w:color w:val="000000" w:themeColor="text1"/>
          <w:lang w:val="es-ES"/>
        </w:rPr>
        <w:t>rá</w:t>
      </w:r>
      <w:r w:rsidR="00843CA9" w:rsidRPr="00287F24">
        <w:rPr>
          <w:rFonts w:ascii="Tahoma" w:eastAsia="Tahoma" w:hAnsi="Tahoma" w:cs="Tahoma"/>
          <w:color w:val="000000" w:themeColor="text1"/>
          <w:lang w:val="es-ES"/>
        </w:rPr>
        <w:t xml:space="preserve"> la comunicación de la decisión adoptada en este asunto a la OBP del Ministerio de Hacienda y Crédito Público, </w:t>
      </w:r>
      <w:r w:rsidR="00A41093" w:rsidRPr="00287F24">
        <w:rPr>
          <w:rFonts w:ascii="Tahoma" w:eastAsia="Tahoma" w:hAnsi="Tahoma" w:cs="Tahoma"/>
          <w:color w:val="000000" w:themeColor="text1"/>
          <w:lang w:val="es-ES"/>
        </w:rPr>
        <w:t xml:space="preserve">al </w:t>
      </w:r>
      <w:r w:rsidR="00012C71" w:rsidRPr="00287F24">
        <w:rPr>
          <w:rFonts w:ascii="Tahoma" w:eastAsia="Tahoma" w:hAnsi="Tahoma" w:cs="Tahoma"/>
          <w:color w:val="000000" w:themeColor="text1"/>
          <w:lang w:val="es-ES"/>
        </w:rPr>
        <w:t>Municipio de Bucaramanga y al Municipio de Puerto Wilches</w:t>
      </w:r>
      <w:r w:rsidR="00BC1DD2" w:rsidRPr="00287F24">
        <w:rPr>
          <w:rFonts w:ascii="Tahoma" w:eastAsia="Tahoma" w:hAnsi="Tahoma" w:cs="Tahoma"/>
          <w:color w:val="000000" w:themeColor="text1"/>
          <w:lang w:val="es-ES"/>
        </w:rPr>
        <w:t>,</w:t>
      </w:r>
      <w:r w:rsidR="00544758" w:rsidRPr="00287F24">
        <w:rPr>
          <w:rFonts w:ascii="Tahoma" w:eastAsia="Tahoma" w:hAnsi="Tahoma" w:cs="Tahoma"/>
          <w:color w:val="000000" w:themeColor="text1"/>
          <w:lang w:val="es-ES"/>
        </w:rPr>
        <w:t xml:space="preserve"> para que mediante trámite interno, ejecuten todas las acciones administrativas necesarias para anular el bono pensional</w:t>
      </w:r>
      <w:r w:rsidR="00822A94" w:rsidRPr="00287F24">
        <w:rPr>
          <w:rFonts w:ascii="Tahoma" w:eastAsia="Tahoma" w:hAnsi="Tahoma" w:cs="Tahoma"/>
          <w:color w:val="000000" w:themeColor="text1"/>
          <w:lang w:val="es-ES"/>
        </w:rPr>
        <w:t xml:space="preserve"> tipo A</w:t>
      </w:r>
      <w:r w:rsidR="00544758" w:rsidRPr="00287F24">
        <w:rPr>
          <w:rFonts w:ascii="Tahoma" w:eastAsia="Tahoma" w:hAnsi="Tahoma" w:cs="Tahoma"/>
          <w:color w:val="000000" w:themeColor="text1"/>
          <w:lang w:val="es-ES"/>
        </w:rPr>
        <w:t xml:space="preserve">, </w:t>
      </w:r>
      <w:r w:rsidR="00B15987" w:rsidRPr="00287F24">
        <w:rPr>
          <w:rFonts w:ascii="Tahoma" w:eastAsia="Tahoma" w:hAnsi="Tahoma" w:cs="Tahoma"/>
          <w:color w:val="000000" w:themeColor="text1"/>
          <w:lang w:val="es-ES"/>
        </w:rPr>
        <w:t xml:space="preserve">aplicando lo </w:t>
      </w:r>
      <w:r w:rsidR="00B15987" w:rsidRPr="00287F24">
        <w:rPr>
          <w:rFonts w:ascii="Tahoma" w:eastAsia="Tahoma" w:hAnsi="Tahoma" w:cs="Tahoma"/>
          <w:color w:val="000000" w:themeColor="text1"/>
          <w:lang w:val="es-ES"/>
        </w:rPr>
        <w:lastRenderedPageBreak/>
        <w:t xml:space="preserve">previsto en el artículo 57 del Decreto 1748 de 1995, modificado por el artículo 17 del Decreto 3798 de 2003 hoy recopilado en el Decreto </w:t>
      </w:r>
      <w:r w:rsidR="0046498D" w:rsidRPr="00287F24">
        <w:rPr>
          <w:rFonts w:ascii="Tahoma" w:eastAsia="Tahoma" w:hAnsi="Tahoma" w:cs="Tahoma"/>
          <w:color w:val="000000" w:themeColor="text1"/>
          <w:lang w:val="es-ES"/>
        </w:rPr>
        <w:t>1</w:t>
      </w:r>
      <w:r w:rsidR="00B15987" w:rsidRPr="00287F24">
        <w:rPr>
          <w:rFonts w:ascii="Tahoma" w:eastAsia="Tahoma" w:hAnsi="Tahoma" w:cs="Tahoma"/>
          <w:color w:val="000000" w:themeColor="text1"/>
          <w:lang w:val="es-ES"/>
        </w:rPr>
        <w:t>833 de 2016.</w:t>
      </w:r>
      <w:r w:rsidR="00544758" w:rsidRPr="00287F24">
        <w:rPr>
          <w:rFonts w:ascii="Tahoma" w:eastAsia="Tahoma" w:hAnsi="Tahoma" w:cs="Tahoma"/>
          <w:color w:val="000000" w:themeColor="text1"/>
          <w:lang w:val="es-ES"/>
        </w:rPr>
        <w:t xml:space="preserve"> Ello </w:t>
      </w:r>
      <w:r w:rsidR="00785D3B" w:rsidRPr="00287F24">
        <w:rPr>
          <w:rFonts w:ascii="Tahoma" w:eastAsia="Tahoma" w:hAnsi="Tahoma" w:cs="Tahoma"/>
          <w:color w:val="000000" w:themeColor="text1"/>
          <w:lang w:val="es-ES"/>
        </w:rPr>
        <w:t>en razón a que a la demandante de fue emitido bono pensional tipo A</w:t>
      </w:r>
      <w:r w:rsidR="000E23D3" w:rsidRPr="00287F24">
        <w:rPr>
          <w:rFonts w:ascii="Tahoma" w:eastAsia="Tahoma" w:hAnsi="Tahoma" w:cs="Tahoma"/>
          <w:color w:val="000000" w:themeColor="text1"/>
          <w:lang w:val="es-ES"/>
        </w:rPr>
        <w:t xml:space="preserve"> modalidad 2</w:t>
      </w:r>
      <w:r w:rsidR="003F4595" w:rsidRPr="00287F24">
        <w:rPr>
          <w:rStyle w:val="Refdenotaalpie"/>
          <w:rFonts w:ascii="Tahoma" w:eastAsia="Tahoma" w:hAnsi="Tahoma" w:cs="Tahoma"/>
          <w:color w:val="000000" w:themeColor="text1"/>
          <w:lang w:val="es-ES"/>
        </w:rPr>
        <w:footnoteReference w:id="25"/>
      </w:r>
      <w:r w:rsidR="00785D3B" w:rsidRPr="00287F24">
        <w:rPr>
          <w:rFonts w:ascii="Tahoma" w:eastAsia="Tahoma" w:hAnsi="Tahoma" w:cs="Tahoma"/>
          <w:color w:val="000000" w:themeColor="text1"/>
          <w:lang w:val="es-ES"/>
        </w:rPr>
        <w:t xml:space="preserve">, </w:t>
      </w:r>
      <w:r w:rsidR="00D913C7" w:rsidRPr="00287F24">
        <w:rPr>
          <w:rFonts w:ascii="Tahoma" w:eastAsia="Tahoma" w:hAnsi="Tahoma" w:cs="Tahoma"/>
          <w:color w:val="000000" w:themeColor="text1"/>
          <w:lang w:val="es-ES"/>
        </w:rPr>
        <w:t>en el que concurre como emisor la Nación y adicionalmente, participan como contribuyentes</w:t>
      </w:r>
      <w:r w:rsidR="00165DAC" w:rsidRPr="00287F24">
        <w:rPr>
          <w:rFonts w:ascii="Tahoma" w:eastAsia="Tahoma" w:hAnsi="Tahoma" w:cs="Tahoma"/>
          <w:color w:val="000000" w:themeColor="text1"/>
          <w:lang w:val="es-ES"/>
        </w:rPr>
        <w:t xml:space="preserve"> el Municipio de Bucaramanga y el Municipio de Puerto Wilches, primero que </w:t>
      </w:r>
      <w:r w:rsidR="006C7736" w:rsidRPr="00287F24">
        <w:rPr>
          <w:rFonts w:ascii="Tahoma" w:eastAsia="Tahoma" w:hAnsi="Tahoma" w:cs="Tahoma"/>
          <w:color w:val="000000" w:themeColor="text1"/>
          <w:lang w:val="es-ES"/>
        </w:rPr>
        <w:t>mediante resolución No. 2910 del 21 de agosto de 2019 reconoció y pago la cuota parte del bono pensional a su cargo</w:t>
      </w:r>
      <w:r w:rsidR="006C7736" w:rsidRPr="00287F24">
        <w:rPr>
          <w:rStyle w:val="Refdenotaalpie"/>
          <w:rFonts w:ascii="Tahoma" w:eastAsia="Tahoma" w:hAnsi="Tahoma" w:cs="Tahoma"/>
          <w:color w:val="000000" w:themeColor="text1"/>
          <w:lang w:val="es-ES"/>
        </w:rPr>
        <w:footnoteReference w:id="26"/>
      </w:r>
      <w:r w:rsidR="00851856" w:rsidRPr="00287F24">
        <w:rPr>
          <w:rFonts w:ascii="Tahoma" w:eastAsia="Tahoma" w:hAnsi="Tahoma" w:cs="Tahoma"/>
          <w:color w:val="000000" w:themeColor="text1"/>
          <w:lang w:val="es-ES"/>
        </w:rPr>
        <w:t xml:space="preserve">, amén de que la fecha de redención normal del Bono Pensional tuvo lugar el 25 de </w:t>
      </w:r>
      <w:r w:rsidR="00DA5E3C" w:rsidRPr="00287F24">
        <w:rPr>
          <w:rFonts w:ascii="Tahoma" w:eastAsia="Tahoma" w:hAnsi="Tahoma" w:cs="Tahoma"/>
          <w:color w:val="000000" w:themeColor="text1"/>
          <w:lang w:val="es-ES"/>
        </w:rPr>
        <w:t>e</w:t>
      </w:r>
      <w:r w:rsidR="00851856" w:rsidRPr="00287F24">
        <w:rPr>
          <w:rFonts w:ascii="Tahoma" w:eastAsia="Tahoma" w:hAnsi="Tahoma" w:cs="Tahoma"/>
          <w:color w:val="000000" w:themeColor="text1"/>
          <w:lang w:val="es-ES"/>
        </w:rPr>
        <w:t>nero de 2019, fecha en la cual la demandante alcanzó la edad de 60 años.</w:t>
      </w:r>
    </w:p>
    <w:p w14:paraId="63DE404B" w14:textId="77777777" w:rsidR="00ED7D04" w:rsidRPr="00287F24" w:rsidRDefault="00ED7D04"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1432372F" w14:textId="7E8AD740" w:rsidR="00843CA9" w:rsidRPr="00287F24" w:rsidRDefault="00ED7D04"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r w:rsidRPr="00287F24">
        <w:rPr>
          <w:rFonts w:ascii="Tahoma" w:eastAsia="Tahoma" w:hAnsi="Tahoma" w:cs="Tahoma"/>
          <w:color w:val="000000" w:themeColor="text1"/>
          <w:lang w:val="es-ES"/>
        </w:rPr>
        <w:tab/>
        <w:t xml:space="preserve">Sin embargo, </w:t>
      </w:r>
      <w:r w:rsidR="00A41093" w:rsidRPr="00287F24">
        <w:rPr>
          <w:rFonts w:ascii="Tahoma" w:eastAsia="Tahoma" w:hAnsi="Tahoma" w:cs="Tahoma"/>
          <w:color w:val="000000" w:themeColor="text1"/>
          <w:lang w:val="es-ES"/>
        </w:rPr>
        <w:t xml:space="preserve">se modificará la orden anterior emitida en primera instancia, en lo </w:t>
      </w:r>
      <w:r w:rsidR="00D77AF7" w:rsidRPr="00287F24">
        <w:rPr>
          <w:rFonts w:ascii="Tahoma" w:eastAsia="Tahoma" w:hAnsi="Tahoma" w:cs="Tahoma"/>
          <w:color w:val="000000" w:themeColor="text1"/>
          <w:lang w:val="es-ES"/>
        </w:rPr>
        <w:t xml:space="preserve">atañe a la devolución del valor del bono en favor de Colpensiones, </w:t>
      </w:r>
      <w:r w:rsidR="007F0F7F" w:rsidRPr="00287F24">
        <w:rPr>
          <w:rFonts w:ascii="Tahoma" w:eastAsia="Tahoma" w:hAnsi="Tahoma" w:cs="Tahoma"/>
          <w:color w:val="000000" w:themeColor="text1"/>
          <w:lang w:val="es-ES"/>
        </w:rPr>
        <w:t>ya que</w:t>
      </w:r>
      <w:r w:rsidR="00D77AF7" w:rsidRPr="00287F24">
        <w:rPr>
          <w:rFonts w:ascii="Tahoma" w:eastAsia="Tahoma" w:hAnsi="Tahoma" w:cs="Tahoma"/>
          <w:color w:val="000000" w:themeColor="text1"/>
          <w:lang w:val="es-ES"/>
        </w:rPr>
        <w:t xml:space="preserve"> las cuotas partes deben volver </w:t>
      </w:r>
      <w:r w:rsidR="003E20B2" w:rsidRPr="00287F24">
        <w:rPr>
          <w:rFonts w:ascii="Tahoma" w:eastAsia="Tahoma" w:hAnsi="Tahoma" w:cs="Tahoma"/>
          <w:color w:val="000000" w:themeColor="text1"/>
          <w:lang w:val="es-ES"/>
        </w:rPr>
        <w:t xml:space="preserve">a los respectivos </w:t>
      </w:r>
      <w:proofErr w:type="spellStart"/>
      <w:r w:rsidR="003E20B2" w:rsidRPr="00287F24">
        <w:rPr>
          <w:rFonts w:ascii="Tahoma" w:eastAsia="Tahoma" w:hAnsi="Tahoma" w:cs="Tahoma"/>
          <w:color w:val="000000" w:themeColor="text1"/>
          <w:lang w:val="es-ES"/>
        </w:rPr>
        <w:t>cuotapartistas</w:t>
      </w:r>
      <w:proofErr w:type="spellEnd"/>
      <w:r w:rsidR="00431407" w:rsidRPr="00287F24">
        <w:rPr>
          <w:rFonts w:ascii="Tahoma" w:eastAsia="Tahoma" w:hAnsi="Tahoma" w:cs="Tahoma"/>
          <w:color w:val="000000" w:themeColor="text1"/>
          <w:lang w:val="es-ES"/>
        </w:rPr>
        <w:t xml:space="preserve">, pues una vez la actora </w:t>
      </w:r>
      <w:r w:rsidR="00196B8C" w:rsidRPr="00287F24">
        <w:rPr>
          <w:rFonts w:ascii="Tahoma" w:eastAsia="Tahoma" w:hAnsi="Tahoma" w:cs="Tahoma"/>
          <w:color w:val="000000" w:themeColor="text1"/>
          <w:lang w:val="es-ES"/>
        </w:rPr>
        <w:t>retorne</w:t>
      </w:r>
      <w:r w:rsidR="00431407" w:rsidRPr="00287F24">
        <w:rPr>
          <w:rFonts w:ascii="Tahoma" w:eastAsia="Tahoma" w:hAnsi="Tahoma" w:cs="Tahoma"/>
          <w:color w:val="000000" w:themeColor="text1"/>
          <w:lang w:val="es-ES"/>
        </w:rPr>
        <w:t xml:space="preserve"> al RPM de ser necesario deberán concurrir no al pago de un bono</w:t>
      </w:r>
      <w:r w:rsidR="00196B8C" w:rsidRPr="00287F24">
        <w:rPr>
          <w:rFonts w:ascii="Tahoma" w:eastAsia="Tahoma" w:hAnsi="Tahoma" w:cs="Tahoma"/>
          <w:color w:val="000000" w:themeColor="text1"/>
          <w:lang w:val="es-ES"/>
        </w:rPr>
        <w:t xml:space="preserve"> pensional</w:t>
      </w:r>
      <w:r w:rsidR="00431407" w:rsidRPr="00287F24">
        <w:rPr>
          <w:rFonts w:ascii="Tahoma" w:eastAsia="Tahoma" w:hAnsi="Tahoma" w:cs="Tahoma"/>
          <w:color w:val="000000" w:themeColor="text1"/>
          <w:lang w:val="es-ES"/>
        </w:rPr>
        <w:t xml:space="preserve"> tipo A, sino </w:t>
      </w:r>
      <w:r w:rsidR="00196B8C" w:rsidRPr="00287F24">
        <w:rPr>
          <w:rFonts w:ascii="Tahoma" w:eastAsia="Tahoma" w:hAnsi="Tahoma" w:cs="Tahoma"/>
          <w:color w:val="000000" w:themeColor="text1"/>
          <w:lang w:val="es-ES"/>
        </w:rPr>
        <w:t>a uno tipo B</w:t>
      </w:r>
      <w:r w:rsidR="00675EFB" w:rsidRPr="00287F24">
        <w:rPr>
          <w:rFonts w:ascii="Tahoma" w:eastAsia="Tahoma" w:hAnsi="Tahoma" w:cs="Tahoma"/>
          <w:color w:val="000000" w:themeColor="text1"/>
          <w:lang w:val="es-ES"/>
        </w:rPr>
        <w:t xml:space="preserve"> o </w:t>
      </w:r>
      <w:r w:rsidR="007F0F7F" w:rsidRPr="00287F24">
        <w:rPr>
          <w:rFonts w:ascii="Tahoma" w:eastAsia="Tahoma" w:hAnsi="Tahoma" w:cs="Tahoma"/>
          <w:color w:val="000000" w:themeColor="text1"/>
          <w:lang w:val="es-ES"/>
        </w:rPr>
        <w:t xml:space="preserve">tipo </w:t>
      </w:r>
      <w:r w:rsidR="00675EFB" w:rsidRPr="00287F24">
        <w:rPr>
          <w:rFonts w:ascii="Tahoma" w:eastAsia="Tahoma" w:hAnsi="Tahoma" w:cs="Tahoma"/>
          <w:color w:val="000000" w:themeColor="text1"/>
          <w:lang w:val="es-ES"/>
        </w:rPr>
        <w:t>T</w:t>
      </w:r>
      <w:r w:rsidR="00537599" w:rsidRPr="00287F24">
        <w:rPr>
          <w:rFonts w:ascii="Tahoma" w:eastAsia="Tahoma" w:hAnsi="Tahoma" w:cs="Tahoma"/>
          <w:color w:val="000000" w:themeColor="text1"/>
          <w:lang w:val="es-ES"/>
        </w:rPr>
        <w:t>, cuy</w:t>
      </w:r>
      <w:r w:rsidR="00B21DA2" w:rsidRPr="00287F24">
        <w:rPr>
          <w:rFonts w:ascii="Tahoma" w:eastAsia="Tahoma" w:hAnsi="Tahoma" w:cs="Tahoma"/>
          <w:color w:val="000000" w:themeColor="text1"/>
          <w:lang w:val="es-ES"/>
        </w:rPr>
        <w:t xml:space="preserve">a </w:t>
      </w:r>
      <w:r w:rsidR="00537599" w:rsidRPr="00287F24">
        <w:rPr>
          <w:rFonts w:ascii="Tahoma" w:eastAsia="Tahoma" w:hAnsi="Tahoma" w:cs="Tahoma"/>
          <w:color w:val="000000" w:themeColor="text1"/>
          <w:lang w:val="es-ES"/>
        </w:rPr>
        <w:t>solicitud le corresponde a</w:t>
      </w:r>
      <w:r w:rsidR="00B21DA2" w:rsidRPr="00287F24">
        <w:rPr>
          <w:rFonts w:ascii="Tahoma" w:eastAsia="Tahoma" w:hAnsi="Tahoma" w:cs="Tahoma"/>
          <w:color w:val="000000" w:themeColor="text1"/>
          <w:lang w:val="es-ES"/>
        </w:rPr>
        <w:t xml:space="preserve"> Colpensiones, una ve</w:t>
      </w:r>
      <w:r w:rsidR="00CD0E95" w:rsidRPr="00287F24">
        <w:rPr>
          <w:rFonts w:ascii="Tahoma" w:eastAsia="Tahoma" w:hAnsi="Tahoma" w:cs="Tahoma"/>
          <w:color w:val="000000" w:themeColor="text1"/>
          <w:lang w:val="es-ES"/>
        </w:rPr>
        <w:t>z</w:t>
      </w:r>
      <w:r w:rsidR="00B21DA2" w:rsidRPr="00287F24">
        <w:rPr>
          <w:rFonts w:ascii="Tahoma" w:eastAsia="Tahoma" w:hAnsi="Tahoma" w:cs="Tahoma"/>
          <w:color w:val="000000" w:themeColor="text1"/>
          <w:lang w:val="es-ES"/>
        </w:rPr>
        <w:t xml:space="preserve"> efectué el estudio de la reclamación pensional</w:t>
      </w:r>
      <w:r w:rsidR="007F0F7F" w:rsidRPr="00287F24">
        <w:rPr>
          <w:rFonts w:ascii="Tahoma" w:eastAsia="Tahoma" w:hAnsi="Tahoma" w:cs="Tahoma"/>
          <w:color w:val="000000" w:themeColor="text1"/>
          <w:lang w:val="es-ES"/>
        </w:rPr>
        <w:t xml:space="preserve"> en ese régimen. </w:t>
      </w:r>
    </w:p>
    <w:p w14:paraId="20BF94A2" w14:textId="77777777" w:rsidR="006D33C7" w:rsidRPr="00287F24" w:rsidRDefault="006D33C7"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2719AF0F" w14:textId="54DC4B27" w:rsidR="00295135" w:rsidRPr="00287F24" w:rsidRDefault="0031044A" w:rsidP="00287F24">
      <w:pPr>
        <w:widowControl w:val="0"/>
        <w:autoSpaceDE w:val="0"/>
        <w:autoSpaceDN w:val="0"/>
        <w:spacing w:before="0" w:beforeAutospacing="0" w:after="0" w:afterAutospacing="0" w:line="276" w:lineRule="auto"/>
        <w:contextualSpacing/>
        <w:rPr>
          <w:rFonts w:ascii="Tahoma" w:eastAsia="Tahoma" w:hAnsi="Tahoma" w:cs="Tahoma"/>
          <w:color w:val="000000" w:themeColor="text1"/>
          <w:lang w:val="es-ES"/>
        </w:rPr>
      </w:pPr>
      <w:r w:rsidRPr="00287F24">
        <w:rPr>
          <w:rFonts w:ascii="Tahoma" w:eastAsia="Tahoma" w:hAnsi="Tahoma" w:cs="Tahoma"/>
          <w:color w:val="000000" w:themeColor="text1"/>
          <w:lang w:val="es-ES"/>
        </w:rPr>
        <w:t>Por lo anterior,</w:t>
      </w:r>
      <w:r w:rsidR="0024399B" w:rsidRPr="00287F24">
        <w:rPr>
          <w:rFonts w:ascii="Tahoma" w:eastAsia="Tahoma" w:hAnsi="Tahoma" w:cs="Tahoma"/>
          <w:color w:val="000000" w:themeColor="text1"/>
          <w:lang w:val="es-ES"/>
        </w:rPr>
        <w:t xml:space="preserve"> en virtud del grado jurisdiccional de consulta</w:t>
      </w:r>
      <w:r w:rsidRPr="00287F24">
        <w:rPr>
          <w:rFonts w:ascii="Tahoma" w:eastAsia="Tahoma" w:hAnsi="Tahoma" w:cs="Tahoma"/>
          <w:color w:val="000000" w:themeColor="text1"/>
          <w:lang w:val="es-ES"/>
        </w:rPr>
        <w:t xml:space="preserve"> se adicionará la sentencia recurrida y consultada</w:t>
      </w:r>
      <w:r w:rsidR="00295135" w:rsidRPr="00287F24">
        <w:rPr>
          <w:rFonts w:ascii="Tahoma" w:eastAsia="Tahoma" w:hAnsi="Tahoma" w:cs="Tahoma"/>
          <w:color w:val="000000" w:themeColor="text1"/>
          <w:lang w:val="es-ES"/>
        </w:rPr>
        <w:t>, para condenar a P</w:t>
      </w:r>
      <w:r w:rsidR="004E595A" w:rsidRPr="00287F24">
        <w:rPr>
          <w:rFonts w:ascii="Tahoma" w:eastAsia="Tahoma" w:hAnsi="Tahoma" w:cs="Tahoma"/>
          <w:color w:val="000000" w:themeColor="text1"/>
          <w:lang w:val="es-ES"/>
        </w:rPr>
        <w:t>orvenir</w:t>
      </w:r>
      <w:r w:rsidR="00295135" w:rsidRPr="00287F24">
        <w:rPr>
          <w:rFonts w:ascii="Tahoma" w:eastAsia="Tahoma" w:hAnsi="Tahoma" w:cs="Tahoma"/>
          <w:color w:val="000000" w:themeColor="text1"/>
          <w:lang w:val="es-ES"/>
        </w:rPr>
        <w:t xml:space="preserve"> S.A.</w:t>
      </w:r>
      <w:r w:rsidR="00A20E30" w:rsidRPr="00287F24">
        <w:rPr>
          <w:rFonts w:ascii="Tahoma" w:eastAsia="Tahoma" w:hAnsi="Tahoma" w:cs="Tahoma"/>
          <w:color w:val="000000" w:themeColor="text1"/>
          <w:lang w:val="es-ES"/>
        </w:rPr>
        <w:t xml:space="preserve"> a la devolución de la suma pagada por </w:t>
      </w:r>
      <w:r w:rsidR="004E595A" w:rsidRPr="00287F24">
        <w:rPr>
          <w:rFonts w:ascii="Tahoma" w:eastAsia="Tahoma" w:hAnsi="Tahoma" w:cs="Tahoma"/>
          <w:color w:val="000000" w:themeColor="text1"/>
          <w:lang w:val="es-ES"/>
        </w:rPr>
        <w:t>el Municipio de Bucaramanga</w:t>
      </w:r>
      <w:r w:rsidR="00DD652C" w:rsidRPr="00287F24">
        <w:rPr>
          <w:rStyle w:val="Refdenotaalpie"/>
          <w:rFonts w:ascii="Tahoma" w:eastAsia="Tahoma" w:hAnsi="Tahoma" w:cs="Tahoma"/>
          <w:color w:val="000000" w:themeColor="text1"/>
          <w:lang w:val="es-ES"/>
        </w:rPr>
        <w:footnoteReference w:id="27"/>
      </w:r>
      <w:r w:rsidR="00FA2B2C" w:rsidRPr="00287F24">
        <w:rPr>
          <w:rFonts w:ascii="Tahoma" w:eastAsia="Tahoma" w:hAnsi="Tahoma" w:cs="Tahoma"/>
          <w:color w:val="000000" w:themeColor="text1"/>
          <w:lang w:val="es-ES"/>
        </w:rPr>
        <w:t xml:space="preserve">, </w:t>
      </w:r>
      <w:r w:rsidR="004B6335" w:rsidRPr="00287F24">
        <w:rPr>
          <w:rFonts w:ascii="Tahoma" w:eastAsia="Tahoma" w:hAnsi="Tahoma" w:cs="Tahoma"/>
          <w:color w:val="000000" w:themeColor="text1"/>
          <w:lang w:val="es-ES"/>
        </w:rPr>
        <w:t>el Municipio de Puerto Wilches o La Nación-</w:t>
      </w:r>
      <w:r w:rsidR="00A20E30" w:rsidRPr="00287F24">
        <w:rPr>
          <w:rFonts w:ascii="Tahoma" w:eastAsia="Tahoma" w:hAnsi="Tahoma" w:cs="Tahoma"/>
          <w:color w:val="000000" w:themeColor="text1"/>
          <w:lang w:val="es-ES"/>
        </w:rPr>
        <w:t xml:space="preserve"> Ministerio de Hacienda y Crédito Público, de</w:t>
      </w:r>
      <w:r w:rsidR="00143404" w:rsidRPr="00287F24">
        <w:rPr>
          <w:rFonts w:ascii="Tahoma" w:eastAsia="Tahoma" w:hAnsi="Tahoma" w:cs="Tahoma"/>
          <w:color w:val="000000" w:themeColor="text1"/>
          <w:lang w:val="es-ES"/>
        </w:rPr>
        <w:t xml:space="preserve">bidamente indexado, con cargo a sus propios recursos, en caso de </w:t>
      </w:r>
      <w:r w:rsidR="00215B89" w:rsidRPr="00287F24">
        <w:rPr>
          <w:rFonts w:ascii="Tahoma" w:eastAsia="Tahoma" w:hAnsi="Tahoma" w:cs="Tahoma"/>
          <w:color w:val="000000" w:themeColor="text1"/>
          <w:lang w:val="es-ES"/>
        </w:rPr>
        <w:t xml:space="preserve">haber percibido </w:t>
      </w:r>
      <w:r w:rsidR="005946CC" w:rsidRPr="00287F24">
        <w:rPr>
          <w:rFonts w:ascii="Tahoma" w:eastAsia="Tahoma" w:hAnsi="Tahoma" w:cs="Tahoma"/>
          <w:color w:val="000000" w:themeColor="text1"/>
          <w:lang w:val="es-ES"/>
        </w:rPr>
        <w:t xml:space="preserve">cualquier suma por concepto de </w:t>
      </w:r>
      <w:r w:rsidR="00215B89" w:rsidRPr="00287F24">
        <w:rPr>
          <w:rFonts w:ascii="Tahoma" w:eastAsia="Tahoma" w:hAnsi="Tahoma" w:cs="Tahoma"/>
          <w:color w:val="000000" w:themeColor="text1"/>
          <w:lang w:val="es-ES"/>
        </w:rPr>
        <w:t xml:space="preserve">bono pensional </w:t>
      </w:r>
      <w:r w:rsidR="00295135" w:rsidRPr="00287F24">
        <w:rPr>
          <w:rFonts w:ascii="Tahoma" w:eastAsia="Calibri" w:hAnsi="Tahoma" w:cs="Tahoma"/>
        </w:rPr>
        <w:t>en favor de la cuenta de ahorro individual de</w:t>
      </w:r>
      <w:r w:rsidR="005946CC" w:rsidRPr="00287F24">
        <w:rPr>
          <w:rFonts w:ascii="Tahoma" w:eastAsia="Calibri" w:hAnsi="Tahoma" w:cs="Tahoma"/>
        </w:rPr>
        <w:t xml:space="preserve"> la</w:t>
      </w:r>
      <w:r w:rsidR="00295135" w:rsidRPr="00287F24">
        <w:rPr>
          <w:rFonts w:ascii="Tahoma" w:eastAsia="Calibri" w:hAnsi="Tahoma" w:cs="Tahoma"/>
        </w:rPr>
        <w:t xml:space="preserve"> demandante</w:t>
      </w:r>
      <w:r w:rsidR="00215B89" w:rsidRPr="00287F24">
        <w:rPr>
          <w:rFonts w:ascii="Tahoma" w:eastAsia="Calibri" w:hAnsi="Tahoma" w:cs="Tahoma"/>
        </w:rPr>
        <w:t>.</w:t>
      </w:r>
    </w:p>
    <w:p w14:paraId="73C9FDC7" w14:textId="77777777" w:rsidR="00295135" w:rsidRPr="00287F24" w:rsidRDefault="00295135" w:rsidP="00287F24">
      <w:pPr>
        <w:widowControl w:val="0"/>
        <w:autoSpaceDE w:val="0"/>
        <w:autoSpaceDN w:val="0"/>
        <w:adjustRightInd w:val="0"/>
        <w:spacing w:before="0" w:beforeAutospacing="0" w:after="0" w:afterAutospacing="0" w:line="276" w:lineRule="auto"/>
        <w:ind w:firstLine="0"/>
        <w:rPr>
          <w:rFonts w:ascii="Tahoma" w:eastAsia="Tahoma" w:hAnsi="Tahoma" w:cs="Tahoma"/>
          <w:color w:val="000000" w:themeColor="text1"/>
          <w:lang w:val="es-ES"/>
        </w:rPr>
      </w:pPr>
    </w:p>
    <w:p w14:paraId="76510C60" w14:textId="32058D1A" w:rsidR="00B449BC" w:rsidRPr="00287F24" w:rsidRDefault="0087557C" w:rsidP="00287F24">
      <w:pPr>
        <w:widowControl w:val="0"/>
        <w:autoSpaceDE w:val="0"/>
        <w:autoSpaceDN w:val="0"/>
        <w:adjustRightInd w:val="0"/>
        <w:spacing w:before="0" w:beforeAutospacing="0" w:after="0" w:afterAutospacing="0" w:line="276" w:lineRule="auto"/>
        <w:rPr>
          <w:rFonts w:ascii="Tahoma" w:eastAsia="Calibri" w:hAnsi="Tahoma" w:cs="Tahoma"/>
          <w:lang w:eastAsia="es-CO"/>
        </w:rPr>
      </w:pPr>
      <w:r w:rsidRPr="00287F24">
        <w:rPr>
          <w:rFonts w:ascii="Tahoma" w:eastAsia="Calibri" w:hAnsi="Tahoma" w:cs="Tahoma"/>
          <w:lang w:eastAsia="es-CO"/>
        </w:rPr>
        <w:t>Por último,</w:t>
      </w:r>
      <w:r w:rsidR="00151C34" w:rsidRPr="00287F24">
        <w:rPr>
          <w:rFonts w:ascii="Tahoma" w:eastAsia="Calibri" w:hAnsi="Tahoma" w:cs="Tahoma"/>
          <w:lang w:eastAsia="es-CO"/>
        </w:rPr>
        <w:t xml:space="preserve"> se condenará en costas de segunda instan</w:t>
      </w:r>
      <w:r w:rsidR="005C57E0" w:rsidRPr="00287F24">
        <w:rPr>
          <w:rFonts w:ascii="Tahoma" w:eastAsia="Calibri" w:hAnsi="Tahoma" w:cs="Tahoma"/>
          <w:lang w:eastAsia="es-CO"/>
        </w:rPr>
        <w:t xml:space="preserve">cia a los recurrentes en un 100% y en favor del demandante, </w:t>
      </w:r>
      <w:r w:rsidR="00580DCA" w:rsidRPr="00287F24">
        <w:rPr>
          <w:rFonts w:ascii="Tahoma" w:eastAsia="Calibri" w:hAnsi="Tahoma" w:cs="Tahoma"/>
          <w:lang w:eastAsia="es-CO"/>
        </w:rPr>
        <w:t>ante el fracaso de</w:t>
      </w:r>
      <w:r w:rsidR="005C57E0" w:rsidRPr="00287F24">
        <w:rPr>
          <w:rFonts w:ascii="Tahoma" w:eastAsia="Calibri" w:hAnsi="Tahoma" w:cs="Tahoma"/>
          <w:lang w:eastAsia="es-CO"/>
        </w:rPr>
        <w:t xml:space="preserve"> los </w:t>
      </w:r>
      <w:r w:rsidR="00580DCA" w:rsidRPr="00287F24">
        <w:rPr>
          <w:rFonts w:ascii="Tahoma" w:eastAsia="Calibri" w:hAnsi="Tahoma" w:cs="Tahoma"/>
          <w:lang w:eastAsia="es-CO"/>
        </w:rPr>
        <w:t>recurso</w:t>
      </w:r>
      <w:r w:rsidR="005C57E0" w:rsidRPr="00287F24">
        <w:rPr>
          <w:rFonts w:ascii="Tahoma" w:eastAsia="Calibri" w:hAnsi="Tahoma" w:cs="Tahoma"/>
          <w:lang w:eastAsia="es-CO"/>
        </w:rPr>
        <w:t>s propuestos</w:t>
      </w:r>
      <w:bookmarkEnd w:id="11"/>
      <w:r w:rsidR="00B449BC" w:rsidRPr="00287F24">
        <w:rPr>
          <w:rFonts w:ascii="Tahoma" w:eastAsia="Calibri" w:hAnsi="Tahoma" w:cs="Tahoma"/>
          <w:lang w:eastAsia="es-CO"/>
        </w:rPr>
        <w:t>.</w:t>
      </w:r>
      <w:r w:rsidR="00B449BC" w:rsidRPr="00287F24">
        <w:rPr>
          <w:rFonts w:ascii="Tahoma" w:eastAsia="Tahoma" w:hAnsi="Tahoma" w:cs="Tahoma"/>
          <w:lang w:eastAsia="es-CO"/>
        </w:rPr>
        <w:t xml:space="preserve"> </w:t>
      </w:r>
      <w:r w:rsidR="00B449BC" w:rsidRPr="00287F24">
        <w:rPr>
          <w:rFonts w:ascii="Tahoma" w:eastAsia="Calibri" w:hAnsi="Tahoma" w:cs="Tahoma"/>
          <w:lang w:eastAsia="es-CO"/>
        </w:rPr>
        <w:t>Liquídense por la secretaría del juzgado de origen.</w:t>
      </w:r>
    </w:p>
    <w:bookmarkEnd w:id="10"/>
    <w:p w14:paraId="180F9CBD" w14:textId="77777777" w:rsidR="008C3C1E" w:rsidRPr="00287F24" w:rsidRDefault="008C3C1E" w:rsidP="00287F24">
      <w:pPr>
        <w:spacing w:before="0" w:beforeAutospacing="0" w:after="0" w:afterAutospacing="0" w:line="276" w:lineRule="auto"/>
        <w:ind w:firstLine="0"/>
        <w:rPr>
          <w:rFonts w:ascii="Tahoma" w:eastAsia="Tahoma" w:hAnsi="Tahoma" w:cs="Tahoma"/>
          <w:lang w:eastAsia="es-CO"/>
        </w:rPr>
      </w:pPr>
    </w:p>
    <w:p w14:paraId="29FCCA0A" w14:textId="77777777" w:rsidR="008C3C1E" w:rsidRPr="00287F24" w:rsidRDefault="008C3C1E" w:rsidP="00287F24">
      <w:pPr>
        <w:spacing w:before="0" w:beforeAutospacing="0" w:after="0" w:afterAutospacing="0" w:line="276" w:lineRule="auto"/>
        <w:ind w:firstLine="708"/>
        <w:rPr>
          <w:rFonts w:ascii="Tahoma" w:eastAsia="Tahoma" w:hAnsi="Tahoma" w:cs="Tahoma"/>
          <w:lang w:eastAsia="es-CO"/>
        </w:rPr>
      </w:pPr>
      <w:r w:rsidRPr="00287F24">
        <w:rPr>
          <w:rFonts w:ascii="Tahoma" w:eastAsia="Tahoma" w:hAnsi="Tahoma" w:cs="Tahoma"/>
          <w:lang w:eastAsia="es-CO"/>
        </w:rPr>
        <w:t xml:space="preserve">En mérito de lo expuesto, el </w:t>
      </w:r>
      <w:r w:rsidRPr="00287F24">
        <w:rPr>
          <w:rFonts w:ascii="Tahoma" w:eastAsia="Tahoma" w:hAnsi="Tahoma" w:cs="Tahoma"/>
          <w:b/>
          <w:bCs/>
          <w:lang w:eastAsia="es-CO"/>
        </w:rPr>
        <w:t>Tribunal Superior del Distrito Judicial de Pereira - Risaralda, Sala Primera de Decisión Laboral,</w:t>
      </w:r>
      <w:r w:rsidRPr="00287F24">
        <w:rPr>
          <w:rFonts w:ascii="Tahoma" w:eastAsia="Tahoma" w:hAnsi="Tahoma" w:cs="Tahoma"/>
          <w:lang w:eastAsia="es-CO"/>
        </w:rPr>
        <w:t xml:space="preserve"> administrando justicia en nombre de la República y por autoridad de la ley,</w:t>
      </w:r>
    </w:p>
    <w:p w14:paraId="61DFB121" w14:textId="77777777" w:rsidR="008C3C1E" w:rsidRPr="00287F24" w:rsidRDefault="008C3C1E" w:rsidP="00287F24">
      <w:pPr>
        <w:spacing w:before="0" w:beforeAutospacing="0" w:after="0" w:afterAutospacing="0" w:line="276" w:lineRule="auto"/>
        <w:ind w:firstLine="644"/>
        <w:rPr>
          <w:rFonts w:ascii="Tahoma" w:eastAsia="Tahoma" w:hAnsi="Tahoma" w:cs="Tahoma"/>
          <w:lang w:eastAsia="es-CO"/>
        </w:rPr>
      </w:pPr>
      <w:r w:rsidRPr="00287F24">
        <w:rPr>
          <w:rFonts w:ascii="Tahoma" w:eastAsia="Tahoma" w:hAnsi="Tahoma" w:cs="Tahoma"/>
          <w:lang w:eastAsia="es-CO"/>
        </w:rPr>
        <w:t xml:space="preserve"> </w:t>
      </w:r>
    </w:p>
    <w:p w14:paraId="5D9B3479" w14:textId="77777777" w:rsidR="008C3C1E" w:rsidRPr="00287F24" w:rsidRDefault="008C3C1E" w:rsidP="00287F24">
      <w:pPr>
        <w:spacing w:before="0" w:beforeAutospacing="0" w:after="0" w:afterAutospacing="0" w:line="276" w:lineRule="auto"/>
        <w:ind w:firstLine="284"/>
        <w:jc w:val="center"/>
        <w:rPr>
          <w:rFonts w:ascii="Tahoma" w:eastAsia="Tahoma" w:hAnsi="Tahoma" w:cs="Tahoma"/>
          <w:lang w:eastAsia="es-CO"/>
        </w:rPr>
      </w:pPr>
      <w:r w:rsidRPr="00287F24">
        <w:rPr>
          <w:rFonts w:ascii="Tahoma" w:eastAsia="Tahoma" w:hAnsi="Tahoma" w:cs="Tahoma"/>
          <w:b/>
          <w:bCs/>
          <w:lang w:eastAsia="es-CO"/>
        </w:rPr>
        <w:t>RESUELVE</w:t>
      </w:r>
    </w:p>
    <w:p w14:paraId="0E17455F" w14:textId="77777777" w:rsidR="005314C7" w:rsidRPr="00287F24" w:rsidRDefault="008C3C1E" w:rsidP="00287F24">
      <w:pPr>
        <w:spacing w:before="0" w:beforeAutospacing="0" w:after="0" w:afterAutospacing="0" w:line="276" w:lineRule="auto"/>
        <w:ind w:firstLine="0"/>
        <w:jc w:val="center"/>
        <w:rPr>
          <w:rFonts w:ascii="Tahoma" w:eastAsia="Tahoma" w:hAnsi="Tahoma" w:cs="Tahoma"/>
          <w:lang w:eastAsia="es-CO"/>
        </w:rPr>
      </w:pPr>
      <w:r w:rsidRPr="00287F24">
        <w:rPr>
          <w:rFonts w:ascii="Tahoma" w:eastAsia="Tahoma" w:hAnsi="Tahoma" w:cs="Tahoma"/>
          <w:b/>
          <w:bCs/>
          <w:lang w:eastAsia="es-CO"/>
        </w:rPr>
        <w:t xml:space="preserve"> </w:t>
      </w:r>
    </w:p>
    <w:p w14:paraId="0584578F" w14:textId="06146243" w:rsidR="00FF2DF2" w:rsidRPr="00287F24" w:rsidRDefault="008C3C1E" w:rsidP="00287F24">
      <w:pPr>
        <w:spacing w:before="0" w:beforeAutospacing="0" w:after="0" w:afterAutospacing="0" w:line="276" w:lineRule="auto"/>
        <w:ind w:firstLine="708"/>
        <w:rPr>
          <w:rFonts w:ascii="Tahoma" w:eastAsia="Tahoma" w:hAnsi="Tahoma" w:cs="Tahoma"/>
          <w:b/>
          <w:bCs/>
          <w:lang w:eastAsia="es-CO"/>
        </w:rPr>
      </w:pPr>
      <w:r w:rsidRPr="00287F24">
        <w:rPr>
          <w:rFonts w:ascii="Tahoma" w:eastAsia="Times New Roman" w:hAnsi="Tahoma" w:cs="Tahoma"/>
          <w:b/>
          <w:bCs/>
          <w:iCs/>
          <w:lang w:eastAsia="es-CO"/>
        </w:rPr>
        <w:t xml:space="preserve">PRIMERO: </w:t>
      </w:r>
      <w:r w:rsidR="00A94E13" w:rsidRPr="00287F24">
        <w:rPr>
          <w:rFonts w:ascii="Tahoma" w:eastAsia="Times New Roman" w:hAnsi="Tahoma" w:cs="Tahoma"/>
          <w:b/>
          <w:bCs/>
          <w:iCs/>
          <w:lang w:eastAsia="es-CO"/>
        </w:rPr>
        <w:t xml:space="preserve">MODIFICAR </w:t>
      </w:r>
      <w:r w:rsidR="00504B28" w:rsidRPr="00287F24">
        <w:rPr>
          <w:rFonts w:ascii="Tahoma" w:eastAsia="Times New Roman" w:hAnsi="Tahoma" w:cs="Tahoma"/>
          <w:iCs/>
          <w:lang w:eastAsia="es-CO"/>
        </w:rPr>
        <w:t xml:space="preserve">el numeral quinto </w:t>
      </w:r>
      <w:r w:rsidR="00B449BC" w:rsidRPr="00287F24">
        <w:rPr>
          <w:rFonts w:ascii="Tahoma" w:eastAsia="Times New Roman" w:hAnsi="Tahoma" w:cs="Tahoma"/>
          <w:iCs/>
          <w:lang w:val="es-ES" w:eastAsia="es-CO"/>
        </w:rPr>
        <w:t xml:space="preserve">de la sentencia proferida el </w:t>
      </w:r>
      <w:r w:rsidR="00FB0F03" w:rsidRPr="00287F24">
        <w:rPr>
          <w:rFonts w:ascii="Tahoma" w:eastAsia="Times New Roman" w:hAnsi="Tahoma" w:cs="Tahoma"/>
          <w:iCs/>
          <w:lang w:val="es-ES" w:eastAsia="es-CO"/>
        </w:rPr>
        <w:t>7</w:t>
      </w:r>
      <w:r w:rsidR="00506060" w:rsidRPr="00287F24">
        <w:rPr>
          <w:rFonts w:ascii="Tahoma" w:eastAsia="Times New Roman" w:hAnsi="Tahoma" w:cs="Tahoma"/>
          <w:iCs/>
          <w:lang w:val="es-ES" w:eastAsia="es-CO"/>
        </w:rPr>
        <w:t xml:space="preserve"> de diciembre de 202</w:t>
      </w:r>
      <w:r w:rsidR="00FB0F03" w:rsidRPr="00287F24">
        <w:rPr>
          <w:rFonts w:ascii="Tahoma" w:eastAsia="Times New Roman" w:hAnsi="Tahoma" w:cs="Tahoma"/>
          <w:iCs/>
          <w:lang w:val="es-ES" w:eastAsia="es-CO"/>
        </w:rPr>
        <w:t>2</w:t>
      </w:r>
      <w:r w:rsidR="00506060" w:rsidRPr="00287F24">
        <w:rPr>
          <w:rFonts w:ascii="Tahoma" w:eastAsia="Times New Roman" w:hAnsi="Tahoma" w:cs="Tahoma"/>
          <w:iCs/>
          <w:lang w:val="es-ES" w:eastAsia="es-CO"/>
        </w:rPr>
        <w:t xml:space="preserve"> por </w:t>
      </w:r>
      <w:r w:rsidRPr="00287F24">
        <w:rPr>
          <w:rFonts w:ascii="Tahoma" w:eastAsia="Tahoma" w:hAnsi="Tahoma" w:cs="Tahoma"/>
          <w:lang w:eastAsia="es-CO"/>
        </w:rPr>
        <w:t xml:space="preserve">el Juzgado </w:t>
      </w:r>
      <w:r w:rsidR="00FB0F03" w:rsidRPr="00287F24">
        <w:rPr>
          <w:rFonts w:ascii="Tahoma" w:eastAsia="Tahoma" w:hAnsi="Tahoma" w:cs="Tahoma"/>
          <w:lang w:eastAsia="es-CO"/>
        </w:rPr>
        <w:t>Primero</w:t>
      </w:r>
      <w:r w:rsidRPr="00287F24">
        <w:rPr>
          <w:rFonts w:ascii="Tahoma" w:eastAsia="Tahoma" w:hAnsi="Tahoma" w:cs="Tahoma"/>
          <w:lang w:eastAsia="es-CO"/>
        </w:rPr>
        <w:t xml:space="preserve"> Laboral del Circuito de Pereira, </w:t>
      </w:r>
      <w:r w:rsidR="00517B7B" w:rsidRPr="00287F24">
        <w:rPr>
          <w:rFonts w:ascii="Tahoma" w:eastAsia="Tahoma" w:hAnsi="Tahoma" w:cs="Tahoma"/>
          <w:lang w:eastAsia="es-CO"/>
        </w:rPr>
        <w:t xml:space="preserve">dentro del proceso ordinario laboral instaurado por </w:t>
      </w:r>
      <w:r w:rsidR="00506060" w:rsidRPr="00287F24">
        <w:rPr>
          <w:rFonts w:ascii="Tahoma" w:eastAsia="Tahoma" w:hAnsi="Tahoma" w:cs="Tahoma"/>
          <w:lang w:eastAsia="es-CO"/>
        </w:rPr>
        <w:t xml:space="preserve">dentro del proceso ordinario laboral instaurado por </w:t>
      </w:r>
      <w:r w:rsidR="00FB0F03" w:rsidRPr="00287F24">
        <w:rPr>
          <w:rFonts w:ascii="Tahoma" w:eastAsia="Tahoma" w:hAnsi="Tahoma" w:cs="Tahoma"/>
          <w:b/>
          <w:bCs/>
          <w:lang w:eastAsia="es-CO"/>
        </w:rPr>
        <w:t xml:space="preserve">Gloria Amparo Páez Gómez </w:t>
      </w:r>
      <w:r w:rsidR="00FB0F03" w:rsidRPr="00FB0397">
        <w:rPr>
          <w:rFonts w:ascii="Tahoma" w:eastAsia="Tahoma" w:hAnsi="Tahoma" w:cs="Tahoma"/>
          <w:bCs/>
          <w:lang w:eastAsia="es-CO"/>
        </w:rPr>
        <w:t>en contra de la</w:t>
      </w:r>
      <w:r w:rsidR="00FB0F03" w:rsidRPr="00287F24">
        <w:rPr>
          <w:rFonts w:ascii="Tahoma" w:eastAsia="Tahoma" w:hAnsi="Tahoma" w:cs="Tahoma"/>
          <w:b/>
          <w:bCs/>
          <w:lang w:eastAsia="es-CO"/>
        </w:rPr>
        <w:t xml:space="preserve"> Administradora Colombiana de Pensiones – Colpensiones, las Administradoras de Fondos de Pensiones Protección S.A. </w:t>
      </w:r>
      <w:r w:rsidR="00FB0F03" w:rsidRPr="00FB0397">
        <w:rPr>
          <w:rFonts w:ascii="Tahoma" w:eastAsia="Tahoma" w:hAnsi="Tahoma" w:cs="Tahoma"/>
          <w:bCs/>
          <w:lang w:eastAsia="es-CO"/>
        </w:rPr>
        <w:t>y</w:t>
      </w:r>
      <w:r w:rsidR="00FB0F03" w:rsidRPr="00287F24">
        <w:rPr>
          <w:rFonts w:ascii="Tahoma" w:eastAsia="Tahoma" w:hAnsi="Tahoma" w:cs="Tahoma"/>
          <w:b/>
          <w:bCs/>
          <w:lang w:eastAsia="es-CO"/>
        </w:rPr>
        <w:t xml:space="preserve"> Porvenir S.A. </w:t>
      </w:r>
      <w:r w:rsidR="00FB0F03" w:rsidRPr="00FB0397">
        <w:rPr>
          <w:rFonts w:ascii="Tahoma" w:eastAsia="Tahoma" w:hAnsi="Tahoma" w:cs="Tahoma"/>
          <w:bCs/>
          <w:lang w:eastAsia="es-CO"/>
        </w:rPr>
        <w:t>trámite al que fueron vinculados en calidad de litisconsortes necesarios el</w:t>
      </w:r>
      <w:r w:rsidR="00FB0F03" w:rsidRPr="00287F24">
        <w:rPr>
          <w:rFonts w:ascii="Tahoma" w:eastAsia="Tahoma" w:hAnsi="Tahoma" w:cs="Tahoma"/>
          <w:b/>
          <w:bCs/>
          <w:lang w:eastAsia="es-CO"/>
        </w:rPr>
        <w:t xml:space="preserve"> Municipio de Bucaramanga, el Municipio de Puerto Wilches y la Nación</w:t>
      </w:r>
      <w:r w:rsidR="00FB0397">
        <w:rPr>
          <w:rFonts w:ascii="Tahoma" w:eastAsia="Tahoma" w:hAnsi="Tahoma" w:cs="Tahoma"/>
          <w:b/>
          <w:bCs/>
          <w:lang w:eastAsia="es-CO"/>
        </w:rPr>
        <w:t xml:space="preserve"> –</w:t>
      </w:r>
      <w:r w:rsidR="00FB0F03" w:rsidRPr="00287F24">
        <w:rPr>
          <w:rFonts w:ascii="Tahoma" w:eastAsia="Tahoma" w:hAnsi="Tahoma" w:cs="Tahoma"/>
          <w:b/>
          <w:bCs/>
          <w:lang w:eastAsia="es-CO"/>
        </w:rPr>
        <w:t xml:space="preserve"> Ministerio de Hacienda y Crédito Público</w:t>
      </w:r>
      <w:r w:rsidR="00A6628F" w:rsidRPr="00287F24">
        <w:rPr>
          <w:rFonts w:ascii="Tahoma" w:eastAsia="Tahoma" w:hAnsi="Tahoma" w:cs="Tahoma"/>
          <w:b/>
          <w:bCs/>
          <w:lang w:eastAsia="es-CO"/>
        </w:rPr>
        <w:t xml:space="preserve">, </w:t>
      </w:r>
      <w:r w:rsidR="00A6628F" w:rsidRPr="00287F24">
        <w:rPr>
          <w:rFonts w:ascii="Tahoma" w:eastAsia="Tahoma" w:hAnsi="Tahoma" w:cs="Tahoma"/>
          <w:lang w:eastAsia="es-CO"/>
        </w:rPr>
        <w:t>así:</w:t>
      </w:r>
    </w:p>
    <w:p w14:paraId="08FE9C4C" w14:textId="77777777" w:rsidR="00A6628F" w:rsidRPr="00287F24" w:rsidRDefault="00A6628F" w:rsidP="00287F24">
      <w:pPr>
        <w:spacing w:before="0" w:beforeAutospacing="0" w:after="0" w:afterAutospacing="0" w:line="276" w:lineRule="auto"/>
        <w:ind w:firstLine="708"/>
        <w:rPr>
          <w:rFonts w:ascii="Tahoma" w:eastAsia="Times New Roman" w:hAnsi="Tahoma" w:cs="Tahoma"/>
          <w:iCs/>
          <w:lang w:eastAsia="es-CO"/>
        </w:rPr>
      </w:pPr>
    </w:p>
    <w:p w14:paraId="26617CAC" w14:textId="545ACFBA" w:rsidR="00A6628F" w:rsidRPr="00287F24" w:rsidRDefault="00271FC4" w:rsidP="00287F24">
      <w:pPr>
        <w:spacing w:before="0" w:beforeAutospacing="0" w:after="0" w:afterAutospacing="0" w:line="276" w:lineRule="auto"/>
        <w:ind w:firstLine="708"/>
        <w:rPr>
          <w:rFonts w:ascii="Tahoma" w:eastAsia="Times New Roman" w:hAnsi="Tahoma" w:cs="Tahoma"/>
          <w:iCs/>
          <w:lang w:eastAsia="es-CO"/>
        </w:rPr>
      </w:pPr>
      <w:r w:rsidRPr="00287F24">
        <w:rPr>
          <w:rFonts w:ascii="Tahoma" w:eastAsia="Times New Roman" w:hAnsi="Tahoma" w:cs="Tahoma"/>
          <w:iCs/>
          <w:lang w:eastAsia="es-CO"/>
        </w:rPr>
        <w:t>“</w:t>
      </w:r>
      <w:r w:rsidR="00A6628F" w:rsidRPr="00287F24">
        <w:rPr>
          <w:rFonts w:ascii="Tahoma" w:eastAsia="Times New Roman" w:hAnsi="Tahoma" w:cs="Tahoma"/>
          <w:iCs/>
          <w:lang w:eastAsia="es-CO"/>
        </w:rPr>
        <w:t xml:space="preserve">QUINTO: COMUNICAR </w:t>
      </w:r>
      <w:r w:rsidR="00A6628F" w:rsidRPr="00287F24">
        <w:rPr>
          <w:rFonts w:ascii="Tahoma" w:eastAsia="Tahoma" w:hAnsi="Tahoma" w:cs="Tahoma"/>
          <w:color w:val="000000" w:themeColor="text1"/>
          <w:lang w:val="es-ES"/>
        </w:rPr>
        <w:t xml:space="preserve">la decisión adoptada en este asunto a la OBP del Ministerio de Hacienda y Crédito Público, al Municipio de Bucaramanga y al Municipio de Puerto Wilches, para </w:t>
      </w:r>
      <w:r w:rsidR="00EC3872" w:rsidRPr="00287F24">
        <w:rPr>
          <w:rFonts w:ascii="Tahoma" w:eastAsia="Tahoma" w:hAnsi="Tahoma" w:cs="Tahoma"/>
          <w:color w:val="000000" w:themeColor="text1"/>
          <w:lang w:val="es-ES"/>
        </w:rPr>
        <w:t>que,</w:t>
      </w:r>
      <w:r w:rsidR="00A6628F" w:rsidRPr="00287F24">
        <w:rPr>
          <w:rFonts w:ascii="Tahoma" w:eastAsia="Tahoma" w:hAnsi="Tahoma" w:cs="Tahoma"/>
          <w:color w:val="000000" w:themeColor="text1"/>
          <w:lang w:val="es-ES"/>
        </w:rPr>
        <w:t xml:space="preserve"> mediante trámite interno, ejecuten todas las acciones administrativas necesarias para anular el bono pensional tipo A</w:t>
      </w:r>
      <w:r w:rsidR="008014DB" w:rsidRPr="00287F24">
        <w:rPr>
          <w:rFonts w:ascii="Tahoma" w:eastAsia="Tahoma" w:hAnsi="Tahoma" w:cs="Tahoma"/>
          <w:color w:val="000000" w:themeColor="text1"/>
          <w:lang w:val="es-ES"/>
        </w:rPr>
        <w:t xml:space="preserve"> redimido en favor de la </w:t>
      </w:r>
      <w:r w:rsidRPr="00287F24">
        <w:rPr>
          <w:rFonts w:ascii="Tahoma" w:eastAsia="Tahoma" w:hAnsi="Tahoma" w:cs="Tahoma"/>
          <w:color w:val="000000" w:themeColor="text1"/>
          <w:lang w:val="es-ES"/>
        </w:rPr>
        <w:t>señora</w:t>
      </w:r>
      <w:r w:rsidRPr="00287F24">
        <w:rPr>
          <w:rFonts w:ascii="Tahoma" w:eastAsia="Tahoma" w:hAnsi="Tahoma" w:cs="Tahoma"/>
          <w:b/>
          <w:bCs/>
          <w:lang w:eastAsia="es-CO"/>
        </w:rPr>
        <w:t xml:space="preserve"> </w:t>
      </w:r>
      <w:r w:rsidRPr="00287F24">
        <w:rPr>
          <w:rFonts w:ascii="Tahoma" w:eastAsia="Tahoma" w:hAnsi="Tahoma" w:cs="Tahoma"/>
          <w:color w:val="000000" w:themeColor="text1"/>
        </w:rPr>
        <w:t>Gloria Amparo Páez Gómez</w:t>
      </w:r>
      <w:r w:rsidR="00A6628F" w:rsidRPr="00287F24">
        <w:rPr>
          <w:rFonts w:ascii="Tahoma" w:eastAsia="Tahoma" w:hAnsi="Tahoma" w:cs="Tahoma"/>
          <w:color w:val="000000" w:themeColor="text1"/>
          <w:lang w:val="es-ES"/>
        </w:rPr>
        <w:t>, aplicando lo previsto en el artículo 57 del Decreto 1748 de 1995, modificado por el artículo 17 del Decreto 3798 de 2003 hoy recopilado en el Decreto 1833 de 2016.</w:t>
      </w:r>
      <w:r w:rsidRPr="00287F24">
        <w:rPr>
          <w:rFonts w:ascii="Tahoma" w:eastAsia="Tahoma" w:hAnsi="Tahoma" w:cs="Tahoma"/>
          <w:color w:val="000000" w:themeColor="text1"/>
          <w:lang w:val="es-ES"/>
        </w:rPr>
        <w:t>”</w:t>
      </w:r>
    </w:p>
    <w:p w14:paraId="09FBC466" w14:textId="77777777" w:rsidR="00B472FF" w:rsidRPr="00287F24" w:rsidRDefault="00B472FF" w:rsidP="00287F24">
      <w:pPr>
        <w:spacing w:before="0" w:beforeAutospacing="0" w:after="0" w:afterAutospacing="0" w:line="276" w:lineRule="auto"/>
        <w:ind w:firstLine="708"/>
        <w:rPr>
          <w:rFonts w:ascii="Tahoma" w:eastAsia="Tahoma" w:hAnsi="Tahoma" w:cs="Tahoma"/>
          <w:b/>
          <w:bCs/>
          <w:lang w:eastAsia="es-CO"/>
        </w:rPr>
      </w:pPr>
    </w:p>
    <w:p w14:paraId="5CC0AD07" w14:textId="4510E4FE" w:rsidR="0024399B" w:rsidRPr="00287F24" w:rsidRDefault="00B472FF" w:rsidP="00287F24">
      <w:pPr>
        <w:spacing w:before="0" w:beforeAutospacing="0" w:after="0" w:afterAutospacing="0" w:line="276" w:lineRule="auto"/>
        <w:ind w:firstLine="708"/>
        <w:rPr>
          <w:rFonts w:ascii="Tahoma" w:eastAsia="Tahoma" w:hAnsi="Tahoma" w:cs="Tahoma"/>
          <w:lang w:eastAsia="es-CO"/>
        </w:rPr>
      </w:pPr>
      <w:r w:rsidRPr="00287F24">
        <w:rPr>
          <w:rFonts w:ascii="Tahoma" w:eastAsia="Tahoma" w:hAnsi="Tahoma" w:cs="Tahoma"/>
          <w:b/>
          <w:bCs/>
          <w:lang w:eastAsia="es-CO"/>
        </w:rPr>
        <w:t xml:space="preserve">SEGUNDO: ADICIONAR </w:t>
      </w:r>
      <w:r w:rsidR="00271FC4" w:rsidRPr="00287F24">
        <w:rPr>
          <w:rFonts w:ascii="Tahoma" w:eastAsia="Tahoma" w:hAnsi="Tahoma" w:cs="Tahoma"/>
          <w:lang w:eastAsia="es-CO"/>
        </w:rPr>
        <w:t xml:space="preserve">la sentencia recurrida </w:t>
      </w:r>
      <w:r w:rsidR="0024399B" w:rsidRPr="00287F24">
        <w:rPr>
          <w:rFonts w:ascii="Tahoma" w:eastAsia="Tahoma" w:hAnsi="Tahoma" w:cs="Tahoma"/>
          <w:lang w:val="es-ES" w:eastAsia="es-CO"/>
        </w:rPr>
        <w:t xml:space="preserve">y consultada, para </w:t>
      </w:r>
      <w:r w:rsidR="0024399B" w:rsidRPr="00287F24">
        <w:rPr>
          <w:rFonts w:ascii="Tahoma" w:eastAsia="Tahoma" w:hAnsi="Tahoma" w:cs="Tahoma"/>
          <w:b/>
          <w:bCs/>
          <w:lang w:val="es-ES" w:eastAsia="es-CO"/>
        </w:rPr>
        <w:t>CONDENAR</w:t>
      </w:r>
      <w:r w:rsidR="00FB0397">
        <w:rPr>
          <w:rFonts w:ascii="Tahoma" w:eastAsia="Tahoma" w:hAnsi="Tahoma" w:cs="Tahoma"/>
          <w:b/>
          <w:bCs/>
          <w:lang w:val="es-ES" w:eastAsia="es-CO"/>
        </w:rPr>
        <w:t xml:space="preserve"> </w:t>
      </w:r>
      <w:r w:rsidR="0024399B" w:rsidRPr="00287F24">
        <w:rPr>
          <w:rFonts w:ascii="Tahoma" w:eastAsia="Tahoma" w:hAnsi="Tahoma" w:cs="Tahoma"/>
          <w:lang w:val="es-ES" w:eastAsia="es-CO"/>
        </w:rPr>
        <w:t xml:space="preserve">a </w:t>
      </w:r>
      <w:r w:rsidR="0024399B" w:rsidRPr="00FB0397">
        <w:rPr>
          <w:rFonts w:ascii="Tahoma" w:eastAsia="Tahoma" w:hAnsi="Tahoma" w:cs="Tahoma"/>
          <w:b/>
          <w:lang w:val="es-ES" w:eastAsia="es-CO"/>
        </w:rPr>
        <w:t>Porvenir S.A.</w:t>
      </w:r>
      <w:r w:rsidR="0024399B" w:rsidRPr="00287F24">
        <w:rPr>
          <w:rFonts w:ascii="Tahoma" w:eastAsia="Tahoma" w:hAnsi="Tahoma" w:cs="Tahoma"/>
          <w:lang w:val="es-ES" w:eastAsia="es-CO"/>
        </w:rPr>
        <w:t xml:space="preserve"> a la devolución de la </w:t>
      </w:r>
      <w:r w:rsidR="11445997" w:rsidRPr="00287F24">
        <w:rPr>
          <w:rFonts w:ascii="Tahoma" w:eastAsia="Tahoma" w:hAnsi="Tahoma" w:cs="Tahoma"/>
          <w:color w:val="000000" w:themeColor="text1"/>
          <w:lang w:val="es-ES"/>
        </w:rPr>
        <w:t xml:space="preserve">cuota parte del bono pensional reconocido y pagado por el </w:t>
      </w:r>
      <w:r w:rsidR="0024399B" w:rsidRPr="00287F24">
        <w:rPr>
          <w:rFonts w:ascii="Tahoma" w:eastAsia="Tahoma" w:hAnsi="Tahoma" w:cs="Tahoma"/>
          <w:lang w:val="es-ES" w:eastAsia="es-CO"/>
        </w:rPr>
        <w:t>Municipio de Bucaramanga</w:t>
      </w:r>
      <w:r w:rsidR="0E0CB8D5" w:rsidRPr="00287F24">
        <w:rPr>
          <w:rFonts w:ascii="Tahoma" w:eastAsia="Tahoma" w:hAnsi="Tahoma" w:cs="Tahoma"/>
          <w:lang w:val="es-ES" w:eastAsia="es-CO"/>
        </w:rPr>
        <w:t>,</w:t>
      </w:r>
      <w:r w:rsidR="64F2D73F" w:rsidRPr="00287F24">
        <w:rPr>
          <w:rFonts w:ascii="Tahoma" w:eastAsia="Tahoma" w:hAnsi="Tahoma" w:cs="Tahoma"/>
          <w:lang w:val="es-ES" w:eastAsia="es-CO"/>
        </w:rPr>
        <w:t xml:space="preserve"> </w:t>
      </w:r>
      <w:r w:rsidR="3EDC76A8" w:rsidRPr="00287F24">
        <w:rPr>
          <w:rFonts w:ascii="Tahoma" w:eastAsia="Tahoma" w:hAnsi="Tahoma" w:cs="Tahoma"/>
          <w:lang w:val="es-ES" w:eastAsia="es-CO"/>
        </w:rPr>
        <w:t xml:space="preserve">debidamente indexado, con cargo a sus propios recursos. Asimismo, </w:t>
      </w:r>
      <w:r w:rsidR="6BA01F46" w:rsidRPr="00287F24">
        <w:rPr>
          <w:rFonts w:ascii="Tahoma" w:eastAsia="Tahoma" w:hAnsi="Tahoma" w:cs="Tahoma"/>
          <w:lang w:val="es-ES" w:eastAsia="es-CO"/>
        </w:rPr>
        <w:t xml:space="preserve">para que, en caso de haber </w:t>
      </w:r>
      <w:r w:rsidR="1CC512C1" w:rsidRPr="00287F24">
        <w:rPr>
          <w:rFonts w:ascii="Tahoma" w:eastAsia="Tahoma" w:hAnsi="Tahoma" w:cs="Tahoma"/>
          <w:lang w:val="es-ES" w:eastAsia="es-CO"/>
        </w:rPr>
        <w:t>recibido pago por el mismo concepto</w:t>
      </w:r>
      <w:r w:rsidR="73AB312B" w:rsidRPr="00287F24">
        <w:rPr>
          <w:rFonts w:ascii="Tahoma" w:eastAsia="Tahoma" w:hAnsi="Tahoma" w:cs="Tahoma"/>
          <w:lang w:val="es-ES" w:eastAsia="es-CO"/>
        </w:rPr>
        <w:t xml:space="preserve"> </w:t>
      </w:r>
      <w:r w:rsidR="2807C568" w:rsidRPr="00287F24">
        <w:rPr>
          <w:rFonts w:ascii="Tahoma" w:eastAsia="Tahoma" w:hAnsi="Tahoma" w:cs="Tahoma"/>
          <w:lang w:val="es-ES" w:eastAsia="es-CO"/>
        </w:rPr>
        <w:t>por el Municipio de Puerto Wilches</w:t>
      </w:r>
      <w:r w:rsidR="2807C568" w:rsidRPr="00287F24">
        <w:rPr>
          <w:rFonts w:ascii="Tahoma" w:eastAsia="Tahoma" w:hAnsi="Tahoma" w:cs="Tahoma"/>
          <w:color w:val="000000" w:themeColor="text1"/>
          <w:lang w:val="es-ES"/>
        </w:rPr>
        <w:t xml:space="preserve"> o la Nación- Ministerio de Hacienda y Crédito Público</w:t>
      </w:r>
      <w:r w:rsidR="2807C568" w:rsidRPr="00287F24">
        <w:rPr>
          <w:rFonts w:ascii="Tahoma" w:eastAsia="Tahoma" w:hAnsi="Tahoma" w:cs="Tahoma"/>
          <w:lang w:val="es-ES" w:eastAsia="es-CO"/>
        </w:rPr>
        <w:t xml:space="preserve"> </w:t>
      </w:r>
      <w:r w:rsidR="73AB312B" w:rsidRPr="00287F24">
        <w:rPr>
          <w:rFonts w:ascii="Tahoma" w:eastAsia="Tahoma" w:hAnsi="Tahoma" w:cs="Tahoma"/>
          <w:lang w:val="es-ES" w:eastAsia="es-CO"/>
        </w:rPr>
        <w:t>en favor de la cuenta de ahorro individual de la demandante</w:t>
      </w:r>
      <w:r w:rsidR="0024399B" w:rsidRPr="00287F24">
        <w:rPr>
          <w:rFonts w:ascii="Tahoma" w:eastAsia="Tahoma" w:hAnsi="Tahoma" w:cs="Tahoma"/>
          <w:lang w:val="es-ES" w:eastAsia="es-CO"/>
        </w:rPr>
        <w:t>,</w:t>
      </w:r>
      <w:r w:rsidR="266BF507" w:rsidRPr="00287F24">
        <w:rPr>
          <w:rFonts w:ascii="Tahoma" w:eastAsia="Tahoma" w:hAnsi="Tahoma" w:cs="Tahoma"/>
          <w:lang w:val="es-ES" w:eastAsia="es-CO"/>
        </w:rPr>
        <w:t xml:space="preserve"> </w:t>
      </w:r>
      <w:r w:rsidR="1FFCB383" w:rsidRPr="00287F24">
        <w:rPr>
          <w:rFonts w:ascii="Tahoma" w:eastAsia="Tahoma" w:hAnsi="Tahoma" w:cs="Tahoma"/>
          <w:lang w:val="es-ES" w:eastAsia="es-CO"/>
        </w:rPr>
        <w:t xml:space="preserve">proceda a restituir la suma </w:t>
      </w:r>
      <w:r w:rsidR="429F660E" w:rsidRPr="00287F24">
        <w:rPr>
          <w:rFonts w:ascii="Tahoma" w:eastAsia="Tahoma" w:hAnsi="Tahoma" w:cs="Tahoma"/>
          <w:lang w:val="es-ES" w:eastAsia="es-CO"/>
        </w:rPr>
        <w:t xml:space="preserve">al pagador, </w:t>
      </w:r>
      <w:r w:rsidR="0024399B" w:rsidRPr="00287F24">
        <w:rPr>
          <w:rFonts w:ascii="Tahoma" w:eastAsia="Tahoma" w:hAnsi="Tahoma" w:cs="Tahoma"/>
          <w:lang w:val="es-ES" w:eastAsia="es-CO"/>
        </w:rPr>
        <w:t>debidamente indexado, con cargo a sus propios recursos</w:t>
      </w:r>
      <w:r w:rsidR="443B366F" w:rsidRPr="00287F24">
        <w:rPr>
          <w:rFonts w:ascii="Tahoma" w:eastAsia="Tahoma" w:hAnsi="Tahoma" w:cs="Tahoma"/>
          <w:lang w:val="es-ES" w:eastAsia="es-CO"/>
        </w:rPr>
        <w:t>.</w:t>
      </w:r>
    </w:p>
    <w:p w14:paraId="6E0604AF" w14:textId="77777777" w:rsidR="00271FC4" w:rsidRPr="00287F24" w:rsidRDefault="00271FC4" w:rsidP="00287F24">
      <w:pPr>
        <w:spacing w:before="0" w:beforeAutospacing="0" w:after="0" w:afterAutospacing="0" w:line="276" w:lineRule="auto"/>
        <w:ind w:firstLine="0"/>
        <w:rPr>
          <w:rFonts w:ascii="Tahoma" w:eastAsia="Tahoma" w:hAnsi="Tahoma" w:cs="Tahoma"/>
          <w:i/>
          <w:iCs/>
          <w:lang w:eastAsia="es-CO"/>
        </w:rPr>
      </w:pPr>
    </w:p>
    <w:p w14:paraId="51023724" w14:textId="5E75B3EE" w:rsidR="00030EDE" w:rsidRPr="00287F24" w:rsidRDefault="00030EDE" w:rsidP="00287F24">
      <w:pPr>
        <w:spacing w:before="0" w:beforeAutospacing="0" w:after="0" w:afterAutospacing="0" w:line="276" w:lineRule="auto"/>
        <w:ind w:firstLine="708"/>
        <w:rPr>
          <w:rFonts w:ascii="Tahoma" w:eastAsia="Tahoma" w:hAnsi="Tahoma" w:cs="Tahoma"/>
          <w:lang w:eastAsia="es-CO"/>
        </w:rPr>
      </w:pPr>
      <w:r w:rsidRPr="00287F24">
        <w:rPr>
          <w:rFonts w:ascii="Tahoma" w:eastAsia="Tahoma" w:hAnsi="Tahoma" w:cs="Tahoma"/>
          <w:b/>
          <w:bCs/>
          <w:lang w:eastAsia="es-CO"/>
        </w:rPr>
        <w:t>TERCERO</w:t>
      </w:r>
      <w:r w:rsidR="008C3C1E" w:rsidRPr="00287F24">
        <w:rPr>
          <w:rFonts w:ascii="Tahoma" w:eastAsia="Tahoma" w:hAnsi="Tahoma" w:cs="Tahoma"/>
          <w:b/>
          <w:bCs/>
          <w:lang w:eastAsia="es-CO"/>
        </w:rPr>
        <w:t xml:space="preserve">: </w:t>
      </w:r>
      <w:r w:rsidR="0009000B" w:rsidRPr="00287F24">
        <w:rPr>
          <w:rFonts w:ascii="Tahoma" w:eastAsia="Tahoma" w:hAnsi="Tahoma" w:cs="Tahoma"/>
          <w:b/>
          <w:bCs/>
          <w:lang w:eastAsia="es-CO"/>
        </w:rPr>
        <w:t>CONFIRMAR</w:t>
      </w:r>
      <w:r w:rsidRPr="00287F24">
        <w:rPr>
          <w:rFonts w:ascii="Tahoma" w:eastAsia="Tahoma" w:hAnsi="Tahoma" w:cs="Tahoma"/>
          <w:lang w:eastAsia="es-CO"/>
        </w:rPr>
        <w:t xml:space="preserve"> en todo lo demás la sentencia</w:t>
      </w:r>
      <w:r w:rsidR="000031DC" w:rsidRPr="00287F24">
        <w:rPr>
          <w:rFonts w:ascii="Tahoma" w:eastAsia="Tahoma" w:hAnsi="Tahoma" w:cs="Tahoma"/>
          <w:lang w:eastAsia="es-CO"/>
        </w:rPr>
        <w:t>.</w:t>
      </w:r>
    </w:p>
    <w:p w14:paraId="6CF7F70F" w14:textId="77777777" w:rsidR="00030EDE" w:rsidRPr="00287F24" w:rsidRDefault="00030EDE" w:rsidP="00287F24">
      <w:pPr>
        <w:spacing w:before="0" w:beforeAutospacing="0" w:after="0" w:afterAutospacing="0" w:line="276" w:lineRule="auto"/>
        <w:ind w:firstLine="708"/>
        <w:rPr>
          <w:rFonts w:ascii="Tahoma" w:eastAsia="Tahoma" w:hAnsi="Tahoma" w:cs="Tahoma"/>
          <w:lang w:eastAsia="es-CO"/>
        </w:rPr>
      </w:pPr>
    </w:p>
    <w:p w14:paraId="65474F02" w14:textId="6BB22468" w:rsidR="008C3C1E" w:rsidRPr="00287F24" w:rsidRDefault="00030EDE" w:rsidP="00287F24">
      <w:pPr>
        <w:spacing w:before="0" w:beforeAutospacing="0" w:after="0" w:afterAutospacing="0" w:line="276" w:lineRule="auto"/>
        <w:ind w:firstLine="708"/>
        <w:rPr>
          <w:rFonts w:ascii="Tahoma" w:eastAsia="Tahoma" w:hAnsi="Tahoma" w:cs="Tahoma"/>
          <w:lang w:eastAsia="es-CO"/>
        </w:rPr>
      </w:pPr>
      <w:r w:rsidRPr="00287F24">
        <w:rPr>
          <w:rFonts w:ascii="Tahoma" w:eastAsia="Tahoma" w:hAnsi="Tahoma" w:cs="Tahoma"/>
          <w:b/>
          <w:bCs/>
          <w:lang w:eastAsia="es-CO"/>
        </w:rPr>
        <w:t>CUARTO: CONDENAR</w:t>
      </w:r>
      <w:r w:rsidRPr="00287F24">
        <w:rPr>
          <w:rFonts w:ascii="Tahoma" w:eastAsia="Tahoma" w:hAnsi="Tahoma" w:cs="Tahoma"/>
          <w:lang w:eastAsia="es-CO"/>
        </w:rPr>
        <w:t xml:space="preserve"> </w:t>
      </w:r>
      <w:r w:rsidR="000031DC" w:rsidRPr="00287F24">
        <w:rPr>
          <w:rFonts w:ascii="Tahoma" w:eastAsia="Tahoma" w:hAnsi="Tahoma" w:cs="Tahoma"/>
          <w:lang w:eastAsia="es-CO"/>
        </w:rPr>
        <w:t>en</w:t>
      </w:r>
      <w:r w:rsidR="008C3C1E" w:rsidRPr="00287F24">
        <w:rPr>
          <w:rFonts w:ascii="Tahoma" w:eastAsia="Tahoma" w:hAnsi="Tahoma" w:cs="Tahoma"/>
          <w:lang w:eastAsia="es-CO"/>
        </w:rPr>
        <w:t xml:space="preserve"> costas de segunda instancia a </w:t>
      </w:r>
      <w:r w:rsidRPr="00287F24">
        <w:rPr>
          <w:rFonts w:ascii="Tahoma" w:eastAsia="Tahoma" w:hAnsi="Tahoma" w:cs="Tahoma"/>
          <w:b/>
          <w:bCs/>
          <w:lang w:eastAsia="es-CO"/>
        </w:rPr>
        <w:t>la Administradora Colombiana de Pensiones – Colpensiones</w:t>
      </w:r>
      <w:r w:rsidR="000031DC" w:rsidRPr="00287F24">
        <w:rPr>
          <w:rFonts w:ascii="Tahoma" w:eastAsia="Tahoma" w:hAnsi="Tahoma" w:cs="Tahoma"/>
          <w:b/>
          <w:bCs/>
          <w:lang w:eastAsia="es-CO"/>
        </w:rPr>
        <w:t xml:space="preserve"> y </w:t>
      </w:r>
      <w:r w:rsidRPr="00287F24">
        <w:rPr>
          <w:rFonts w:ascii="Tahoma" w:eastAsia="Tahoma" w:hAnsi="Tahoma" w:cs="Tahoma"/>
          <w:b/>
          <w:bCs/>
          <w:lang w:eastAsia="es-CO"/>
        </w:rPr>
        <w:t>las Administradoras de Fondos de Pensiones –Protección S.A. y Porvenir S.</w:t>
      </w:r>
      <w:r w:rsidR="000031DC" w:rsidRPr="00287F24">
        <w:rPr>
          <w:rFonts w:ascii="Tahoma" w:eastAsia="Tahoma" w:hAnsi="Tahoma" w:cs="Tahoma"/>
          <w:b/>
          <w:bCs/>
          <w:lang w:eastAsia="es-CO"/>
        </w:rPr>
        <w:t xml:space="preserve">A. </w:t>
      </w:r>
      <w:r w:rsidR="005049BB" w:rsidRPr="00287F24">
        <w:rPr>
          <w:rFonts w:ascii="Tahoma" w:eastAsia="Tahoma" w:hAnsi="Tahoma" w:cs="Tahoma"/>
          <w:lang w:eastAsia="es-CO"/>
        </w:rPr>
        <w:t>en un 100% en favor del demandante</w:t>
      </w:r>
      <w:r w:rsidR="008C3C1E" w:rsidRPr="00287F24">
        <w:rPr>
          <w:rFonts w:ascii="Tahoma" w:eastAsia="Tahoma" w:hAnsi="Tahoma" w:cs="Tahoma"/>
          <w:lang w:eastAsia="es-CO"/>
        </w:rPr>
        <w:t>. Liquídense por la secretaría del juzgado de origen.</w:t>
      </w:r>
    </w:p>
    <w:p w14:paraId="5DCE1B2D" w14:textId="77777777" w:rsidR="00287F24" w:rsidRPr="006622A2" w:rsidRDefault="00287F24" w:rsidP="00287F24">
      <w:pPr>
        <w:spacing w:before="0" w:beforeAutospacing="0" w:after="0" w:afterAutospacing="0" w:line="276" w:lineRule="auto"/>
        <w:ind w:firstLine="0"/>
        <w:rPr>
          <w:rFonts w:ascii="Tahoma" w:eastAsia="Calibri" w:hAnsi="Tahoma" w:cs="Tahoma"/>
        </w:rPr>
      </w:pPr>
      <w:bookmarkStart w:id="12" w:name="_Hlk126574973"/>
    </w:p>
    <w:p w14:paraId="46F5738D" w14:textId="77777777" w:rsidR="00287F24" w:rsidRPr="006622A2" w:rsidRDefault="00287F24" w:rsidP="00287F24">
      <w:pPr>
        <w:spacing w:before="0" w:beforeAutospacing="0" w:after="0" w:afterAutospacing="0" w:line="276" w:lineRule="auto"/>
        <w:ind w:firstLine="0"/>
        <w:jc w:val="center"/>
        <w:rPr>
          <w:rFonts w:ascii="Tahoma" w:eastAsia="Tahoma" w:hAnsi="Tahoma" w:cs="Tahoma"/>
          <w:b/>
          <w:bCs/>
        </w:rPr>
      </w:pPr>
      <w:r w:rsidRPr="006622A2">
        <w:rPr>
          <w:rFonts w:ascii="Tahoma" w:eastAsia="Tahoma" w:hAnsi="Tahoma" w:cs="Tahoma"/>
          <w:b/>
          <w:bCs/>
        </w:rPr>
        <w:t>NOTIFÍQUESE Y CÚMPLASE</w:t>
      </w:r>
    </w:p>
    <w:p w14:paraId="515EB8C5" w14:textId="77777777" w:rsidR="00287F24" w:rsidRPr="006622A2" w:rsidRDefault="00287F24" w:rsidP="00287F24">
      <w:pPr>
        <w:spacing w:before="0" w:beforeAutospacing="0" w:after="0" w:afterAutospacing="0" w:line="276" w:lineRule="auto"/>
        <w:ind w:firstLine="0"/>
        <w:rPr>
          <w:rFonts w:ascii="Tahoma" w:eastAsia="Calibri" w:hAnsi="Tahoma" w:cs="Tahoma"/>
        </w:rPr>
      </w:pPr>
      <w:r w:rsidRPr="006622A2">
        <w:rPr>
          <w:rFonts w:ascii="Tahoma" w:eastAsia="Calibri" w:hAnsi="Tahoma" w:cs="Tahoma"/>
        </w:rPr>
        <w:t xml:space="preserve"> </w:t>
      </w:r>
    </w:p>
    <w:p w14:paraId="39E34185" w14:textId="77777777" w:rsidR="00287F24" w:rsidRPr="006622A2" w:rsidRDefault="00287F24" w:rsidP="00287F24">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622A2">
        <w:rPr>
          <w:rFonts w:ascii="Tahoma" w:eastAsia="Times New Roman" w:hAnsi="Tahoma" w:cs="Tahoma"/>
          <w:lang w:val="es-ES" w:eastAsia="es-ES"/>
        </w:rPr>
        <w:tab/>
        <w:t>La Magistrada ponente,</w:t>
      </w:r>
    </w:p>
    <w:p w14:paraId="5E5570FE"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0EDCACC6"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42DCDC01"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2DF0F56B" w14:textId="77777777" w:rsidR="00287F24" w:rsidRPr="006622A2" w:rsidRDefault="00287F24" w:rsidP="00287F24">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622A2">
        <w:rPr>
          <w:rFonts w:ascii="Tahoma" w:eastAsia="Times New Roman" w:hAnsi="Tahoma" w:cs="Tahoma"/>
          <w:b/>
          <w:bCs/>
          <w:lang w:val="es-ES" w:eastAsia="es-ES"/>
        </w:rPr>
        <w:t>ANA LUCÍA CAICEDO CALDERÓN</w:t>
      </w:r>
    </w:p>
    <w:p w14:paraId="1003E8A9"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01014642" w14:textId="77777777" w:rsidR="00287F24" w:rsidRPr="006622A2" w:rsidRDefault="00287F24" w:rsidP="00287F24">
      <w:pPr>
        <w:spacing w:before="0" w:beforeAutospacing="0" w:after="0" w:afterAutospacing="0" w:line="276" w:lineRule="auto"/>
        <w:ind w:firstLine="708"/>
        <w:jc w:val="left"/>
        <w:rPr>
          <w:rFonts w:ascii="Tahoma" w:eastAsia="Times New Roman" w:hAnsi="Tahoma" w:cs="Tahoma"/>
          <w:lang w:val="es-ES" w:eastAsia="es-ES"/>
        </w:rPr>
      </w:pPr>
      <w:bookmarkStart w:id="13" w:name="_Hlk62478330"/>
      <w:r w:rsidRPr="006622A2">
        <w:rPr>
          <w:rFonts w:ascii="Tahoma" w:eastAsia="Times New Roman" w:hAnsi="Tahoma" w:cs="Tahoma"/>
          <w:lang w:val="es-ES" w:eastAsia="es-ES"/>
        </w:rPr>
        <w:t>La Magistrada y el Magistrado,</w:t>
      </w:r>
    </w:p>
    <w:p w14:paraId="28F1018F"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40D58B8A"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5B570223" w14:textId="77777777" w:rsidR="00287F24" w:rsidRPr="006622A2" w:rsidRDefault="00287F24" w:rsidP="00287F24">
      <w:pPr>
        <w:spacing w:before="0" w:beforeAutospacing="0" w:after="0" w:afterAutospacing="0" w:line="276" w:lineRule="auto"/>
        <w:ind w:firstLine="0"/>
        <w:jc w:val="left"/>
        <w:rPr>
          <w:rFonts w:ascii="Tahoma" w:eastAsia="Times New Roman" w:hAnsi="Tahoma" w:cs="Tahoma"/>
          <w:lang w:val="es-ES" w:eastAsia="es-ES"/>
        </w:rPr>
      </w:pPr>
    </w:p>
    <w:p w14:paraId="33F9E882" w14:textId="77777777" w:rsidR="00287F24" w:rsidRPr="006622A2" w:rsidRDefault="00287F24" w:rsidP="00287F24">
      <w:pPr>
        <w:spacing w:before="0" w:beforeAutospacing="0" w:after="0" w:afterAutospacing="0" w:line="276" w:lineRule="auto"/>
        <w:ind w:firstLine="0"/>
        <w:rPr>
          <w:rFonts w:ascii="Tahoma" w:eastAsia="Calibri" w:hAnsi="Tahoma" w:cs="Tahoma"/>
          <w:lang w:val="es-ES"/>
        </w:rPr>
      </w:pPr>
      <w:r w:rsidRPr="006622A2">
        <w:rPr>
          <w:rFonts w:ascii="Tahoma" w:eastAsia="Times New Roman" w:hAnsi="Tahoma" w:cs="Tahoma"/>
          <w:b/>
          <w:bCs/>
          <w:lang w:val="es-ES" w:eastAsia="es-ES"/>
        </w:rPr>
        <w:t>OLGA LUCÍA HOYOS SEPÚLVEDA</w:t>
      </w:r>
      <w:r w:rsidRPr="006622A2">
        <w:rPr>
          <w:rFonts w:ascii="Tahoma" w:eastAsia="Times New Roman" w:hAnsi="Tahoma" w:cs="Tahoma"/>
          <w:b/>
          <w:bCs/>
          <w:lang w:val="es-ES" w:eastAsia="es-ES"/>
        </w:rPr>
        <w:tab/>
      </w:r>
      <w:r w:rsidRPr="006622A2">
        <w:rPr>
          <w:rFonts w:ascii="Tahoma" w:eastAsia="Times New Roman" w:hAnsi="Tahoma" w:cs="Tahoma"/>
          <w:b/>
          <w:bCs/>
          <w:lang w:val="es-ES" w:eastAsia="es-ES"/>
        </w:rPr>
        <w:tab/>
        <w:t>GERMÁN DARÍO GÓEZ VINASCO</w:t>
      </w:r>
      <w:bookmarkEnd w:id="12"/>
      <w:bookmarkEnd w:id="13"/>
    </w:p>
    <w:p w14:paraId="634A6C5D" w14:textId="29F6E655" w:rsidR="008C3C1E" w:rsidRPr="00287F24" w:rsidRDefault="00287F24" w:rsidP="00287F24">
      <w:pPr>
        <w:spacing w:before="0" w:beforeAutospacing="0" w:after="0" w:afterAutospacing="0" w:line="276" w:lineRule="auto"/>
        <w:ind w:firstLine="0"/>
        <w:rPr>
          <w:rFonts w:ascii="Tahoma" w:eastAsia="Times New Roman" w:hAnsi="Tahoma" w:cs="Tahoma"/>
          <w:lang w:eastAsia="es-ES"/>
        </w:rPr>
      </w:pPr>
      <w:r w:rsidRPr="006622A2">
        <w:rPr>
          <w:rFonts w:ascii="Tahoma" w:eastAsia="Times New Roman" w:hAnsi="Tahoma" w:cs="Tahoma"/>
          <w:lang w:eastAsia="es-ES"/>
        </w:rPr>
        <w:t>Con aclaración de voto</w:t>
      </w:r>
    </w:p>
    <w:sectPr w:rsidR="008C3C1E" w:rsidRPr="00287F24" w:rsidSect="00287F24">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DBE6" w14:textId="77777777" w:rsidR="00A2626C" w:rsidRDefault="00A2626C" w:rsidP="00995B6C">
      <w:pPr>
        <w:spacing w:before="0" w:after="0" w:line="240" w:lineRule="auto"/>
      </w:pPr>
      <w:r>
        <w:separator/>
      </w:r>
    </w:p>
  </w:endnote>
  <w:endnote w:type="continuationSeparator" w:id="0">
    <w:p w14:paraId="5C51928D" w14:textId="77777777" w:rsidR="00A2626C" w:rsidRDefault="00A2626C" w:rsidP="00995B6C">
      <w:pPr>
        <w:spacing w:before="0" w:after="0" w:line="240" w:lineRule="auto"/>
      </w:pPr>
      <w:r>
        <w:continuationSeparator/>
      </w:r>
    </w:p>
  </w:endnote>
  <w:endnote w:type="continuationNotice" w:id="1">
    <w:p w14:paraId="2747E86A" w14:textId="77777777" w:rsidR="00A2626C" w:rsidRDefault="00A262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DB4FF5" w:rsidRDefault="0040599D" w:rsidP="00DB4FF5">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DB4FF5">
          <w:rPr>
            <w:rFonts w:ascii="Arial" w:hAnsi="Arial" w:cs="Arial"/>
            <w:color w:val="000000"/>
            <w:sz w:val="18"/>
            <w:szCs w:val="18"/>
          </w:rPr>
          <w:fldChar w:fldCharType="begin"/>
        </w:r>
        <w:r w:rsidRPr="00DB4FF5">
          <w:rPr>
            <w:rFonts w:ascii="Arial" w:hAnsi="Arial" w:cs="Arial"/>
            <w:color w:val="000000"/>
            <w:sz w:val="18"/>
            <w:szCs w:val="18"/>
          </w:rPr>
          <w:instrText xml:space="preserve"> PAGE </w:instrText>
        </w:r>
        <w:r w:rsidRPr="00DB4FF5">
          <w:rPr>
            <w:rFonts w:ascii="Arial" w:hAnsi="Arial" w:cs="Arial"/>
            <w:color w:val="000000"/>
            <w:sz w:val="18"/>
            <w:szCs w:val="18"/>
          </w:rPr>
          <w:fldChar w:fldCharType="separate"/>
        </w:r>
        <w:r w:rsidRPr="00DB4FF5">
          <w:rPr>
            <w:rFonts w:ascii="Arial" w:hAnsi="Arial" w:cs="Arial"/>
            <w:color w:val="000000"/>
            <w:sz w:val="18"/>
            <w:szCs w:val="18"/>
          </w:rPr>
          <w:t>2</w:t>
        </w:r>
        <w:r w:rsidRPr="00DB4FF5">
          <w:rPr>
            <w:rFonts w:ascii="Arial" w:hAnsi="Arial" w:cs="Arial"/>
            <w:color w:val="000000"/>
            <w:sz w:val="18"/>
            <w:szCs w:val="18"/>
          </w:rPr>
          <w:fldChar w:fldCharType="end"/>
        </w:r>
      </w:p>
    </w:sdtContent>
  </w:sdt>
  <w:p w14:paraId="79A44826" w14:textId="77777777" w:rsidR="0040599D" w:rsidRPr="00DB4FF5" w:rsidRDefault="0040599D" w:rsidP="00DB4FF5">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45D706D0" w14:paraId="7189B2BE" w14:textId="77777777" w:rsidTr="45D706D0">
      <w:trPr>
        <w:trHeight w:val="300"/>
      </w:trPr>
      <w:tc>
        <w:tcPr>
          <w:tcW w:w="2945" w:type="dxa"/>
        </w:tcPr>
        <w:p w14:paraId="12FE1DC1" w14:textId="593D5474" w:rsidR="45D706D0" w:rsidRDefault="45D706D0" w:rsidP="45D706D0">
          <w:pPr>
            <w:pStyle w:val="Encabezado"/>
            <w:ind w:left="-115"/>
            <w:jc w:val="left"/>
          </w:pPr>
        </w:p>
      </w:tc>
      <w:tc>
        <w:tcPr>
          <w:tcW w:w="2945" w:type="dxa"/>
        </w:tcPr>
        <w:p w14:paraId="0CE8EA41" w14:textId="10C29FD4" w:rsidR="45D706D0" w:rsidRDefault="45D706D0" w:rsidP="45D706D0">
          <w:pPr>
            <w:pStyle w:val="Encabezado"/>
            <w:jc w:val="center"/>
          </w:pPr>
        </w:p>
      </w:tc>
      <w:tc>
        <w:tcPr>
          <w:tcW w:w="2945" w:type="dxa"/>
        </w:tcPr>
        <w:p w14:paraId="4EBCD214" w14:textId="32609F57" w:rsidR="45D706D0" w:rsidRDefault="45D706D0" w:rsidP="45D706D0">
          <w:pPr>
            <w:pStyle w:val="Encabezado"/>
            <w:ind w:right="-115"/>
            <w:jc w:val="right"/>
          </w:pPr>
        </w:p>
      </w:tc>
    </w:tr>
  </w:tbl>
  <w:p w14:paraId="76AF8CF8" w14:textId="3C0362E4" w:rsidR="45D706D0" w:rsidRDefault="45D706D0" w:rsidP="45D706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B8BE" w14:textId="77777777" w:rsidR="00A2626C" w:rsidRDefault="00A2626C" w:rsidP="00995B6C">
      <w:pPr>
        <w:spacing w:before="0" w:after="0" w:line="240" w:lineRule="auto"/>
      </w:pPr>
      <w:r>
        <w:separator/>
      </w:r>
    </w:p>
  </w:footnote>
  <w:footnote w:type="continuationSeparator" w:id="0">
    <w:p w14:paraId="5D8D7228" w14:textId="77777777" w:rsidR="00A2626C" w:rsidRDefault="00A2626C" w:rsidP="00995B6C">
      <w:pPr>
        <w:spacing w:before="0" w:after="0" w:line="240" w:lineRule="auto"/>
      </w:pPr>
      <w:r>
        <w:continuationSeparator/>
      </w:r>
    </w:p>
  </w:footnote>
  <w:footnote w:type="continuationNotice" w:id="1">
    <w:p w14:paraId="3077B76E" w14:textId="77777777" w:rsidR="00A2626C" w:rsidRDefault="00A2626C">
      <w:pPr>
        <w:spacing w:before="0" w:after="0" w:line="240" w:lineRule="auto"/>
      </w:pPr>
    </w:p>
  </w:footnote>
  <w:footnote w:id="2">
    <w:p w14:paraId="16875744" w14:textId="5E167666" w:rsidR="00982553" w:rsidRPr="00DB4FF5" w:rsidRDefault="0098255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13 cuaderno de primera instancia.</w:t>
      </w:r>
    </w:p>
  </w:footnote>
  <w:footnote w:id="3">
    <w:p w14:paraId="611D66B4" w14:textId="12B4F36A" w:rsidR="00DE617F" w:rsidRPr="00DB4FF5" w:rsidRDefault="00DE617F"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17 cuaderno de primera instancia.</w:t>
      </w:r>
    </w:p>
  </w:footnote>
  <w:footnote w:id="4">
    <w:p w14:paraId="17D48C4D" w14:textId="78B9084F" w:rsidR="0044710F" w:rsidRPr="00DB4FF5" w:rsidRDefault="0044710F"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22 cuaderno de primera instancia.</w:t>
      </w:r>
    </w:p>
  </w:footnote>
  <w:footnote w:id="5">
    <w:p w14:paraId="7BECA16D" w14:textId="343B48B7" w:rsidR="00C21987" w:rsidRPr="00DB4FF5" w:rsidRDefault="00C21987"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w:t>
      </w:r>
      <w:r w:rsidR="003A5501" w:rsidRPr="00DB4FF5">
        <w:rPr>
          <w:rFonts w:ascii="Arial" w:hAnsi="Arial" w:cs="Arial"/>
          <w:sz w:val="18"/>
          <w:szCs w:val="18"/>
        </w:rPr>
        <w:t xml:space="preserve">Archivo 23 cuaderno de primera instancia. </w:t>
      </w:r>
    </w:p>
  </w:footnote>
  <w:footnote w:id="6">
    <w:p w14:paraId="32B5A28B" w14:textId="6C4CFA05" w:rsidR="00E9671E" w:rsidRPr="00DB4FF5" w:rsidRDefault="00E9671E"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w:t>
      </w:r>
      <w:r w:rsidR="00FA38B3" w:rsidRPr="00DB4FF5">
        <w:rPr>
          <w:rFonts w:ascii="Arial" w:hAnsi="Arial" w:cs="Arial"/>
          <w:sz w:val="18"/>
          <w:szCs w:val="18"/>
        </w:rPr>
        <w:t>27 cuaderno</w:t>
      </w:r>
      <w:r w:rsidRPr="00DB4FF5">
        <w:rPr>
          <w:rFonts w:ascii="Arial" w:hAnsi="Arial" w:cs="Arial"/>
          <w:sz w:val="18"/>
          <w:szCs w:val="18"/>
        </w:rPr>
        <w:t xml:space="preserve"> de primera instancia.</w:t>
      </w:r>
    </w:p>
  </w:footnote>
  <w:footnote w:id="7">
    <w:p w14:paraId="71AC3B32" w14:textId="55188BFC" w:rsidR="00120577" w:rsidRPr="00DB4FF5" w:rsidRDefault="00120577"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28 cuaderno de primera instancia.</w:t>
      </w:r>
    </w:p>
  </w:footnote>
  <w:footnote w:id="8">
    <w:p w14:paraId="54CC5370" w14:textId="320C216C" w:rsidR="0037559C" w:rsidRPr="00DB4FF5" w:rsidRDefault="0037559C"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29 cuaderno de primera instancia.</w:t>
      </w:r>
    </w:p>
  </w:footnote>
  <w:footnote w:id="9">
    <w:p w14:paraId="69CEE53F"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Título tomado de la sentencia del 8 de mayo de 2019SL 1688-2019, Radicado 68838, con Ponencia de la Dra. Clara Cecilia Dueñas Quevedo</w:t>
      </w:r>
    </w:p>
  </w:footnote>
  <w:footnote w:id="10">
    <w:p w14:paraId="413D8B03"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Estatuto Orgánico del Sistema Financiero </w:t>
      </w:r>
    </w:p>
  </w:footnote>
  <w:footnote w:id="11">
    <w:p w14:paraId="4555659C" w14:textId="0185D5A9"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Título tomado de la sentencia del 8 de mayo de 2019SL 1688-2019, Radicado 68838, con Ponencia de la Dra. Clara Cecilia Dueñas Quevedo</w:t>
      </w:r>
    </w:p>
  </w:footnote>
  <w:footnote w:id="12">
    <w:p w14:paraId="7827DFAB"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Corte Suprema de Justicia- Sala Laboral, sentencia SL5688 de 2021, rad. 83576 del 6 de octubre de 2021. M.P. Iván Mauricio Lenis Gómez.</w:t>
      </w:r>
    </w:p>
  </w:footnote>
  <w:footnote w:id="13">
    <w:p w14:paraId="2CBCA6B2"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w:t>
      </w:r>
      <w:r w:rsidRPr="00DB4FF5">
        <w:rPr>
          <w:rFonts w:ascii="Arial" w:hAnsi="Arial" w:cs="Arial"/>
          <w:sz w:val="18"/>
          <w:szCs w:val="18"/>
          <w:lang w:val="es-CO"/>
        </w:rPr>
        <w:t>Corte Suprema de Justicia- Sala Laboral, sentencia SL5686 de 2021, rad. 82139 del 6 de octubre de 2021. M.P. Iván Mauricio Lenis Gómez.</w:t>
      </w:r>
    </w:p>
  </w:footnote>
  <w:footnote w:id="14">
    <w:p w14:paraId="5C53D301"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w:t>
      </w:r>
      <w:r w:rsidRPr="00DB4FF5">
        <w:rPr>
          <w:rFonts w:ascii="Arial" w:hAnsi="Arial" w:cs="Arial"/>
          <w:sz w:val="18"/>
          <w:szCs w:val="18"/>
          <w:lang w:val="es-CO"/>
        </w:rPr>
        <w:t>Corte Suprema de Justicia- Sala Laboral, sentencia SL1926 de 2022, rad. 89920 del 27 de abril de 2022. M.P. Omar Ángel Mejía Amador.</w:t>
      </w:r>
    </w:p>
  </w:footnote>
  <w:footnote w:id="15">
    <w:p w14:paraId="16D2AD20"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w:t>
      </w:r>
      <w:r w:rsidRPr="00DB4FF5">
        <w:rPr>
          <w:rFonts w:ascii="Arial" w:hAnsi="Arial" w:cs="Arial"/>
          <w:sz w:val="18"/>
          <w:szCs w:val="18"/>
          <w:lang w:val="es-CO"/>
        </w:rPr>
        <w:t>Corte Suprema de Justicia- Sala Laboral, sentencia SL1055 de 2022, rad. 87911 del 2 de marzo de 2022. M.P. Iván Mauricio Lenis Gómez.</w:t>
      </w:r>
    </w:p>
  </w:footnote>
  <w:footnote w:id="16">
    <w:p w14:paraId="2B485D59"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Corte Suprema de Justicia- Sala Laboral, sentencia SL 1618-2022, radicado 87821 del 4 de mayo de 2022, M.P. Gerardo Botero Zuluaga.</w:t>
      </w:r>
    </w:p>
  </w:footnote>
  <w:footnote w:id="17">
    <w:p w14:paraId="1231E611" w14:textId="77777777" w:rsidR="005B7733" w:rsidRPr="00DB4FF5" w:rsidRDefault="005B773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Ibídem</w:t>
      </w:r>
    </w:p>
  </w:footnote>
  <w:footnote w:id="18">
    <w:p w14:paraId="6199FE6E" w14:textId="3EFFD5CC" w:rsidR="00D0217E" w:rsidRPr="00DB4FF5" w:rsidRDefault="00D0217E"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04, página </w:t>
      </w:r>
      <w:r w:rsidR="00662CAF" w:rsidRPr="00DB4FF5">
        <w:rPr>
          <w:rFonts w:ascii="Arial" w:hAnsi="Arial" w:cs="Arial"/>
          <w:sz w:val="18"/>
          <w:szCs w:val="18"/>
        </w:rPr>
        <w:t>24</w:t>
      </w:r>
      <w:r w:rsidRPr="00DB4FF5">
        <w:rPr>
          <w:rFonts w:ascii="Arial" w:hAnsi="Arial" w:cs="Arial"/>
          <w:sz w:val="18"/>
          <w:szCs w:val="18"/>
        </w:rPr>
        <w:t xml:space="preserve"> cuaderno de primera instancia.</w:t>
      </w:r>
    </w:p>
  </w:footnote>
  <w:footnote w:id="19">
    <w:p w14:paraId="6BC2BABE" w14:textId="65C546AD" w:rsidR="00D0217E" w:rsidRPr="00DB4FF5" w:rsidRDefault="00D0217E"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04, página </w:t>
      </w:r>
      <w:r w:rsidR="00145E8A" w:rsidRPr="00DB4FF5">
        <w:rPr>
          <w:rFonts w:ascii="Arial" w:hAnsi="Arial" w:cs="Arial"/>
          <w:sz w:val="18"/>
          <w:szCs w:val="18"/>
        </w:rPr>
        <w:t>20</w:t>
      </w:r>
      <w:r w:rsidRPr="00DB4FF5">
        <w:rPr>
          <w:rFonts w:ascii="Arial" w:hAnsi="Arial" w:cs="Arial"/>
          <w:sz w:val="18"/>
          <w:szCs w:val="18"/>
        </w:rPr>
        <w:t xml:space="preserve"> cuaderno de primera instancia.</w:t>
      </w:r>
    </w:p>
  </w:footnote>
  <w:footnote w:id="20">
    <w:p w14:paraId="45330EC0" w14:textId="3072DF22" w:rsidR="00D0217E" w:rsidRPr="00DB4FF5" w:rsidRDefault="00D0217E"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w:t>
      </w:r>
      <w:r w:rsidR="00036D59" w:rsidRPr="00DB4FF5">
        <w:rPr>
          <w:rFonts w:ascii="Arial" w:hAnsi="Arial" w:cs="Arial"/>
          <w:sz w:val="18"/>
          <w:szCs w:val="18"/>
        </w:rPr>
        <w:t>17</w:t>
      </w:r>
      <w:r w:rsidRPr="00DB4FF5">
        <w:rPr>
          <w:rFonts w:ascii="Arial" w:hAnsi="Arial" w:cs="Arial"/>
          <w:sz w:val="18"/>
          <w:szCs w:val="18"/>
        </w:rPr>
        <w:t xml:space="preserve"> página </w:t>
      </w:r>
      <w:r w:rsidR="00036D59" w:rsidRPr="00DB4FF5">
        <w:rPr>
          <w:rFonts w:ascii="Arial" w:hAnsi="Arial" w:cs="Arial"/>
          <w:sz w:val="18"/>
          <w:szCs w:val="18"/>
        </w:rPr>
        <w:t>22</w:t>
      </w:r>
      <w:r w:rsidRPr="00DB4FF5">
        <w:rPr>
          <w:rFonts w:ascii="Arial" w:hAnsi="Arial" w:cs="Arial"/>
          <w:sz w:val="18"/>
          <w:szCs w:val="18"/>
        </w:rPr>
        <w:t xml:space="preserve"> cuaderno de primera instancia. </w:t>
      </w:r>
    </w:p>
  </w:footnote>
  <w:footnote w:id="21">
    <w:p w14:paraId="65BCEDFC" w14:textId="4389517C" w:rsidR="00154A54" w:rsidRPr="00DB4FF5" w:rsidRDefault="00154A54"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13, página 121 cuaderno de primera instancia.</w:t>
      </w:r>
    </w:p>
  </w:footnote>
  <w:footnote w:id="22">
    <w:p w14:paraId="220FE775" w14:textId="1AB51674" w:rsidR="00AB4B69" w:rsidRPr="00DB4FF5" w:rsidRDefault="00AB4B69"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13, página 42 cuaderno de primera instancia.</w:t>
      </w:r>
    </w:p>
  </w:footnote>
  <w:footnote w:id="23">
    <w:p w14:paraId="1BAE14B6" w14:textId="4F3304F2" w:rsidR="00103F63" w:rsidRPr="00DB4FF5" w:rsidRDefault="00103F63"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13, página 229</w:t>
      </w:r>
      <w:r w:rsidR="009876B5" w:rsidRPr="00DB4FF5">
        <w:rPr>
          <w:rFonts w:ascii="Arial" w:hAnsi="Arial" w:cs="Arial"/>
          <w:sz w:val="18"/>
          <w:szCs w:val="18"/>
        </w:rPr>
        <w:t xml:space="preserve"> y 251</w:t>
      </w:r>
      <w:r w:rsidRPr="00DB4FF5">
        <w:rPr>
          <w:rFonts w:ascii="Arial" w:hAnsi="Arial" w:cs="Arial"/>
          <w:sz w:val="18"/>
          <w:szCs w:val="18"/>
        </w:rPr>
        <w:t xml:space="preserve"> cuaderno de primera instancia.</w:t>
      </w:r>
    </w:p>
  </w:footnote>
  <w:footnote w:id="24">
    <w:p w14:paraId="039F4C41" w14:textId="190E6331" w:rsidR="00C056D4" w:rsidRPr="00DB4FF5" w:rsidRDefault="00C056D4"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22, página 62 a 64 </w:t>
      </w:r>
      <w:r w:rsidRPr="00DB4FF5">
        <w:rPr>
          <w:rFonts w:ascii="Arial" w:hAnsi="Arial" w:cs="Arial"/>
          <w:sz w:val="18"/>
          <w:szCs w:val="18"/>
          <w:lang w:val="es-CO"/>
        </w:rPr>
        <w:t>cuaderno de primera instancia.</w:t>
      </w:r>
    </w:p>
  </w:footnote>
  <w:footnote w:id="25">
    <w:p w14:paraId="2214D442" w14:textId="74B15544" w:rsidR="003F4595" w:rsidRPr="00DB4FF5" w:rsidRDefault="003F4595"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Archivo 27, página 34 cuaderno de primera instancia.</w:t>
      </w:r>
    </w:p>
  </w:footnote>
  <w:footnote w:id="26">
    <w:p w14:paraId="104FAB10" w14:textId="68316551" w:rsidR="006C7736" w:rsidRPr="00DB4FF5" w:rsidRDefault="006C7736" w:rsidP="00DB4FF5">
      <w:pPr>
        <w:pStyle w:val="Textonotapie"/>
        <w:ind w:firstLine="0"/>
        <w:rPr>
          <w:rFonts w:ascii="Arial" w:hAnsi="Arial" w:cs="Arial"/>
          <w:sz w:val="18"/>
          <w:szCs w:val="18"/>
        </w:rPr>
      </w:pPr>
      <w:r w:rsidRPr="00DB4FF5">
        <w:rPr>
          <w:rStyle w:val="Refdenotaalpie"/>
          <w:rFonts w:ascii="Arial" w:hAnsi="Arial" w:cs="Arial"/>
          <w:sz w:val="18"/>
          <w:szCs w:val="18"/>
        </w:rPr>
        <w:footnoteRef/>
      </w:r>
      <w:r w:rsidRPr="00DB4FF5">
        <w:rPr>
          <w:rFonts w:ascii="Arial" w:hAnsi="Arial" w:cs="Arial"/>
          <w:sz w:val="18"/>
          <w:szCs w:val="18"/>
        </w:rPr>
        <w:t xml:space="preserve"> </w:t>
      </w:r>
      <w:r w:rsidR="00432AE8" w:rsidRPr="00DB4FF5">
        <w:rPr>
          <w:rFonts w:ascii="Arial" w:hAnsi="Arial" w:cs="Arial"/>
          <w:sz w:val="18"/>
          <w:szCs w:val="18"/>
        </w:rPr>
        <w:t>Archivo 2</w:t>
      </w:r>
      <w:r w:rsidR="00836946" w:rsidRPr="00DB4FF5">
        <w:rPr>
          <w:rFonts w:ascii="Arial" w:hAnsi="Arial" w:cs="Arial"/>
          <w:sz w:val="18"/>
          <w:szCs w:val="18"/>
        </w:rPr>
        <w:t>8</w:t>
      </w:r>
      <w:r w:rsidR="00432AE8" w:rsidRPr="00DB4FF5">
        <w:rPr>
          <w:rFonts w:ascii="Arial" w:hAnsi="Arial" w:cs="Arial"/>
          <w:sz w:val="18"/>
          <w:szCs w:val="18"/>
        </w:rPr>
        <w:t>, página 127 cuaderno de primera instancia</w:t>
      </w:r>
    </w:p>
  </w:footnote>
  <w:footnote w:id="27">
    <w:p w14:paraId="223C0324" w14:textId="4134DB61" w:rsidR="00DD652C" w:rsidRDefault="00DD652C" w:rsidP="00DB4FF5">
      <w:pPr>
        <w:pStyle w:val="Textonotapie"/>
        <w:ind w:firstLine="0"/>
      </w:pPr>
      <w:r w:rsidRPr="00DB4FF5">
        <w:rPr>
          <w:rStyle w:val="Refdenotaalpie"/>
          <w:rFonts w:ascii="Arial" w:hAnsi="Arial" w:cs="Arial"/>
          <w:sz w:val="18"/>
          <w:szCs w:val="18"/>
        </w:rPr>
        <w:footnoteRef/>
      </w:r>
      <w:r w:rsidRPr="00DB4FF5">
        <w:rPr>
          <w:rFonts w:ascii="Arial" w:hAnsi="Arial" w:cs="Arial"/>
          <w:sz w:val="18"/>
          <w:szCs w:val="18"/>
        </w:rPr>
        <w:t xml:space="preserve"> </w:t>
      </w:r>
      <w:r w:rsidR="00836946" w:rsidRPr="00DB4FF5">
        <w:rPr>
          <w:rFonts w:ascii="Arial" w:hAnsi="Arial" w:cs="Arial"/>
          <w:sz w:val="18"/>
          <w:szCs w:val="18"/>
        </w:rPr>
        <w:t xml:space="preserve">Archivo 28, página 138 a </w:t>
      </w:r>
      <w:r w:rsidR="00F43C3C" w:rsidRPr="00DB4FF5">
        <w:rPr>
          <w:rFonts w:ascii="Arial" w:hAnsi="Arial" w:cs="Arial"/>
          <w:sz w:val="18"/>
          <w:szCs w:val="18"/>
        </w:rPr>
        <w:t>139</w:t>
      </w:r>
      <w:r w:rsidR="00836946" w:rsidRPr="00DB4FF5">
        <w:rPr>
          <w:rFonts w:ascii="Arial" w:hAnsi="Arial" w:cs="Arial"/>
          <w:sz w:val="18"/>
          <w:szCs w:val="18"/>
        </w:rPr>
        <w:t xml:space="preserve">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469F" w14:textId="77777777" w:rsidR="003539DA" w:rsidRPr="00DB4FF5" w:rsidRDefault="003539DA" w:rsidP="00DB4FF5">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DB4FF5">
      <w:rPr>
        <w:rFonts w:ascii="Arial" w:hAnsi="Arial" w:cs="Arial"/>
        <w:color w:val="000000"/>
        <w:sz w:val="18"/>
        <w:szCs w:val="18"/>
      </w:rPr>
      <w:t>Radicación No.:   66001-31-05-001-2019-00079-01</w:t>
    </w:r>
  </w:p>
  <w:p w14:paraId="6883EC8A" w14:textId="0078B4E6" w:rsidR="003539DA" w:rsidRPr="00DB4FF5" w:rsidRDefault="003539DA" w:rsidP="00DB4FF5">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DB4FF5">
      <w:rPr>
        <w:rFonts w:ascii="Arial" w:hAnsi="Arial" w:cs="Arial"/>
        <w:color w:val="000000"/>
        <w:sz w:val="18"/>
        <w:szCs w:val="18"/>
      </w:rPr>
      <w:t xml:space="preserve">Demandante:      Gloria Amparo </w:t>
    </w:r>
    <w:r w:rsidR="001E69F4" w:rsidRPr="00DB4FF5">
      <w:rPr>
        <w:rFonts w:ascii="Arial" w:hAnsi="Arial" w:cs="Arial"/>
        <w:color w:val="000000"/>
        <w:sz w:val="18"/>
        <w:szCs w:val="18"/>
      </w:rPr>
      <w:t>Páez</w:t>
    </w:r>
    <w:r w:rsidRPr="00DB4FF5">
      <w:rPr>
        <w:rFonts w:ascii="Arial" w:hAnsi="Arial" w:cs="Arial"/>
        <w:color w:val="000000"/>
        <w:sz w:val="18"/>
        <w:szCs w:val="18"/>
      </w:rPr>
      <w:t xml:space="preserve"> Gómez</w:t>
    </w:r>
  </w:p>
  <w:p w14:paraId="6EB71008" w14:textId="06626D6B" w:rsidR="003539DA" w:rsidRPr="00DB4FF5" w:rsidRDefault="003539DA" w:rsidP="00DB4FF5">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DB4FF5">
      <w:rPr>
        <w:rFonts w:ascii="Arial" w:hAnsi="Arial" w:cs="Arial"/>
        <w:color w:val="000000"/>
        <w:sz w:val="18"/>
        <w:szCs w:val="18"/>
      </w:rPr>
      <w:t>Demandado:       Colpensiones y otros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45D706D0" w14:paraId="7225B9AF" w14:textId="77777777" w:rsidTr="45D706D0">
      <w:trPr>
        <w:trHeight w:val="300"/>
      </w:trPr>
      <w:tc>
        <w:tcPr>
          <w:tcW w:w="2945" w:type="dxa"/>
        </w:tcPr>
        <w:p w14:paraId="37DAD94B" w14:textId="30C0ECEB" w:rsidR="45D706D0" w:rsidRDefault="45D706D0" w:rsidP="45D706D0">
          <w:pPr>
            <w:pStyle w:val="Encabezado"/>
            <w:ind w:left="-115"/>
            <w:jc w:val="left"/>
          </w:pPr>
        </w:p>
      </w:tc>
      <w:tc>
        <w:tcPr>
          <w:tcW w:w="2945" w:type="dxa"/>
        </w:tcPr>
        <w:p w14:paraId="555B0B33" w14:textId="3928AE20" w:rsidR="45D706D0" w:rsidRDefault="45D706D0" w:rsidP="45D706D0">
          <w:pPr>
            <w:pStyle w:val="Encabezado"/>
            <w:jc w:val="center"/>
          </w:pPr>
        </w:p>
      </w:tc>
      <w:tc>
        <w:tcPr>
          <w:tcW w:w="2945" w:type="dxa"/>
        </w:tcPr>
        <w:p w14:paraId="0F7CE44E" w14:textId="3E693944" w:rsidR="45D706D0" w:rsidRDefault="45D706D0" w:rsidP="45D706D0">
          <w:pPr>
            <w:pStyle w:val="Encabezado"/>
            <w:ind w:right="-115"/>
            <w:jc w:val="right"/>
          </w:pPr>
        </w:p>
      </w:tc>
    </w:tr>
  </w:tbl>
  <w:p w14:paraId="4EA41C90" w14:textId="2C80EAB6" w:rsidR="45D706D0" w:rsidRDefault="45D706D0" w:rsidP="45D706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7FF"/>
    <w:multiLevelType w:val="hybridMultilevel"/>
    <w:tmpl w:val="F1480492"/>
    <w:lvl w:ilvl="0" w:tplc="417226E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0148E"/>
    <w:rsid w:val="000031DC"/>
    <w:rsid w:val="000054C0"/>
    <w:rsid w:val="00007853"/>
    <w:rsid w:val="00012C71"/>
    <w:rsid w:val="00015E81"/>
    <w:rsid w:val="0001710B"/>
    <w:rsid w:val="00021814"/>
    <w:rsid w:val="000225F9"/>
    <w:rsid w:val="000260F4"/>
    <w:rsid w:val="00030EDE"/>
    <w:rsid w:val="00032126"/>
    <w:rsid w:val="000328A9"/>
    <w:rsid w:val="000331FD"/>
    <w:rsid w:val="00034673"/>
    <w:rsid w:val="0003675B"/>
    <w:rsid w:val="00036D59"/>
    <w:rsid w:val="0004097D"/>
    <w:rsid w:val="00040B39"/>
    <w:rsid w:val="000419E1"/>
    <w:rsid w:val="00042D0E"/>
    <w:rsid w:val="00043ABC"/>
    <w:rsid w:val="00044828"/>
    <w:rsid w:val="000465A8"/>
    <w:rsid w:val="0004785C"/>
    <w:rsid w:val="000507B6"/>
    <w:rsid w:val="00051F97"/>
    <w:rsid w:val="000522D9"/>
    <w:rsid w:val="00052D9C"/>
    <w:rsid w:val="00054B04"/>
    <w:rsid w:val="000645D4"/>
    <w:rsid w:val="00065760"/>
    <w:rsid w:val="000660AF"/>
    <w:rsid w:val="0007080F"/>
    <w:rsid w:val="00070883"/>
    <w:rsid w:val="00073B4D"/>
    <w:rsid w:val="00073E27"/>
    <w:rsid w:val="0007682B"/>
    <w:rsid w:val="00081BAC"/>
    <w:rsid w:val="00081E34"/>
    <w:rsid w:val="00081F78"/>
    <w:rsid w:val="000839F6"/>
    <w:rsid w:val="00085409"/>
    <w:rsid w:val="0009000B"/>
    <w:rsid w:val="0009204A"/>
    <w:rsid w:val="000922A4"/>
    <w:rsid w:val="0009279F"/>
    <w:rsid w:val="000927C0"/>
    <w:rsid w:val="00095ED9"/>
    <w:rsid w:val="000A0C58"/>
    <w:rsid w:val="000A1DF3"/>
    <w:rsid w:val="000A4197"/>
    <w:rsid w:val="000A70BA"/>
    <w:rsid w:val="000A7489"/>
    <w:rsid w:val="000A75D7"/>
    <w:rsid w:val="000B015D"/>
    <w:rsid w:val="000B1501"/>
    <w:rsid w:val="000B3930"/>
    <w:rsid w:val="000B5DBA"/>
    <w:rsid w:val="000B5F9F"/>
    <w:rsid w:val="000C2876"/>
    <w:rsid w:val="000C5FE0"/>
    <w:rsid w:val="000C6AA7"/>
    <w:rsid w:val="000C7ACC"/>
    <w:rsid w:val="000D0347"/>
    <w:rsid w:val="000D0432"/>
    <w:rsid w:val="000D1243"/>
    <w:rsid w:val="000D4C95"/>
    <w:rsid w:val="000D5F2A"/>
    <w:rsid w:val="000D60BA"/>
    <w:rsid w:val="000D7C61"/>
    <w:rsid w:val="000E0237"/>
    <w:rsid w:val="000E14ED"/>
    <w:rsid w:val="000E1D8A"/>
    <w:rsid w:val="000E23D3"/>
    <w:rsid w:val="000E2BDC"/>
    <w:rsid w:val="000E39AB"/>
    <w:rsid w:val="000E407B"/>
    <w:rsid w:val="000E4C41"/>
    <w:rsid w:val="000E4F34"/>
    <w:rsid w:val="000E6459"/>
    <w:rsid w:val="000E7C31"/>
    <w:rsid w:val="000F0E8B"/>
    <w:rsid w:val="000F32DD"/>
    <w:rsid w:val="000F3DC3"/>
    <w:rsid w:val="000F55BF"/>
    <w:rsid w:val="00100F91"/>
    <w:rsid w:val="00100FF1"/>
    <w:rsid w:val="00102236"/>
    <w:rsid w:val="00103F63"/>
    <w:rsid w:val="00104584"/>
    <w:rsid w:val="001102E5"/>
    <w:rsid w:val="0011200A"/>
    <w:rsid w:val="00114780"/>
    <w:rsid w:val="00114868"/>
    <w:rsid w:val="0011508F"/>
    <w:rsid w:val="00120577"/>
    <w:rsid w:val="0012076B"/>
    <w:rsid w:val="001217F7"/>
    <w:rsid w:val="00122701"/>
    <w:rsid w:val="00123CC5"/>
    <w:rsid w:val="0012623B"/>
    <w:rsid w:val="00126B62"/>
    <w:rsid w:val="00127241"/>
    <w:rsid w:val="00127B63"/>
    <w:rsid w:val="001300D4"/>
    <w:rsid w:val="00130244"/>
    <w:rsid w:val="00130FB8"/>
    <w:rsid w:val="00132361"/>
    <w:rsid w:val="00132697"/>
    <w:rsid w:val="00132E81"/>
    <w:rsid w:val="00132EA8"/>
    <w:rsid w:val="00133625"/>
    <w:rsid w:val="00140CFC"/>
    <w:rsid w:val="00141870"/>
    <w:rsid w:val="00142E00"/>
    <w:rsid w:val="00143404"/>
    <w:rsid w:val="0014388D"/>
    <w:rsid w:val="00143CD9"/>
    <w:rsid w:val="0014423D"/>
    <w:rsid w:val="00144596"/>
    <w:rsid w:val="00144783"/>
    <w:rsid w:val="00144893"/>
    <w:rsid w:val="00145702"/>
    <w:rsid w:val="00145E8A"/>
    <w:rsid w:val="001466BC"/>
    <w:rsid w:val="001477E0"/>
    <w:rsid w:val="00151506"/>
    <w:rsid w:val="00151C34"/>
    <w:rsid w:val="00152FC9"/>
    <w:rsid w:val="00153451"/>
    <w:rsid w:val="00154A54"/>
    <w:rsid w:val="00155655"/>
    <w:rsid w:val="00156B15"/>
    <w:rsid w:val="00157750"/>
    <w:rsid w:val="0016144F"/>
    <w:rsid w:val="001614C1"/>
    <w:rsid w:val="00161F77"/>
    <w:rsid w:val="00161F97"/>
    <w:rsid w:val="0016235B"/>
    <w:rsid w:val="00164FD5"/>
    <w:rsid w:val="00165DAC"/>
    <w:rsid w:val="0016609B"/>
    <w:rsid w:val="001701D0"/>
    <w:rsid w:val="00171926"/>
    <w:rsid w:val="00171DCA"/>
    <w:rsid w:val="0017336C"/>
    <w:rsid w:val="00175C84"/>
    <w:rsid w:val="001816D3"/>
    <w:rsid w:val="00183FB2"/>
    <w:rsid w:val="001846F2"/>
    <w:rsid w:val="001864AE"/>
    <w:rsid w:val="00186850"/>
    <w:rsid w:val="00191CB5"/>
    <w:rsid w:val="00194476"/>
    <w:rsid w:val="00195595"/>
    <w:rsid w:val="00196B8C"/>
    <w:rsid w:val="00196C83"/>
    <w:rsid w:val="00197066"/>
    <w:rsid w:val="001A2276"/>
    <w:rsid w:val="001A417C"/>
    <w:rsid w:val="001B1588"/>
    <w:rsid w:val="001B1705"/>
    <w:rsid w:val="001B272B"/>
    <w:rsid w:val="001B4D98"/>
    <w:rsid w:val="001C013A"/>
    <w:rsid w:val="001C1057"/>
    <w:rsid w:val="001C2742"/>
    <w:rsid w:val="001C5166"/>
    <w:rsid w:val="001D03C1"/>
    <w:rsid w:val="001D0D13"/>
    <w:rsid w:val="001D286F"/>
    <w:rsid w:val="001D328D"/>
    <w:rsid w:val="001D48B0"/>
    <w:rsid w:val="001E0D3A"/>
    <w:rsid w:val="001E2924"/>
    <w:rsid w:val="001E5DE8"/>
    <w:rsid w:val="001E69F4"/>
    <w:rsid w:val="001F0A79"/>
    <w:rsid w:val="001F2999"/>
    <w:rsid w:val="001F2D19"/>
    <w:rsid w:val="001F3245"/>
    <w:rsid w:val="001F50E1"/>
    <w:rsid w:val="002001A7"/>
    <w:rsid w:val="00202748"/>
    <w:rsid w:val="00203CE4"/>
    <w:rsid w:val="0020420B"/>
    <w:rsid w:val="00204AB6"/>
    <w:rsid w:val="0020674E"/>
    <w:rsid w:val="00211049"/>
    <w:rsid w:val="002110A9"/>
    <w:rsid w:val="00212C4C"/>
    <w:rsid w:val="00215B89"/>
    <w:rsid w:val="00220AF4"/>
    <w:rsid w:val="00222D2C"/>
    <w:rsid w:val="0022457F"/>
    <w:rsid w:val="002249DC"/>
    <w:rsid w:val="00224A73"/>
    <w:rsid w:val="00224AA2"/>
    <w:rsid w:val="00227828"/>
    <w:rsid w:val="00234B72"/>
    <w:rsid w:val="002368DF"/>
    <w:rsid w:val="002372A5"/>
    <w:rsid w:val="00237C01"/>
    <w:rsid w:val="0024399B"/>
    <w:rsid w:val="00243E4E"/>
    <w:rsid w:val="00244CBE"/>
    <w:rsid w:val="00245563"/>
    <w:rsid w:val="00246B96"/>
    <w:rsid w:val="0024770B"/>
    <w:rsid w:val="00247E06"/>
    <w:rsid w:val="00252C7E"/>
    <w:rsid w:val="002548CD"/>
    <w:rsid w:val="00256D5C"/>
    <w:rsid w:val="00256E1A"/>
    <w:rsid w:val="00257E89"/>
    <w:rsid w:val="00260AEC"/>
    <w:rsid w:val="00263CD9"/>
    <w:rsid w:val="0026721B"/>
    <w:rsid w:val="00270931"/>
    <w:rsid w:val="00271FC4"/>
    <w:rsid w:val="0027225F"/>
    <w:rsid w:val="00274C26"/>
    <w:rsid w:val="00274D15"/>
    <w:rsid w:val="00275FE0"/>
    <w:rsid w:val="00281848"/>
    <w:rsid w:val="00283F88"/>
    <w:rsid w:val="002840D6"/>
    <w:rsid w:val="00287DB0"/>
    <w:rsid w:val="00287F24"/>
    <w:rsid w:val="0029235B"/>
    <w:rsid w:val="00294C7D"/>
    <w:rsid w:val="00295135"/>
    <w:rsid w:val="00295F84"/>
    <w:rsid w:val="00297A81"/>
    <w:rsid w:val="00297CA8"/>
    <w:rsid w:val="002A05AE"/>
    <w:rsid w:val="002A1D9F"/>
    <w:rsid w:val="002A710C"/>
    <w:rsid w:val="002B168A"/>
    <w:rsid w:val="002B1C14"/>
    <w:rsid w:val="002B30AE"/>
    <w:rsid w:val="002B59E7"/>
    <w:rsid w:val="002B6208"/>
    <w:rsid w:val="002B7183"/>
    <w:rsid w:val="002C1CD3"/>
    <w:rsid w:val="002C1DA9"/>
    <w:rsid w:val="002C3206"/>
    <w:rsid w:val="002C36F5"/>
    <w:rsid w:val="002C5160"/>
    <w:rsid w:val="002C6AA0"/>
    <w:rsid w:val="002D07C7"/>
    <w:rsid w:val="002D4640"/>
    <w:rsid w:val="002D4C61"/>
    <w:rsid w:val="002D4E10"/>
    <w:rsid w:val="002D50F2"/>
    <w:rsid w:val="002D7247"/>
    <w:rsid w:val="002E07F2"/>
    <w:rsid w:val="002E0F29"/>
    <w:rsid w:val="002E22A4"/>
    <w:rsid w:val="002E3F26"/>
    <w:rsid w:val="002E43B0"/>
    <w:rsid w:val="002E4FED"/>
    <w:rsid w:val="002E5FC8"/>
    <w:rsid w:val="002F57FB"/>
    <w:rsid w:val="002F59E9"/>
    <w:rsid w:val="00304DF8"/>
    <w:rsid w:val="00305BFF"/>
    <w:rsid w:val="0031044A"/>
    <w:rsid w:val="00311CE6"/>
    <w:rsid w:val="00312E97"/>
    <w:rsid w:val="00316347"/>
    <w:rsid w:val="00316474"/>
    <w:rsid w:val="003203F3"/>
    <w:rsid w:val="00320BC5"/>
    <w:rsid w:val="00321BA6"/>
    <w:rsid w:val="0032269D"/>
    <w:rsid w:val="00322A29"/>
    <w:rsid w:val="0032316E"/>
    <w:rsid w:val="003235CF"/>
    <w:rsid w:val="00325C0A"/>
    <w:rsid w:val="00325F7E"/>
    <w:rsid w:val="00326B7B"/>
    <w:rsid w:val="00327B34"/>
    <w:rsid w:val="00331F54"/>
    <w:rsid w:val="0033462C"/>
    <w:rsid w:val="0033550D"/>
    <w:rsid w:val="00336942"/>
    <w:rsid w:val="00340DBE"/>
    <w:rsid w:val="00341542"/>
    <w:rsid w:val="003425BA"/>
    <w:rsid w:val="0034410A"/>
    <w:rsid w:val="00344270"/>
    <w:rsid w:val="00347286"/>
    <w:rsid w:val="003475FF"/>
    <w:rsid w:val="003478B4"/>
    <w:rsid w:val="00352CF9"/>
    <w:rsid w:val="003539DA"/>
    <w:rsid w:val="0035588E"/>
    <w:rsid w:val="00362872"/>
    <w:rsid w:val="00362DAA"/>
    <w:rsid w:val="003637EB"/>
    <w:rsid w:val="003641E0"/>
    <w:rsid w:val="003706D2"/>
    <w:rsid w:val="0037147B"/>
    <w:rsid w:val="00373F37"/>
    <w:rsid w:val="0037559C"/>
    <w:rsid w:val="003801F0"/>
    <w:rsid w:val="00385408"/>
    <w:rsid w:val="003926D3"/>
    <w:rsid w:val="003926FE"/>
    <w:rsid w:val="00393EEF"/>
    <w:rsid w:val="003959DE"/>
    <w:rsid w:val="003A0D48"/>
    <w:rsid w:val="003A1137"/>
    <w:rsid w:val="003A2D19"/>
    <w:rsid w:val="003A504B"/>
    <w:rsid w:val="003A5501"/>
    <w:rsid w:val="003A61C4"/>
    <w:rsid w:val="003A7E5D"/>
    <w:rsid w:val="003B23EA"/>
    <w:rsid w:val="003B3D87"/>
    <w:rsid w:val="003B4766"/>
    <w:rsid w:val="003B6848"/>
    <w:rsid w:val="003C1968"/>
    <w:rsid w:val="003C1FD5"/>
    <w:rsid w:val="003C3740"/>
    <w:rsid w:val="003C5D8E"/>
    <w:rsid w:val="003D0AAE"/>
    <w:rsid w:val="003D3C04"/>
    <w:rsid w:val="003D40C8"/>
    <w:rsid w:val="003D7FDA"/>
    <w:rsid w:val="003E0BE1"/>
    <w:rsid w:val="003E12D1"/>
    <w:rsid w:val="003E20B2"/>
    <w:rsid w:val="003E55D0"/>
    <w:rsid w:val="003E604A"/>
    <w:rsid w:val="003F2E78"/>
    <w:rsid w:val="003F400C"/>
    <w:rsid w:val="003F4595"/>
    <w:rsid w:val="003F4F79"/>
    <w:rsid w:val="003F66B1"/>
    <w:rsid w:val="004005DA"/>
    <w:rsid w:val="00400AAE"/>
    <w:rsid w:val="00400B5C"/>
    <w:rsid w:val="00400CB5"/>
    <w:rsid w:val="00401242"/>
    <w:rsid w:val="00401B38"/>
    <w:rsid w:val="004021E5"/>
    <w:rsid w:val="0040255C"/>
    <w:rsid w:val="00403306"/>
    <w:rsid w:val="004038C0"/>
    <w:rsid w:val="0040599D"/>
    <w:rsid w:val="004070D4"/>
    <w:rsid w:val="0041126A"/>
    <w:rsid w:val="004117FD"/>
    <w:rsid w:val="00411ABF"/>
    <w:rsid w:val="0041235F"/>
    <w:rsid w:val="004126ED"/>
    <w:rsid w:val="004137B9"/>
    <w:rsid w:val="00415842"/>
    <w:rsid w:val="00416D0C"/>
    <w:rsid w:val="00416DEC"/>
    <w:rsid w:val="00416FF4"/>
    <w:rsid w:val="00420ABB"/>
    <w:rsid w:val="00420D7A"/>
    <w:rsid w:val="004212AA"/>
    <w:rsid w:val="0042586E"/>
    <w:rsid w:val="004270A8"/>
    <w:rsid w:val="00427DB9"/>
    <w:rsid w:val="004303F5"/>
    <w:rsid w:val="00431407"/>
    <w:rsid w:val="00432AE8"/>
    <w:rsid w:val="00432BBB"/>
    <w:rsid w:val="00433DD5"/>
    <w:rsid w:val="004350E1"/>
    <w:rsid w:val="0044710F"/>
    <w:rsid w:val="00452CA8"/>
    <w:rsid w:val="00455335"/>
    <w:rsid w:val="00455FC7"/>
    <w:rsid w:val="004568A3"/>
    <w:rsid w:val="004608D0"/>
    <w:rsid w:val="0046252A"/>
    <w:rsid w:val="0046459D"/>
    <w:rsid w:val="0046498D"/>
    <w:rsid w:val="00465372"/>
    <w:rsid w:val="004708F9"/>
    <w:rsid w:val="00473B12"/>
    <w:rsid w:val="00480F74"/>
    <w:rsid w:val="00482F8A"/>
    <w:rsid w:val="00482FD3"/>
    <w:rsid w:val="0048475E"/>
    <w:rsid w:val="00491ED6"/>
    <w:rsid w:val="004922E4"/>
    <w:rsid w:val="00492E12"/>
    <w:rsid w:val="00493A3A"/>
    <w:rsid w:val="00497C5B"/>
    <w:rsid w:val="004A0AB4"/>
    <w:rsid w:val="004A4D5C"/>
    <w:rsid w:val="004B05CC"/>
    <w:rsid w:val="004B30EF"/>
    <w:rsid w:val="004B58AC"/>
    <w:rsid w:val="004B6335"/>
    <w:rsid w:val="004B6909"/>
    <w:rsid w:val="004B6E65"/>
    <w:rsid w:val="004B6EE9"/>
    <w:rsid w:val="004C426A"/>
    <w:rsid w:val="004C517C"/>
    <w:rsid w:val="004C7899"/>
    <w:rsid w:val="004D2220"/>
    <w:rsid w:val="004D4784"/>
    <w:rsid w:val="004D6D00"/>
    <w:rsid w:val="004E19A6"/>
    <w:rsid w:val="004E23EF"/>
    <w:rsid w:val="004E595A"/>
    <w:rsid w:val="004F0854"/>
    <w:rsid w:val="004F0F0E"/>
    <w:rsid w:val="004F1747"/>
    <w:rsid w:val="004F2ECB"/>
    <w:rsid w:val="004F3E96"/>
    <w:rsid w:val="004F4328"/>
    <w:rsid w:val="004F4FFB"/>
    <w:rsid w:val="004F5AD3"/>
    <w:rsid w:val="004F643D"/>
    <w:rsid w:val="004F6680"/>
    <w:rsid w:val="004F6818"/>
    <w:rsid w:val="004F6DFF"/>
    <w:rsid w:val="0050278F"/>
    <w:rsid w:val="00503620"/>
    <w:rsid w:val="00503B03"/>
    <w:rsid w:val="005049BB"/>
    <w:rsid w:val="00504B28"/>
    <w:rsid w:val="00505311"/>
    <w:rsid w:val="00505BAF"/>
    <w:rsid w:val="00506060"/>
    <w:rsid w:val="00510D63"/>
    <w:rsid w:val="00511F1B"/>
    <w:rsid w:val="00511F3A"/>
    <w:rsid w:val="0051282A"/>
    <w:rsid w:val="00512B71"/>
    <w:rsid w:val="00516ABE"/>
    <w:rsid w:val="00517B7B"/>
    <w:rsid w:val="00517DAC"/>
    <w:rsid w:val="005201FB"/>
    <w:rsid w:val="005203F1"/>
    <w:rsid w:val="00520A60"/>
    <w:rsid w:val="005219F8"/>
    <w:rsid w:val="00522DCA"/>
    <w:rsid w:val="0052540F"/>
    <w:rsid w:val="00530658"/>
    <w:rsid w:val="005311FB"/>
    <w:rsid w:val="005314C7"/>
    <w:rsid w:val="00532671"/>
    <w:rsid w:val="0053331B"/>
    <w:rsid w:val="005345C0"/>
    <w:rsid w:val="00534FAF"/>
    <w:rsid w:val="00536DE0"/>
    <w:rsid w:val="00537599"/>
    <w:rsid w:val="00537B37"/>
    <w:rsid w:val="00544758"/>
    <w:rsid w:val="00546824"/>
    <w:rsid w:val="005503B5"/>
    <w:rsid w:val="00553BF8"/>
    <w:rsid w:val="00553D79"/>
    <w:rsid w:val="005650CB"/>
    <w:rsid w:val="005652FE"/>
    <w:rsid w:val="00571C08"/>
    <w:rsid w:val="00571EFA"/>
    <w:rsid w:val="005720FE"/>
    <w:rsid w:val="0057307A"/>
    <w:rsid w:val="0057472F"/>
    <w:rsid w:val="00576F86"/>
    <w:rsid w:val="00580DCA"/>
    <w:rsid w:val="00581726"/>
    <w:rsid w:val="00581B7C"/>
    <w:rsid w:val="00582462"/>
    <w:rsid w:val="00585C8B"/>
    <w:rsid w:val="00586D57"/>
    <w:rsid w:val="005875F1"/>
    <w:rsid w:val="005946CC"/>
    <w:rsid w:val="00594CB1"/>
    <w:rsid w:val="00595695"/>
    <w:rsid w:val="00595E4A"/>
    <w:rsid w:val="0059657D"/>
    <w:rsid w:val="0059688C"/>
    <w:rsid w:val="005974D6"/>
    <w:rsid w:val="005A2C4E"/>
    <w:rsid w:val="005A3A4A"/>
    <w:rsid w:val="005A69C9"/>
    <w:rsid w:val="005B0435"/>
    <w:rsid w:val="005B4D39"/>
    <w:rsid w:val="005B6A0C"/>
    <w:rsid w:val="005B7733"/>
    <w:rsid w:val="005B7B47"/>
    <w:rsid w:val="005C1433"/>
    <w:rsid w:val="005C2D06"/>
    <w:rsid w:val="005C3A17"/>
    <w:rsid w:val="005C4D6A"/>
    <w:rsid w:val="005C57E0"/>
    <w:rsid w:val="005C5D11"/>
    <w:rsid w:val="005C621E"/>
    <w:rsid w:val="005C71F5"/>
    <w:rsid w:val="005D0611"/>
    <w:rsid w:val="005D0D5A"/>
    <w:rsid w:val="005D330B"/>
    <w:rsid w:val="005D3C57"/>
    <w:rsid w:val="005D4302"/>
    <w:rsid w:val="005D4DCD"/>
    <w:rsid w:val="005E0671"/>
    <w:rsid w:val="005E1299"/>
    <w:rsid w:val="005E16E2"/>
    <w:rsid w:val="005E3397"/>
    <w:rsid w:val="005E55E7"/>
    <w:rsid w:val="005E670B"/>
    <w:rsid w:val="005E6818"/>
    <w:rsid w:val="005F15A6"/>
    <w:rsid w:val="005F23C0"/>
    <w:rsid w:val="00601795"/>
    <w:rsid w:val="006027AD"/>
    <w:rsid w:val="00603CED"/>
    <w:rsid w:val="006048C5"/>
    <w:rsid w:val="006054EF"/>
    <w:rsid w:val="00607426"/>
    <w:rsid w:val="00612CB4"/>
    <w:rsid w:val="00613AB5"/>
    <w:rsid w:val="00613B3A"/>
    <w:rsid w:val="00613BC1"/>
    <w:rsid w:val="006143E3"/>
    <w:rsid w:val="00615D06"/>
    <w:rsid w:val="00617C5B"/>
    <w:rsid w:val="00617E08"/>
    <w:rsid w:val="0062155D"/>
    <w:rsid w:val="0062221F"/>
    <w:rsid w:val="00623AEF"/>
    <w:rsid w:val="0062667E"/>
    <w:rsid w:val="00627ED8"/>
    <w:rsid w:val="006313AE"/>
    <w:rsid w:val="006338F2"/>
    <w:rsid w:val="00636DCC"/>
    <w:rsid w:val="006412B3"/>
    <w:rsid w:val="00641BF1"/>
    <w:rsid w:val="0064243A"/>
    <w:rsid w:val="00642F82"/>
    <w:rsid w:val="00644027"/>
    <w:rsid w:val="0064476B"/>
    <w:rsid w:val="00645856"/>
    <w:rsid w:val="00646361"/>
    <w:rsid w:val="006473D9"/>
    <w:rsid w:val="00647629"/>
    <w:rsid w:val="00647E83"/>
    <w:rsid w:val="006501CA"/>
    <w:rsid w:val="00650C9B"/>
    <w:rsid w:val="00650FA7"/>
    <w:rsid w:val="0065201C"/>
    <w:rsid w:val="00652323"/>
    <w:rsid w:val="006532DA"/>
    <w:rsid w:val="0065444C"/>
    <w:rsid w:val="00656F78"/>
    <w:rsid w:val="00656FBE"/>
    <w:rsid w:val="0065781A"/>
    <w:rsid w:val="00660570"/>
    <w:rsid w:val="00662C13"/>
    <w:rsid w:val="00662CAF"/>
    <w:rsid w:val="00662F98"/>
    <w:rsid w:val="00664398"/>
    <w:rsid w:val="00666129"/>
    <w:rsid w:val="0067068B"/>
    <w:rsid w:val="0067109E"/>
    <w:rsid w:val="00671DD8"/>
    <w:rsid w:val="0067372B"/>
    <w:rsid w:val="006740DF"/>
    <w:rsid w:val="00674CA0"/>
    <w:rsid w:val="00675EFB"/>
    <w:rsid w:val="00676A11"/>
    <w:rsid w:val="00677E52"/>
    <w:rsid w:val="006835BE"/>
    <w:rsid w:val="0068406D"/>
    <w:rsid w:val="0068428C"/>
    <w:rsid w:val="006878F8"/>
    <w:rsid w:val="00690A06"/>
    <w:rsid w:val="0069210B"/>
    <w:rsid w:val="00692D40"/>
    <w:rsid w:val="00694536"/>
    <w:rsid w:val="0069601C"/>
    <w:rsid w:val="006A0079"/>
    <w:rsid w:val="006A0C84"/>
    <w:rsid w:val="006A2ECC"/>
    <w:rsid w:val="006A6843"/>
    <w:rsid w:val="006A6881"/>
    <w:rsid w:val="006B2CCE"/>
    <w:rsid w:val="006B6850"/>
    <w:rsid w:val="006B70EF"/>
    <w:rsid w:val="006C00B2"/>
    <w:rsid w:val="006C034C"/>
    <w:rsid w:val="006C1E3C"/>
    <w:rsid w:val="006C395B"/>
    <w:rsid w:val="006C487F"/>
    <w:rsid w:val="006C4E21"/>
    <w:rsid w:val="006C5A96"/>
    <w:rsid w:val="006C5BDB"/>
    <w:rsid w:val="006C7736"/>
    <w:rsid w:val="006D1D01"/>
    <w:rsid w:val="006D33C7"/>
    <w:rsid w:val="006D34F2"/>
    <w:rsid w:val="006D433A"/>
    <w:rsid w:val="006D79A5"/>
    <w:rsid w:val="006E023B"/>
    <w:rsid w:val="006E0C88"/>
    <w:rsid w:val="006E0FA2"/>
    <w:rsid w:val="006E5977"/>
    <w:rsid w:val="006E65BD"/>
    <w:rsid w:val="006E668F"/>
    <w:rsid w:val="006E784B"/>
    <w:rsid w:val="006E7B44"/>
    <w:rsid w:val="006F4E09"/>
    <w:rsid w:val="006F54F3"/>
    <w:rsid w:val="006F7733"/>
    <w:rsid w:val="007004A5"/>
    <w:rsid w:val="0070113C"/>
    <w:rsid w:val="00703AA0"/>
    <w:rsid w:val="00703DE8"/>
    <w:rsid w:val="00706B62"/>
    <w:rsid w:val="00707A67"/>
    <w:rsid w:val="00711F08"/>
    <w:rsid w:val="00712632"/>
    <w:rsid w:val="00714F10"/>
    <w:rsid w:val="0071533C"/>
    <w:rsid w:val="00716DC5"/>
    <w:rsid w:val="00717B4A"/>
    <w:rsid w:val="007201E9"/>
    <w:rsid w:val="00720EB5"/>
    <w:rsid w:val="007268B4"/>
    <w:rsid w:val="00730658"/>
    <w:rsid w:val="00730ED2"/>
    <w:rsid w:val="00731A5E"/>
    <w:rsid w:val="00731F5F"/>
    <w:rsid w:val="007335FF"/>
    <w:rsid w:val="00733C37"/>
    <w:rsid w:val="00733C6A"/>
    <w:rsid w:val="007345A0"/>
    <w:rsid w:val="0074077F"/>
    <w:rsid w:val="00740928"/>
    <w:rsid w:val="00741A38"/>
    <w:rsid w:val="007425C2"/>
    <w:rsid w:val="00742643"/>
    <w:rsid w:val="007474BC"/>
    <w:rsid w:val="0074770F"/>
    <w:rsid w:val="00750085"/>
    <w:rsid w:val="00751FE4"/>
    <w:rsid w:val="00752050"/>
    <w:rsid w:val="007524CE"/>
    <w:rsid w:val="00753C9D"/>
    <w:rsid w:val="0075411F"/>
    <w:rsid w:val="00754F0E"/>
    <w:rsid w:val="00756D49"/>
    <w:rsid w:val="0075748C"/>
    <w:rsid w:val="00757FFA"/>
    <w:rsid w:val="00761A18"/>
    <w:rsid w:val="00763E72"/>
    <w:rsid w:val="00763E73"/>
    <w:rsid w:val="00765144"/>
    <w:rsid w:val="007670F0"/>
    <w:rsid w:val="00767B5D"/>
    <w:rsid w:val="007700F0"/>
    <w:rsid w:val="007745EE"/>
    <w:rsid w:val="00775466"/>
    <w:rsid w:val="00777065"/>
    <w:rsid w:val="007775BD"/>
    <w:rsid w:val="007815E7"/>
    <w:rsid w:val="00782916"/>
    <w:rsid w:val="00785D3B"/>
    <w:rsid w:val="00787F83"/>
    <w:rsid w:val="0079197F"/>
    <w:rsid w:val="0079599F"/>
    <w:rsid w:val="007966A6"/>
    <w:rsid w:val="007A63AC"/>
    <w:rsid w:val="007A7681"/>
    <w:rsid w:val="007B482B"/>
    <w:rsid w:val="007C1896"/>
    <w:rsid w:val="007C59DD"/>
    <w:rsid w:val="007C70D9"/>
    <w:rsid w:val="007C7A2B"/>
    <w:rsid w:val="007C7E52"/>
    <w:rsid w:val="007D1BAE"/>
    <w:rsid w:val="007D50D1"/>
    <w:rsid w:val="007D6D04"/>
    <w:rsid w:val="007D7323"/>
    <w:rsid w:val="007D7435"/>
    <w:rsid w:val="007D7B3F"/>
    <w:rsid w:val="007E091A"/>
    <w:rsid w:val="007E37DF"/>
    <w:rsid w:val="007E4DFA"/>
    <w:rsid w:val="007E6666"/>
    <w:rsid w:val="007F0F7F"/>
    <w:rsid w:val="007F183E"/>
    <w:rsid w:val="007F5C1B"/>
    <w:rsid w:val="007F729D"/>
    <w:rsid w:val="008014DB"/>
    <w:rsid w:val="00802B23"/>
    <w:rsid w:val="00805B61"/>
    <w:rsid w:val="00810747"/>
    <w:rsid w:val="008138D6"/>
    <w:rsid w:val="008143EF"/>
    <w:rsid w:val="00816FAE"/>
    <w:rsid w:val="0081747A"/>
    <w:rsid w:val="008202F0"/>
    <w:rsid w:val="00820314"/>
    <w:rsid w:val="0082038E"/>
    <w:rsid w:val="00820B5C"/>
    <w:rsid w:val="00821A67"/>
    <w:rsid w:val="00822A94"/>
    <w:rsid w:val="00823956"/>
    <w:rsid w:val="00823E4A"/>
    <w:rsid w:val="008264F3"/>
    <w:rsid w:val="00826B87"/>
    <w:rsid w:val="0083092A"/>
    <w:rsid w:val="00834296"/>
    <w:rsid w:val="00836946"/>
    <w:rsid w:val="00837814"/>
    <w:rsid w:val="00841EA8"/>
    <w:rsid w:val="00843CA9"/>
    <w:rsid w:val="0084401D"/>
    <w:rsid w:val="00844BD0"/>
    <w:rsid w:val="008474B8"/>
    <w:rsid w:val="00850E9D"/>
    <w:rsid w:val="00851856"/>
    <w:rsid w:val="00852C1E"/>
    <w:rsid w:val="0086047C"/>
    <w:rsid w:val="00862147"/>
    <w:rsid w:val="0086282F"/>
    <w:rsid w:val="0086387A"/>
    <w:rsid w:val="00870C82"/>
    <w:rsid w:val="008716E3"/>
    <w:rsid w:val="00873082"/>
    <w:rsid w:val="008731C9"/>
    <w:rsid w:val="0087449A"/>
    <w:rsid w:val="0087557C"/>
    <w:rsid w:val="008804A9"/>
    <w:rsid w:val="0088140F"/>
    <w:rsid w:val="00884609"/>
    <w:rsid w:val="0088480C"/>
    <w:rsid w:val="00884BFE"/>
    <w:rsid w:val="0088572E"/>
    <w:rsid w:val="00885A5B"/>
    <w:rsid w:val="008902D5"/>
    <w:rsid w:val="0089182B"/>
    <w:rsid w:val="008921C8"/>
    <w:rsid w:val="008932E9"/>
    <w:rsid w:val="0089481D"/>
    <w:rsid w:val="00894D4C"/>
    <w:rsid w:val="008A0821"/>
    <w:rsid w:val="008A1687"/>
    <w:rsid w:val="008A1E72"/>
    <w:rsid w:val="008A1EC6"/>
    <w:rsid w:val="008A2CF2"/>
    <w:rsid w:val="008A4F5B"/>
    <w:rsid w:val="008A5C79"/>
    <w:rsid w:val="008A6C8C"/>
    <w:rsid w:val="008A7187"/>
    <w:rsid w:val="008B0CA0"/>
    <w:rsid w:val="008B72B3"/>
    <w:rsid w:val="008C1D01"/>
    <w:rsid w:val="008C3724"/>
    <w:rsid w:val="008C3C1E"/>
    <w:rsid w:val="008C77A8"/>
    <w:rsid w:val="008C7FCA"/>
    <w:rsid w:val="008D0DE1"/>
    <w:rsid w:val="008D2AEC"/>
    <w:rsid w:val="008D2D57"/>
    <w:rsid w:val="008D2F37"/>
    <w:rsid w:val="008D7E8A"/>
    <w:rsid w:val="008E0C39"/>
    <w:rsid w:val="008E1AC6"/>
    <w:rsid w:val="008E24DB"/>
    <w:rsid w:val="008E3A8C"/>
    <w:rsid w:val="008E6732"/>
    <w:rsid w:val="008F08E8"/>
    <w:rsid w:val="00900CB3"/>
    <w:rsid w:val="00901D3D"/>
    <w:rsid w:val="00903CF2"/>
    <w:rsid w:val="00904F92"/>
    <w:rsid w:val="00905218"/>
    <w:rsid w:val="00911938"/>
    <w:rsid w:val="00911F52"/>
    <w:rsid w:val="009141B9"/>
    <w:rsid w:val="00914FD7"/>
    <w:rsid w:val="009172E1"/>
    <w:rsid w:val="00920FE6"/>
    <w:rsid w:val="00924F14"/>
    <w:rsid w:val="00925190"/>
    <w:rsid w:val="00926550"/>
    <w:rsid w:val="009279BF"/>
    <w:rsid w:val="00927DC5"/>
    <w:rsid w:val="0093218F"/>
    <w:rsid w:val="00932771"/>
    <w:rsid w:val="0093442B"/>
    <w:rsid w:val="009346F2"/>
    <w:rsid w:val="00936BC2"/>
    <w:rsid w:val="00937BBB"/>
    <w:rsid w:val="00942423"/>
    <w:rsid w:val="009439D4"/>
    <w:rsid w:val="00955ABD"/>
    <w:rsid w:val="009561F3"/>
    <w:rsid w:val="009600D0"/>
    <w:rsid w:val="009621F2"/>
    <w:rsid w:val="0096257A"/>
    <w:rsid w:val="009641DC"/>
    <w:rsid w:val="00964AFF"/>
    <w:rsid w:val="009676C7"/>
    <w:rsid w:val="00970290"/>
    <w:rsid w:val="009724AB"/>
    <w:rsid w:val="00976AB5"/>
    <w:rsid w:val="00982553"/>
    <w:rsid w:val="00986C7A"/>
    <w:rsid w:val="009876B5"/>
    <w:rsid w:val="00991682"/>
    <w:rsid w:val="00991E7F"/>
    <w:rsid w:val="009924DE"/>
    <w:rsid w:val="00992AC7"/>
    <w:rsid w:val="00992E66"/>
    <w:rsid w:val="009937E8"/>
    <w:rsid w:val="00995B6C"/>
    <w:rsid w:val="00996B76"/>
    <w:rsid w:val="0099701E"/>
    <w:rsid w:val="00997222"/>
    <w:rsid w:val="009A3421"/>
    <w:rsid w:val="009A44DB"/>
    <w:rsid w:val="009A703F"/>
    <w:rsid w:val="009B2F77"/>
    <w:rsid w:val="009B3111"/>
    <w:rsid w:val="009B39D6"/>
    <w:rsid w:val="009B3CE5"/>
    <w:rsid w:val="009B4862"/>
    <w:rsid w:val="009B5123"/>
    <w:rsid w:val="009B5D1C"/>
    <w:rsid w:val="009B73DF"/>
    <w:rsid w:val="009C02E9"/>
    <w:rsid w:val="009C1C50"/>
    <w:rsid w:val="009C3126"/>
    <w:rsid w:val="009C38D6"/>
    <w:rsid w:val="009C3CBC"/>
    <w:rsid w:val="009C3DFC"/>
    <w:rsid w:val="009C6EAB"/>
    <w:rsid w:val="009D1693"/>
    <w:rsid w:val="009D32B6"/>
    <w:rsid w:val="009D38FF"/>
    <w:rsid w:val="009D3B0D"/>
    <w:rsid w:val="009D51A0"/>
    <w:rsid w:val="009D5D44"/>
    <w:rsid w:val="009E1EB6"/>
    <w:rsid w:val="009E4E4B"/>
    <w:rsid w:val="009E5602"/>
    <w:rsid w:val="009E5780"/>
    <w:rsid w:val="009E6618"/>
    <w:rsid w:val="009E709A"/>
    <w:rsid w:val="009F319E"/>
    <w:rsid w:val="009F7932"/>
    <w:rsid w:val="00A01AF7"/>
    <w:rsid w:val="00A02C1C"/>
    <w:rsid w:val="00A03007"/>
    <w:rsid w:val="00A03A91"/>
    <w:rsid w:val="00A0409F"/>
    <w:rsid w:val="00A05225"/>
    <w:rsid w:val="00A06232"/>
    <w:rsid w:val="00A12D54"/>
    <w:rsid w:val="00A1488F"/>
    <w:rsid w:val="00A14BB6"/>
    <w:rsid w:val="00A178A1"/>
    <w:rsid w:val="00A2077C"/>
    <w:rsid w:val="00A20E30"/>
    <w:rsid w:val="00A21994"/>
    <w:rsid w:val="00A223F1"/>
    <w:rsid w:val="00A2626C"/>
    <w:rsid w:val="00A27D8A"/>
    <w:rsid w:val="00A31473"/>
    <w:rsid w:val="00A3299A"/>
    <w:rsid w:val="00A355A8"/>
    <w:rsid w:val="00A36906"/>
    <w:rsid w:val="00A3707B"/>
    <w:rsid w:val="00A37A9E"/>
    <w:rsid w:val="00A40324"/>
    <w:rsid w:val="00A40704"/>
    <w:rsid w:val="00A407C2"/>
    <w:rsid w:val="00A41093"/>
    <w:rsid w:val="00A44034"/>
    <w:rsid w:val="00A4569A"/>
    <w:rsid w:val="00A46CDB"/>
    <w:rsid w:val="00A46D9F"/>
    <w:rsid w:val="00A502E1"/>
    <w:rsid w:val="00A5601E"/>
    <w:rsid w:val="00A5787D"/>
    <w:rsid w:val="00A6628F"/>
    <w:rsid w:val="00A66462"/>
    <w:rsid w:val="00A70802"/>
    <w:rsid w:val="00A741CA"/>
    <w:rsid w:val="00A74380"/>
    <w:rsid w:val="00A758E8"/>
    <w:rsid w:val="00A77526"/>
    <w:rsid w:val="00A82E51"/>
    <w:rsid w:val="00A82E64"/>
    <w:rsid w:val="00A83DF2"/>
    <w:rsid w:val="00A84A45"/>
    <w:rsid w:val="00A84DED"/>
    <w:rsid w:val="00A8640F"/>
    <w:rsid w:val="00A86B1C"/>
    <w:rsid w:val="00A871A4"/>
    <w:rsid w:val="00A87ECA"/>
    <w:rsid w:val="00A90156"/>
    <w:rsid w:val="00A91753"/>
    <w:rsid w:val="00A927EA"/>
    <w:rsid w:val="00A92E90"/>
    <w:rsid w:val="00A94E13"/>
    <w:rsid w:val="00A96029"/>
    <w:rsid w:val="00A96953"/>
    <w:rsid w:val="00A97365"/>
    <w:rsid w:val="00A97A91"/>
    <w:rsid w:val="00AA2320"/>
    <w:rsid w:val="00AA2997"/>
    <w:rsid w:val="00AA3CC6"/>
    <w:rsid w:val="00AA4496"/>
    <w:rsid w:val="00AA7D52"/>
    <w:rsid w:val="00AB2512"/>
    <w:rsid w:val="00AB4B69"/>
    <w:rsid w:val="00AB61FD"/>
    <w:rsid w:val="00AB721F"/>
    <w:rsid w:val="00AB753C"/>
    <w:rsid w:val="00AB7DA5"/>
    <w:rsid w:val="00AC05BF"/>
    <w:rsid w:val="00AC22DC"/>
    <w:rsid w:val="00AC37D3"/>
    <w:rsid w:val="00AC4CA1"/>
    <w:rsid w:val="00AC5B33"/>
    <w:rsid w:val="00AC6B2D"/>
    <w:rsid w:val="00AC73E7"/>
    <w:rsid w:val="00AD0B5E"/>
    <w:rsid w:val="00AD1ACE"/>
    <w:rsid w:val="00AD22D8"/>
    <w:rsid w:val="00AD3B13"/>
    <w:rsid w:val="00AD520E"/>
    <w:rsid w:val="00AE36A0"/>
    <w:rsid w:val="00AE476D"/>
    <w:rsid w:val="00AE620C"/>
    <w:rsid w:val="00AF0B1B"/>
    <w:rsid w:val="00AF1CF2"/>
    <w:rsid w:val="00AF2651"/>
    <w:rsid w:val="00AF6E28"/>
    <w:rsid w:val="00B007F4"/>
    <w:rsid w:val="00B00DBA"/>
    <w:rsid w:val="00B01131"/>
    <w:rsid w:val="00B04EB3"/>
    <w:rsid w:val="00B053C7"/>
    <w:rsid w:val="00B059D5"/>
    <w:rsid w:val="00B061E0"/>
    <w:rsid w:val="00B07A9F"/>
    <w:rsid w:val="00B113DC"/>
    <w:rsid w:val="00B121C3"/>
    <w:rsid w:val="00B12827"/>
    <w:rsid w:val="00B13124"/>
    <w:rsid w:val="00B13502"/>
    <w:rsid w:val="00B13E89"/>
    <w:rsid w:val="00B15987"/>
    <w:rsid w:val="00B21DA2"/>
    <w:rsid w:val="00B2391B"/>
    <w:rsid w:val="00B24AB7"/>
    <w:rsid w:val="00B24FB1"/>
    <w:rsid w:val="00B370A5"/>
    <w:rsid w:val="00B412CE"/>
    <w:rsid w:val="00B4186B"/>
    <w:rsid w:val="00B42599"/>
    <w:rsid w:val="00B42EAA"/>
    <w:rsid w:val="00B43864"/>
    <w:rsid w:val="00B449BC"/>
    <w:rsid w:val="00B44A5D"/>
    <w:rsid w:val="00B472FF"/>
    <w:rsid w:val="00B519CA"/>
    <w:rsid w:val="00B52510"/>
    <w:rsid w:val="00B534BA"/>
    <w:rsid w:val="00B54FE4"/>
    <w:rsid w:val="00B558BB"/>
    <w:rsid w:val="00B56AD6"/>
    <w:rsid w:val="00B66213"/>
    <w:rsid w:val="00B6622F"/>
    <w:rsid w:val="00B66790"/>
    <w:rsid w:val="00B67A06"/>
    <w:rsid w:val="00B72568"/>
    <w:rsid w:val="00B72AA5"/>
    <w:rsid w:val="00B73C88"/>
    <w:rsid w:val="00B74B64"/>
    <w:rsid w:val="00B752B7"/>
    <w:rsid w:val="00B765A7"/>
    <w:rsid w:val="00B7700A"/>
    <w:rsid w:val="00B7718D"/>
    <w:rsid w:val="00B77938"/>
    <w:rsid w:val="00B827C3"/>
    <w:rsid w:val="00B831FD"/>
    <w:rsid w:val="00B85159"/>
    <w:rsid w:val="00B90029"/>
    <w:rsid w:val="00B91B8D"/>
    <w:rsid w:val="00B9209C"/>
    <w:rsid w:val="00B92B87"/>
    <w:rsid w:val="00B93249"/>
    <w:rsid w:val="00B9591B"/>
    <w:rsid w:val="00B9716E"/>
    <w:rsid w:val="00BA0131"/>
    <w:rsid w:val="00BA0364"/>
    <w:rsid w:val="00BA22F7"/>
    <w:rsid w:val="00BA26F8"/>
    <w:rsid w:val="00BA2E95"/>
    <w:rsid w:val="00BA653D"/>
    <w:rsid w:val="00BA7C59"/>
    <w:rsid w:val="00BB0D41"/>
    <w:rsid w:val="00BC162F"/>
    <w:rsid w:val="00BC1DD2"/>
    <w:rsid w:val="00BC7CED"/>
    <w:rsid w:val="00BD099F"/>
    <w:rsid w:val="00BD0C1D"/>
    <w:rsid w:val="00BD0CA4"/>
    <w:rsid w:val="00BD14AE"/>
    <w:rsid w:val="00BD1F70"/>
    <w:rsid w:val="00BD37BA"/>
    <w:rsid w:val="00BD4CD3"/>
    <w:rsid w:val="00BE09FC"/>
    <w:rsid w:val="00BE253D"/>
    <w:rsid w:val="00BE28BC"/>
    <w:rsid w:val="00BE3906"/>
    <w:rsid w:val="00BE40C6"/>
    <w:rsid w:val="00BE461D"/>
    <w:rsid w:val="00BE51E4"/>
    <w:rsid w:val="00BF0A89"/>
    <w:rsid w:val="00BF0BF0"/>
    <w:rsid w:val="00BF0EB0"/>
    <w:rsid w:val="00BF59ED"/>
    <w:rsid w:val="00C00939"/>
    <w:rsid w:val="00C010DD"/>
    <w:rsid w:val="00C04648"/>
    <w:rsid w:val="00C0541C"/>
    <w:rsid w:val="00C056D4"/>
    <w:rsid w:val="00C06396"/>
    <w:rsid w:val="00C07FCF"/>
    <w:rsid w:val="00C10434"/>
    <w:rsid w:val="00C11108"/>
    <w:rsid w:val="00C113E7"/>
    <w:rsid w:val="00C1519E"/>
    <w:rsid w:val="00C16F73"/>
    <w:rsid w:val="00C1742D"/>
    <w:rsid w:val="00C17A85"/>
    <w:rsid w:val="00C208A8"/>
    <w:rsid w:val="00C21987"/>
    <w:rsid w:val="00C23DC7"/>
    <w:rsid w:val="00C24D8D"/>
    <w:rsid w:val="00C27987"/>
    <w:rsid w:val="00C31192"/>
    <w:rsid w:val="00C3271A"/>
    <w:rsid w:val="00C32772"/>
    <w:rsid w:val="00C32996"/>
    <w:rsid w:val="00C3422D"/>
    <w:rsid w:val="00C35AB1"/>
    <w:rsid w:val="00C40762"/>
    <w:rsid w:val="00C41934"/>
    <w:rsid w:val="00C4468F"/>
    <w:rsid w:val="00C46315"/>
    <w:rsid w:val="00C503DE"/>
    <w:rsid w:val="00C517F7"/>
    <w:rsid w:val="00C557F4"/>
    <w:rsid w:val="00C5597B"/>
    <w:rsid w:val="00C632F7"/>
    <w:rsid w:val="00C64807"/>
    <w:rsid w:val="00C6543D"/>
    <w:rsid w:val="00C70123"/>
    <w:rsid w:val="00C7152D"/>
    <w:rsid w:val="00C72652"/>
    <w:rsid w:val="00C72B74"/>
    <w:rsid w:val="00C73CC7"/>
    <w:rsid w:val="00C85149"/>
    <w:rsid w:val="00C85BE8"/>
    <w:rsid w:val="00C86DF0"/>
    <w:rsid w:val="00C8724B"/>
    <w:rsid w:val="00C9028B"/>
    <w:rsid w:val="00C90DB1"/>
    <w:rsid w:val="00C915BD"/>
    <w:rsid w:val="00C91E58"/>
    <w:rsid w:val="00C92ECA"/>
    <w:rsid w:val="00C932AC"/>
    <w:rsid w:val="00C94926"/>
    <w:rsid w:val="00C95C17"/>
    <w:rsid w:val="00CA05B9"/>
    <w:rsid w:val="00CA2AE9"/>
    <w:rsid w:val="00CA349D"/>
    <w:rsid w:val="00CA35CD"/>
    <w:rsid w:val="00CA53FD"/>
    <w:rsid w:val="00CA5B04"/>
    <w:rsid w:val="00CA747A"/>
    <w:rsid w:val="00CB0B02"/>
    <w:rsid w:val="00CB0FE3"/>
    <w:rsid w:val="00CB1F51"/>
    <w:rsid w:val="00CB2BAA"/>
    <w:rsid w:val="00CB40C7"/>
    <w:rsid w:val="00CB4274"/>
    <w:rsid w:val="00CB46B2"/>
    <w:rsid w:val="00CB6BA7"/>
    <w:rsid w:val="00CB6E57"/>
    <w:rsid w:val="00CC099F"/>
    <w:rsid w:val="00CC17A4"/>
    <w:rsid w:val="00CC3B17"/>
    <w:rsid w:val="00CC4390"/>
    <w:rsid w:val="00CC5E74"/>
    <w:rsid w:val="00CC6CAB"/>
    <w:rsid w:val="00CC6E3F"/>
    <w:rsid w:val="00CC7065"/>
    <w:rsid w:val="00CD055E"/>
    <w:rsid w:val="00CD0E95"/>
    <w:rsid w:val="00CE5D8B"/>
    <w:rsid w:val="00CF14D0"/>
    <w:rsid w:val="00CF6395"/>
    <w:rsid w:val="00CF7F7D"/>
    <w:rsid w:val="00D014DC"/>
    <w:rsid w:val="00D0217E"/>
    <w:rsid w:val="00D02696"/>
    <w:rsid w:val="00D02D0C"/>
    <w:rsid w:val="00D0472B"/>
    <w:rsid w:val="00D05B4A"/>
    <w:rsid w:val="00D10B29"/>
    <w:rsid w:val="00D12B64"/>
    <w:rsid w:val="00D150EC"/>
    <w:rsid w:val="00D17AF6"/>
    <w:rsid w:val="00D21B62"/>
    <w:rsid w:val="00D26C4D"/>
    <w:rsid w:val="00D272E5"/>
    <w:rsid w:val="00D27533"/>
    <w:rsid w:val="00D306A6"/>
    <w:rsid w:val="00D317BA"/>
    <w:rsid w:val="00D31E1D"/>
    <w:rsid w:val="00D33A9D"/>
    <w:rsid w:val="00D35333"/>
    <w:rsid w:val="00D35557"/>
    <w:rsid w:val="00D35BAA"/>
    <w:rsid w:val="00D37057"/>
    <w:rsid w:val="00D404D5"/>
    <w:rsid w:val="00D468B7"/>
    <w:rsid w:val="00D46901"/>
    <w:rsid w:val="00D47EFA"/>
    <w:rsid w:val="00D52474"/>
    <w:rsid w:val="00D542B6"/>
    <w:rsid w:val="00D60142"/>
    <w:rsid w:val="00D60566"/>
    <w:rsid w:val="00D6592E"/>
    <w:rsid w:val="00D659BA"/>
    <w:rsid w:val="00D71180"/>
    <w:rsid w:val="00D77AF7"/>
    <w:rsid w:val="00D81D72"/>
    <w:rsid w:val="00D8698F"/>
    <w:rsid w:val="00D913C7"/>
    <w:rsid w:val="00D958DC"/>
    <w:rsid w:val="00D9611A"/>
    <w:rsid w:val="00D96377"/>
    <w:rsid w:val="00D97726"/>
    <w:rsid w:val="00DA1D87"/>
    <w:rsid w:val="00DA41A5"/>
    <w:rsid w:val="00DA5582"/>
    <w:rsid w:val="00DA5E3C"/>
    <w:rsid w:val="00DA78EF"/>
    <w:rsid w:val="00DB13A5"/>
    <w:rsid w:val="00DB14FE"/>
    <w:rsid w:val="00DB3ABC"/>
    <w:rsid w:val="00DB42BD"/>
    <w:rsid w:val="00DB4FF5"/>
    <w:rsid w:val="00DB6467"/>
    <w:rsid w:val="00DB6FFE"/>
    <w:rsid w:val="00DC01B0"/>
    <w:rsid w:val="00DC1DC8"/>
    <w:rsid w:val="00DC1F37"/>
    <w:rsid w:val="00DC362B"/>
    <w:rsid w:val="00DC4FE9"/>
    <w:rsid w:val="00DC6847"/>
    <w:rsid w:val="00DD2151"/>
    <w:rsid w:val="00DD652C"/>
    <w:rsid w:val="00DD74F9"/>
    <w:rsid w:val="00DE0021"/>
    <w:rsid w:val="00DE42E9"/>
    <w:rsid w:val="00DE45BF"/>
    <w:rsid w:val="00DE5B75"/>
    <w:rsid w:val="00DE617F"/>
    <w:rsid w:val="00DE7704"/>
    <w:rsid w:val="00DF0088"/>
    <w:rsid w:val="00DF0233"/>
    <w:rsid w:val="00DF18B9"/>
    <w:rsid w:val="00DF3345"/>
    <w:rsid w:val="00DF57A6"/>
    <w:rsid w:val="00DF6108"/>
    <w:rsid w:val="00DF663A"/>
    <w:rsid w:val="00DF6BCE"/>
    <w:rsid w:val="00E0086A"/>
    <w:rsid w:val="00E01964"/>
    <w:rsid w:val="00E021A1"/>
    <w:rsid w:val="00E05CD6"/>
    <w:rsid w:val="00E071D6"/>
    <w:rsid w:val="00E07310"/>
    <w:rsid w:val="00E108AB"/>
    <w:rsid w:val="00E10D02"/>
    <w:rsid w:val="00E164F4"/>
    <w:rsid w:val="00E23AC4"/>
    <w:rsid w:val="00E2781E"/>
    <w:rsid w:val="00E278A2"/>
    <w:rsid w:val="00E31CB4"/>
    <w:rsid w:val="00E343FC"/>
    <w:rsid w:val="00E35883"/>
    <w:rsid w:val="00E36646"/>
    <w:rsid w:val="00E377DA"/>
    <w:rsid w:val="00E44FE7"/>
    <w:rsid w:val="00E45B03"/>
    <w:rsid w:val="00E462C2"/>
    <w:rsid w:val="00E47799"/>
    <w:rsid w:val="00E47A2F"/>
    <w:rsid w:val="00E51830"/>
    <w:rsid w:val="00E52E2B"/>
    <w:rsid w:val="00E53962"/>
    <w:rsid w:val="00E57308"/>
    <w:rsid w:val="00E60AFE"/>
    <w:rsid w:val="00E60F0F"/>
    <w:rsid w:val="00E667D1"/>
    <w:rsid w:val="00E67857"/>
    <w:rsid w:val="00E71A79"/>
    <w:rsid w:val="00E7224C"/>
    <w:rsid w:val="00E723D4"/>
    <w:rsid w:val="00E72685"/>
    <w:rsid w:val="00E72E01"/>
    <w:rsid w:val="00E7487B"/>
    <w:rsid w:val="00E82B84"/>
    <w:rsid w:val="00E83024"/>
    <w:rsid w:val="00E9097B"/>
    <w:rsid w:val="00E90E9F"/>
    <w:rsid w:val="00E90F0C"/>
    <w:rsid w:val="00E9586A"/>
    <w:rsid w:val="00E9671E"/>
    <w:rsid w:val="00EA3152"/>
    <w:rsid w:val="00EA5201"/>
    <w:rsid w:val="00EA58B3"/>
    <w:rsid w:val="00EA60E6"/>
    <w:rsid w:val="00EB1A11"/>
    <w:rsid w:val="00EB1E77"/>
    <w:rsid w:val="00EB3BAB"/>
    <w:rsid w:val="00EB7DC9"/>
    <w:rsid w:val="00EC071E"/>
    <w:rsid w:val="00EC1D1E"/>
    <w:rsid w:val="00EC367B"/>
    <w:rsid w:val="00EC3872"/>
    <w:rsid w:val="00EC3926"/>
    <w:rsid w:val="00ED2DEB"/>
    <w:rsid w:val="00ED3C9D"/>
    <w:rsid w:val="00ED48D8"/>
    <w:rsid w:val="00ED53E3"/>
    <w:rsid w:val="00ED5727"/>
    <w:rsid w:val="00ED7027"/>
    <w:rsid w:val="00ED7D04"/>
    <w:rsid w:val="00ED7FEC"/>
    <w:rsid w:val="00EE0537"/>
    <w:rsid w:val="00EE1029"/>
    <w:rsid w:val="00EE54A1"/>
    <w:rsid w:val="00EE5990"/>
    <w:rsid w:val="00EF2220"/>
    <w:rsid w:val="00EF3761"/>
    <w:rsid w:val="00EF4CA2"/>
    <w:rsid w:val="00EF4D3D"/>
    <w:rsid w:val="00EF6BB4"/>
    <w:rsid w:val="00F021C2"/>
    <w:rsid w:val="00F03545"/>
    <w:rsid w:val="00F0407F"/>
    <w:rsid w:val="00F07B4D"/>
    <w:rsid w:val="00F10573"/>
    <w:rsid w:val="00F1104B"/>
    <w:rsid w:val="00F1146E"/>
    <w:rsid w:val="00F12069"/>
    <w:rsid w:val="00F1245B"/>
    <w:rsid w:val="00F1773A"/>
    <w:rsid w:val="00F2218B"/>
    <w:rsid w:val="00F226C5"/>
    <w:rsid w:val="00F2355B"/>
    <w:rsid w:val="00F23C9A"/>
    <w:rsid w:val="00F2537D"/>
    <w:rsid w:val="00F25E12"/>
    <w:rsid w:val="00F26E9C"/>
    <w:rsid w:val="00F27080"/>
    <w:rsid w:val="00F2779D"/>
    <w:rsid w:val="00F3109E"/>
    <w:rsid w:val="00F34848"/>
    <w:rsid w:val="00F36349"/>
    <w:rsid w:val="00F40B1A"/>
    <w:rsid w:val="00F42B64"/>
    <w:rsid w:val="00F43C3C"/>
    <w:rsid w:val="00F50D5F"/>
    <w:rsid w:val="00F5256C"/>
    <w:rsid w:val="00F52E13"/>
    <w:rsid w:val="00F52ED9"/>
    <w:rsid w:val="00F55499"/>
    <w:rsid w:val="00F55B70"/>
    <w:rsid w:val="00F5663D"/>
    <w:rsid w:val="00F5774D"/>
    <w:rsid w:val="00F57F85"/>
    <w:rsid w:val="00F607CE"/>
    <w:rsid w:val="00F60E07"/>
    <w:rsid w:val="00F61FC4"/>
    <w:rsid w:val="00F6200B"/>
    <w:rsid w:val="00F63454"/>
    <w:rsid w:val="00F639B5"/>
    <w:rsid w:val="00F65740"/>
    <w:rsid w:val="00F65786"/>
    <w:rsid w:val="00F664ED"/>
    <w:rsid w:val="00F666F7"/>
    <w:rsid w:val="00F67899"/>
    <w:rsid w:val="00F72801"/>
    <w:rsid w:val="00F77226"/>
    <w:rsid w:val="00F8012C"/>
    <w:rsid w:val="00F80B9E"/>
    <w:rsid w:val="00F835D6"/>
    <w:rsid w:val="00F84965"/>
    <w:rsid w:val="00F84C72"/>
    <w:rsid w:val="00F85D59"/>
    <w:rsid w:val="00F85F49"/>
    <w:rsid w:val="00F865B0"/>
    <w:rsid w:val="00F900EC"/>
    <w:rsid w:val="00F90380"/>
    <w:rsid w:val="00F91236"/>
    <w:rsid w:val="00F91341"/>
    <w:rsid w:val="00F91D5E"/>
    <w:rsid w:val="00F93069"/>
    <w:rsid w:val="00F930E4"/>
    <w:rsid w:val="00F93372"/>
    <w:rsid w:val="00F96585"/>
    <w:rsid w:val="00F97B59"/>
    <w:rsid w:val="00FA1BE8"/>
    <w:rsid w:val="00FA1DDA"/>
    <w:rsid w:val="00FA2B2C"/>
    <w:rsid w:val="00FA2E40"/>
    <w:rsid w:val="00FA38B3"/>
    <w:rsid w:val="00FA3C09"/>
    <w:rsid w:val="00FA43ED"/>
    <w:rsid w:val="00FA5E08"/>
    <w:rsid w:val="00FA6F5B"/>
    <w:rsid w:val="00FB0397"/>
    <w:rsid w:val="00FB0F03"/>
    <w:rsid w:val="00FB162C"/>
    <w:rsid w:val="00FC0074"/>
    <w:rsid w:val="00FC23E2"/>
    <w:rsid w:val="00FC5C90"/>
    <w:rsid w:val="00FC6061"/>
    <w:rsid w:val="00FC75F0"/>
    <w:rsid w:val="00FC7DEC"/>
    <w:rsid w:val="00FD0AB4"/>
    <w:rsid w:val="00FD0B7D"/>
    <w:rsid w:val="00FD11CB"/>
    <w:rsid w:val="00FD1412"/>
    <w:rsid w:val="00FD2A60"/>
    <w:rsid w:val="00FD5936"/>
    <w:rsid w:val="00FD59E2"/>
    <w:rsid w:val="00FD5B61"/>
    <w:rsid w:val="00FE1BD0"/>
    <w:rsid w:val="00FE256F"/>
    <w:rsid w:val="00FE42EF"/>
    <w:rsid w:val="00FF05CF"/>
    <w:rsid w:val="00FF2DF2"/>
    <w:rsid w:val="00FF4159"/>
    <w:rsid w:val="00FF4450"/>
    <w:rsid w:val="00FF6804"/>
    <w:rsid w:val="06766B8D"/>
    <w:rsid w:val="068D9EBE"/>
    <w:rsid w:val="0E0CB8D5"/>
    <w:rsid w:val="11445997"/>
    <w:rsid w:val="11DC0A05"/>
    <w:rsid w:val="13679513"/>
    <w:rsid w:val="14CA9A96"/>
    <w:rsid w:val="1842A069"/>
    <w:rsid w:val="1845D7E6"/>
    <w:rsid w:val="198CF473"/>
    <w:rsid w:val="1BC7E973"/>
    <w:rsid w:val="1CC512C1"/>
    <w:rsid w:val="1DDA006B"/>
    <w:rsid w:val="1FFCB383"/>
    <w:rsid w:val="21F90AAD"/>
    <w:rsid w:val="23345445"/>
    <w:rsid w:val="2424E275"/>
    <w:rsid w:val="24D024A6"/>
    <w:rsid w:val="266BF507"/>
    <w:rsid w:val="2723F8F4"/>
    <w:rsid w:val="2807C568"/>
    <w:rsid w:val="29DA2E91"/>
    <w:rsid w:val="3040C4F5"/>
    <w:rsid w:val="39590A91"/>
    <w:rsid w:val="3EDC76A8"/>
    <w:rsid w:val="3EE5235A"/>
    <w:rsid w:val="3F4AA7FA"/>
    <w:rsid w:val="401AE471"/>
    <w:rsid w:val="428A99EC"/>
    <w:rsid w:val="429F660E"/>
    <w:rsid w:val="443B366F"/>
    <w:rsid w:val="45D706D0"/>
    <w:rsid w:val="49E87643"/>
    <w:rsid w:val="4A3B2334"/>
    <w:rsid w:val="4D584CAD"/>
    <w:rsid w:val="51644B64"/>
    <w:rsid w:val="52D30946"/>
    <w:rsid w:val="5309CCF8"/>
    <w:rsid w:val="533724D3"/>
    <w:rsid w:val="535A0B71"/>
    <w:rsid w:val="536C419E"/>
    <w:rsid w:val="53A487F9"/>
    <w:rsid w:val="54BA298A"/>
    <w:rsid w:val="5777C024"/>
    <w:rsid w:val="59089961"/>
    <w:rsid w:val="59198915"/>
    <w:rsid w:val="5F3FB751"/>
    <w:rsid w:val="61D1C18F"/>
    <w:rsid w:val="6463F22E"/>
    <w:rsid w:val="64F2D73F"/>
    <w:rsid w:val="687F13C2"/>
    <w:rsid w:val="6A7DFE0B"/>
    <w:rsid w:val="6B35495F"/>
    <w:rsid w:val="6BA01F46"/>
    <w:rsid w:val="6D08F433"/>
    <w:rsid w:val="6D3BEFA7"/>
    <w:rsid w:val="7211D8CB"/>
    <w:rsid w:val="73AB312B"/>
    <w:rsid w:val="768EFAC7"/>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28564288">
      <w:bodyDiv w:val="1"/>
      <w:marLeft w:val="0"/>
      <w:marRight w:val="0"/>
      <w:marTop w:val="0"/>
      <w:marBottom w:val="0"/>
      <w:divBdr>
        <w:top w:val="none" w:sz="0" w:space="0" w:color="auto"/>
        <w:left w:val="none" w:sz="0" w:space="0" w:color="auto"/>
        <w:bottom w:val="none" w:sz="0" w:space="0" w:color="auto"/>
        <w:right w:val="none" w:sz="0" w:space="0" w:color="auto"/>
      </w:divBdr>
      <w:divsChild>
        <w:div w:id="860751215">
          <w:marLeft w:val="0"/>
          <w:marRight w:val="0"/>
          <w:marTop w:val="0"/>
          <w:marBottom w:val="0"/>
          <w:divBdr>
            <w:top w:val="none" w:sz="0" w:space="0" w:color="auto"/>
            <w:left w:val="none" w:sz="0" w:space="0" w:color="auto"/>
            <w:bottom w:val="none" w:sz="0" w:space="0" w:color="auto"/>
            <w:right w:val="none" w:sz="0" w:space="0" w:color="auto"/>
          </w:divBdr>
        </w:div>
        <w:div w:id="130828917">
          <w:marLeft w:val="0"/>
          <w:marRight w:val="0"/>
          <w:marTop w:val="0"/>
          <w:marBottom w:val="0"/>
          <w:divBdr>
            <w:top w:val="none" w:sz="0" w:space="0" w:color="auto"/>
            <w:left w:val="none" w:sz="0" w:space="0" w:color="auto"/>
            <w:bottom w:val="none" w:sz="0" w:space="0" w:color="auto"/>
            <w:right w:val="none" w:sz="0" w:space="0" w:color="auto"/>
          </w:divBdr>
        </w:div>
      </w:divsChild>
    </w:div>
    <w:div w:id="329524213">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607349073">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337002286">
      <w:bodyDiv w:val="1"/>
      <w:marLeft w:val="0"/>
      <w:marRight w:val="0"/>
      <w:marTop w:val="0"/>
      <w:marBottom w:val="0"/>
      <w:divBdr>
        <w:top w:val="none" w:sz="0" w:space="0" w:color="auto"/>
        <w:left w:val="none" w:sz="0" w:space="0" w:color="auto"/>
        <w:bottom w:val="none" w:sz="0" w:space="0" w:color="auto"/>
        <w:right w:val="none" w:sz="0" w:space="0" w:color="auto"/>
      </w:divBdr>
      <w:divsChild>
        <w:div w:id="1836529897">
          <w:marLeft w:val="0"/>
          <w:marRight w:val="0"/>
          <w:marTop w:val="0"/>
          <w:marBottom w:val="0"/>
          <w:divBdr>
            <w:top w:val="none" w:sz="0" w:space="0" w:color="auto"/>
            <w:left w:val="none" w:sz="0" w:space="0" w:color="auto"/>
            <w:bottom w:val="none" w:sz="0" w:space="0" w:color="auto"/>
            <w:right w:val="none" w:sz="0" w:space="0" w:color="auto"/>
          </w:divBdr>
        </w:div>
        <w:div w:id="1462186880">
          <w:marLeft w:val="0"/>
          <w:marRight w:val="0"/>
          <w:marTop w:val="0"/>
          <w:marBottom w:val="0"/>
          <w:divBdr>
            <w:top w:val="none" w:sz="0" w:space="0" w:color="auto"/>
            <w:left w:val="none" w:sz="0" w:space="0" w:color="auto"/>
            <w:bottom w:val="none" w:sz="0" w:space="0" w:color="auto"/>
            <w:right w:val="none" w:sz="0" w:space="0" w:color="auto"/>
          </w:divBdr>
        </w:div>
      </w:divsChild>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583219083">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E458-47F8-45EE-B90F-89766C697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2F8A8247-E082-41BF-973A-C5238D17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9606</Words>
  <Characters>52834</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12</cp:revision>
  <dcterms:created xsi:type="dcterms:W3CDTF">2023-06-02T19:11:00Z</dcterms:created>
  <dcterms:modified xsi:type="dcterms:W3CDTF">2023-08-05T19:28:00Z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