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48E6" w14:textId="77777777" w:rsidR="009A4907" w:rsidRPr="00B45D66" w:rsidRDefault="009A4907" w:rsidP="009A490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End w:id="0"/>
      <w:r w:rsidRPr="00B45D6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197FE9"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2B12ABB9" w14:textId="4B6BAF77" w:rsidR="009A4907" w:rsidRPr="009A4907" w:rsidRDefault="009A4907" w:rsidP="009A4907">
      <w:pPr>
        <w:spacing w:after="0" w:line="240" w:lineRule="auto"/>
        <w:jc w:val="both"/>
        <w:rPr>
          <w:rFonts w:ascii="Arial" w:eastAsia="Tahoma" w:hAnsi="Arial" w:cs="Arial"/>
          <w:sz w:val="20"/>
          <w:szCs w:val="20"/>
          <w:lang w:val="es-419" w:eastAsia="es-CO"/>
        </w:rPr>
      </w:pPr>
      <w:r w:rsidRPr="009A4907">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4907">
        <w:rPr>
          <w:rFonts w:ascii="Arial" w:eastAsia="Tahoma" w:hAnsi="Arial" w:cs="Arial"/>
          <w:sz w:val="20"/>
          <w:szCs w:val="20"/>
          <w:lang w:val="es-419" w:eastAsia="es-CO"/>
        </w:rPr>
        <w:t>66001-31-002-2019-00450-01</w:t>
      </w:r>
    </w:p>
    <w:p w14:paraId="0652AE14" w14:textId="210E4883" w:rsidR="009A4907" w:rsidRPr="009A4907" w:rsidRDefault="009A4907" w:rsidP="009A4907">
      <w:pPr>
        <w:spacing w:after="0" w:line="240" w:lineRule="auto"/>
        <w:jc w:val="both"/>
        <w:rPr>
          <w:rFonts w:ascii="Arial" w:eastAsia="Tahoma" w:hAnsi="Arial" w:cs="Arial"/>
          <w:sz w:val="20"/>
          <w:szCs w:val="20"/>
          <w:lang w:val="es-419" w:eastAsia="es-CO"/>
        </w:rPr>
      </w:pPr>
      <w:r w:rsidRPr="009A4907">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4907">
        <w:rPr>
          <w:rFonts w:ascii="Arial" w:eastAsia="Tahoma" w:hAnsi="Arial" w:cs="Arial"/>
          <w:sz w:val="20"/>
          <w:szCs w:val="20"/>
          <w:lang w:val="es-419" w:eastAsia="es-CO"/>
        </w:rPr>
        <w:t xml:space="preserve">Ordinario Laboral </w:t>
      </w:r>
    </w:p>
    <w:p w14:paraId="2CECEEE3" w14:textId="6181B61C" w:rsidR="009A4907" w:rsidRPr="009A4907" w:rsidRDefault="009A4907" w:rsidP="009A4907">
      <w:pPr>
        <w:spacing w:after="0" w:line="240" w:lineRule="auto"/>
        <w:jc w:val="both"/>
        <w:rPr>
          <w:rFonts w:ascii="Arial" w:eastAsia="Tahoma" w:hAnsi="Arial" w:cs="Arial"/>
          <w:sz w:val="20"/>
          <w:szCs w:val="20"/>
          <w:lang w:val="es-419" w:eastAsia="es-CO"/>
        </w:rPr>
      </w:pPr>
      <w:r w:rsidRPr="009A4907">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4907">
        <w:rPr>
          <w:rFonts w:ascii="Arial" w:eastAsia="Tahoma" w:hAnsi="Arial" w:cs="Arial"/>
          <w:sz w:val="20"/>
          <w:szCs w:val="20"/>
          <w:lang w:val="es-419" w:eastAsia="es-CO"/>
        </w:rPr>
        <w:t xml:space="preserve">Juan Rafael Suaza Castañeda </w:t>
      </w:r>
    </w:p>
    <w:p w14:paraId="18954818" w14:textId="3D29506E" w:rsidR="009A4907" w:rsidRPr="009A4907" w:rsidRDefault="009A4907" w:rsidP="009A4907">
      <w:pPr>
        <w:spacing w:after="0" w:line="240" w:lineRule="auto"/>
        <w:jc w:val="both"/>
        <w:rPr>
          <w:rFonts w:ascii="Arial" w:eastAsia="Tahoma" w:hAnsi="Arial" w:cs="Arial"/>
          <w:sz w:val="20"/>
          <w:szCs w:val="20"/>
          <w:lang w:val="es-419" w:eastAsia="es-CO"/>
        </w:rPr>
      </w:pPr>
      <w:r w:rsidRPr="009A4907">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4907">
        <w:rPr>
          <w:rFonts w:ascii="Arial" w:eastAsia="Tahoma" w:hAnsi="Arial" w:cs="Arial"/>
          <w:sz w:val="20"/>
          <w:szCs w:val="20"/>
          <w:lang w:val="es-419" w:eastAsia="es-CO"/>
        </w:rPr>
        <w:t>Colpensiones</w:t>
      </w:r>
    </w:p>
    <w:p w14:paraId="567E405E" w14:textId="46F22FCD" w:rsidR="009A4907" w:rsidRPr="00B45D66" w:rsidRDefault="009A4907" w:rsidP="009A4907">
      <w:pPr>
        <w:spacing w:after="0" w:line="240" w:lineRule="auto"/>
        <w:jc w:val="both"/>
        <w:rPr>
          <w:rFonts w:ascii="Arial" w:eastAsia="Tahoma" w:hAnsi="Arial" w:cs="Arial"/>
          <w:sz w:val="20"/>
          <w:szCs w:val="20"/>
          <w:lang w:val="es-419" w:eastAsia="es-CO"/>
        </w:rPr>
      </w:pPr>
      <w:r w:rsidRPr="009A4907">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A4907">
        <w:rPr>
          <w:rFonts w:ascii="Arial" w:eastAsia="Tahoma" w:hAnsi="Arial" w:cs="Arial"/>
          <w:sz w:val="20"/>
          <w:szCs w:val="20"/>
          <w:lang w:val="es-419" w:eastAsia="es-CO"/>
        </w:rPr>
        <w:t>Segundo Laboral del Circuito de Pereira</w:t>
      </w:r>
    </w:p>
    <w:p w14:paraId="4478409F" w14:textId="77777777" w:rsidR="009A4907" w:rsidRPr="00B45D66" w:rsidRDefault="009A4907" w:rsidP="009A4907">
      <w:pPr>
        <w:spacing w:after="0" w:line="240" w:lineRule="auto"/>
        <w:jc w:val="both"/>
        <w:rPr>
          <w:rFonts w:ascii="Arial" w:eastAsia="Tahoma" w:hAnsi="Arial" w:cs="Arial"/>
          <w:color w:val="000000"/>
          <w:sz w:val="20"/>
          <w:szCs w:val="20"/>
          <w:lang w:val="es-ES" w:eastAsia="es-CO"/>
        </w:rPr>
      </w:pPr>
    </w:p>
    <w:p w14:paraId="5453F1DF" w14:textId="2D1A84F8" w:rsidR="009A4907" w:rsidRPr="00B45D66" w:rsidRDefault="00061AF7" w:rsidP="009A4907">
      <w:pPr>
        <w:spacing w:after="0" w:line="240" w:lineRule="auto"/>
        <w:jc w:val="both"/>
        <w:rPr>
          <w:rFonts w:ascii="Arial" w:eastAsia="Times New Roman" w:hAnsi="Arial" w:cs="Arial"/>
          <w:b/>
          <w:bCs/>
          <w:iCs/>
          <w:sz w:val="20"/>
          <w:szCs w:val="20"/>
          <w:lang w:val="es-419" w:eastAsia="fr-FR"/>
        </w:rPr>
      </w:pPr>
      <w:r w:rsidRPr="00B45D66">
        <w:rPr>
          <w:rFonts w:ascii="Arial" w:eastAsia="Times New Roman" w:hAnsi="Arial" w:cs="Arial"/>
          <w:b/>
          <w:bCs/>
          <w:iCs/>
          <w:sz w:val="20"/>
          <w:szCs w:val="20"/>
          <w:u w:val="single"/>
          <w:lang w:val="es-419" w:eastAsia="fr-FR"/>
        </w:rPr>
        <w:t>TEMAS:</w:t>
      </w:r>
      <w:r w:rsidRPr="00B45D66">
        <w:rPr>
          <w:rFonts w:ascii="Arial" w:eastAsia="Times New Roman" w:hAnsi="Arial" w:cs="Arial"/>
          <w:b/>
          <w:bCs/>
          <w:iCs/>
          <w:sz w:val="20"/>
          <w:szCs w:val="20"/>
          <w:lang w:val="es-419" w:eastAsia="fr-FR"/>
        </w:rPr>
        <w:tab/>
        <w:t>P</w:t>
      </w:r>
      <w:r>
        <w:rPr>
          <w:rFonts w:ascii="Arial" w:eastAsia="Times New Roman" w:hAnsi="Arial" w:cs="Arial"/>
          <w:b/>
          <w:bCs/>
          <w:iCs/>
          <w:sz w:val="20"/>
          <w:szCs w:val="20"/>
          <w:lang w:val="es-419" w:eastAsia="fr-FR"/>
        </w:rPr>
        <w:t>ENSIÓN DE INVALIDEZ / COMPATIBILIDAD CON LA INDEMNIZACIÓN SUSTITUTIVA DE LA PENSIÓN DE VEJEZ / DICTAMEN PERICIAL / VALORACIÓN PROBATORIA / CONTRADICCIÓN / PUEDE HACERSE EN EL TRÁMITE ADMINISTRATIVO O EN EL PROCESO JUDICIAL</w:t>
      </w:r>
    </w:p>
    <w:p w14:paraId="3372D73F"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57B8608E" w14:textId="395B784C" w:rsidR="009A4907" w:rsidRPr="00B45D66" w:rsidRDefault="00A9201E" w:rsidP="009A4907">
      <w:pPr>
        <w:spacing w:after="0" w:line="240" w:lineRule="auto"/>
        <w:jc w:val="both"/>
        <w:rPr>
          <w:rFonts w:ascii="Arial" w:eastAsia="Times New Roman" w:hAnsi="Arial" w:cs="Arial"/>
          <w:sz w:val="20"/>
          <w:szCs w:val="20"/>
          <w:lang w:val="es-419" w:eastAsia="es-ES"/>
        </w:rPr>
      </w:pPr>
      <w:r w:rsidRPr="00A9201E">
        <w:rPr>
          <w:rFonts w:ascii="Arial" w:eastAsia="Times New Roman" w:hAnsi="Arial" w:cs="Arial"/>
          <w:sz w:val="20"/>
          <w:szCs w:val="20"/>
          <w:lang w:val="es-419" w:eastAsia="es-ES"/>
        </w:rPr>
        <w:t>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w:t>
      </w:r>
      <w:r>
        <w:rPr>
          <w:rFonts w:ascii="Arial" w:eastAsia="Times New Roman" w:hAnsi="Arial" w:cs="Arial"/>
          <w:sz w:val="20"/>
          <w:szCs w:val="20"/>
          <w:lang w:val="es-419" w:eastAsia="es-ES"/>
        </w:rPr>
        <w:t>…</w:t>
      </w:r>
    </w:p>
    <w:p w14:paraId="575D0B2A"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27823375" w14:textId="1384AA1C" w:rsidR="009A4907" w:rsidRPr="00B45D66" w:rsidRDefault="00336AE2" w:rsidP="009A4907">
      <w:pPr>
        <w:spacing w:after="0" w:line="240" w:lineRule="auto"/>
        <w:jc w:val="both"/>
        <w:rPr>
          <w:rFonts w:ascii="Arial" w:eastAsia="Times New Roman" w:hAnsi="Arial" w:cs="Arial"/>
          <w:sz w:val="20"/>
          <w:szCs w:val="20"/>
          <w:lang w:val="es-419" w:eastAsia="es-ES"/>
        </w:rPr>
      </w:pPr>
      <w:r w:rsidRPr="00336AE2">
        <w:rPr>
          <w:rFonts w:ascii="Arial" w:eastAsia="Times New Roman" w:hAnsi="Arial" w:cs="Arial"/>
          <w:sz w:val="20"/>
          <w:szCs w:val="20"/>
          <w:lang w:val="es-419" w:eastAsia="es-ES"/>
        </w:rPr>
        <w:t>Por medio de la sentencia SL 5607-2018 la Corte Suprema de Justicia destacó “que el dictamen que califica la pérdida de capacidad laboral dentro del proceso judicial no es más que un medio probatorio susceptible de contradicción en el proceso</w:t>
      </w:r>
      <w:r>
        <w:rPr>
          <w:rFonts w:ascii="Arial" w:eastAsia="Times New Roman" w:hAnsi="Arial" w:cs="Arial"/>
          <w:sz w:val="20"/>
          <w:szCs w:val="20"/>
          <w:lang w:val="es-419" w:eastAsia="es-ES"/>
        </w:rPr>
        <w:t>…</w:t>
      </w:r>
    </w:p>
    <w:p w14:paraId="48FCEA3E"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29B32517" w14:textId="6D950848" w:rsidR="009A4907" w:rsidRPr="00B45D66" w:rsidRDefault="00336AE2" w:rsidP="009A4907">
      <w:pPr>
        <w:spacing w:after="0" w:line="240" w:lineRule="auto"/>
        <w:jc w:val="both"/>
        <w:rPr>
          <w:rFonts w:ascii="Arial" w:eastAsia="Times New Roman" w:hAnsi="Arial" w:cs="Arial"/>
          <w:sz w:val="20"/>
          <w:szCs w:val="20"/>
          <w:lang w:val="es-419" w:eastAsia="es-ES"/>
        </w:rPr>
      </w:pPr>
      <w:r w:rsidRPr="00336AE2">
        <w:rPr>
          <w:rFonts w:ascii="Arial" w:eastAsia="Times New Roman" w:hAnsi="Arial" w:cs="Arial"/>
          <w:sz w:val="20"/>
          <w:szCs w:val="20"/>
          <w:lang w:val="es-419" w:eastAsia="es-ES"/>
        </w:rPr>
        <w:t>Bajo el mismo tenor, en la sentencia CSJ SL 1044-2019 determinó que la falta de notificación a la demandada por parte del trabajador del trámite de pérdida de capacidad laboral ante la junta de calificación de invalidez no implica una restricción del derecho de defensa y contradicción de aquella, pues dicho dictamen lo puede debatir cuando se allega al plenario</w:t>
      </w:r>
      <w:r>
        <w:rPr>
          <w:rFonts w:ascii="Arial" w:eastAsia="Times New Roman" w:hAnsi="Arial" w:cs="Arial"/>
          <w:sz w:val="20"/>
          <w:szCs w:val="20"/>
          <w:lang w:val="es-419" w:eastAsia="es-ES"/>
        </w:rPr>
        <w:t>…</w:t>
      </w:r>
    </w:p>
    <w:p w14:paraId="58A2B1A8"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74864CC0" w14:textId="100AAFC9" w:rsidR="009A4907" w:rsidRPr="00B45D66" w:rsidRDefault="00B608BF" w:rsidP="009A490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608BF">
        <w:rPr>
          <w:rFonts w:ascii="Arial" w:eastAsia="Times New Roman" w:hAnsi="Arial" w:cs="Arial"/>
          <w:sz w:val="20"/>
          <w:szCs w:val="20"/>
          <w:lang w:val="es-419" w:eastAsia="es-ES"/>
        </w:rPr>
        <w:t>añadió que los recursos contra el dictamen dentro del trámite administrativo, no es el único medio con que cuenta la parte contra la cual se pretenda hacer valer, para oponerse y disentir de su contenido, puesto que “también puede controvertirlo ante la jurisdicción ordinaria laboral; incluso, dentro del proceso, puede hacer uso de la solicitud de una nueva valoración</w:t>
      </w:r>
      <w:r>
        <w:rPr>
          <w:rFonts w:ascii="Arial" w:eastAsia="Times New Roman" w:hAnsi="Arial" w:cs="Arial"/>
          <w:sz w:val="20"/>
          <w:szCs w:val="20"/>
          <w:lang w:val="es-419" w:eastAsia="es-ES"/>
        </w:rPr>
        <w:t>…”</w:t>
      </w:r>
    </w:p>
    <w:p w14:paraId="5F3B4FF8"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0177BE6E" w14:textId="71C41AE9" w:rsidR="009A4907" w:rsidRPr="00B45D66" w:rsidRDefault="00BE7D85" w:rsidP="009A490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E7D85">
        <w:rPr>
          <w:rFonts w:ascii="Arial" w:eastAsia="Times New Roman" w:hAnsi="Arial" w:cs="Arial"/>
          <w:sz w:val="20"/>
          <w:szCs w:val="20"/>
          <w:lang w:val="es-419" w:eastAsia="es-ES"/>
        </w:rPr>
        <w:t>si bien es cierto que en el trámite de calificación de invalidez que se adelantó al interior de la NUEVA EPS, no fue convocado el Fondo que aquí se demanda, tal falencia quedó subsanada, no solo porque el dicho dictamen se le notificó con la oportunidad de impugnarlo, sino porque además se le corrió el respectivo traslado en este proceso para que si lo tenía a bien pudiera controvertir el dictamen pericial emitido, sin que lo hubiese hecho, de manera que con su silencio, consintió su incorporación al compendio procesal</w:t>
      </w:r>
      <w:r>
        <w:rPr>
          <w:rFonts w:ascii="Arial" w:eastAsia="Times New Roman" w:hAnsi="Arial" w:cs="Arial"/>
          <w:sz w:val="20"/>
          <w:szCs w:val="20"/>
          <w:lang w:val="es-419" w:eastAsia="es-ES"/>
        </w:rPr>
        <w:t>…</w:t>
      </w:r>
    </w:p>
    <w:p w14:paraId="69D13390" w14:textId="77777777" w:rsidR="009A4907" w:rsidRPr="00B45D66" w:rsidRDefault="009A4907" w:rsidP="009A4907">
      <w:pPr>
        <w:spacing w:after="0" w:line="240" w:lineRule="auto"/>
        <w:jc w:val="both"/>
        <w:rPr>
          <w:rFonts w:ascii="Arial" w:eastAsia="Times New Roman" w:hAnsi="Arial" w:cs="Arial"/>
          <w:sz w:val="20"/>
          <w:szCs w:val="20"/>
          <w:lang w:val="es-419" w:eastAsia="es-ES"/>
        </w:rPr>
      </w:pPr>
    </w:p>
    <w:p w14:paraId="19B3FE99" w14:textId="77777777" w:rsidR="009A4907" w:rsidRPr="00B45D66" w:rsidRDefault="009A4907" w:rsidP="009A4907">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293AE603" w14:textId="77777777" w:rsidR="009A4907" w:rsidRPr="00B45D66" w:rsidRDefault="009A4907" w:rsidP="009A4907">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5396BDEE" w14:textId="77777777" w:rsidR="009A4907" w:rsidRPr="00B45D66" w:rsidRDefault="009A4907" w:rsidP="009A4907">
      <w:pPr>
        <w:spacing w:after="0" w:line="276" w:lineRule="auto"/>
        <w:jc w:val="center"/>
        <w:rPr>
          <w:rFonts w:ascii="Tahoma" w:eastAsia="Times New Roman" w:hAnsi="Tahoma" w:cs="Tahoma"/>
          <w:b/>
          <w:iCs/>
          <w:spacing w:val="2"/>
          <w:sz w:val="24"/>
          <w:szCs w:val="24"/>
          <w:lang w:eastAsia="es-ES"/>
        </w:rPr>
      </w:pPr>
      <w:r w:rsidRPr="00B45D66">
        <w:rPr>
          <w:rFonts w:ascii="Tahoma" w:eastAsia="Times New Roman" w:hAnsi="Tahoma" w:cs="Tahoma"/>
          <w:b/>
          <w:bCs/>
          <w:iCs/>
          <w:spacing w:val="2"/>
          <w:sz w:val="24"/>
          <w:szCs w:val="24"/>
          <w:lang w:eastAsia="es-ES"/>
        </w:rPr>
        <w:t>TRIBUNAL SUPERIOR DEL DISTRITO JUDICIAL DE PEREIRA</w:t>
      </w:r>
    </w:p>
    <w:p w14:paraId="5901402E" w14:textId="77777777" w:rsidR="009A4907" w:rsidRPr="00B45D66" w:rsidRDefault="009A4907" w:rsidP="009A4907">
      <w:pPr>
        <w:spacing w:after="0" w:line="276" w:lineRule="auto"/>
        <w:jc w:val="center"/>
        <w:rPr>
          <w:rFonts w:ascii="Tahoma" w:eastAsia="Times New Roman" w:hAnsi="Tahoma" w:cs="Tahoma"/>
          <w:b/>
          <w:iCs/>
          <w:spacing w:val="2"/>
          <w:sz w:val="24"/>
          <w:szCs w:val="24"/>
          <w:lang w:eastAsia="es-ES"/>
        </w:rPr>
      </w:pPr>
      <w:r w:rsidRPr="00B45D66">
        <w:rPr>
          <w:rFonts w:ascii="Tahoma" w:eastAsia="Times New Roman" w:hAnsi="Tahoma" w:cs="Tahoma"/>
          <w:b/>
          <w:bCs/>
          <w:iCs/>
          <w:spacing w:val="2"/>
          <w:sz w:val="24"/>
          <w:szCs w:val="24"/>
          <w:lang w:eastAsia="es-ES"/>
        </w:rPr>
        <w:t>SALA PRIMERA DE DECISIÓN LABORAL</w:t>
      </w:r>
    </w:p>
    <w:p w14:paraId="2008140F" w14:textId="77777777" w:rsidR="009A4907" w:rsidRPr="00B45D66" w:rsidRDefault="009A4907" w:rsidP="009A4907">
      <w:pPr>
        <w:spacing w:after="0" w:line="276" w:lineRule="auto"/>
        <w:jc w:val="center"/>
        <w:rPr>
          <w:rFonts w:ascii="Tahoma" w:eastAsia="Times New Roman" w:hAnsi="Tahoma" w:cs="Tahoma"/>
          <w:bCs/>
          <w:spacing w:val="2"/>
          <w:sz w:val="24"/>
          <w:szCs w:val="24"/>
          <w:lang w:eastAsia="es-ES"/>
        </w:rPr>
      </w:pPr>
    </w:p>
    <w:p w14:paraId="70F633C6" w14:textId="77777777" w:rsidR="009A4907" w:rsidRPr="00B45D66" w:rsidRDefault="009A4907" w:rsidP="009A4907">
      <w:pPr>
        <w:spacing w:after="0" w:line="276" w:lineRule="auto"/>
        <w:jc w:val="center"/>
        <w:rPr>
          <w:rFonts w:ascii="Tahoma" w:eastAsia="Times New Roman" w:hAnsi="Tahoma" w:cs="Tahoma"/>
          <w:spacing w:val="2"/>
          <w:sz w:val="24"/>
          <w:szCs w:val="24"/>
          <w:lang w:eastAsia="es-ES"/>
        </w:rPr>
      </w:pPr>
      <w:r w:rsidRPr="00B45D66">
        <w:rPr>
          <w:rFonts w:ascii="Tahoma" w:eastAsia="Times New Roman" w:hAnsi="Tahoma" w:cs="Tahoma"/>
          <w:spacing w:val="2"/>
          <w:sz w:val="24"/>
          <w:szCs w:val="24"/>
          <w:lang w:eastAsia="es-ES"/>
        </w:rPr>
        <w:t>Magistrada Ponente: </w:t>
      </w:r>
      <w:r w:rsidRPr="00B45D66">
        <w:rPr>
          <w:rFonts w:ascii="Tahoma" w:eastAsia="Times New Roman" w:hAnsi="Tahoma" w:cs="Tahoma"/>
          <w:b/>
          <w:bCs/>
          <w:spacing w:val="2"/>
          <w:sz w:val="24"/>
          <w:szCs w:val="24"/>
          <w:lang w:eastAsia="es-ES"/>
        </w:rPr>
        <w:t>Ana Lucía Caicedo Calderón</w:t>
      </w:r>
    </w:p>
    <w:p w14:paraId="302D3934" w14:textId="77777777" w:rsidR="009A4907" w:rsidRPr="00B45D66" w:rsidRDefault="009A4907" w:rsidP="009A4907">
      <w:pPr>
        <w:spacing w:after="0" w:line="276" w:lineRule="auto"/>
        <w:jc w:val="center"/>
        <w:rPr>
          <w:rFonts w:ascii="Tahoma" w:eastAsia="Times New Roman" w:hAnsi="Tahoma" w:cs="Tahoma"/>
          <w:spacing w:val="2"/>
          <w:sz w:val="24"/>
          <w:szCs w:val="24"/>
          <w:lang w:eastAsia="es-ES"/>
        </w:rPr>
      </w:pPr>
    </w:p>
    <w:p w14:paraId="00D132B1" w14:textId="64BB9538" w:rsidR="009C69F3" w:rsidRPr="004C311A" w:rsidRDefault="009C69F3" w:rsidP="004C311A">
      <w:pPr>
        <w:pStyle w:val="paragraph"/>
        <w:spacing w:before="0" w:beforeAutospacing="0" w:after="0" w:afterAutospacing="0" w:line="276" w:lineRule="auto"/>
        <w:jc w:val="center"/>
        <w:textAlignment w:val="baseline"/>
        <w:rPr>
          <w:rFonts w:ascii="Tahoma" w:hAnsi="Tahoma" w:cs="Tahoma"/>
        </w:rPr>
      </w:pPr>
      <w:r w:rsidRPr="004C311A">
        <w:rPr>
          <w:rStyle w:val="normaltextrun"/>
          <w:rFonts w:ascii="Tahoma" w:hAnsi="Tahoma" w:cs="Tahoma"/>
          <w:color w:val="000000" w:themeColor="text1"/>
        </w:rPr>
        <w:t xml:space="preserve">Pereira, </w:t>
      </w:r>
      <w:r w:rsidR="004159F9" w:rsidRPr="004C311A">
        <w:rPr>
          <w:rStyle w:val="normaltextrun"/>
          <w:rFonts w:ascii="Tahoma" w:hAnsi="Tahoma" w:cs="Tahoma"/>
          <w:color w:val="000000" w:themeColor="text1"/>
        </w:rPr>
        <w:t>nueve</w:t>
      </w:r>
      <w:r w:rsidRPr="004C311A">
        <w:rPr>
          <w:rStyle w:val="normaltextrun"/>
          <w:rFonts w:ascii="Tahoma" w:hAnsi="Tahoma" w:cs="Tahoma"/>
          <w:color w:val="000000" w:themeColor="text1"/>
        </w:rPr>
        <w:t xml:space="preserve"> </w:t>
      </w:r>
      <w:r w:rsidR="086F4BBF" w:rsidRPr="004C311A">
        <w:rPr>
          <w:rStyle w:val="normaltextrun"/>
          <w:rFonts w:ascii="Tahoma" w:hAnsi="Tahoma" w:cs="Tahoma"/>
          <w:color w:val="000000" w:themeColor="text1"/>
        </w:rPr>
        <w:t>(</w:t>
      </w:r>
      <w:r w:rsidR="004159F9" w:rsidRPr="004C311A">
        <w:rPr>
          <w:rStyle w:val="normaltextrun"/>
          <w:rFonts w:ascii="Tahoma" w:hAnsi="Tahoma" w:cs="Tahoma"/>
          <w:color w:val="000000" w:themeColor="text1"/>
        </w:rPr>
        <w:t>9</w:t>
      </w:r>
      <w:r w:rsidRPr="004C311A">
        <w:rPr>
          <w:rStyle w:val="normaltextrun"/>
          <w:rFonts w:ascii="Tahoma" w:hAnsi="Tahoma" w:cs="Tahoma"/>
          <w:color w:val="000000" w:themeColor="text1"/>
        </w:rPr>
        <w:t xml:space="preserve">) de </w:t>
      </w:r>
      <w:r w:rsidR="7F9AF175" w:rsidRPr="004C311A">
        <w:rPr>
          <w:rStyle w:val="normaltextrun"/>
          <w:rFonts w:ascii="Tahoma" w:hAnsi="Tahoma" w:cs="Tahoma"/>
          <w:color w:val="000000" w:themeColor="text1"/>
        </w:rPr>
        <w:t xml:space="preserve">junio </w:t>
      </w:r>
      <w:r w:rsidRPr="004C311A">
        <w:rPr>
          <w:rStyle w:val="normaltextrun"/>
          <w:rFonts w:ascii="Tahoma" w:hAnsi="Tahoma" w:cs="Tahoma"/>
          <w:color w:val="000000" w:themeColor="text1"/>
        </w:rPr>
        <w:t>dos mil veintitrés (2023)   </w:t>
      </w:r>
      <w:r w:rsidRPr="004C311A">
        <w:rPr>
          <w:rStyle w:val="eop"/>
          <w:rFonts w:ascii="Tahoma" w:hAnsi="Tahoma" w:cs="Tahoma"/>
          <w:color w:val="000000" w:themeColor="text1"/>
        </w:rPr>
        <w:t> </w:t>
      </w:r>
    </w:p>
    <w:p w14:paraId="749263EC" w14:textId="31B8E40B" w:rsidR="009C69F3" w:rsidRPr="004C311A" w:rsidRDefault="009C69F3" w:rsidP="004C311A">
      <w:pPr>
        <w:pStyle w:val="paragraph"/>
        <w:spacing w:before="0" w:beforeAutospacing="0" w:after="0" w:afterAutospacing="0" w:line="276" w:lineRule="auto"/>
        <w:jc w:val="center"/>
        <w:textAlignment w:val="baseline"/>
        <w:rPr>
          <w:rFonts w:ascii="Tahoma" w:hAnsi="Tahoma" w:cs="Tahoma"/>
        </w:rPr>
      </w:pPr>
      <w:r w:rsidRPr="004C311A">
        <w:rPr>
          <w:rStyle w:val="normaltextrun"/>
          <w:rFonts w:ascii="Tahoma" w:hAnsi="Tahoma" w:cs="Tahoma"/>
          <w:color w:val="000000" w:themeColor="text1"/>
        </w:rPr>
        <w:t> Acta No. </w:t>
      </w:r>
      <w:r w:rsidR="00110339" w:rsidRPr="004C311A">
        <w:rPr>
          <w:rStyle w:val="normaltextrun"/>
          <w:rFonts w:ascii="Tahoma" w:hAnsi="Tahoma" w:cs="Tahoma"/>
          <w:color w:val="000000" w:themeColor="text1"/>
        </w:rPr>
        <w:t>91 A</w:t>
      </w:r>
      <w:r w:rsidRPr="004C311A">
        <w:rPr>
          <w:rStyle w:val="normaltextrun"/>
          <w:rFonts w:ascii="Tahoma" w:hAnsi="Tahoma" w:cs="Tahoma"/>
          <w:color w:val="000000" w:themeColor="text1"/>
        </w:rPr>
        <w:t xml:space="preserve"> del </w:t>
      </w:r>
      <w:r w:rsidR="2288E9C5" w:rsidRPr="004C311A">
        <w:rPr>
          <w:rStyle w:val="normaltextrun"/>
          <w:rFonts w:ascii="Tahoma" w:hAnsi="Tahoma" w:cs="Tahoma"/>
          <w:color w:val="000000" w:themeColor="text1"/>
        </w:rPr>
        <w:t>8 de junio</w:t>
      </w:r>
      <w:r w:rsidRPr="004C311A">
        <w:rPr>
          <w:rStyle w:val="normaltextrun"/>
          <w:rFonts w:ascii="Tahoma" w:hAnsi="Tahoma" w:cs="Tahoma"/>
          <w:color w:val="000000" w:themeColor="text1"/>
        </w:rPr>
        <w:t xml:space="preserve"> de 202</w:t>
      </w:r>
      <w:r w:rsidR="004159F9" w:rsidRPr="004C311A">
        <w:rPr>
          <w:rStyle w:val="normaltextrun"/>
          <w:rFonts w:ascii="Tahoma" w:hAnsi="Tahoma" w:cs="Tahoma"/>
          <w:color w:val="000000" w:themeColor="text1"/>
        </w:rPr>
        <w:t>3</w:t>
      </w:r>
    </w:p>
    <w:p w14:paraId="71100549" w14:textId="77777777" w:rsidR="0098303F" w:rsidRPr="004C311A" w:rsidRDefault="0098303F" w:rsidP="004C311A">
      <w:pPr>
        <w:spacing w:after="0" w:line="276" w:lineRule="auto"/>
        <w:jc w:val="both"/>
        <w:rPr>
          <w:rFonts w:ascii="Tahoma" w:hAnsi="Tahoma" w:cs="Tahoma"/>
          <w:sz w:val="24"/>
          <w:szCs w:val="24"/>
        </w:rPr>
      </w:pPr>
    </w:p>
    <w:p w14:paraId="1CB719FF" w14:textId="0D47F35B" w:rsidR="0098303F" w:rsidRPr="004C311A" w:rsidRDefault="0098303F" w:rsidP="004C311A">
      <w:pPr>
        <w:spacing w:after="0" w:line="276" w:lineRule="auto"/>
        <w:ind w:firstLine="708"/>
        <w:jc w:val="both"/>
        <w:rPr>
          <w:rFonts w:ascii="Tahoma" w:hAnsi="Tahoma" w:cs="Tahoma"/>
          <w:bCs/>
          <w:sz w:val="24"/>
          <w:szCs w:val="24"/>
        </w:rPr>
      </w:pPr>
      <w:r w:rsidRPr="004C311A">
        <w:rPr>
          <w:rFonts w:ascii="Tahoma" w:hAnsi="Tahoma" w:cs="Tahoma"/>
          <w:sz w:val="24"/>
          <w:szCs w:val="24"/>
        </w:rPr>
        <w:t xml:space="preserve">Teniendo en cuenta que el artículo 13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 4 Presidida por el Dr. </w:t>
      </w:r>
      <w:bookmarkStart w:id="1" w:name="_Hlk135142635"/>
      <w:r w:rsidRPr="004C311A">
        <w:rPr>
          <w:rFonts w:ascii="Tahoma" w:hAnsi="Tahoma" w:cs="Tahoma"/>
          <w:sz w:val="24"/>
          <w:szCs w:val="24"/>
        </w:rPr>
        <w:t xml:space="preserve">JULIO CÉSAR SALAZAR MUÑOZ </w:t>
      </w:r>
      <w:bookmarkEnd w:id="1"/>
      <w:r w:rsidRPr="004C311A">
        <w:rPr>
          <w:rFonts w:ascii="Tahoma" w:hAnsi="Tahoma" w:cs="Tahoma"/>
          <w:sz w:val="24"/>
          <w:szCs w:val="24"/>
        </w:rPr>
        <w:t xml:space="preserve">del Tribunal Superior de Pereira, integrada por la Magistrada ANA LUCÍA CAICEDO CALDERÓN quien en esta oportunidad actuará como Ponente y el Magistrado GERMÁN DARIO GOEZ VINASCO, procede a proferir la siguiente sentencia escrita dentro del proceso </w:t>
      </w:r>
      <w:r w:rsidRPr="00131E7D">
        <w:rPr>
          <w:rFonts w:ascii="Tahoma" w:hAnsi="Tahoma" w:cs="Tahoma"/>
          <w:b/>
          <w:sz w:val="24"/>
          <w:szCs w:val="24"/>
        </w:rPr>
        <w:t>ordinario laboral</w:t>
      </w:r>
      <w:r w:rsidRPr="004C311A">
        <w:rPr>
          <w:rFonts w:ascii="Tahoma" w:hAnsi="Tahoma" w:cs="Tahoma"/>
          <w:sz w:val="24"/>
          <w:szCs w:val="24"/>
        </w:rPr>
        <w:t xml:space="preserve"> </w:t>
      </w:r>
      <w:r w:rsidRPr="004C311A">
        <w:rPr>
          <w:rFonts w:ascii="Tahoma" w:hAnsi="Tahoma" w:cs="Tahoma"/>
          <w:sz w:val="24"/>
          <w:szCs w:val="24"/>
        </w:rPr>
        <w:lastRenderedPageBreak/>
        <w:t xml:space="preserve">instaurado por la señora </w:t>
      </w:r>
      <w:r w:rsidR="00131E7D" w:rsidRPr="004C311A">
        <w:rPr>
          <w:rFonts w:ascii="Tahoma" w:hAnsi="Tahoma" w:cs="Tahoma"/>
          <w:b/>
          <w:sz w:val="24"/>
          <w:szCs w:val="24"/>
        </w:rPr>
        <w:t xml:space="preserve">Juan Rafael Suaza Castañeda </w:t>
      </w:r>
      <w:r w:rsidR="00701AE4" w:rsidRPr="004C311A">
        <w:rPr>
          <w:rFonts w:ascii="Tahoma" w:hAnsi="Tahoma" w:cs="Tahoma"/>
          <w:bCs/>
          <w:sz w:val="24"/>
          <w:szCs w:val="24"/>
        </w:rPr>
        <w:t xml:space="preserve">en contra de </w:t>
      </w:r>
      <w:r w:rsidR="00131E7D" w:rsidRPr="00131E7D">
        <w:rPr>
          <w:rFonts w:ascii="Tahoma" w:hAnsi="Tahoma" w:cs="Tahoma"/>
          <w:sz w:val="24"/>
          <w:szCs w:val="24"/>
        </w:rPr>
        <w:t>la</w:t>
      </w:r>
      <w:r w:rsidR="009A5438" w:rsidRPr="004C311A">
        <w:rPr>
          <w:rFonts w:ascii="Tahoma" w:hAnsi="Tahoma" w:cs="Tahoma"/>
          <w:b/>
          <w:sz w:val="24"/>
          <w:szCs w:val="24"/>
        </w:rPr>
        <w:t xml:space="preserve"> </w:t>
      </w:r>
      <w:r w:rsidR="00131E7D" w:rsidRPr="004C311A">
        <w:rPr>
          <w:rFonts w:ascii="Tahoma" w:hAnsi="Tahoma" w:cs="Tahoma"/>
          <w:b/>
          <w:sz w:val="24"/>
          <w:szCs w:val="24"/>
        </w:rPr>
        <w:t>Administradora Colombiana de Pensiones</w:t>
      </w:r>
      <w:r w:rsidR="00131E7D">
        <w:rPr>
          <w:rFonts w:ascii="Tahoma" w:hAnsi="Tahoma" w:cs="Tahoma"/>
          <w:b/>
          <w:sz w:val="24"/>
          <w:szCs w:val="24"/>
        </w:rPr>
        <w:t xml:space="preserve"> –</w:t>
      </w:r>
      <w:r w:rsidR="00D43AE0" w:rsidRPr="004C311A">
        <w:rPr>
          <w:rFonts w:ascii="Tahoma" w:hAnsi="Tahoma" w:cs="Tahoma"/>
          <w:b/>
          <w:sz w:val="24"/>
          <w:szCs w:val="24"/>
        </w:rPr>
        <w:t xml:space="preserve"> </w:t>
      </w:r>
      <w:r w:rsidR="009A5438" w:rsidRPr="004C311A">
        <w:rPr>
          <w:rFonts w:ascii="Tahoma" w:hAnsi="Tahoma" w:cs="Tahoma"/>
          <w:b/>
          <w:sz w:val="24"/>
          <w:szCs w:val="24"/>
        </w:rPr>
        <w:t>COLPENSIONES.</w:t>
      </w:r>
    </w:p>
    <w:p w14:paraId="224DFF21" w14:textId="7E454218" w:rsidR="0098303F" w:rsidRPr="004C311A" w:rsidRDefault="0098303F" w:rsidP="004C311A">
      <w:pPr>
        <w:spacing w:after="0" w:line="276" w:lineRule="auto"/>
        <w:jc w:val="both"/>
        <w:rPr>
          <w:rFonts w:ascii="Tahoma" w:hAnsi="Tahoma" w:cs="Tahoma"/>
          <w:sz w:val="24"/>
          <w:szCs w:val="24"/>
        </w:rPr>
      </w:pPr>
    </w:p>
    <w:p w14:paraId="27A9EBA2" w14:textId="77777777" w:rsidR="00A61641" w:rsidRPr="004C311A" w:rsidRDefault="00A61641" w:rsidP="004C311A">
      <w:pPr>
        <w:pStyle w:val="paragraph"/>
        <w:spacing w:before="0" w:beforeAutospacing="0" w:after="0" w:afterAutospacing="0" w:line="276" w:lineRule="auto"/>
        <w:ind w:firstLine="705"/>
        <w:jc w:val="center"/>
        <w:textAlignment w:val="baseline"/>
        <w:rPr>
          <w:rFonts w:ascii="Tahoma" w:hAnsi="Tahoma" w:cs="Tahoma"/>
        </w:rPr>
      </w:pPr>
      <w:r w:rsidRPr="004C311A">
        <w:rPr>
          <w:rStyle w:val="normaltextrun"/>
          <w:rFonts w:ascii="Tahoma" w:hAnsi="Tahoma" w:cs="Tahoma"/>
          <w:b/>
          <w:bCs/>
        </w:rPr>
        <w:t>CUESTIÓN PREVIA </w:t>
      </w:r>
      <w:r w:rsidRPr="004C311A">
        <w:rPr>
          <w:rStyle w:val="eop"/>
          <w:rFonts w:ascii="Tahoma" w:hAnsi="Tahoma" w:cs="Tahoma"/>
        </w:rPr>
        <w:t> </w:t>
      </w:r>
    </w:p>
    <w:p w14:paraId="3CC17FB1" w14:textId="77777777" w:rsidR="00A61641" w:rsidRPr="004C311A" w:rsidRDefault="00A61641" w:rsidP="004C311A">
      <w:pPr>
        <w:pStyle w:val="paragraph"/>
        <w:spacing w:before="0" w:beforeAutospacing="0" w:after="0" w:afterAutospacing="0" w:line="276" w:lineRule="auto"/>
        <w:jc w:val="both"/>
        <w:textAlignment w:val="baseline"/>
        <w:rPr>
          <w:rFonts w:ascii="Tahoma" w:hAnsi="Tahoma" w:cs="Tahoma"/>
        </w:rPr>
      </w:pPr>
      <w:r w:rsidRPr="004C311A">
        <w:rPr>
          <w:rStyle w:val="eop"/>
          <w:rFonts w:ascii="Tahoma" w:hAnsi="Tahoma" w:cs="Tahoma"/>
        </w:rPr>
        <w:t> </w:t>
      </w:r>
    </w:p>
    <w:p w14:paraId="664C7AF8" w14:textId="77777777" w:rsidR="00A61641" w:rsidRPr="004C311A" w:rsidRDefault="00A61641" w:rsidP="004C311A">
      <w:pPr>
        <w:pStyle w:val="paragraph"/>
        <w:spacing w:before="0" w:beforeAutospacing="0" w:after="0" w:afterAutospacing="0" w:line="276" w:lineRule="auto"/>
        <w:ind w:firstLine="705"/>
        <w:jc w:val="both"/>
        <w:textAlignment w:val="baseline"/>
        <w:rPr>
          <w:rFonts w:ascii="Tahoma" w:hAnsi="Tahoma" w:cs="Tahoma"/>
        </w:rPr>
      </w:pPr>
      <w:r w:rsidRPr="004C311A">
        <w:rPr>
          <w:rStyle w:val="normaltextrun"/>
          <w:rFonts w:ascii="Tahoma" w:hAnsi="Tahoma" w:cs="Tahoma"/>
          <w:lang w:val="es-ES"/>
        </w:rPr>
        <w:t>El proyecto inicial presentado por el Magistrado Julio César Salazar Muñoz no fue avalado por el resto de la Sala y por eso, la Magistrada que le sigue en turno, Dra. Ana Lucía Caicedo Calderón, presenta la ponencia de las mayorías, advirtiendo que, por economía procesal, se acogieron varios acápites redactados en la ponencia original, frente a los cuales no se presentó discusión alguna.</w:t>
      </w:r>
      <w:r w:rsidRPr="004C311A">
        <w:rPr>
          <w:rStyle w:val="eop"/>
          <w:rFonts w:ascii="Tahoma" w:hAnsi="Tahoma" w:cs="Tahoma"/>
        </w:rPr>
        <w:t> </w:t>
      </w:r>
    </w:p>
    <w:p w14:paraId="44178B04" w14:textId="77777777" w:rsidR="00A86009" w:rsidRPr="004C311A" w:rsidRDefault="00A86009" w:rsidP="004C311A">
      <w:pPr>
        <w:spacing w:after="0" w:line="276" w:lineRule="auto"/>
        <w:jc w:val="both"/>
        <w:rPr>
          <w:rFonts w:ascii="Tahoma" w:hAnsi="Tahoma" w:cs="Tahoma"/>
          <w:sz w:val="24"/>
          <w:szCs w:val="24"/>
        </w:rPr>
      </w:pPr>
    </w:p>
    <w:p w14:paraId="25415B46" w14:textId="77777777" w:rsidR="0098303F" w:rsidRPr="004C311A" w:rsidRDefault="0098303F" w:rsidP="004C311A">
      <w:pPr>
        <w:spacing w:after="0" w:line="276" w:lineRule="auto"/>
        <w:jc w:val="center"/>
        <w:rPr>
          <w:rFonts w:ascii="Tahoma" w:hAnsi="Tahoma" w:cs="Tahoma"/>
          <w:b/>
          <w:sz w:val="24"/>
          <w:szCs w:val="24"/>
        </w:rPr>
      </w:pPr>
      <w:r w:rsidRPr="004C311A">
        <w:rPr>
          <w:rFonts w:ascii="Tahoma" w:hAnsi="Tahoma" w:cs="Tahoma"/>
          <w:b/>
          <w:sz w:val="24"/>
          <w:szCs w:val="24"/>
        </w:rPr>
        <w:t>PUNTO A TRATAR</w:t>
      </w:r>
    </w:p>
    <w:p w14:paraId="57574E71" w14:textId="77777777" w:rsidR="0098303F" w:rsidRPr="004C311A" w:rsidRDefault="0098303F" w:rsidP="004C311A">
      <w:pPr>
        <w:spacing w:after="0" w:line="276" w:lineRule="auto"/>
        <w:jc w:val="both"/>
        <w:rPr>
          <w:rFonts w:ascii="Tahoma" w:hAnsi="Tahoma" w:cs="Tahoma"/>
          <w:sz w:val="24"/>
          <w:szCs w:val="24"/>
        </w:rPr>
      </w:pPr>
    </w:p>
    <w:p w14:paraId="4B691FDD" w14:textId="715F695A" w:rsidR="0098303F" w:rsidRPr="004C311A" w:rsidRDefault="0098303F"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Por medio de esta providencia procede la Sala a resolver el recurso de apelación interpuesto por </w:t>
      </w:r>
      <w:r w:rsidR="00D43AE0" w:rsidRPr="004C311A">
        <w:rPr>
          <w:rFonts w:ascii="Tahoma" w:hAnsi="Tahoma" w:cs="Tahoma"/>
          <w:sz w:val="24"/>
          <w:szCs w:val="24"/>
        </w:rPr>
        <w:t>Colpensiones, así como el grado de consulta dispuesto a su favor, respecto de la sentencia proferida por el Juzgado Segundo Laboral del Circuito de Pereira el 18 de mayo de 2022</w:t>
      </w:r>
      <w:r w:rsidRPr="004C311A">
        <w:rPr>
          <w:rFonts w:ascii="Tahoma" w:hAnsi="Tahoma" w:cs="Tahoma"/>
          <w:sz w:val="24"/>
          <w:szCs w:val="24"/>
        </w:rPr>
        <w:t xml:space="preserve">. Para ello se tiene en cuenta lo siguiente: </w:t>
      </w:r>
    </w:p>
    <w:p w14:paraId="40DB8278" w14:textId="4FE32806" w:rsidR="0098303F" w:rsidRPr="004C311A" w:rsidRDefault="0098303F" w:rsidP="004C311A">
      <w:pPr>
        <w:spacing w:after="0" w:line="276" w:lineRule="auto"/>
        <w:jc w:val="both"/>
        <w:rPr>
          <w:rFonts w:ascii="Tahoma" w:hAnsi="Tahoma" w:cs="Tahoma"/>
          <w:sz w:val="24"/>
          <w:szCs w:val="24"/>
        </w:rPr>
      </w:pPr>
    </w:p>
    <w:p w14:paraId="402908B1" w14:textId="32E64296" w:rsidR="0098303F" w:rsidRPr="004C311A" w:rsidRDefault="0098303F" w:rsidP="004C311A">
      <w:pPr>
        <w:spacing w:after="0" w:line="276" w:lineRule="auto"/>
        <w:jc w:val="center"/>
        <w:rPr>
          <w:rFonts w:ascii="Tahoma" w:hAnsi="Tahoma" w:cs="Tahoma"/>
          <w:b/>
          <w:sz w:val="24"/>
          <w:szCs w:val="24"/>
        </w:rPr>
      </w:pPr>
      <w:r w:rsidRPr="004C311A">
        <w:rPr>
          <w:rFonts w:ascii="Tahoma" w:hAnsi="Tahoma" w:cs="Tahoma"/>
          <w:b/>
          <w:sz w:val="24"/>
          <w:szCs w:val="24"/>
        </w:rPr>
        <w:t>1.</w:t>
      </w:r>
      <w:r w:rsidRPr="004C311A">
        <w:rPr>
          <w:rFonts w:ascii="Tahoma" w:hAnsi="Tahoma" w:cs="Tahoma"/>
          <w:b/>
          <w:sz w:val="24"/>
          <w:szCs w:val="24"/>
        </w:rPr>
        <w:tab/>
      </w:r>
      <w:r w:rsidR="00201943" w:rsidRPr="004C311A">
        <w:rPr>
          <w:rFonts w:ascii="Tahoma" w:hAnsi="Tahoma" w:cs="Tahoma"/>
          <w:b/>
          <w:sz w:val="24"/>
          <w:szCs w:val="24"/>
        </w:rPr>
        <w:t>LA DEMANDA Y LA CONTESTACIÓN DE LA DEMANDA</w:t>
      </w:r>
    </w:p>
    <w:p w14:paraId="013F32A4" w14:textId="77777777" w:rsidR="0098303F" w:rsidRPr="004C311A" w:rsidRDefault="0098303F" w:rsidP="004C311A">
      <w:pPr>
        <w:spacing w:after="0" w:line="276" w:lineRule="auto"/>
        <w:jc w:val="both"/>
        <w:rPr>
          <w:rFonts w:ascii="Tahoma" w:hAnsi="Tahoma" w:cs="Tahoma"/>
          <w:sz w:val="24"/>
          <w:szCs w:val="24"/>
        </w:rPr>
      </w:pPr>
    </w:p>
    <w:p w14:paraId="41BF3F24"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Pretende el señor Juan Rafael Suaza Castañeda que la justicia laboral declare que la Administradora Colombiana de Pensiones vulneró su derecho a la seguridad social al rechazar la solicitud de calificación y determinación de pérdida de capacidad laboral a través del oficio fechado el 28 de mayo de 2018. En consecuencia, pide que se condene a dicha entidad de seguridad social a reconocer y pagar la pensión de invalidez con fundamento en el artículo 39 de la Ley 100 de 1993, el retroactivo pensional, los intereses moratorios desde el 12 de septiembre de 2009, más las costas del proceso a su favor.  </w:t>
      </w:r>
    </w:p>
    <w:p w14:paraId="60E60CA3" w14:textId="77777777" w:rsidR="00193953" w:rsidRPr="004C311A" w:rsidRDefault="00193953" w:rsidP="004C311A">
      <w:pPr>
        <w:spacing w:after="0" w:line="276" w:lineRule="auto"/>
        <w:jc w:val="both"/>
        <w:rPr>
          <w:rFonts w:ascii="Tahoma" w:hAnsi="Tahoma" w:cs="Tahoma"/>
          <w:sz w:val="24"/>
          <w:szCs w:val="24"/>
        </w:rPr>
      </w:pPr>
    </w:p>
    <w:p w14:paraId="747FB928" w14:textId="33755FF3"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Refiere que nació el 7 de febrero de 1953 y cotizó para los riesgos de invalidez, vejez y muerte al régimen de prima media con prestación definida administrado en la actualidad por Colpensiones; según su historia clínica padece de enfermedades tales como “</w:t>
      </w:r>
      <w:r w:rsidRPr="00925E90">
        <w:rPr>
          <w:rFonts w:ascii="Tahoma" w:hAnsi="Tahoma" w:cs="Tahoma"/>
          <w:szCs w:val="24"/>
        </w:rPr>
        <w:t>Cardiomiopatía isquémica, insuficiencia de válvula mitral, insuficiencia cardiaca congestiva</w:t>
      </w:r>
      <w:r w:rsidRPr="004C311A">
        <w:rPr>
          <w:rFonts w:ascii="Tahoma" w:hAnsi="Tahoma" w:cs="Tahoma"/>
          <w:sz w:val="24"/>
          <w:szCs w:val="24"/>
        </w:rPr>
        <w:t xml:space="preserve">”; mediante Resolución GNR 446910 del 27 de diciembre de 2014 la Administradora Colombiana de Pensiones le reconoció la indemnización sustitutiva de la pensión de vejez, con base en 424 semanas cotizadas, teniendo en cuenta como último ciclo cotizado el del mes de noviembre de 2014; sin embargo, con posterioridad reingresó al ámbito laboral, por lo que su empleador Sociedad Agropecuaria </w:t>
      </w:r>
      <w:proofErr w:type="spellStart"/>
      <w:r w:rsidRPr="004C311A">
        <w:rPr>
          <w:rFonts w:ascii="Tahoma" w:hAnsi="Tahoma" w:cs="Tahoma"/>
          <w:sz w:val="24"/>
          <w:szCs w:val="24"/>
        </w:rPr>
        <w:t>Maravelez</w:t>
      </w:r>
      <w:proofErr w:type="spellEnd"/>
      <w:r w:rsidRPr="004C311A">
        <w:rPr>
          <w:rFonts w:ascii="Tahoma" w:hAnsi="Tahoma" w:cs="Tahoma"/>
          <w:sz w:val="24"/>
          <w:szCs w:val="24"/>
        </w:rPr>
        <w:t xml:space="preserve"> Ltda., continuó realizándole aportes al sistema pensional durante el periodo comprendido entre diciembre de 2014 y septiembre de 2017. </w:t>
      </w:r>
    </w:p>
    <w:p w14:paraId="62EF1B9B" w14:textId="77777777" w:rsidR="00193953" w:rsidRPr="004C311A" w:rsidRDefault="00193953" w:rsidP="004C311A">
      <w:pPr>
        <w:spacing w:after="0" w:line="276" w:lineRule="auto"/>
        <w:jc w:val="both"/>
        <w:rPr>
          <w:rFonts w:ascii="Tahoma" w:hAnsi="Tahoma" w:cs="Tahoma"/>
          <w:sz w:val="24"/>
          <w:szCs w:val="24"/>
        </w:rPr>
      </w:pPr>
    </w:p>
    <w:p w14:paraId="0A02EEB1"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El 9 de mayo de 2019 presentó ante la Administradora Colombiana de Pensiones solicitud de calificación y determinación de su pérdida de capacidad laboral, misma que fue resuelta negativamente por la entidad el 28 de mayo de 2019, argumentando que la indemnización sustitutiva que le fue reconocida es incompatible con el trámite solicitado. </w:t>
      </w:r>
    </w:p>
    <w:p w14:paraId="2D8BA690" w14:textId="77777777" w:rsidR="00193953" w:rsidRPr="004C311A" w:rsidRDefault="00193953" w:rsidP="004C311A">
      <w:pPr>
        <w:spacing w:after="0" w:line="276" w:lineRule="auto"/>
        <w:jc w:val="both"/>
        <w:rPr>
          <w:rFonts w:ascii="Tahoma" w:hAnsi="Tahoma" w:cs="Tahoma"/>
          <w:sz w:val="24"/>
          <w:szCs w:val="24"/>
        </w:rPr>
      </w:pPr>
    </w:p>
    <w:p w14:paraId="6181A6DF" w14:textId="7C4E3A39"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Ante la negativa, acudió a la Nueva</w:t>
      </w:r>
      <w:r w:rsidR="00B33D82" w:rsidRPr="004C311A">
        <w:rPr>
          <w:rFonts w:ascii="Tahoma" w:hAnsi="Tahoma" w:cs="Tahoma"/>
          <w:sz w:val="24"/>
          <w:szCs w:val="24"/>
        </w:rPr>
        <w:t xml:space="preserve"> EPS, quien mediante dictamen No. </w:t>
      </w:r>
      <w:r w:rsidRPr="004C311A">
        <w:rPr>
          <w:rFonts w:ascii="Tahoma" w:hAnsi="Tahoma" w:cs="Tahoma"/>
          <w:sz w:val="24"/>
          <w:szCs w:val="24"/>
        </w:rPr>
        <w:t xml:space="preserve">4135083 del 1 de agosto de 2019, le determinó una pérdida de capacidad laboral del 53.20%, estructurada el 9 de marzo de 2019, sin que Colpensiones diera validez a dicha experticia una vez le fue puesta en conocimiento. El 12 de septiembre de 2019 radicó ante la demandada solicitud de reconocimiento y pago de la pensión de invalidez, para lo cual la entidad le informó el mismo día que la constancia de ejecutoria del dictamen en comento no cumplía con los requisitos para ser admitida y que no se aportó la certificación de afiliación al régimen subsidiado, lo cual no es cierto. Finalmente, refiere que registra un total de 75.57 semanas cotizadas al sistema pensional, dentro de los tres años inmediatamente anteriores a la estructuración de su estado de invalidez. </w:t>
      </w:r>
    </w:p>
    <w:p w14:paraId="45EB9A91" w14:textId="77777777" w:rsidR="00193953" w:rsidRPr="004C311A" w:rsidRDefault="00193953" w:rsidP="004C311A">
      <w:pPr>
        <w:spacing w:after="0" w:line="276" w:lineRule="auto"/>
        <w:jc w:val="both"/>
        <w:rPr>
          <w:rFonts w:ascii="Tahoma" w:hAnsi="Tahoma" w:cs="Tahoma"/>
          <w:sz w:val="24"/>
          <w:szCs w:val="24"/>
        </w:rPr>
      </w:pPr>
    </w:p>
    <w:p w14:paraId="7A95998B"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Al dar respuesta a la demanda, la Administradora Colombiana de Pensiones se opuso a la prosperidad de las pretensiones, manifestando que, admitir el dictamen de calificación de pérdida de capacidad laboral expedido por una EPS para el reconocimiento de una prestación económica propia del régimen de prima media con prestación definida, podría configurar una manera de inducir la malversación de dineros públicos, pues es la Administradora Colombiana de Pensiones la única entidad competente para emitir dictámenes en primera oportunidad para sus afiliados no trasladados al RAIS; agregando que el demandante no tiene derecho al reconocimiento y pago de la pensión de invalidez, por cuanto ya recibió la indemnización sustitutiva de la pensión de vejez, que es incompatible con la prestación solicitada.  Formuló las excepciones de mérito que denominó </w:t>
      </w:r>
      <w:r w:rsidRPr="004C311A">
        <w:rPr>
          <w:rFonts w:ascii="Tahoma" w:hAnsi="Tahoma" w:cs="Tahoma"/>
          <w:i/>
          <w:iCs/>
          <w:sz w:val="24"/>
          <w:szCs w:val="24"/>
        </w:rPr>
        <w:t>“Inexistencia de la obligación”, “Cobro de lo no debido”, “Imposibilidad jurídica para reconocer y pagar derechos por fuera del ordenamiento legal”, “Prescripción”, “Buena fe”, “Imposibilidad de condena en costas e intereses moratorios del artículo 141 de la Ley 100 de 1993 en subsidio indexación” y “Genérica”,</w:t>
      </w:r>
      <w:r w:rsidRPr="004C311A">
        <w:rPr>
          <w:rFonts w:ascii="Tahoma" w:hAnsi="Tahoma" w:cs="Tahoma"/>
          <w:sz w:val="24"/>
          <w:szCs w:val="24"/>
        </w:rPr>
        <w:t xml:space="preserve"> (archivo 11 cuaderno de primera instancia). </w:t>
      </w:r>
    </w:p>
    <w:p w14:paraId="6675D0C5" w14:textId="77777777" w:rsidR="00E459E9" w:rsidRPr="004C311A" w:rsidRDefault="00E459E9" w:rsidP="004C311A">
      <w:pPr>
        <w:spacing w:after="0" w:line="276" w:lineRule="auto"/>
        <w:jc w:val="both"/>
        <w:rPr>
          <w:rFonts w:ascii="Tahoma" w:hAnsi="Tahoma" w:cs="Tahoma"/>
          <w:sz w:val="24"/>
          <w:szCs w:val="24"/>
        </w:rPr>
      </w:pPr>
    </w:p>
    <w:p w14:paraId="79AA5F27" w14:textId="5E515687" w:rsidR="00AB3729" w:rsidRPr="004C311A" w:rsidRDefault="00AB3729" w:rsidP="004C311A">
      <w:pPr>
        <w:spacing w:after="0" w:line="276" w:lineRule="auto"/>
        <w:jc w:val="center"/>
        <w:rPr>
          <w:rFonts w:ascii="Tahoma" w:hAnsi="Tahoma" w:cs="Tahoma"/>
          <w:b/>
          <w:sz w:val="24"/>
          <w:szCs w:val="24"/>
        </w:rPr>
      </w:pPr>
      <w:r w:rsidRPr="004C311A">
        <w:rPr>
          <w:rFonts w:ascii="Tahoma" w:hAnsi="Tahoma" w:cs="Tahoma"/>
          <w:b/>
          <w:sz w:val="24"/>
          <w:szCs w:val="24"/>
        </w:rPr>
        <w:t xml:space="preserve">2. </w:t>
      </w:r>
      <w:r w:rsidR="00E67F2A" w:rsidRPr="004C311A">
        <w:rPr>
          <w:rFonts w:ascii="Tahoma" w:hAnsi="Tahoma" w:cs="Tahoma"/>
          <w:b/>
          <w:sz w:val="24"/>
          <w:szCs w:val="24"/>
        </w:rPr>
        <w:t>SENTENCIA DE PRIMERA INSTANCIA</w:t>
      </w:r>
    </w:p>
    <w:p w14:paraId="5B57220A" w14:textId="77777777" w:rsidR="00AB3729" w:rsidRPr="004C311A" w:rsidRDefault="00AB3729" w:rsidP="004C311A">
      <w:pPr>
        <w:spacing w:after="0" w:line="276" w:lineRule="auto"/>
        <w:jc w:val="both"/>
        <w:rPr>
          <w:rFonts w:ascii="Tahoma" w:hAnsi="Tahoma" w:cs="Tahoma"/>
          <w:sz w:val="24"/>
          <w:szCs w:val="24"/>
        </w:rPr>
      </w:pPr>
    </w:p>
    <w:p w14:paraId="66D1FF8B"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En sentencia de 18 de mayo de 2022, la falladora de primera instancia luego de establecer los supuestos fácticos indiscutidos en el proceso citó varios pronunciamientos de la Sala de Casación Laboral para concluir que la indemnización sustitutiva de la pensión de vejez es compatible con la pensión de invalidez.</w:t>
      </w:r>
    </w:p>
    <w:p w14:paraId="214576BA" w14:textId="77777777" w:rsidR="00193953" w:rsidRPr="004C311A" w:rsidRDefault="00193953" w:rsidP="004C311A">
      <w:pPr>
        <w:spacing w:after="0" w:line="276" w:lineRule="auto"/>
        <w:jc w:val="both"/>
        <w:rPr>
          <w:rFonts w:ascii="Tahoma" w:hAnsi="Tahoma" w:cs="Tahoma"/>
          <w:sz w:val="24"/>
          <w:szCs w:val="24"/>
        </w:rPr>
      </w:pPr>
    </w:p>
    <w:p w14:paraId="00E88162"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Seguidamente, </w:t>
      </w:r>
      <w:bookmarkStart w:id="2" w:name="_Hlk116387080"/>
      <w:r w:rsidRPr="004C311A">
        <w:rPr>
          <w:rFonts w:ascii="Tahoma" w:hAnsi="Tahoma" w:cs="Tahoma"/>
          <w:sz w:val="24"/>
          <w:szCs w:val="24"/>
        </w:rPr>
        <w:t>estableció que conforme a las normas legales la Nueva EPS sí está facultada para determinar en primera oportunidad la pérdida de capacidad laboral y calificar las contingencias del afiliado, precisando que aunque la experticia no fue notificada a la Administradora Colombiana de Pensiones dentro del trámite de calificación por parte del interesado, la entidad de seguridad social se limitó a reiterar la incompatibilidad de prestaciones y a negarle al afiliado la posibilidad de efectuar el trámite, obligándolo a acudir a otra entidad competente, por lo que concluyó que el referido dictamen sí resultaba oponible a la entidad demandada.</w:t>
      </w:r>
    </w:p>
    <w:p w14:paraId="72B84ED6" w14:textId="77777777" w:rsidR="00193953" w:rsidRPr="004C311A" w:rsidRDefault="00193953" w:rsidP="004C311A">
      <w:pPr>
        <w:spacing w:after="0" w:line="276" w:lineRule="auto"/>
        <w:jc w:val="both"/>
        <w:rPr>
          <w:rFonts w:ascii="Tahoma" w:hAnsi="Tahoma" w:cs="Tahoma"/>
          <w:sz w:val="24"/>
          <w:szCs w:val="24"/>
        </w:rPr>
      </w:pPr>
    </w:p>
    <w:p w14:paraId="23B55777"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En ese orden, dio por acreditado que el señor Juan Rafael Suaza Castañeda, tiene una pérdida de capacidad laboral del 53.20% de origen común, estructurada el </w:t>
      </w:r>
      <w:r w:rsidRPr="004C311A">
        <w:rPr>
          <w:rFonts w:ascii="Tahoma" w:hAnsi="Tahoma" w:cs="Tahoma"/>
          <w:sz w:val="24"/>
          <w:szCs w:val="24"/>
        </w:rPr>
        <w:lastRenderedPageBreak/>
        <w:t>9 de marzo de 2019, encontrando además que dentro de los tres años inmediatamente anteriores a esa calenda, registra un total de 75.78 de semanas cotizadas, las cuales no fueron tenidas en cuenta para la liquidación de la indemnización sustitutiva de la pensión de vejez, motivo por el cual declaró que reúne los requisitos exigidos en el artículo 1 de la Ley 860 de 2003 para acceder a la pensión de invalidez.</w:t>
      </w:r>
    </w:p>
    <w:p w14:paraId="7EE928A6" w14:textId="77777777" w:rsidR="00193953" w:rsidRPr="004C311A" w:rsidRDefault="00193953" w:rsidP="004C311A">
      <w:pPr>
        <w:spacing w:after="0" w:line="276" w:lineRule="auto"/>
        <w:jc w:val="both"/>
        <w:rPr>
          <w:rFonts w:ascii="Tahoma" w:hAnsi="Tahoma" w:cs="Tahoma"/>
          <w:sz w:val="24"/>
          <w:szCs w:val="24"/>
        </w:rPr>
      </w:pPr>
    </w:p>
    <w:p w14:paraId="51C95FE4"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En consecuencia, condenó a la Administradora Colombiana de Pensiones a reconocer dicha prestación económica a partir del 9 de marzo de 2019, en cuantía de un SMLMV, con derecho a una mesada adicional, calculando por concepto de retroactivo causado hasta el 30 de abril de 2022 la suma de $36´110.722. </w:t>
      </w:r>
    </w:p>
    <w:p w14:paraId="357083C6" w14:textId="77777777" w:rsidR="00193953" w:rsidRPr="004C311A" w:rsidRDefault="00193953" w:rsidP="004C311A">
      <w:pPr>
        <w:spacing w:after="0" w:line="276" w:lineRule="auto"/>
        <w:jc w:val="both"/>
        <w:rPr>
          <w:rFonts w:ascii="Tahoma" w:hAnsi="Tahoma" w:cs="Tahoma"/>
          <w:sz w:val="24"/>
          <w:szCs w:val="24"/>
        </w:rPr>
      </w:pPr>
    </w:p>
    <w:p w14:paraId="387C0385"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Condenó además al pago de los intereses moratorios de que trata el artículo 141 de la Ley 100 de 1993, a partir del 19 de enero de 2020, esto es, al vencimiento de los cuatro meses siguientes a la presentación de la reclamación administrativa. </w:t>
      </w:r>
    </w:p>
    <w:p w14:paraId="089FCED3" w14:textId="77777777" w:rsidR="00193953" w:rsidRPr="004C311A" w:rsidRDefault="00193953" w:rsidP="004C311A">
      <w:pPr>
        <w:spacing w:after="0" w:line="276" w:lineRule="auto"/>
        <w:jc w:val="both"/>
        <w:rPr>
          <w:rFonts w:ascii="Tahoma" w:hAnsi="Tahoma" w:cs="Tahoma"/>
          <w:sz w:val="24"/>
          <w:szCs w:val="24"/>
        </w:rPr>
      </w:pPr>
    </w:p>
    <w:p w14:paraId="75CE2F65"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Autorizó a la entidad demandada a descontar del retroactivo reconocido, el valor de la indemnización sustitutiva de la pensión de vejez pagada al demandante.  </w:t>
      </w:r>
    </w:p>
    <w:p w14:paraId="01FD1F1F" w14:textId="77777777" w:rsidR="00193953" w:rsidRPr="004C311A" w:rsidRDefault="00193953" w:rsidP="004C311A">
      <w:pPr>
        <w:spacing w:after="0" w:line="276" w:lineRule="auto"/>
        <w:jc w:val="both"/>
        <w:rPr>
          <w:rFonts w:ascii="Tahoma" w:hAnsi="Tahoma" w:cs="Tahoma"/>
          <w:sz w:val="24"/>
          <w:szCs w:val="24"/>
        </w:rPr>
      </w:pPr>
    </w:p>
    <w:p w14:paraId="669F8B40" w14:textId="77777777" w:rsidR="00193953" w:rsidRPr="004C311A" w:rsidRDefault="00193953"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Finalmente, condenó en costas procesales a la parte vencida en un 100% de las causadas, a favor de la parte actora. </w:t>
      </w:r>
      <w:bookmarkEnd w:id="2"/>
    </w:p>
    <w:p w14:paraId="386F9734" w14:textId="77777777" w:rsidR="00AB3729" w:rsidRPr="004C311A" w:rsidRDefault="00AB3729" w:rsidP="004C311A">
      <w:pPr>
        <w:spacing w:after="0" w:line="276" w:lineRule="auto"/>
        <w:jc w:val="both"/>
        <w:rPr>
          <w:rFonts w:ascii="Tahoma" w:hAnsi="Tahoma" w:cs="Tahoma"/>
          <w:sz w:val="24"/>
          <w:szCs w:val="24"/>
        </w:rPr>
      </w:pPr>
    </w:p>
    <w:p w14:paraId="3D7E5F2A" w14:textId="1D493004" w:rsidR="00AB3729" w:rsidRPr="004C311A" w:rsidRDefault="00AB3729" w:rsidP="004C311A">
      <w:pPr>
        <w:spacing w:after="0" w:line="276" w:lineRule="auto"/>
        <w:jc w:val="center"/>
        <w:rPr>
          <w:rFonts w:ascii="Tahoma" w:hAnsi="Tahoma" w:cs="Tahoma"/>
          <w:b/>
          <w:sz w:val="24"/>
          <w:szCs w:val="24"/>
        </w:rPr>
      </w:pPr>
      <w:r w:rsidRPr="004C311A">
        <w:rPr>
          <w:rFonts w:ascii="Tahoma" w:hAnsi="Tahoma" w:cs="Tahoma"/>
          <w:b/>
          <w:sz w:val="24"/>
          <w:szCs w:val="24"/>
        </w:rPr>
        <w:t xml:space="preserve">3. </w:t>
      </w:r>
      <w:r w:rsidR="000501E8" w:rsidRPr="004C311A">
        <w:rPr>
          <w:rFonts w:ascii="Tahoma" w:hAnsi="Tahoma" w:cs="Tahoma"/>
          <w:b/>
          <w:sz w:val="24"/>
          <w:szCs w:val="24"/>
        </w:rPr>
        <w:t>RECURSO DE APELACIÓN</w:t>
      </w:r>
    </w:p>
    <w:p w14:paraId="1A237174" w14:textId="77777777" w:rsidR="00AB3729" w:rsidRPr="004C311A" w:rsidRDefault="00AB3729" w:rsidP="004C311A">
      <w:pPr>
        <w:spacing w:after="0" w:line="276" w:lineRule="auto"/>
        <w:jc w:val="center"/>
        <w:rPr>
          <w:rFonts w:ascii="Tahoma" w:hAnsi="Tahoma" w:cs="Tahoma"/>
          <w:b/>
          <w:sz w:val="24"/>
          <w:szCs w:val="24"/>
        </w:rPr>
      </w:pPr>
    </w:p>
    <w:p w14:paraId="070C4325" w14:textId="430B6638" w:rsidR="00FE70C5" w:rsidRPr="004C311A" w:rsidRDefault="00FE70C5" w:rsidP="004C311A">
      <w:pPr>
        <w:spacing w:after="0" w:line="276" w:lineRule="auto"/>
        <w:ind w:firstLine="708"/>
        <w:jc w:val="both"/>
        <w:rPr>
          <w:rFonts w:ascii="Tahoma" w:hAnsi="Tahoma" w:cs="Tahoma"/>
          <w:sz w:val="24"/>
          <w:szCs w:val="24"/>
        </w:rPr>
      </w:pPr>
      <w:r w:rsidRPr="004C311A">
        <w:rPr>
          <w:rFonts w:ascii="Tahoma" w:hAnsi="Tahoma" w:cs="Tahoma"/>
          <w:sz w:val="24"/>
          <w:szCs w:val="24"/>
        </w:rPr>
        <w:t>Inconforme con la decisión, la apoderada judicial de la Administradora Colombiana de Pensiones Colpensiones, ratificó los argumentos expuestos en la contestación a la demanda, indicando que el artículo 142 del Decreto 019 de 2012 regula la calificación de pérdida de capacidad laboral, empero que, dicha norma no puede ser interpretada de manera autónoma sino en desarrollo de la norma superior – artículo 41 de la Ley 100 de 1993-, considerando que no es viable admitir el dictamen expedido por la EPS para efectos del reconocimiento de una prestación económica propia del régimen de prima media, pues la entidad competente para ello es la administradora de pensiones, agregando que, de aceptarse esa discusión se estaría constituyendo una violación al debido proceso. Finalmente sostuvo que la entidad no encontró procedente iniciar el trámite de calificación de pérdida de capacidad laboral cuando el actor</w:t>
      </w:r>
      <w:r w:rsidR="6C299FAE" w:rsidRPr="004C311A">
        <w:rPr>
          <w:rFonts w:ascii="Tahoma" w:hAnsi="Tahoma" w:cs="Tahoma"/>
          <w:sz w:val="24"/>
          <w:szCs w:val="24"/>
        </w:rPr>
        <w:t xml:space="preserve"> se lo solicitó,</w:t>
      </w:r>
      <w:r w:rsidRPr="004C311A">
        <w:rPr>
          <w:rFonts w:ascii="Tahoma" w:hAnsi="Tahoma" w:cs="Tahoma"/>
          <w:sz w:val="24"/>
          <w:szCs w:val="24"/>
        </w:rPr>
        <w:t xml:space="preserve"> pues encontró que, en los términos del artículo 6 del Decreto 1730 de 2001, ese trámite era incompatible con la indemnización sustitutiva de la pensión de vejez que le había reconocido previamente.</w:t>
      </w:r>
    </w:p>
    <w:p w14:paraId="7C78A4D3" w14:textId="0FC7D92B" w:rsidR="00FE70C5" w:rsidRPr="004C311A" w:rsidRDefault="00FE70C5" w:rsidP="004C311A">
      <w:pPr>
        <w:spacing w:after="0" w:line="276" w:lineRule="auto"/>
        <w:jc w:val="both"/>
        <w:rPr>
          <w:rFonts w:ascii="Tahoma" w:hAnsi="Tahoma" w:cs="Tahoma"/>
          <w:sz w:val="24"/>
          <w:szCs w:val="24"/>
        </w:rPr>
      </w:pPr>
      <w:r w:rsidRPr="004C311A">
        <w:rPr>
          <w:rFonts w:ascii="Tahoma" w:hAnsi="Tahoma" w:cs="Tahoma"/>
          <w:sz w:val="24"/>
          <w:szCs w:val="24"/>
        </w:rPr>
        <w:tab/>
      </w:r>
    </w:p>
    <w:p w14:paraId="3B58304F" w14:textId="77777777" w:rsidR="00FE70C5" w:rsidRPr="004C311A" w:rsidRDefault="00FE70C5" w:rsidP="004C311A">
      <w:pPr>
        <w:spacing w:after="0" w:line="276" w:lineRule="auto"/>
        <w:ind w:firstLine="708"/>
        <w:jc w:val="both"/>
        <w:rPr>
          <w:rFonts w:ascii="Tahoma" w:hAnsi="Tahoma" w:cs="Tahoma"/>
          <w:sz w:val="24"/>
          <w:szCs w:val="24"/>
        </w:rPr>
      </w:pPr>
      <w:r w:rsidRPr="004C311A">
        <w:rPr>
          <w:rFonts w:ascii="Tahoma" w:hAnsi="Tahoma" w:cs="Tahoma"/>
          <w:sz w:val="24"/>
          <w:szCs w:val="24"/>
        </w:rPr>
        <w:t>Al haber resultado afectados los intereses de la Administradora Colombiana de Pensiones, se dispuso también el grado jurisdiccional de consulta a su favor.</w:t>
      </w:r>
    </w:p>
    <w:p w14:paraId="6182D0C0" w14:textId="77777777" w:rsidR="00E459E9" w:rsidRPr="004C311A" w:rsidRDefault="00E459E9" w:rsidP="004C311A">
      <w:pPr>
        <w:spacing w:after="0" w:line="276" w:lineRule="auto"/>
        <w:jc w:val="both"/>
        <w:rPr>
          <w:rFonts w:ascii="Tahoma" w:hAnsi="Tahoma" w:cs="Tahoma"/>
          <w:sz w:val="24"/>
          <w:szCs w:val="24"/>
        </w:rPr>
      </w:pPr>
    </w:p>
    <w:p w14:paraId="33B201EA" w14:textId="121D630E" w:rsidR="007436EA" w:rsidRPr="004C311A" w:rsidRDefault="00082FCB" w:rsidP="004C311A">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4C311A">
        <w:rPr>
          <w:rFonts w:eastAsia="Tahoma" w:cs="Tahoma"/>
          <w:b/>
          <w:bCs/>
          <w:szCs w:val="24"/>
          <w:lang w:val="es"/>
        </w:rPr>
        <w:t>ALEGATOS DE CONCLUSIÓN</w:t>
      </w:r>
    </w:p>
    <w:p w14:paraId="5DE88702" w14:textId="77777777" w:rsidR="007436EA" w:rsidRPr="004C311A" w:rsidRDefault="007436EA" w:rsidP="004C311A">
      <w:pPr>
        <w:spacing w:after="0" w:line="276" w:lineRule="auto"/>
        <w:ind w:firstLine="708"/>
        <w:contextualSpacing/>
        <w:rPr>
          <w:rFonts w:ascii="Tahoma" w:eastAsia="Tahoma" w:hAnsi="Tahoma" w:cs="Tahoma"/>
          <w:sz w:val="24"/>
          <w:szCs w:val="24"/>
        </w:rPr>
      </w:pPr>
    </w:p>
    <w:p w14:paraId="698D65CE" w14:textId="77777777" w:rsidR="00082FCB" w:rsidRPr="004C311A" w:rsidRDefault="00082FCB" w:rsidP="004C311A">
      <w:pPr>
        <w:spacing w:after="0" w:line="276" w:lineRule="auto"/>
        <w:ind w:firstLine="708"/>
        <w:jc w:val="both"/>
        <w:rPr>
          <w:rFonts w:ascii="Tahoma" w:eastAsia="Tahoma" w:hAnsi="Tahoma" w:cs="Tahoma"/>
          <w:sz w:val="24"/>
          <w:szCs w:val="24"/>
        </w:rPr>
      </w:pPr>
      <w:r w:rsidRPr="004C311A">
        <w:rPr>
          <w:rFonts w:ascii="Tahoma" w:eastAsia="Tahoma" w:hAnsi="Tahoma" w:cs="Tahoma"/>
          <w:sz w:val="24"/>
          <w:szCs w:val="24"/>
        </w:rPr>
        <w:t>Conforme se dejó plasmado en la constancia de Secretaría, las partes dejaron transcurrir en silencio el plazo otorgado para presentar alegatos de conclusión.  </w:t>
      </w:r>
    </w:p>
    <w:p w14:paraId="591B73BF" w14:textId="728F5354" w:rsidR="007436EA" w:rsidRPr="004C311A" w:rsidRDefault="007436EA" w:rsidP="004C311A">
      <w:pPr>
        <w:spacing w:after="0" w:line="276" w:lineRule="auto"/>
        <w:jc w:val="both"/>
        <w:rPr>
          <w:rFonts w:ascii="Tahoma" w:hAnsi="Tahoma" w:cs="Tahoma"/>
          <w:b/>
          <w:sz w:val="24"/>
          <w:szCs w:val="24"/>
        </w:rPr>
      </w:pPr>
    </w:p>
    <w:p w14:paraId="04D1E52E" w14:textId="3FD0FE79" w:rsidR="007436EA" w:rsidRPr="004C311A" w:rsidRDefault="008B056E" w:rsidP="004C311A">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4C311A">
        <w:rPr>
          <w:rFonts w:eastAsia="Tahoma" w:cs="Tahoma"/>
          <w:b/>
          <w:bCs/>
          <w:szCs w:val="24"/>
          <w:lang w:val="es"/>
        </w:rPr>
        <w:lastRenderedPageBreak/>
        <w:t>PROBLEMAS JURÍDICOS POR RESOLVER</w:t>
      </w:r>
    </w:p>
    <w:p w14:paraId="4FBF4145" w14:textId="77777777" w:rsidR="008B056E" w:rsidRPr="004C311A" w:rsidRDefault="008B056E" w:rsidP="004C311A">
      <w:pPr>
        <w:pStyle w:val="Prrafodelista"/>
        <w:widowControl w:val="0"/>
        <w:autoSpaceDE w:val="0"/>
        <w:autoSpaceDN w:val="0"/>
        <w:spacing w:line="276" w:lineRule="auto"/>
        <w:ind w:left="0"/>
        <w:rPr>
          <w:rFonts w:eastAsiaTheme="minorEastAsia" w:cs="Tahoma"/>
          <w:szCs w:val="24"/>
          <w:lang w:val="es-ES"/>
        </w:rPr>
      </w:pPr>
    </w:p>
    <w:p w14:paraId="1A546B8F" w14:textId="77777777" w:rsidR="004B07C9" w:rsidRPr="004C311A" w:rsidRDefault="004B07C9" w:rsidP="004C311A">
      <w:pPr>
        <w:widowControl w:val="0"/>
        <w:numPr>
          <w:ilvl w:val="0"/>
          <w:numId w:val="9"/>
        </w:numPr>
        <w:autoSpaceDE w:val="0"/>
        <w:autoSpaceDN w:val="0"/>
        <w:adjustRightInd w:val="0"/>
        <w:spacing w:after="0" w:line="276" w:lineRule="auto"/>
        <w:jc w:val="both"/>
        <w:rPr>
          <w:rFonts w:ascii="Tahoma" w:hAnsi="Tahoma" w:cs="Tahoma"/>
          <w:sz w:val="24"/>
          <w:szCs w:val="24"/>
        </w:rPr>
      </w:pPr>
      <w:r w:rsidRPr="004C311A">
        <w:rPr>
          <w:rFonts w:ascii="Tahoma" w:hAnsi="Tahoma" w:cs="Tahoma"/>
          <w:sz w:val="24"/>
          <w:szCs w:val="24"/>
          <w:lang w:val="es-ES"/>
        </w:rPr>
        <w:t>¿La indemnización sustitutiva de la pensión de vejez reconocida al actor es incompatible con la pensión de invalidez de origen común que reclama?</w:t>
      </w:r>
    </w:p>
    <w:p w14:paraId="33AEFD94" w14:textId="77777777" w:rsidR="004B07C9" w:rsidRPr="004C311A" w:rsidRDefault="004B07C9" w:rsidP="004C311A">
      <w:pPr>
        <w:widowControl w:val="0"/>
        <w:autoSpaceDE w:val="0"/>
        <w:autoSpaceDN w:val="0"/>
        <w:adjustRightInd w:val="0"/>
        <w:spacing w:after="0" w:line="276" w:lineRule="auto"/>
        <w:jc w:val="both"/>
        <w:rPr>
          <w:rFonts w:ascii="Tahoma" w:hAnsi="Tahoma" w:cs="Tahoma"/>
          <w:sz w:val="24"/>
          <w:szCs w:val="24"/>
        </w:rPr>
      </w:pPr>
    </w:p>
    <w:p w14:paraId="03CF0123" w14:textId="77777777" w:rsidR="004B07C9" w:rsidRPr="004C311A" w:rsidRDefault="004B07C9" w:rsidP="004C311A">
      <w:pPr>
        <w:widowControl w:val="0"/>
        <w:numPr>
          <w:ilvl w:val="0"/>
          <w:numId w:val="9"/>
        </w:numPr>
        <w:autoSpaceDE w:val="0"/>
        <w:autoSpaceDN w:val="0"/>
        <w:adjustRightInd w:val="0"/>
        <w:spacing w:after="0" w:line="276" w:lineRule="auto"/>
        <w:jc w:val="both"/>
        <w:rPr>
          <w:rFonts w:ascii="Tahoma" w:hAnsi="Tahoma" w:cs="Tahoma"/>
          <w:sz w:val="24"/>
          <w:szCs w:val="24"/>
          <w:lang w:val="es-ES"/>
        </w:rPr>
      </w:pPr>
      <w:r w:rsidRPr="004C311A">
        <w:rPr>
          <w:rFonts w:ascii="Tahoma" w:hAnsi="Tahoma" w:cs="Tahoma"/>
          <w:sz w:val="24"/>
          <w:szCs w:val="24"/>
          <w:lang w:val="es-ES"/>
        </w:rPr>
        <w:t>¿El dictamen de calificación emitido por la Nueva EPS S.A. resulta oponible a la Administradora Colombiana de Pensiones Colpensiones?</w:t>
      </w:r>
    </w:p>
    <w:p w14:paraId="376B4FF1" w14:textId="77777777" w:rsidR="004B07C9" w:rsidRPr="004C311A" w:rsidRDefault="004B07C9" w:rsidP="004C311A">
      <w:pPr>
        <w:pStyle w:val="Prrafodelista"/>
        <w:spacing w:line="276" w:lineRule="auto"/>
        <w:rPr>
          <w:rFonts w:cs="Tahoma"/>
          <w:szCs w:val="24"/>
        </w:rPr>
      </w:pPr>
    </w:p>
    <w:p w14:paraId="09707E07" w14:textId="6CFB67EE" w:rsidR="004B07C9" w:rsidRPr="004C311A" w:rsidRDefault="004B07C9" w:rsidP="004C311A">
      <w:pPr>
        <w:widowControl w:val="0"/>
        <w:numPr>
          <w:ilvl w:val="0"/>
          <w:numId w:val="9"/>
        </w:numPr>
        <w:autoSpaceDE w:val="0"/>
        <w:autoSpaceDN w:val="0"/>
        <w:adjustRightInd w:val="0"/>
        <w:spacing w:after="0" w:line="276" w:lineRule="auto"/>
        <w:jc w:val="both"/>
        <w:rPr>
          <w:rFonts w:ascii="Tahoma" w:hAnsi="Tahoma" w:cs="Tahoma"/>
          <w:sz w:val="24"/>
          <w:szCs w:val="24"/>
          <w:lang w:val="es-ES"/>
        </w:rPr>
      </w:pPr>
      <w:r w:rsidRPr="004C311A">
        <w:rPr>
          <w:rFonts w:ascii="Tahoma" w:hAnsi="Tahoma" w:cs="Tahoma"/>
          <w:sz w:val="24"/>
          <w:szCs w:val="24"/>
        </w:rPr>
        <w:t>Conforme con las respuestas dadas a los cuestionamientos anteriores ¿Hay lugar a acceder a las pretensiones de la demanda? </w:t>
      </w:r>
    </w:p>
    <w:p w14:paraId="6EFCFEF3" w14:textId="7406B33A" w:rsidR="007436EA" w:rsidRPr="004C311A" w:rsidRDefault="007436EA" w:rsidP="004C311A">
      <w:pPr>
        <w:widowControl w:val="0"/>
        <w:autoSpaceDE w:val="0"/>
        <w:autoSpaceDN w:val="0"/>
        <w:adjustRightInd w:val="0"/>
        <w:spacing w:after="0" w:line="276" w:lineRule="auto"/>
        <w:rPr>
          <w:rFonts w:ascii="Tahoma" w:eastAsia="Calibri" w:hAnsi="Tahoma" w:cs="Tahoma"/>
          <w:sz w:val="24"/>
          <w:szCs w:val="24"/>
          <w:lang w:eastAsia="es-CO"/>
        </w:rPr>
      </w:pPr>
    </w:p>
    <w:p w14:paraId="088F5F1C" w14:textId="49B8B0CB" w:rsidR="007436EA" w:rsidRPr="004C311A" w:rsidRDefault="00CC1E64" w:rsidP="004C311A">
      <w:pPr>
        <w:widowControl w:val="0"/>
        <w:numPr>
          <w:ilvl w:val="0"/>
          <w:numId w:val="3"/>
        </w:numPr>
        <w:autoSpaceDE w:val="0"/>
        <w:autoSpaceDN w:val="0"/>
        <w:adjustRightInd w:val="0"/>
        <w:spacing w:after="0" w:line="276" w:lineRule="auto"/>
        <w:ind w:left="0"/>
        <w:jc w:val="center"/>
        <w:rPr>
          <w:rFonts w:ascii="Tahoma" w:eastAsia="Calibri" w:hAnsi="Tahoma" w:cs="Tahoma"/>
          <w:b/>
          <w:bCs/>
          <w:sz w:val="24"/>
          <w:szCs w:val="24"/>
          <w:lang w:eastAsia="es-CO"/>
        </w:rPr>
      </w:pPr>
      <w:r w:rsidRPr="004C311A">
        <w:rPr>
          <w:rFonts w:ascii="Tahoma" w:eastAsia="Calibri" w:hAnsi="Tahoma" w:cs="Tahoma"/>
          <w:b/>
          <w:bCs/>
          <w:sz w:val="24"/>
          <w:szCs w:val="24"/>
          <w:lang w:eastAsia="es-CO"/>
        </w:rPr>
        <w:t>CONSIDERACIONES</w:t>
      </w:r>
    </w:p>
    <w:p w14:paraId="0DC5DFC5" w14:textId="4D632972" w:rsidR="007436EA" w:rsidRPr="004C311A" w:rsidRDefault="007436EA" w:rsidP="004C311A">
      <w:pPr>
        <w:widowControl w:val="0"/>
        <w:autoSpaceDE w:val="0"/>
        <w:autoSpaceDN w:val="0"/>
        <w:adjustRightInd w:val="0"/>
        <w:spacing w:after="0" w:line="276" w:lineRule="auto"/>
        <w:rPr>
          <w:rFonts w:ascii="Tahoma" w:eastAsia="Calibri" w:hAnsi="Tahoma" w:cs="Tahoma"/>
          <w:b/>
          <w:bCs/>
          <w:sz w:val="24"/>
          <w:szCs w:val="24"/>
          <w:lang w:eastAsia="es-CO"/>
        </w:rPr>
      </w:pPr>
    </w:p>
    <w:p w14:paraId="77EAA667" w14:textId="410BC1E9" w:rsidR="004B07C9" w:rsidRPr="004C311A" w:rsidRDefault="004B07C9" w:rsidP="004C311A">
      <w:pPr>
        <w:pStyle w:val="Prrafodelista"/>
        <w:widowControl w:val="0"/>
        <w:numPr>
          <w:ilvl w:val="1"/>
          <w:numId w:val="3"/>
        </w:numPr>
        <w:spacing w:line="276" w:lineRule="auto"/>
        <w:rPr>
          <w:rFonts w:cs="Tahoma"/>
          <w:b/>
          <w:bCs/>
          <w:szCs w:val="24"/>
        </w:rPr>
      </w:pPr>
      <w:r w:rsidRPr="004C311A">
        <w:rPr>
          <w:rFonts w:cs="Tahoma"/>
          <w:b/>
          <w:bCs/>
          <w:szCs w:val="24"/>
        </w:rPr>
        <w:t>Jurisprudencia de la Sala de Casación Laboral de la Corte Suprema de Justicia respecto a los efectos jurídicos que produce el pago de la indemnización sustitutiva.</w:t>
      </w:r>
    </w:p>
    <w:p w14:paraId="7FFEC6AF" w14:textId="77777777" w:rsidR="004B07C9" w:rsidRPr="004C311A" w:rsidRDefault="004B07C9" w:rsidP="004C311A">
      <w:pPr>
        <w:widowControl w:val="0"/>
        <w:spacing w:after="0" w:line="276" w:lineRule="auto"/>
        <w:ind w:firstLine="708"/>
        <w:jc w:val="both"/>
        <w:rPr>
          <w:rFonts w:ascii="Tahoma" w:hAnsi="Tahoma" w:cs="Tahoma"/>
          <w:b/>
          <w:sz w:val="24"/>
          <w:szCs w:val="24"/>
        </w:rPr>
      </w:pPr>
    </w:p>
    <w:p w14:paraId="6C191EC8" w14:textId="77777777" w:rsidR="004B07C9" w:rsidRPr="004C311A" w:rsidRDefault="004B07C9" w:rsidP="004C311A">
      <w:pPr>
        <w:spacing w:after="0" w:line="276" w:lineRule="auto"/>
        <w:ind w:right="51" w:firstLine="708"/>
        <w:jc w:val="both"/>
        <w:rPr>
          <w:rFonts w:ascii="Tahoma" w:hAnsi="Tahoma" w:cs="Tahoma"/>
          <w:bCs/>
          <w:sz w:val="24"/>
          <w:szCs w:val="24"/>
        </w:rPr>
      </w:pPr>
      <w:bookmarkStart w:id="3" w:name="_Hlk111705428"/>
      <w:r w:rsidRPr="004C311A">
        <w:rPr>
          <w:rFonts w:ascii="Tahoma" w:hAnsi="Tahoma" w:cs="Tahoma"/>
          <w:bCs/>
          <w:sz w:val="24"/>
          <w:szCs w:val="24"/>
        </w:rPr>
        <w:t xml:space="preserve">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14:paraId="1ABEDE90" w14:textId="77777777" w:rsidR="004B07C9" w:rsidRPr="004C311A" w:rsidRDefault="004B07C9" w:rsidP="004C311A">
      <w:pPr>
        <w:spacing w:after="0" w:line="276" w:lineRule="auto"/>
        <w:ind w:right="51" w:firstLine="708"/>
        <w:jc w:val="both"/>
        <w:rPr>
          <w:rFonts w:ascii="Tahoma" w:hAnsi="Tahoma" w:cs="Tahoma"/>
          <w:bCs/>
          <w:sz w:val="24"/>
          <w:szCs w:val="24"/>
        </w:rPr>
      </w:pPr>
    </w:p>
    <w:bookmarkEnd w:id="3"/>
    <w:p w14:paraId="5A6C9EFA" w14:textId="0EC67E4D" w:rsidR="004B07C9" w:rsidRPr="004C311A" w:rsidRDefault="004B07C9" w:rsidP="004C311A">
      <w:pPr>
        <w:spacing w:after="0" w:line="276" w:lineRule="auto"/>
        <w:ind w:firstLine="708"/>
        <w:jc w:val="both"/>
        <w:rPr>
          <w:rFonts w:ascii="Tahoma" w:hAnsi="Tahoma" w:cs="Tahoma"/>
          <w:bCs/>
          <w:sz w:val="24"/>
          <w:szCs w:val="24"/>
        </w:rPr>
      </w:pPr>
      <w:r w:rsidRPr="004C311A">
        <w:rPr>
          <w:rFonts w:ascii="Tahoma" w:hAnsi="Tahoma" w:cs="Tahoma"/>
          <w:bCs/>
          <w:sz w:val="24"/>
          <w:szCs w:val="24"/>
        </w:rPr>
        <w:t>Así lo indicó en sentencia del 16 de agosto de 2015, Rad. 45857, con ponencia del Magistrado Rigoberto Echeverry Bueno, que se acompasa entre otras con la sentencia del 27 agosto de 2008, rad. 33885, donde precisó que la afiliación al Sistema Pensional no desaparece con el pago de la indemnización sustitutiva o la devolución de saldos en el RAIS, en tanto la exclusión a que hace alusión el literal d) del artículo 2º del Acuerdo 049 de 1990, aprobado por el Decreto 758 del mismo año, se refiere a la imposibilidad de que las cotizaciones sobre las que se liquidó la indemnización sustitutiva vuelvan a servir para atender el mismo evento (CSJ SL 1416-2019), sin perjuicio, de la posibilidad de computar esas semanas, pero para efectos de una prestación de riego distinto al que corresponde a la indemnización sustitutiva.</w:t>
      </w:r>
      <w:r w:rsidR="0030631A" w:rsidRPr="004C311A">
        <w:rPr>
          <w:rFonts w:ascii="Tahoma" w:hAnsi="Tahoma" w:cs="Tahoma"/>
          <w:bCs/>
          <w:sz w:val="24"/>
          <w:szCs w:val="24"/>
        </w:rPr>
        <w:t xml:space="preserve"> </w:t>
      </w:r>
      <w:r w:rsidRPr="004C311A">
        <w:rPr>
          <w:rFonts w:ascii="Tahoma" w:hAnsi="Tahoma" w:cs="Tahoma"/>
          <w:bCs/>
          <w:sz w:val="24"/>
          <w:szCs w:val="24"/>
        </w:rPr>
        <w:t>Además, puntualizó en la sentencia CSJ SL 2053-2014 que dicha compatibilidad “</w:t>
      </w:r>
      <w:r w:rsidRPr="00925E90">
        <w:rPr>
          <w:rFonts w:ascii="Tahoma" w:hAnsi="Tahoma" w:cs="Tahoma"/>
          <w:bCs/>
          <w:i/>
          <w:iCs/>
          <w:szCs w:val="24"/>
        </w:rPr>
        <w:t>no comporta vulneración de la norma sustantiva contenida en el Art. 6º del D. 1730/2001</w:t>
      </w:r>
      <w:r w:rsidRPr="004C311A">
        <w:rPr>
          <w:rFonts w:ascii="Tahoma" w:hAnsi="Tahoma" w:cs="Tahoma"/>
          <w:bCs/>
          <w:i/>
          <w:sz w:val="24"/>
          <w:szCs w:val="24"/>
        </w:rPr>
        <w:t xml:space="preserve">” </w:t>
      </w:r>
    </w:p>
    <w:p w14:paraId="141BB709" w14:textId="77777777" w:rsidR="004B07C9" w:rsidRPr="004C311A" w:rsidRDefault="004B07C9" w:rsidP="004C311A">
      <w:pPr>
        <w:spacing w:after="0" w:line="276" w:lineRule="auto"/>
        <w:ind w:firstLine="708"/>
        <w:jc w:val="both"/>
        <w:rPr>
          <w:rFonts w:ascii="Tahoma" w:hAnsi="Tahoma" w:cs="Tahoma"/>
          <w:bCs/>
          <w:sz w:val="24"/>
          <w:szCs w:val="24"/>
        </w:rPr>
      </w:pPr>
    </w:p>
    <w:p w14:paraId="0649A26C" w14:textId="26BBCE4E" w:rsidR="004B07C9" w:rsidRPr="004C311A" w:rsidRDefault="004B07C9"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En lo que atañe a la compatibilidad de la indemnización sustitutiva de la pensión de vejez con la pensión de invalidez, puede tomarse como </w:t>
      </w:r>
      <w:bookmarkStart w:id="4" w:name="_Int_P9qMzb9C"/>
      <w:r w:rsidRPr="004C311A">
        <w:rPr>
          <w:rFonts w:ascii="Tahoma" w:hAnsi="Tahoma" w:cs="Tahoma"/>
          <w:sz w:val="24"/>
          <w:szCs w:val="24"/>
        </w:rPr>
        <w:t xml:space="preserve">sentencia </w:t>
      </w:r>
      <w:r w:rsidR="00556EF6" w:rsidRPr="004C311A">
        <w:rPr>
          <w:rFonts w:ascii="Tahoma" w:hAnsi="Tahoma" w:cs="Tahoma"/>
          <w:sz w:val="24"/>
          <w:szCs w:val="24"/>
        </w:rPr>
        <w:t>hito</w:t>
      </w:r>
      <w:bookmarkEnd w:id="4"/>
      <w:r w:rsidRPr="004C311A">
        <w:rPr>
          <w:rFonts w:ascii="Tahoma" w:hAnsi="Tahoma" w:cs="Tahoma"/>
          <w:sz w:val="24"/>
          <w:szCs w:val="24"/>
        </w:rPr>
        <w:t xml:space="preserve"> la proferida por la Sala de Casación Laboral de la Corte Suprema de Justicia el 20 de noviembre de 2011, Rad. 30123, M.P. Camilo Humberto Tarquino Gallego, en la que se indicó que </w:t>
      </w:r>
      <w:r w:rsidRPr="004C311A">
        <w:rPr>
          <w:rFonts w:ascii="Tahoma" w:hAnsi="Tahoma" w:cs="Tahoma"/>
          <w:i/>
          <w:iCs/>
          <w:sz w:val="24"/>
          <w:szCs w:val="24"/>
        </w:rPr>
        <w:t>“</w:t>
      </w:r>
      <w:r w:rsidRPr="00925E90">
        <w:rPr>
          <w:rFonts w:ascii="Tahoma" w:hAnsi="Tahoma" w:cs="Tahoma"/>
          <w:i/>
          <w:iCs/>
          <w:szCs w:val="24"/>
        </w:rPr>
        <w:t xml:space="preserve">no constituye impedimento alguno para acceder a la pensión de invalidez por riesgo común, </w:t>
      </w:r>
      <w:r w:rsidRPr="00925E90">
        <w:rPr>
          <w:rFonts w:ascii="Tahoma" w:hAnsi="Tahoma" w:cs="Tahoma"/>
          <w:i/>
          <w:iCs/>
          <w:szCs w:val="24"/>
        </w:rPr>
        <w:lastRenderedPageBreak/>
        <w:t>el hecho de que el afiliado hubiera recibido una indemnización sustitutiva de la pensión de vejez</w:t>
      </w:r>
      <w:r w:rsidRPr="004C311A">
        <w:rPr>
          <w:rFonts w:ascii="Tahoma" w:hAnsi="Tahoma" w:cs="Tahoma"/>
          <w:i/>
          <w:iCs/>
          <w:sz w:val="24"/>
          <w:szCs w:val="24"/>
        </w:rPr>
        <w:t>”</w:t>
      </w:r>
      <w:r w:rsidRPr="004C311A">
        <w:rPr>
          <w:rFonts w:ascii="Tahoma" w:hAnsi="Tahoma" w:cs="Tahoma"/>
          <w:sz w:val="24"/>
          <w:szCs w:val="24"/>
        </w:rPr>
        <w:t>, pronunciamiento que se ha mantuvo incólume en las sentencias CSJ SL 2053-2014 y CSJ SL 2577-2022.</w:t>
      </w:r>
    </w:p>
    <w:p w14:paraId="44508DDE" w14:textId="343F26D5" w:rsidR="26042242" w:rsidRPr="004C311A" w:rsidRDefault="26042242" w:rsidP="004C311A">
      <w:pPr>
        <w:spacing w:after="0" w:line="276" w:lineRule="auto"/>
        <w:ind w:firstLine="708"/>
        <w:jc w:val="both"/>
        <w:rPr>
          <w:rFonts w:ascii="Tahoma" w:hAnsi="Tahoma" w:cs="Tahoma"/>
          <w:sz w:val="24"/>
          <w:szCs w:val="24"/>
        </w:rPr>
      </w:pPr>
    </w:p>
    <w:p w14:paraId="1C1FA705" w14:textId="1D8402FD" w:rsidR="004B07C9" w:rsidRPr="004C311A" w:rsidRDefault="00CB0C16" w:rsidP="004C311A">
      <w:pPr>
        <w:pStyle w:val="Prrafodelista"/>
        <w:widowControl w:val="0"/>
        <w:numPr>
          <w:ilvl w:val="1"/>
          <w:numId w:val="3"/>
        </w:numPr>
        <w:spacing w:line="276" w:lineRule="auto"/>
        <w:rPr>
          <w:rFonts w:cs="Tahoma"/>
          <w:b/>
          <w:szCs w:val="24"/>
        </w:rPr>
      </w:pPr>
      <w:r w:rsidRPr="004C311A">
        <w:rPr>
          <w:rFonts w:cs="Tahoma"/>
          <w:b/>
          <w:szCs w:val="24"/>
        </w:rPr>
        <w:t xml:space="preserve">Contradicción del dictamen </w:t>
      </w:r>
      <w:r w:rsidR="007F0A11" w:rsidRPr="004C311A">
        <w:rPr>
          <w:rFonts w:cs="Tahoma"/>
          <w:b/>
          <w:szCs w:val="24"/>
        </w:rPr>
        <w:t xml:space="preserve">de calificación de pérdida de la capacidad laboral </w:t>
      </w:r>
      <w:r w:rsidRPr="004C311A">
        <w:rPr>
          <w:rFonts w:cs="Tahoma"/>
          <w:b/>
          <w:szCs w:val="24"/>
        </w:rPr>
        <w:t>en sede judicial.</w:t>
      </w:r>
    </w:p>
    <w:p w14:paraId="2CA0B58A" w14:textId="77777777" w:rsidR="00CB0C16" w:rsidRPr="004C311A" w:rsidRDefault="00CB0C16" w:rsidP="004C311A">
      <w:pPr>
        <w:spacing w:after="0" w:line="276" w:lineRule="auto"/>
        <w:ind w:firstLine="567"/>
        <w:jc w:val="both"/>
        <w:rPr>
          <w:rFonts w:ascii="Tahoma" w:hAnsi="Tahoma" w:cs="Tahoma"/>
          <w:b/>
          <w:sz w:val="24"/>
          <w:szCs w:val="24"/>
        </w:rPr>
      </w:pPr>
    </w:p>
    <w:p w14:paraId="4B6AE689" w14:textId="2A252AE2" w:rsidR="00DF0C1A" w:rsidRPr="004C311A" w:rsidRDefault="00372F2A" w:rsidP="004C311A">
      <w:pPr>
        <w:spacing w:after="0" w:line="276" w:lineRule="auto"/>
        <w:ind w:firstLine="567"/>
        <w:jc w:val="both"/>
        <w:rPr>
          <w:rFonts w:ascii="Tahoma" w:hAnsi="Tahoma" w:cs="Tahoma"/>
          <w:i/>
          <w:iCs/>
          <w:sz w:val="24"/>
          <w:szCs w:val="24"/>
        </w:rPr>
      </w:pPr>
      <w:r w:rsidRPr="004C311A">
        <w:rPr>
          <w:rFonts w:ascii="Tahoma" w:hAnsi="Tahoma" w:cs="Tahoma"/>
          <w:sz w:val="24"/>
          <w:szCs w:val="24"/>
        </w:rPr>
        <w:t xml:space="preserve">Por medio de la sentencia </w:t>
      </w:r>
      <w:bookmarkStart w:id="5" w:name="OLE_LINK38"/>
      <w:r w:rsidRPr="004C311A">
        <w:rPr>
          <w:rFonts w:ascii="Tahoma" w:hAnsi="Tahoma" w:cs="Tahoma"/>
          <w:sz w:val="24"/>
          <w:szCs w:val="24"/>
        </w:rPr>
        <w:t>SL 5607-2018</w:t>
      </w:r>
      <w:bookmarkEnd w:id="5"/>
      <w:r w:rsidRPr="004C311A">
        <w:rPr>
          <w:rFonts w:ascii="Tahoma" w:hAnsi="Tahoma" w:cs="Tahoma"/>
          <w:sz w:val="24"/>
          <w:szCs w:val="24"/>
        </w:rPr>
        <w:t xml:space="preserve"> </w:t>
      </w:r>
      <w:r w:rsidR="00BB5FF6" w:rsidRPr="004C311A">
        <w:rPr>
          <w:rFonts w:ascii="Tahoma" w:hAnsi="Tahoma" w:cs="Tahoma"/>
          <w:sz w:val="24"/>
          <w:szCs w:val="24"/>
        </w:rPr>
        <w:t>la Corte Suprema de Justicia</w:t>
      </w:r>
      <w:r w:rsidR="00617E25" w:rsidRPr="004C311A">
        <w:rPr>
          <w:rFonts w:ascii="Tahoma" w:hAnsi="Tahoma" w:cs="Tahoma"/>
          <w:sz w:val="24"/>
          <w:szCs w:val="24"/>
        </w:rPr>
        <w:t xml:space="preserve"> des</w:t>
      </w:r>
      <w:r w:rsidR="000E6EAF" w:rsidRPr="004C311A">
        <w:rPr>
          <w:rFonts w:ascii="Tahoma" w:hAnsi="Tahoma" w:cs="Tahoma"/>
          <w:sz w:val="24"/>
          <w:szCs w:val="24"/>
        </w:rPr>
        <w:t>tacó</w:t>
      </w:r>
      <w:r w:rsidR="7D6B95C4" w:rsidRPr="004C311A">
        <w:rPr>
          <w:rFonts w:ascii="Tahoma" w:hAnsi="Tahoma" w:cs="Tahoma"/>
          <w:sz w:val="24"/>
          <w:szCs w:val="24"/>
        </w:rPr>
        <w:t xml:space="preserve"> </w:t>
      </w:r>
      <w:bookmarkStart w:id="6" w:name="OLE_LINK37"/>
      <w:r w:rsidR="000E6EAF" w:rsidRPr="004C311A">
        <w:rPr>
          <w:rFonts w:ascii="Tahoma" w:hAnsi="Tahoma" w:cs="Tahoma"/>
          <w:i/>
          <w:iCs/>
          <w:sz w:val="24"/>
          <w:szCs w:val="24"/>
        </w:rPr>
        <w:t>“</w:t>
      </w:r>
      <w:r w:rsidR="000E6EAF" w:rsidRPr="00925E90">
        <w:rPr>
          <w:rFonts w:ascii="Tahoma" w:hAnsi="Tahoma" w:cs="Tahoma"/>
          <w:i/>
          <w:iCs/>
          <w:szCs w:val="24"/>
        </w:rPr>
        <w:t xml:space="preserve">que el dictamen que califica la pérdida de capacidad laboral dentro del proceso </w:t>
      </w:r>
      <w:r w:rsidR="66F6D3D5" w:rsidRPr="00925E90">
        <w:rPr>
          <w:rFonts w:ascii="Tahoma" w:hAnsi="Tahoma" w:cs="Tahoma"/>
          <w:i/>
          <w:iCs/>
          <w:szCs w:val="24"/>
        </w:rPr>
        <w:t>judicial</w:t>
      </w:r>
      <w:r w:rsidR="000E6EAF" w:rsidRPr="00925E90">
        <w:rPr>
          <w:rFonts w:ascii="Tahoma" w:hAnsi="Tahoma" w:cs="Tahoma"/>
          <w:i/>
          <w:iCs/>
          <w:szCs w:val="24"/>
        </w:rPr>
        <w:t xml:space="preserve"> no es más que un medio probatorio susceptible de contradicción en el proceso, </w:t>
      </w:r>
      <w:r w:rsidR="732D496F" w:rsidRPr="00925E90">
        <w:rPr>
          <w:rFonts w:ascii="Tahoma" w:hAnsi="Tahoma" w:cs="Tahoma"/>
          <w:i/>
          <w:iCs/>
          <w:szCs w:val="24"/>
        </w:rPr>
        <w:t>de conformidad con</w:t>
      </w:r>
      <w:r w:rsidR="000E6EAF" w:rsidRPr="00925E90">
        <w:rPr>
          <w:rFonts w:ascii="Tahoma" w:hAnsi="Tahoma" w:cs="Tahoma"/>
          <w:i/>
          <w:iCs/>
          <w:szCs w:val="24"/>
        </w:rPr>
        <w:t xml:space="preserve"> el artículo 238 del C.P.C. hoy 228 del Código General del Proceso, aplicable al juicio laboral por expresa autorización del 145 del Código Procesal del Trabajo y de la Seguridad Social</w:t>
      </w:r>
      <w:r w:rsidR="2BFDD400" w:rsidRPr="004C311A">
        <w:rPr>
          <w:rFonts w:ascii="Tahoma" w:hAnsi="Tahoma" w:cs="Tahoma"/>
          <w:i/>
          <w:iCs/>
          <w:sz w:val="24"/>
          <w:szCs w:val="24"/>
        </w:rPr>
        <w:t xml:space="preserve">”. </w:t>
      </w:r>
      <w:bookmarkEnd w:id="6"/>
    </w:p>
    <w:p w14:paraId="2574ADCC" w14:textId="5642B44B" w:rsidR="5DF07719" w:rsidRPr="004C311A" w:rsidRDefault="5DF07719" w:rsidP="004C311A">
      <w:pPr>
        <w:spacing w:after="0" w:line="276" w:lineRule="auto"/>
        <w:ind w:firstLine="567"/>
        <w:jc w:val="both"/>
        <w:rPr>
          <w:rFonts w:ascii="Tahoma" w:hAnsi="Tahoma" w:cs="Tahoma"/>
          <w:i/>
          <w:iCs/>
          <w:sz w:val="24"/>
          <w:szCs w:val="24"/>
        </w:rPr>
      </w:pPr>
    </w:p>
    <w:p w14:paraId="22ECB3D1" w14:textId="7A05C380" w:rsidR="00597AE8" w:rsidRPr="004C311A" w:rsidRDefault="00CE11B6" w:rsidP="004C311A">
      <w:pPr>
        <w:spacing w:after="0" w:line="276" w:lineRule="auto"/>
        <w:ind w:firstLine="567"/>
        <w:jc w:val="both"/>
        <w:rPr>
          <w:rFonts w:ascii="Tahoma" w:hAnsi="Tahoma" w:cs="Tahoma"/>
          <w:sz w:val="24"/>
          <w:szCs w:val="24"/>
        </w:rPr>
      </w:pPr>
      <w:r w:rsidRPr="004C311A">
        <w:rPr>
          <w:rFonts w:ascii="Tahoma" w:hAnsi="Tahoma" w:cs="Tahoma"/>
          <w:sz w:val="24"/>
          <w:szCs w:val="24"/>
        </w:rPr>
        <w:t xml:space="preserve">Bajo el mismo tenor, </w:t>
      </w:r>
      <w:r w:rsidR="008E666E" w:rsidRPr="004C311A">
        <w:rPr>
          <w:rFonts w:ascii="Tahoma" w:hAnsi="Tahoma" w:cs="Tahoma"/>
          <w:sz w:val="24"/>
          <w:szCs w:val="24"/>
        </w:rPr>
        <w:t>en la sentencia CSJ</w:t>
      </w:r>
      <w:r w:rsidR="00597AE8" w:rsidRPr="004C311A">
        <w:rPr>
          <w:rFonts w:ascii="Tahoma" w:hAnsi="Tahoma" w:cs="Tahoma"/>
          <w:sz w:val="24"/>
          <w:szCs w:val="24"/>
        </w:rPr>
        <w:t xml:space="preserve"> SL 1044-2019 determinó que </w:t>
      </w:r>
      <w:r w:rsidR="500C7D67" w:rsidRPr="004C311A">
        <w:rPr>
          <w:rFonts w:ascii="Tahoma" w:hAnsi="Tahoma" w:cs="Tahoma"/>
          <w:sz w:val="24"/>
          <w:szCs w:val="24"/>
        </w:rPr>
        <w:t>l</w:t>
      </w:r>
      <w:r w:rsidR="00597AE8" w:rsidRPr="004C311A">
        <w:rPr>
          <w:rFonts w:ascii="Tahoma" w:hAnsi="Tahoma" w:cs="Tahoma"/>
          <w:sz w:val="24"/>
          <w:szCs w:val="24"/>
        </w:rPr>
        <w:t xml:space="preserve">a falta de notificación a la demandada por parte del trabajador del trámite de pérdida de capacidad laboral ante la junta de calificación de </w:t>
      </w:r>
      <w:r w:rsidR="026FCF63" w:rsidRPr="004C311A">
        <w:rPr>
          <w:rFonts w:ascii="Tahoma" w:hAnsi="Tahoma" w:cs="Tahoma"/>
          <w:sz w:val="24"/>
          <w:szCs w:val="24"/>
        </w:rPr>
        <w:t>invalidez</w:t>
      </w:r>
      <w:r w:rsidR="00597AE8" w:rsidRPr="004C311A">
        <w:rPr>
          <w:rFonts w:ascii="Tahoma" w:hAnsi="Tahoma" w:cs="Tahoma"/>
          <w:sz w:val="24"/>
          <w:szCs w:val="24"/>
        </w:rPr>
        <w:t xml:space="preserve"> no implica una restricción del derecho de defensa y contradicción de aquella, pues dicho dictamen lo puede debatir cuando se allega al plenario o dentro del proceso laboral solicitar la expedición de uno nuevo en la contestación de la demanda</w:t>
      </w:r>
      <w:r w:rsidR="00337D38" w:rsidRPr="004C311A">
        <w:rPr>
          <w:rFonts w:ascii="Tahoma" w:hAnsi="Tahoma" w:cs="Tahoma"/>
          <w:sz w:val="24"/>
          <w:szCs w:val="24"/>
        </w:rPr>
        <w:t>.</w:t>
      </w:r>
    </w:p>
    <w:p w14:paraId="31867C42" w14:textId="77777777" w:rsidR="00337D38" w:rsidRPr="004C311A" w:rsidRDefault="00337D38" w:rsidP="004C311A">
      <w:pPr>
        <w:spacing w:after="0" w:line="276" w:lineRule="auto"/>
        <w:jc w:val="both"/>
        <w:rPr>
          <w:rFonts w:ascii="Tahoma" w:hAnsi="Tahoma" w:cs="Tahoma"/>
          <w:bCs/>
          <w:sz w:val="24"/>
          <w:szCs w:val="24"/>
        </w:rPr>
      </w:pPr>
    </w:p>
    <w:p w14:paraId="1E5408F9" w14:textId="16D22FAC" w:rsidR="004C0DC1" w:rsidRPr="004C311A" w:rsidRDefault="00817007" w:rsidP="004C311A">
      <w:pPr>
        <w:spacing w:after="0" w:line="276" w:lineRule="auto"/>
        <w:ind w:firstLine="567"/>
        <w:jc w:val="both"/>
        <w:rPr>
          <w:rFonts w:ascii="Tahoma" w:eastAsia="Times New Roman" w:hAnsi="Tahoma" w:cs="Tahoma"/>
          <w:iCs/>
          <w:sz w:val="24"/>
          <w:szCs w:val="24"/>
          <w:lang w:val="es-MX" w:eastAsia="es-ES"/>
        </w:rPr>
      </w:pPr>
      <w:r w:rsidRPr="004C311A">
        <w:rPr>
          <w:rFonts w:ascii="Tahoma" w:hAnsi="Tahoma" w:cs="Tahoma"/>
          <w:bCs/>
          <w:sz w:val="24"/>
          <w:szCs w:val="24"/>
        </w:rPr>
        <w:t xml:space="preserve">En la misma pieza jurisprudencial, </w:t>
      </w:r>
      <w:r w:rsidR="003D6A53" w:rsidRPr="004C311A">
        <w:rPr>
          <w:rFonts w:ascii="Tahoma" w:hAnsi="Tahoma" w:cs="Tahoma"/>
          <w:bCs/>
          <w:sz w:val="24"/>
          <w:szCs w:val="24"/>
        </w:rPr>
        <w:t xml:space="preserve">que memora las sentencias </w:t>
      </w:r>
      <w:r w:rsidR="003D6A53" w:rsidRPr="004C311A">
        <w:rPr>
          <w:rFonts w:ascii="Tahoma" w:eastAsia="Times New Roman" w:hAnsi="Tahoma" w:cs="Tahoma"/>
          <w:sz w:val="24"/>
          <w:szCs w:val="24"/>
          <w:lang w:eastAsia="es-ES"/>
        </w:rPr>
        <w:t xml:space="preserve">CSJ SL 11910, 29 sep. 1999; CSJ SL 14472, 27 feb. 2001, CSJ SL 15904, 1.º ago. 2001 y CSJ SL 17187, 27 nov. 2001, </w:t>
      </w:r>
      <w:r w:rsidR="00F10F37" w:rsidRPr="004C311A">
        <w:rPr>
          <w:rFonts w:ascii="Tahoma" w:eastAsia="Times New Roman" w:hAnsi="Tahoma" w:cs="Tahoma"/>
          <w:sz w:val="24"/>
          <w:szCs w:val="24"/>
          <w:lang w:eastAsia="es-ES"/>
        </w:rPr>
        <w:t>adoctrinó de manera reiterada y pacífica</w:t>
      </w:r>
      <w:r w:rsidR="00AC0246" w:rsidRPr="004C311A">
        <w:rPr>
          <w:rFonts w:ascii="Tahoma" w:eastAsia="Times New Roman" w:hAnsi="Tahoma" w:cs="Tahoma"/>
          <w:sz w:val="24"/>
          <w:szCs w:val="24"/>
          <w:lang w:eastAsia="es-ES"/>
        </w:rPr>
        <w:t xml:space="preserve"> que “</w:t>
      </w:r>
      <w:r w:rsidR="004C0DC1" w:rsidRPr="00925E90">
        <w:rPr>
          <w:rFonts w:ascii="Tahoma" w:eastAsia="Times New Roman" w:hAnsi="Tahoma" w:cs="Tahoma"/>
          <w:i/>
          <w:szCs w:val="24"/>
          <w:lang w:val="es-MX" w:eastAsia="es-ES"/>
        </w:rPr>
        <w:t>el adecuado entendimiento de los artículos 41, 42 y 43 de la ley (sic) 100 de 1993 es crear una opción conforme a la cual si el asegurador niega el reconocimiento de la pensión de invalidez, el asegurado puede acudir a las juntas de calificación de invalidez o al juez del trabajo, a su elección, pues también se puede acudir a ellas una vez iniciado el trámite judicial, para darle al dictamen pertinente el trámite que le corresponde en su calidad de prueba</w:t>
      </w:r>
      <w:r w:rsidR="004C0DC1" w:rsidRPr="004C311A">
        <w:rPr>
          <w:rFonts w:ascii="Tahoma" w:eastAsia="Times New Roman" w:hAnsi="Tahoma" w:cs="Tahoma"/>
          <w:i/>
          <w:sz w:val="24"/>
          <w:szCs w:val="24"/>
          <w:lang w:val="es-MX" w:eastAsia="es-ES"/>
        </w:rPr>
        <w:t xml:space="preserve">.” </w:t>
      </w:r>
    </w:p>
    <w:p w14:paraId="56239351" w14:textId="77777777" w:rsidR="00F628A6" w:rsidRPr="004C311A" w:rsidRDefault="00F628A6" w:rsidP="004C311A">
      <w:pPr>
        <w:spacing w:after="0" w:line="276" w:lineRule="auto"/>
        <w:ind w:firstLine="567"/>
        <w:jc w:val="both"/>
        <w:rPr>
          <w:rFonts w:ascii="Tahoma" w:eastAsia="Times New Roman" w:hAnsi="Tahoma" w:cs="Tahoma"/>
          <w:iCs/>
          <w:sz w:val="24"/>
          <w:szCs w:val="24"/>
          <w:lang w:val="es-MX" w:eastAsia="es-ES"/>
        </w:rPr>
      </w:pPr>
    </w:p>
    <w:p w14:paraId="22E954DF" w14:textId="13FBCD33" w:rsidR="00CC072D" w:rsidRPr="004C311A" w:rsidRDefault="00F628A6" w:rsidP="004C311A">
      <w:pPr>
        <w:spacing w:after="0" w:line="276" w:lineRule="auto"/>
        <w:ind w:firstLine="567"/>
        <w:jc w:val="both"/>
        <w:rPr>
          <w:rFonts w:ascii="Tahoma" w:hAnsi="Tahoma" w:cs="Tahoma"/>
          <w:sz w:val="24"/>
          <w:szCs w:val="24"/>
        </w:rPr>
      </w:pPr>
      <w:r w:rsidRPr="004C311A">
        <w:rPr>
          <w:rFonts w:ascii="Tahoma" w:eastAsia="Times New Roman" w:hAnsi="Tahoma" w:cs="Tahoma"/>
          <w:sz w:val="24"/>
          <w:szCs w:val="24"/>
          <w:lang w:val="es-MX" w:eastAsia="es-ES"/>
        </w:rPr>
        <w:t>Lo anterior sobre la base</w:t>
      </w:r>
      <w:r w:rsidR="385E734A" w:rsidRPr="004C311A">
        <w:rPr>
          <w:rFonts w:ascii="Tahoma" w:eastAsia="Times New Roman" w:hAnsi="Tahoma" w:cs="Tahoma"/>
          <w:sz w:val="24"/>
          <w:szCs w:val="24"/>
          <w:lang w:val="es-MX" w:eastAsia="es-ES"/>
        </w:rPr>
        <w:t xml:space="preserve"> de</w:t>
      </w:r>
      <w:r w:rsidRPr="004C311A">
        <w:rPr>
          <w:rFonts w:ascii="Tahoma" w:eastAsia="Times New Roman" w:hAnsi="Tahoma" w:cs="Tahoma"/>
          <w:sz w:val="24"/>
          <w:szCs w:val="24"/>
          <w:lang w:val="es-MX" w:eastAsia="es-ES"/>
        </w:rPr>
        <w:t xml:space="preserve"> </w:t>
      </w:r>
      <w:r w:rsidR="00362106" w:rsidRPr="004C311A">
        <w:rPr>
          <w:rFonts w:ascii="Tahoma" w:eastAsia="Times New Roman" w:hAnsi="Tahoma" w:cs="Tahoma"/>
          <w:sz w:val="24"/>
          <w:szCs w:val="24"/>
          <w:lang w:val="es-MX" w:eastAsia="es-ES"/>
        </w:rPr>
        <w:t xml:space="preserve">que dicho procedimiento específico, no constituye un trámite administrativo previo que necesariamente deba agotarse, </w:t>
      </w:r>
      <w:r w:rsidR="003059A7" w:rsidRPr="004C311A">
        <w:rPr>
          <w:rFonts w:ascii="Tahoma" w:eastAsia="Times New Roman" w:hAnsi="Tahoma" w:cs="Tahoma"/>
          <w:sz w:val="24"/>
          <w:szCs w:val="24"/>
          <w:lang w:val="es-MX" w:eastAsia="es-ES"/>
        </w:rPr>
        <w:t xml:space="preserve">aunado a que los </w:t>
      </w:r>
      <w:r w:rsidR="00E47AA0" w:rsidRPr="004C311A">
        <w:rPr>
          <w:rFonts w:ascii="Tahoma" w:eastAsia="Times New Roman" w:hAnsi="Tahoma" w:cs="Tahoma"/>
          <w:sz w:val="24"/>
          <w:szCs w:val="24"/>
          <w:lang w:val="es-MX" w:eastAsia="es-ES"/>
        </w:rPr>
        <w:t>dictámenes</w:t>
      </w:r>
      <w:r w:rsidR="003059A7" w:rsidRPr="004C311A">
        <w:rPr>
          <w:rFonts w:ascii="Tahoma" w:eastAsia="Times New Roman" w:hAnsi="Tahoma" w:cs="Tahoma"/>
          <w:sz w:val="24"/>
          <w:szCs w:val="24"/>
          <w:lang w:val="es-MX" w:eastAsia="es-ES"/>
        </w:rPr>
        <w:t xml:space="preserve"> proferidos por las juntas de </w:t>
      </w:r>
      <w:r w:rsidR="327C0F08" w:rsidRPr="004C311A">
        <w:rPr>
          <w:rFonts w:ascii="Tahoma" w:eastAsia="Times New Roman" w:hAnsi="Tahoma" w:cs="Tahoma"/>
          <w:sz w:val="24"/>
          <w:szCs w:val="24"/>
          <w:lang w:val="es-MX" w:eastAsia="es-ES"/>
        </w:rPr>
        <w:t>calificación</w:t>
      </w:r>
      <w:r w:rsidR="00E47AA0" w:rsidRPr="004C311A">
        <w:rPr>
          <w:rFonts w:ascii="Tahoma" w:eastAsia="Times New Roman" w:hAnsi="Tahoma" w:cs="Tahoma"/>
          <w:sz w:val="24"/>
          <w:szCs w:val="24"/>
          <w:lang w:val="es-MX" w:eastAsia="es-ES"/>
        </w:rPr>
        <w:t xml:space="preserve"> no son pruebas solemnes, de modo que pueden ser controvertidas ante los jueces del trabajo</w:t>
      </w:r>
      <w:r w:rsidR="00974E2F" w:rsidRPr="004C311A">
        <w:rPr>
          <w:rFonts w:ascii="Tahoma" w:eastAsia="Times New Roman" w:hAnsi="Tahoma" w:cs="Tahoma"/>
          <w:sz w:val="24"/>
          <w:szCs w:val="24"/>
          <w:lang w:val="es-MX" w:eastAsia="es-ES"/>
        </w:rPr>
        <w:t xml:space="preserve"> (Ver entre otras Sentencias CSJ </w:t>
      </w:r>
      <w:r w:rsidR="00974E2F" w:rsidRPr="004C311A">
        <w:rPr>
          <w:rFonts w:ascii="Tahoma" w:hAnsi="Tahoma" w:cs="Tahoma"/>
          <w:sz w:val="24"/>
          <w:szCs w:val="24"/>
        </w:rPr>
        <w:t>SL 1221 de 2021, CSJ SL, 19 oct. 2006, rad. 29622; CSJ SL, 27 mar. 2007, rad. 27528; CSJ SL, 18 sep. 2012, rad. 35450, CSJ SL, 30 abr. 2013, rad. 44653, CSJ SL16374-2015 y CSJ SL5280-2018</w:t>
      </w:r>
      <w:r w:rsidR="00A36D82" w:rsidRPr="004C311A">
        <w:rPr>
          <w:rFonts w:ascii="Tahoma" w:hAnsi="Tahoma" w:cs="Tahoma"/>
          <w:sz w:val="24"/>
          <w:szCs w:val="24"/>
        </w:rPr>
        <w:t xml:space="preserve">. </w:t>
      </w:r>
    </w:p>
    <w:p w14:paraId="2C128101" w14:textId="77777777" w:rsidR="00CC072D" w:rsidRPr="004C311A" w:rsidRDefault="00CC072D" w:rsidP="004C311A">
      <w:pPr>
        <w:spacing w:after="0" w:line="276" w:lineRule="auto"/>
        <w:ind w:firstLine="567"/>
        <w:jc w:val="both"/>
        <w:rPr>
          <w:rFonts w:ascii="Tahoma" w:hAnsi="Tahoma" w:cs="Tahoma"/>
          <w:sz w:val="24"/>
          <w:szCs w:val="24"/>
        </w:rPr>
      </w:pPr>
    </w:p>
    <w:p w14:paraId="7D6F7927" w14:textId="6C69A602" w:rsidR="00CB0C16" w:rsidRPr="004C311A" w:rsidRDefault="00A36D82" w:rsidP="004C311A">
      <w:pPr>
        <w:spacing w:after="0" w:line="276" w:lineRule="auto"/>
        <w:ind w:firstLine="567"/>
        <w:jc w:val="both"/>
        <w:rPr>
          <w:rFonts w:ascii="Tahoma" w:hAnsi="Tahoma" w:cs="Tahoma"/>
          <w:i/>
          <w:iCs/>
          <w:sz w:val="24"/>
          <w:szCs w:val="24"/>
          <w:lang w:val="es-ES"/>
        </w:rPr>
      </w:pPr>
      <w:r w:rsidRPr="004C311A">
        <w:rPr>
          <w:rFonts w:ascii="Tahoma" w:hAnsi="Tahoma" w:cs="Tahoma"/>
          <w:sz w:val="24"/>
          <w:szCs w:val="24"/>
        </w:rPr>
        <w:t xml:space="preserve">En ese orden de ideas, </w:t>
      </w:r>
      <w:bookmarkStart w:id="7" w:name="_Hlk142130379"/>
      <w:r w:rsidRPr="004C311A">
        <w:rPr>
          <w:rFonts w:ascii="Tahoma" w:hAnsi="Tahoma" w:cs="Tahoma"/>
          <w:sz w:val="24"/>
          <w:szCs w:val="24"/>
        </w:rPr>
        <w:t>añadió que los recursos contra el dictamen dentro del trámite administrativo</w:t>
      </w:r>
      <w:r w:rsidR="004B132C" w:rsidRPr="004C311A">
        <w:rPr>
          <w:rFonts w:ascii="Tahoma" w:hAnsi="Tahoma" w:cs="Tahoma"/>
          <w:sz w:val="24"/>
          <w:szCs w:val="24"/>
        </w:rPr>
        <w:t xml:space="preserve">, no es el único medio con que cuenta la parte contra la cual se pretenda hacer valer, para oponerse y disentir de su contenido, puesto que </w:t>
      </w:r>
      <w:r w:rsidR="004B132C" w:rsidRPr="004C311A">
        <w:rPr>
          <w:rFonts w:ascii="Tahoma" w:hAnsi="Tahoma" w:cs="Tahoma"/>
          <w:i/>
          <w:iCs/>
          <w:sz w:val="24"/>
          <w:szCs w:val="24"/>
        </w:rPr>
        <w:t>“</w:t>
      </w:r>
      <w:r w:rsidR="00C82244" w:rsidRPr="00925E90">
        <w:rPr>
          <w:rFonts w:ascii="Tahoma" w:hAnsi="Tahoma" w:cs="Tahoma"/>
          <w:i/>
          <w:iCs/>
          <w:szCs w:val="24"/>
          <w:lang w:val="es-ES"/>
        </w:rPr>
        <w:t>también puede controvertirlo ante la jurisdicción ordinaria laboral; incluso, dentro del proceso, puede hacer uso de la solicitud de una nueva valoración</w:t>
      </w:r>
      <w:bookmarkEnd w:id="7"/>
      <w:r w:rsidR="00C82244" w:rsidRPr="00925E90">
        <w:rPr>
          <w:rFonts w:ascii="Tahoma" w:hAnsi="Tahoma" w:cs="Tahoma"/>
          <w:i/>
          <w:iCs/>
          <w:szCs w:val="24"/>
          <w:lang w:val="es-ES"/>
        </w:rPr>
        <w:t>, para que sea el juez quien decida conforme a la sana crítica lo pertinente, a efectos de resolver sobre la pretensión deprecada</w:t>
      </w:r>
      <w:r w:rsidR="00C82244" w:rsidRPr="004C311A">
        <w:rPr>
          <w:rFonts w:ascii="Tahoma" w:hAnsi="Tahoma" w:cs="Tahoma"/>
          <w:i/>
          <w:iCs/>
          <w:sz w:val="24"/>
          <w:szCs w:val="24"/>
          <w:lang w:val="es-ES"/>
        </w:rPr>
        <w:t>.”</w:t>
      </w:r>
    </w:p>
    <w:p w14:paraId="3E34B97B" w14:textId="05ED63FE" w:rsidR="000C2C26" w:rsidRPr="004C311A" w:rsidRDefault="0005397D" w:rsidP="004C311A">
      <w:pPr>
        <w:spacing w:after="0" w:line="276" w:lineRule="auto"/>
        <w:jc w:val="both"/>
        <w:rPr>
          <w:rFonts w:ascii="Tahoma" w:eastAsia="Calibri" w:hAnsi="Tahoma" w:cs="Tahoma"/>
          <w:sz w:val="24"/>
          <w:szCs w:val="24"/>
          <w:lang w:eastAsia="es-CO"/>
        </w:rPr>
      </w:pPr>
      <w:r w:rsidRPr="004C311A">
        <w:rPr>
          <w:rFonts w:ascii="Tahoma" w:eastAsia="Calibri" w:hAnsi="Tahoma" w:cs="Tahoma"/>
          <w:sz w:val="24"/>
          <w:szCs w:val="24"/>
          <w:lang w:eastAsia="es-CO"/>
        </w:rPr>
        <w:tab/>
      </w:r>
    </w:p>
    <w:p w14:paraId="488E9EEF" w14:textId="1BBAAC36" w:rsidR="00A23522" w:rsidRPr="004C311A" w:rsidRDefault="003055FF" w:rsidP="004C311A">
      <w:pPr>
        <w:pStyle w:val="Prrafodelista"/>
        <w:widowControl w:val="0"/>
        <w:numPr>
          <w:ilvl w:val="1"/>
          <w:numId w:val="3"/>
        </w:numPr>
        <w:spacing w:line="276" w:lineRule="auto"/>
        <w:rPr>
          <w:rFonts w:cs="Tahoma"/>
          <w:b/>
          <w:bCs/>
          <w:szCs w:val="24"/>
        </w:rPr>
      </w:pPr>
      <w:r w:rsidRPr="004C311A">
        <w:rPr>
          <w:rFonts w:cs="Tahoma"/>
          <w:b/>
          <w:bCs/>
          <w:szCs w:val="24"/>
        </w:rPr>
        <w:t>Caso concreto</w:t>
      </w:r>
    </w:p>
    <w:p w14:paraId="5CF02E4C" w14:textId="1E1C3EAA" w:rsidR="003055FF" w:rsidRPr="004C311A" w:rsidRDefault="003055FF" w:rsidP="004C311A">
      <w:pPr>
        <w:spacing w:after="0" w:line="276" w:lineRule="auto"/>
        <w:jc w:val="both"/>
        <w:rPr>
          <w:rFonts w:ascii="Tahoma" w:hAnsi="Tahoma" w:cs="Tahoma"/>
          <w:sz w:val="24"/>
          <w:szCs w:val="24"/>
        </w:rPr>
      </w:pPr>
    </w:p>
    <w:p w14:paraId="0F24DDA5" w14:textId="77777777" w:rsidR="00EA627F" w:rsidRPr="004C311A" w:rsidRDefault="00EA627F" w:rsidP="004C311A">
      <w:pPr>
        <w:spacing w:after="0" w:line="276" w:lineRule="auto"/>
        <w:ind w:firstLine="708"/>
        <w:jc w:val="both"/>
        <w:rPr>
          <w:rFonts w:ascii="Tahoma" w:hAnsi="Tahoma" w:cs="Tahoma"/>
          <w:sz w:val="24"/>
          <w:szCs w:val="24"/>
        </w:rPr>
      </w:pPr>
      <w:r w:rsidRPr="004C311A">
        <w:rPr>
          <w:rFonts w:ascii="Tahoma" w:hAnsi="Tahoma" w:cs="Tahoma"/>
          <w:sz w:val="24"/>
          <w:szCs w:val="24"/>
        </w:rPr>
        <w:lastRenderedPageBreak/>
        <w:t xml:space="preserve">Se encuentra fuera de discusión en esta instancia que a través de la Resolución GNR 446910 del 27 de diciembre de 2014, la Administradora Colombiana de Pensiones Colpensiones reconoció y pagó en favor del señor Juan Rafael Suaza Castañeda la indemnización sustitutiva de la pensión de vejez, en cuantía de $8´857.510, siendo ingresado en nómina de enero de 2015, pagadero en el mes siguiente, pues así fue establecido por las partes sin que fuera materia de inconformidad en esta instancia. </w:t>
      </w:r>
    </w:p>
    <w:p w14:paraId="1457BD3D" w14:textId="77777777" w:rsidR="00EA627F" w:rsidRPr="004C311A" w:rsidRDefault="00EA627F" w:rsidP="004C311A">
      <w:pPr>
        <w:spacing w:after="0" w:line="276" w:lineRule="auto"/>
        <w:jc w:val="both"/>
        <w:rPr>
          <w:rFonts w:ascii="Tahoma" w:hAnsi="Tahoma" w:cs="Tahoma"/>
          <w:sz w:val="24"/>
          <w:szCs w:val="24"/>
        </w:rPr>
      </w:pPr>
    </w:p>
    <w:p w14:paraId="05038CC7" w14:textId="77777777" w:rsidR="00EA627F" w:rsidRPr="004C311A" w:rsidRDefault="00EA627F" w:rsidP="004C311A">
      <w:pPr>
        <w:spacing w:after="0" w:line="276" w:lineRule="auto"/>
        <w:ind w:firstLine="708"/>
        <w:jc w:val="both"/>
        <w:rPr>
          <w:rFonts w:ascii="Tahoma" w:hAnsi="Tahoma" w:cs="Tahoma"/>
          <w:sz w:val="24"/>
          <w:szCs w:val="24"/>
        </w:rPr>
      </w:pPr>
      <w:r w:rsidRPr="004C311A">
        <w:rPr>
          <w:rFonts w:ascii="Tahoma" w:hAnsi="Tahoma" w:cs="Tahoma"/>
          <w:sz w:val="24"/>
          <w:szCs w:val="24"/>
        </w:rPr>
        <w:t xml:space="preserve">Ahora bien, solicitó la parte actora el reconocimiento y pago de la pensión de invalidez de origen común, la cual conforme al actual criterio de la Sala de Casación Laboral, resulta compatible con la indemnización sustitutiva de la pensión de vejez reconocida por vía administrativa, más aún cuando el demandante continuó asegurado al sistema pensional y efectuó aportes con posterioridad a su reconocimiento, sin que la entidad demandada se hubiese opuesto a su </w:t>
      </w:r>
      <w:proofErr w:type="spellStart"/>
      <w:r w:rsidRPr="004C311A">
        <w:rPr>
          <w:rFonts w:ascii="Tahoma" w:hAnsi="Tahoma" w:cs="Tahoma"/>
          <w:sz w:val="24"/>
          <w:szCs w:val="24"/>
        </w:rPr>
        <w:t>reafiliación</w:t>
      </w:r>
      <w:proofErr w:type="spellEnd"/>
      <w:r w:rsidRPr="004C311A">
        <w:rPr>
          <w:rFonts w:ascii="Tahoma" w:hAnsi="Tahoma" w:cs="Tahoma"/>
          <w:sz w:val="24"/>
          <w:szCs w:val="24"/>
        </w:rPr>
        <w:t>, pues recibió en forma satisfactoria las cotizaciones, de modo que, en el sentir de la alta corporación, se reabre la posibilidad de garantizar la cobertura de otro riesgo distinto, como el de invalidez, siempre que satisfaga los requisitos exigidos en la Ley para acceder al derecho.</w:t>
      </w:r>
    </w:p>
    <w:p w14:paraId="743C69EF" w14:textId="77777777" w:rsidR="00EA627F" w:rsidRPr="004C311A" w:rsidRDefault="00EA627F" w:rsidP="004C311A">
      <w:pPr>
        <w:spacing w:after="0" w:line="276" w:lineRule="auto"/>
        <w:jc w:val="both"/>
        <w:rPr>
          <w:rFonts w:ascii="Tahoma" w:hAnsi="Tahoma" w:cs="Tahoma"/>
          <w:sz w:val="24"/>
          <w:szCs w:val="24"/>
        </w:rPr>
      </w:pPr>
    </w:p>
    <w:p w14:paraId="4CB8E624" w14:textId="2838DCA7" w:rsidR="00EA627F" w:rsidRPr="004C311A" w:rsidRDefault="00F3418E" w:rsidP="004C311A">
      <w:pPr>
        <w:spacing w:after="0" w:line="276" w:lineRule="auto"/>
        <w:ind w:firstLine="708"/>
        <w:jc w:val="both"/>
        <w:rPr>
          <w:rFonts w:ascii="Tahoma" w:hAnsi="Tahoma" w:cs="Tahoma"/>
          <w:sz w:val="24"/>
          <w:szCs w:val="24"/>
        </w:rPr>
      </w:pPr>
      <w:r w:rsidRPr="004C311A">
        <w:rPr>
          <w:rFonts w:ascii="Tahoma" w:hAnsi="Tahoma" w:cs="Tahoma"/>
          <w:sz w:val="24"/>
          <w:szCs w:val="24"/>
        </w:rPr>
        <w:t>Definido lo anterior</w:t>
      </w:r>
      <w:r w:rsidR="00EA627F" w:rsidRPr="004C311A">
        <w:rPr>
          <w:rFonts w:ascii="Tahoma" w:hAnsi="Tahoma" w:cs="Tahoma"/>
          <w:sz w:val="24"/>
          <w:szCs w:val="24"/>
        </w:rPr>
        <w:t>, alega la entidad recurrente que el dictamen de calificación de pérdida de capacidad N°</w:t>
      </w:r>
      <w:r w:rsidR="00F63888">
        <w:rPr>
          <w:rFonts w:ascii="Tahoma" w:hAnsi="Tahoma" w:cs="Tahoma"/>
          <w:sz w:val="24"/>
          <w:szCs w:val="24"/>
        </w:rPr>
        <w:t xml:space="preserve"> </w:t>
      </w:r>
      <w:r w:rsidR="00EA627F" w:rsidRPr="004C311A">
        <w:rPr>
          <w:rFonts w:ascii="Tahoma" w:hAnsi="Tahoma" w:cs="Tahoma"/>
          <w:sz w:val="24"/>
          <w:szCs w:val="24"/>
        </w:rPr>
        <w:t xml:space="preserve">4135083 del </w:t>
      </w:r>
      <w:r w:rsidR="00F352E2" w:rsidRPr="004C311A">
        <w:rPr>
          <w:rFonts w:ascii="Tahoma" w:hAnsi="Tahoma" w:cs="Tahoma"/>
          <w:sz w:val="24"/>
          <w:szCs w:val="24"/>
        </w:rPr>
        <w:t>1 de agosto de</w:t>
      </w:r>
      <w:r w:rsidR="00EA627F" w:rsidRPr="004C311A">
        <w:rPr>
          <w:rFonts w:ascii="Tahoma" w:hAnsi="Tahoma" w:cs="Tahoma"/>
          <w:sz w:val="24"/>
          <w:szCs w:val="24"/>
        </w:rPr>
        <w:t xml:space="preserve"> 2019, emitido por la Nueva EPS no le es oponible, pues, en tratándose del reconocimiento de una prestación económica derivada del régimen de prima media con prestación definida, es ella, como entidad administradora de pensiones, quien es competente para emitir, en primera oportunidad, la respectiva experticia. </w:t>
      </w:r>
    </w:p>
    <w:p w14:paraId="7C550F4A" w14:textId="77777777" w:rsidR="00F3418E" w:rsidRPr="004C311A" w:rsidRDefault="00F3418E" w:rsidP="004C311A">
      <w:pPr>
        <w:spacing w:after="0" w:line="276" w:lineRule="auto"/>
        <w:ind w:firstLine="708"/>
        <w:jc w:val="both"/>
        <w:rPr>
          <w:rFonts w:ascii="Tahoma" w:hAnsi="Tahoma" w:cs="Tahoma"/>
          <w:sz w:val="24"/>
          <w:szCs w:val="24"/>
        </w:rPr>
      </w:pPr>
    </w:p>
    <w:p w14:paraId="4A5CC50C" w14:textId="77777777" w:rsidR="003837ED" w:rsidRPr="004C311A" w:rsidRDefault="007F1E45" w:rsidP="004C311A">
      <w:pPr>
        <w:spacing w:after="0" w:line="276" w:lineRule="auto"/>
        <w:jc w:val="both"/>
        <w:rPr>
          <w:rFonts w:ascii="Tahoma" w:hAnsi="Tahoma" w:cs="Tahoma"/>
          <w:bCs/>
          <w:i/>
          <w:iCs/>
          <w:sz w:val="24"/>
          <w:szCs w:val="24"/>
        </w:rPr>
      </w:pPr>
      <w:r w:rsidRPr="004C311A">
        <w:rPr>
          <w:rFonts w:ascii="Tahoma" w:hAnsi="Tahoma" w:cs="Tahoma"/>
          <w:sz w:val="24"/>
          <w:szCs w:val="24"/>
        </w:rPr>
        <w:tab/>
        <w:t xml:space="preserve">Al respecto, el artículo 142 del Decreto </w:t>
      </w:r>
      <w:r w:rsidR="00681223" w:rsidRPr="004C311A">
        <w:rPr>
          <w:rFonts w:ascii="Tahoma" w:hAnsi="Tahoma" w:cs="Tahoma"/>
          <w:sz w:val="24"/>
          <w:szCs w:val="24"/>
        </w:rPr>
        <w:t xml:space="preserve">019 de 2012 determinó las </w:t>
      </w:r>
      <w:r w:rsidR="004E4E60" w:rsidRPr="004C311A">
        <w:rPr>
          <w:rFonts w:ascii="Tahoma" w:hAnsi="Tahoma" w:cs="Tahoma"/>
          <w:sz w:val="24"/>
          <w:szCs w:val="24"/>
        </w:rPr>
        <w:t xml:space="preserve">diversas </w:t>
      </w:r>
      <w:r w:rsidR="00681223" w:rsidRPr="004C311A">
        <w:rPr>
          <w:rFonts w:ascii="Tahoma" w:hAnsi="Tahoma" w:cs="Tahoma"/>
          <w:sz w:val="24"/>
          <w:szCs w:val="24"/>
        </w:rPr>
        <w:t xml:space="preserve">autoridades </w:t>
      </w:r>
      <w:r w:rsidR="00C53947" w:rsidRPr="004C311A">
        <w:rPr>
          <w:rFonts w:ascii="Tahoma" w:hAnsi="Tahoma" w:cs="Tahoma"/>
          <w:sz w:val="24"/>
          <w:szCs w:val="24"/>
        </w:rPr>
        <w:t>que deben determinar en primera oportunidad la pérdida de capacidad laboral, calificar el grado de invalidez y el origen de las contingencias</w:t>
      </w:r>
      <w:r w:rsidR="002910B8" w:rsidRPr="004C311A">
        <w:rPr>
          <w:rFonts w:ascii="Tahoma" w:hAnsi="Tahoma" w:cs="Tahoma"/>
          <w:sz w:val="24"/>
          <w:szCs w:val="24"/>
        </w:rPr>
        <w:t>,</w:t>
      </w:r>
      <w:r w:rsidR="003837ED" w:rsidRPr="004C311A">
        <w:rPr>
          <w:rFonts w:ascii="Tahoma" w:hAnsi="Tahoma" w:cs="Tahoma"/>
          <w:sz w:val="24"/>
          <w:szCs w:val="24"/>
        </w:rPr>
        <w:t xml:space="preserve"> con base en las prestaciones que les corresponde asumir,</w:t>
      </w:r>
      <w:r w:rsidR="002910B8" w:rsidRPr="004C311A">
        <w:rPr>
          <w:rFonts w:ascii="Tahoma" w:hAnsi="Tahoma" w:cs="Tahoma"/>
          <w:sz w:val="24"/>
          <w:szCs w:val="24"/>
        </w:rPr>
        <w:t xml:space="preserve"> entre ellas </w:t>
      </w:r>
      <w:r w:rsidR="00C53DF6" w:rsidRPr="004C311A">
        <w:rPr>
          <w:rFonts w:ascii="Tahoma" w:hAnsi="Tahoma" w:cs="Tahoma"/>
          <w:sz w:val="24"/>
          <w:szCs w:val="24"/>
        </w:rPr>
        <w:t xml:space="preserve">la </w:t>
      </w:r>
      <w:r w:rsidR="00C53DF6" w:rsidRPr="004C311A">
        <w:rPr>
          <w:rFonts w:ascii="Tahoma" w:hAnsi="Tahoma" w:cs="Tahoma"/>
          <w:bCs/>
          <w:i/>
          <w:iCs/>
          <w:sz w:val="24"/>
          <w:szCs w:val="24"/>
        </w:rPr>
        <w:t>Administradora Colombiana de Pensiones -COLPENSIONES-, las Administradoras de Riesgos Profesionales - ARP-, las Compañías de Seguros que asuman el riesgo de invalidez y muerte, y las Entidades Promotoras de Salud EPS</w:t>
      </w:r>
      <w:r w:rsidR="003837ED" w:rsidRPr="004C311A">
        <w:rPr>
          <w:rFonts w:ascii="Tahoma" w:hAnsi="Tahoma" w:cs="Tahoma"/>
          <w:bCs/>
          <w:i/>
          <w:iCs/>
          <w:sz w:val="24"/>
          <w:szCs w:val="24"/>
        </w:rPr>
        <w:t xml:space="preserve">. </w:t>
      </w:r>
    </w:p>
    <w:p w14:paraId="78E4DF17" w14:textId="77777777" w:rsidR="003837ED" w:rsidRPr="004C311A" w:rsidRDefault="003837ED" w:rsidP="004C311A">
      <w:pPr>
        <w:spacing w:after="0" w:line="276" w:lineRule="auto"/>
        <w:jc w:val="both"/>
        <w:rPr>
          <w:rFonts w:ascii="Tahoma" w:hAnsi="Tahoma" w:cs="Tahoma"/>
          <w:bCs/>
          <w:i/>
          <w:iCs/>
          <w:sz w:val="24"/>
          <w:szCs w:val="24"/>
        </w:rPr>
      </w:pPr>
    </w:p>
    <w:p w14:paraId="6D6A8D0C" w14:textId="014D10D5" w:rsidR="00C53947" w:rsidRPr="004C311A" w:rsidRDefault="003837ED" w:rsidP="004C311A">
      <w:pPr>
        <w:spacing w:after="0" w:line="276" w:lineRule="auto"/>
        <w:jc w:val="both"/>
        <w:rPr>
          <w:rFonts w:ascii="Tahoma" w:hAnsi="Tahoma" w:cs="Tahoma"/>
          <w:bCs/>
          <w:sz w:val="24"/>
          <w:szCs w:val="24"/>
        </w:rPr>
      </w:pPr>
      <w:r w:rsidRPr="004C311A">
        <w:rPr>
          <w:rFonts w:ascii="Tahoma" w:hAnsi="Tahoma" w:cs="Tahoma"/>
          <w:bCs/>
          <w:sz w:val="24"/>
          <w:szCs w:val="24"/>
        </w:rPr>
        <w:tab/>
      </w:r>
      <w:r w:rsidR="002E6C34" w:rsidRPr="004C311A">
        <w:rPr>
          <w:rFonts w:ascii="Tahoma" w:hAnsi="Tahoma" w:cs="Tahoma"/>
          <w:bCs/>
          <w:sz w:val="24"/>
          <w:szCs w:val="24"/>
        </w:rPr>
        <w:t>Asimismo,</w:t>
      </w:r>
      <w:r w:rsidR="007B1A17" w:rsidRPr="004C311A">
        <w:rPr>
          <w:rFonts w:ascii="Tahoma" w:hAnsi="Tahoma" w:cs="Tahoma"/>
          <w:bCs/>
          <w:sz w:val="24"/>
          <w:szCs w:val="24"/>
        </w:rPr>
        <w:t xml:space="preserve"> </w:t>
      </w:r>
      <w:r w:rsidR="002E6C34" w:rsidRPr="004C311A">
        <w:rPr>
          <w:rFonts w:ascii="Tahoma" w:hAnsi="Tahoma" w:cs="Tahoma"/>
          <w:bCs/>
          <w:sz w:val="24"/>
          <w:szCs w:val="24"/>
        </w:rPr>
        <w:t xml:space="preserve">el artículo 29 </w:t>
      </w:r>
      <w:r w:rsidR="007B1A17" w:rsidRPr="004C311A">
        <w:rPr>
          <w:rFonts w:ascii="Tahoma" w:hAnsi="Tahoma" w:cs="Tahoma"/>
          <w:bCs/>
          <w:sz w:val="24"/>
          <w:szCs w:val="24"/>
        </w:rPr>
        <w:t xml:space="preserve">del Decreto 1352 de 2013 estipuló los casos en los cuales se puede recurrir directamente ante las Juntas Regionales de Calificación de Invalidez, </w:t>
      </w:r>
      <w:r w:rsidR="00DD16D2" w:rsidRPr="004C311A">
        <w:rPr>
          <w:rFonts w:ascii="Tahoma" w:hAnsi="Tahoma" w:cs="Tahoma"/>
          <w:bCs/>
          <w:sz w:val="24"/>
          <w:szCs w:val="24"/>
        </w:rPr>
        <w:t>entre ellos, haber transcurrido treinta (30) días calendario después de terminado el proceso de rehabilitación integral aun cuando no h</w:t>
      </w:r>
      <w:r w:rsidR="00104444" w:rsidRPr="004C311A">
        <w:rPr>
          <w:rFonts w:ascii="Tahoma" w:hAnsi="Tahoma" w:cs="Tahoma"/>
          <w:bCs/>
          <w:sz w:val="24"/>
          <w:szCs w:val="24"/>
        </w:rPr>
        <w:t xml:space="preserve">a sido calificado en primera oportunidad, caso en el cual la solicitud debe estar acompañada entre otros documentos de la carta u oficio que ponga en conocimiento del trámite de calificación a la entidad </w:t>
      </w:r>
      <w:r w:rsidR="007F076D" w:rsidRPr="004C311A">
        <w:rPr>
          <w:rFonts w:ascii="Tahoma" w:hAnsi="Tahoma" w:cs="Tahoma"/>
          <w:bCs/>
          <w:sz w:val="24"/>
          <w:szCs w:val="24"/>
        </w:rPr>
        <w:t xml:space="preserve">que omitió la calificación. </w:t>
      </w:r>
    </w:p>
    <w:p w14:paraId="7273ACE3" w14:textId="77777777" w:rsidR="007F076D" w:rsidRPr="004C311A" w:rsidRDefault="007F076D" w:rsidP="004C311A">
      <w:pPr>
        <w:spacing w:after="0" w:line="276" w:lineRule="auto"/>
        <w:jc w:val="both"/>
        <w:rPr>
          <w:rFonts w:ascii="Tahoma" w:hAnsi="Tahoma" w:cs="Tahoma"/>
          <w:bCs/>
          <w:sz w:val="24"/>
          <w:szCs w:val="24"/>
        </w:rPr>
      </w:pPr>
    </w:p>
    <w:p w14:paraId="3D8DCCEB" w14:textId="5570ECAA" w:rsidR="00E178F0" w:rsidRPr="004C311A" w:rsidRDefault="007F076D" w:rsidP="004C311A">
      <w:pPr>
        <w:spacing w:after="0" w:line="276" w:lineRule="auto"/>
        <w:jc w:val="both"/>
        <w:rPr>
          <w:rFonts w:ascii="Tahoma" w:hAnsi="Tahoma" w:cs="Tahoma"/>
          <w:sz w:val="24"/>
          <w:szCs w:val="24"/>
        </w:rPr>
      </w:pPr>
      <w:r w:rsidRPr="004C311A">
        <w:rPr>
          <w:rFonts w:ascii="Tahoma" w:hAnsi="Tahoma" w:cs="Tahoma"/>
          <w:bCs/>
          <w:sz w:val="24"/>
          <w:szCs w:val="24"/>
        </w:rPr>
        <w:tab/>
      </w:r>
      <w:r w:rsidRPr="004C311A">
        <w:rPr>
          <w:rFonts w:ascii="Tahoma" w:hAnsi="Tahoma" w:cs="Tahoma"/>
          <w:sz w:val="24"/>
          <w:szCs w:val="24"/>
        </w:rPr>
        <w:t>En este orden de ideas, razón le asis</w:t>
      </w:r>
      <w:r w:rsidR="004973A1" w:rsidRPr="004C311A">
        <w:rPr>
          <w:rFonts w:ascii="Tahoma" w:hAnsi="Tahoma" w:cs="Tahoma"/>
          <w:sz w:val="24"/>
          <w:szCs w:val="24"/>
        </w:rPr>
        <w:t xml:space="preserve">te </w:t>
      </w:r>
      <w:r w:rsidRPr="004C311A">
        <w:rPr>
          <w:rFonts w:ascii="Tahoma" w:hAnsi="Tahoma" w:cs="Tahoma"/>
          <w:sz w:val="24"/>
          <w:szCs w:val="24"/>
        </w:rPr>
        <w:t>a</w:t>
      </w:r>
      <w:r w:rsidR="00E074F8" w:rsidRPr="004C311A">
        <w:rPr>
          <w:rFonts w:ascii="Tahoma" w:hAnsi="Tahoma" w:cs="Tahoma"/>
          <w:sz w:val="24"/>
          <w:szCs w:val="24"/>
        </w:rPr>
        <w:t xml:space="preserve"> la apelante al</w:t>
      </w:r>
      <w:r w:rsidR="00EC44B7" w:rsidRPr="004C311A">
        <w:rPr>
          <w:rFonts w:ascii="Tahoma" w:hAnsi="Tahoma" w:cs="Tahoma"/>
          <w:sz w:val="24"/>
          <w:szCs w:val="24"/>
        </w:rPr>
        <w:t xml:space="preserve"> afirma</w:t>
      </w:r>
      <w:r w:rsidR="00E074F8" w:rsidRPr="004C311A">
        <w:rPr>
          <w:rFonts w:ascii="Tahoma" w:hAnsi="Tahoma" w:cs="Tahoma"/>
          <w:sz w:val="24"/>
          <w:szCs w:val="24"/>
        </w:rPr>
        <w:t>r</w:t>
      </w:r>
      <w:r w:rsidR="00EC44B7" w:rsidRPr="004C311A">
        <w:rPr>
          <w:rFonts w:ascii="Tahoma" w:hAnsi="Tahoma" w:cs="Tahoma"/>
          <w:sz w:val="24"/>
          <w:szCs w:val="24"/>
        </w:rPr>
        <w:t xml:space="preserve"> que la EPS </w:t>
      </w:r>
      <w:r w:rsidR="00F757F0" w:rsidRPr="004C311A">
        <w:rPr>
          <w:rFonts w:ascii="Tahoma" w:hAnsi="Tahoma" w:cs="Tahoma"/>
          <w:sz w:val="24"/>
          <w:szCs w:val="24"/>
        </w:rPr>
        <w:t xml:space="preserve">no era competente para emitir el dictamen en primera oportunidad, </w:t>
      </w:r>
      <w:r w:rsidR="000F59FA" w:rsidRPr="004C311A">
        <w:rPr>
          <w:rFonts w:ascii="Tahoma" w:hAnsi="Tahoma" w:cs="Tahoma"/>
          <w:sz w:val="24"/>
          <w:szCs w:val="24"/>
        </w:rPr>
        <w:t xml:space="preserve">sin embargo, en el presente asunto </w:t>
      </w:r>
      <w:r w:rsidR="0038430C" w:rsidRPr="004C311A">
        <w:rPr>
          <w:rFonts w:ascii="Tahoma" w:hAnsi="Tahoma" w:cs="Tahoma"/>
          <w:sz w:val="24"/>
          <w:szCs w:val="24"/>
        </w:rPr>
        <w:t xml:space="preserve">es evidente que el indebido trámite de calificación obedeció a la </w:t>
      </w:r>
      <w:r w:rsidR="00E074F8" w:rsidRPr="004C311A">
        <w:rPr>
          <w:rFonts w:ascii="Tahoma" w:hAnsi="Tahoma" w:cs="Tahoma"/>
          <w:sz w:val="24"/>
          <w:szCs w:val="24"/>
        </w:rPr>
        <w:t>desidia</w:t>
      </w:r>
      <w:r w:rsidR="0038430C" w:rsidRPr="004C311A">
        <w:rPr>
          <w:rFonts w:ascii="Tahoma" w:hAnsi="Tahoma" w:cs="Tahoma"/>
          <w:sz w:val="24"/>
          <w:szCs w:val="24"/>
        </w:rPr>
        <w:t xml:space="preserve"> de Colpensiones para efectuar la calificación</w:t>
      </w:r>
      <w:r w:rsidR="00995A3D" w:rsidRPr="004C311A">
        <w:rPr>
          <w:rFonts w:ascii="Tahoma" w:hAnsi="Tahoma" w:cs="Tahoma"/>
          <w:sz w:val="24"/>
          <w:szCs w:val="24"/>
        </w:rPr>
        <w:t xml:space="preserve">, </w:t>
      </w:r>
      <w:r w:rsidR="5D2A1AB5" w:rsidRPr="004C311A">
        <w:rPr>
          <w:rFonts w:ascii="Tahoma" w:hAnsi="Tahoma" w:cs="Tahoma"/>
          <w:sz w:val="24"/>
          <w:szCs w:val="24"/>
        </w:rPr>
        <w:t xml:space="preserve">tal como </w:t>
      </w:r>
      <w:r w:rsidR="006D7CC9" w:rsidRPr="004C311A">
        <w:rPr>
          <w:rFonts w:ascii="Tahoma" w:hAnsi="Tahoma" w:cs="Tahoma"/>
          <w:sz w:val="24"/>
          <w:szCs w:val="24"/>
        </w:rPr>
        <w:t xml:space="preserve">así se </w:t>
      </w:r>
      <w:r w:rsidR="2CD1170A" w:rsidRPr="004C311A">
        <w:rPr>
          <w:rFonts w:ascii="Tahoma" w:hAnsi="Tahoma" w:cs="Tahoma"/>
          <w:sz w:val="24"/>
          <w:szCs w:val="24"/>
        </w:rPr>
        <w:t>de</w:t>
      </w:r>
      <w:r w:rsidR="006D7CC9" w:rsidRPr="004C311A">
        <w:rPr>
          <w:rFonts w:ascii="Tahoma" w:hAnsi="Tahoma" w:cs="Tahoma"/>
          <w:sz w:val="24"/>
          <w:szCs w:val="24"/>
        </w:rPr>
        <w:t xml:space="preserve">sprende </w:t>
      </w:r>
      <w:r w:rsidR="00331A93" w:rsidRPr="004C311A">
        <w:rPr>
          <w:rFonts w:ascii="Tahoma" w:hAnsi="Tahoma" w:cs="Tahoma"/>
          <w:sz w:val="24"/>
          <w:szCs w:val="24"/>
        </w:rPr>
        <w:t xml:space="preserve">del oficio BZ 2019_6989580 del 28 de mayo de 2019, por medio del cual Colpensiones </w:t>
      </w:r>
      <w:r w:rsidR="00331A93" w:rsidRPr="004C311A">
        <w:rPr>
          <w:rFonts w:ascii="Tahoma" w:hAnsi="Tahoma" w:cs="Tahoma"/>
          <w:sz w:val="24"/>
          <w:szCs w:val="24"/>
        </w:rPr>
        <w:lastRenderedPageBreak/>
        <w:t>rechazó la solicitud de calificación de pérdida de capacidad laboral presentada por el demandante</w:t>
      </w:r>
      <w:r w:rsidR="00331A93" w:rsidRPr="004C311A">
        <w:rPr>
          <w:rFonts w:ascii="Tahoma" w:hAnsi="Tahoma" w:cs="Tahoma"/>
          <w:sz w:val="24"/>
          <w:szCs w:val="24"/>
          <w:vertAlign w:val="superscript"/>
        </w:rPr>
        <w:footnoteReference w:id="1"/>
      </w:r>
      <w:r w:rsidR="00995A3D" w:rsidRPr="004C311A">
        <w:rPr>
          <w:rFonts w:ascii="Tahoma" w:hAnsi="Tahoma" w:cs="Tahoma"/>
          <w:sz w:val="24"/>
          <w:szCs w:val="24"/>
        </w:rPr>
        <w:t>, sobre la base de que el actor no era un sujeto calificable por haber percibido la indemnización sustitutiva</w:t>
      </w:r>
      <w:r w:rsidR="00E074F8" w:rsidRPr="004C311A">
        <w:rPr>
          <w:rFonts w:ascii="Tahoma" w:hAnsi="Tahoma" w:cs="Tahoma"/>
          <w:sz w:val="24"/>
          <w:szCs w:val="24"/>
        </w:rPr>
        <w:t>, lo cual a todas luces se aparta del criterio jurisprudencial expuesto, con arreglo al cual el pago de la indemnización sustitutiva no es incompatible con el pago de la pensión de invalidez</w:t>
      </w:r>
      <w:r w:rsidR="00E178F0" w:rsidRPr="004C311A">
        <w:rPr>
          <w:rFonts w:ascii="Tahoma" w:hAnsi="Tahoma" w:cs="Tahoma"/>
          <w:sz w:val="24"/>
          <w:szCs w:val="24"/>
        </w:rPr>
        <w:t xml:space="preserve">. </w:t>
      </w:r>
    </w:p>
    <w:p w14:paraId="719E509C" w14:textId="77777777" w:rsidR="00E178F0" w:rsidRPr="004C311A" w:rsidRDefault="00E178F0" w:rsidP="004C311A">
      <w:pPr>
        <w:spacing w:after="0" w:line="276" w:lineRule="auto"/>
        <w:jc w:val="both"/>
        <w:rPr>
          <w:rFonts w:ascii="Tahoma" w:hAnsi="Tahoma" w:cs="Tahoma"/>
          <w:bCs/>
          <w:sz w:val="24"/>
          <w:szCs w:val="24"/>
        </w:rPr>
      </w:pPr>
    </w:p>
    <w:p w14:paraId="2F610945" w14:textId="3374FCBC" w:rsidR="00CE34F6" w:rsidRPr="004C311A" w:rsidRDefault="00E178F0" w:rsidP="004C311A">
      <w:pPr>
        <w:spacing w:after="0" w:line="276" w:lineRule="auto"/>
        <w:jc w:val="both"/>
        <w:rPr>
          <w:rStyle w:val="normaltextrun"/>
          <w:rFonts w:ascii="Tahoma" w:hAnsi="Tahoma" w:cs="Tahoma"/>
          <w:sz w:val="24"/>
          <w:szCs w:val="24"/>
        </w:rPr>
      </w:pPr>
      <w:r w:rsidRPr="004C311A">
        <w:rPr>
          <w:rFonts w:ascii="Tahoma" w:hAnsi="Tahoma" w:cs="Tahoma"/>
          <w:bCs/>
          <w:sz w:val="24"/>
          <w:szCs w:val="24"/>
        </w:rPr>
        <w:tab/>
      </w:r>
      <w:r w:rsidR="00E074F8" w:rsidRPr="004C311A">
        <w:rPr>
          <w:rFonts w:ascii="Tahoma" w:hAnsi="Tahoma" w:cs="Tahoma"/>
          <w:sz w:val="24"/>
          <w:szCs w:val="24"/>
        </w:rPr>
        <w:t>Por lo anterior el</w:t>
      </w:r>
      <w:r w:rsidR="004D4463" w:rsidRPr="004C311A">
        <w:rPr>
          <w:rFonts w:ascii="Tahoma" w:hAnsi="Tahoma" w:cs="Tahoma"/>
          <w:sz w:val="24"/>
          <w:szCs w:val="24"/>
        </w:rPr>
        <w:t xml:space="preserve"> actor </w:t>
      </w:r>
      <w:r w:rsidR="00E074F8" w:rsidRPr="004C311A">
        <w:rPr>
          <w:rFonts w:ascii="Tahoma" w:hAnsi="Tahoma" w:cs="Tahoma"/>
          <w:sz w:val="24"/>
          <w:szCs w:val="24"/>
        </w:rPr>
        <w:t>se vio compelido a solicitar</w:t>
      </w:r>
      <w:r w:rsidR="004D4463" w:rsidRPr="004C311A">
        <w:rPr>
          <w:rFonts w:ascii="Tahoma" w:hAnsi="Tahoma" w:cs="Tahoma"/>
          <w:sz w:val="24"/>
          <w:szCs w:val="24"/>
        </w:rPr>
        <w:t xml:space="preserve"> la calificación de </w:t>
      </w:r>
      <w:r w:rsidR="00E074F8" w:rsidRPr="004C311A">
        <w:rPr>
          <w:rFonts w:ascii="Tahoma" w:hAnsi="Tahoma" w:cs="Tahoma"/>
          <w:sz w:val="24"/>
          <w:szCs w:val="24"/>
        </w:rPr>
        <w:t>pérdida de la capacidad laboral</w:t>
      </w:r>
      <w:r w:rsidR="004D4463" w:rsidRPr="004C311A">
        <w:rPr>
          <w:rFonts w:ascii="Tahoma" w:hAnsi="Tahoma" w:cs="Tahoma"/>
          <w:sz w:val="24"/>
          <w:szCs w:val="24"/>
        </w:rPr>
        <w:t xml:space="preserve"> ante la NUEVA EPS, </w:t>
      </w:r>
      <w:r w:rsidR="00CE34F6" w:rsidRPr="004C311A">
        <w:rPr>
          <w:rFonts w:ascii="Tahoma" w:hAnsi="Tahoma" w:cs="Tahoma"/>
          <w:sz w:val="24"/>
          <w:szCs w:val="24"/>
        </w:rPr>
        <w:t xml:space="preserve">quien por medio de dictamen No. 4135083 del 4 de julio de 2019, notificado al demandante el 15 de agosto de 2019, determinó una PCL de 53.20%, de origen común, estructurada el </w:t>
      </w:r>
      <w:r w:rsidR="00027828" w:rsidRPr="004C311A">
        <w:rPr>
          <w:rFonts w:ascii="Tahoma" w:hAnsi="Tahoma" w:cs="Tahoma"/>
          <w:sz w:val="24"/>
          <w:szCs w:val="24"/>
        </w:rPr>
        <w:t>9 de marzo</w:t>
      </w:r>
      <w:r w:rsidR="00CE34F6" w:rsidRPr="004C311A">
        <w:rPr>
          <w:rFonts w:ascii="Tahoma" w:hAnsi="Tahoma" w:cs="Tahoma"/>
          <w:sz w:val="24"/>
          <w:szCs w:val="24"/>
        </w:rPr>
        <w:t xml:space="preserve"> de 2019</w:t>
      </w:r>
      <w:r w:rsidR="00CE34F6" w:rsidRPr="004C311A">
        <w:rPr>
          <w:rStyle w:val="Refdenotaalpie"/>
          <w:rFonts w:ascii="Tahoma" w:hAnsi="Tahoma" w:cs="Tahoma"/>
          <w:sz w:val="24"/>
          <w:szCs w:val="24"/>
        </w:rPr>
        <w:footnoteReference w:id="2"/>
      </w:r>
      <w:r w:rsidR="000E08AB" w:rsidRPr="004C311A">
        <w:rPr>
          <w:rStyle w:val="normaltextrun"/>
          <w:rFonts w:ascii="Tahoma" w:hAnsi="Tahoma" w:cs="Tahoma"/>
          <w:sz w:val="24"/>
          <w:szCs w:val="24"/>
        </w:rPr>
        <w:t>. A</w:t>
      </w:r>
      <w:r w:rsidR="00DD66B7" w:rsidRPr="004C311A">
        <w:rPr>
          <w:rStyle w:val="normaltextrun"/>
          <w:rFonts w:ascii="Tahoma" w:hAnsi="Tahoma" w:cs="Tahoma"/>
          <w:sz w:val="24"/>
          <w:szCs w:val="24"/>
        </w:rPr>
        <w:t xml:space="preserve">hora, aunque </w:t>
      </w:r>
      <w:r w:rsidR="000E08AB" w:rsidRPr="004C311A">
        <w:rPr>
          <w:rStyle w:val="normaltextrun"/>
          <w:rFonts w:ascii="Tahoma" w:hAnsi="Tahoma" w:cs="Tahoma"/>
          <w:sz w:val="24"/>
          <w:szCs w:val="24"/>
        </w:rPr>
        <w:t>Colpensiones no fue notificad</w:t>
      </w:r>
      <w:r w:rsidR="550E829A" w:rsidRPr="004C311A">
        <w:rPr>
          <w:rStyle w:val="normaltextrun"/>
          <w:rFonts w:ascii="Tahoma" w:hAnsi="Tahoma" w:cs="Tahoma"/>
          <w:sz w:val="24"/>
          <w:szCs w:val="24"/>
        </w:rPr>
        <w:t>a</w:t>
      </w:r>
      <w:r w:rsidR="000E08AB" w:rsidRPr="004C311A">
        <w:rPr>
          <w:rStyle w:val="normaltextrun"/>
          <w:rFonts w:ascii="Tahoma" w:hAnsi="Tahoma" w:cs="Tahoma"/>
          <w:sz w:val="24"/>
          <w:szCs w:val="24"/>
        </w:rPr>
        <w:t xml:space="preserve"> antes de la experticia, </w:t>
      </w:r>
      <w:r w:rsidR="009C7ABE" w:rsidRPr="004C311A">
        <w:rPr>
          <w:rStyle w:val="normaltextrun"/>
          <w:rFonts w:ascii="Tahoma" w:hAnsi="Tahoma" w:cs="Tahoma"/>
          <w:sz w:val="24"/>
          <w:szCs w:val="24"/>
        </w:rPr>
        <w:t xml:space="preserve">si conoció el contenido del dictamen el 16 de agosto de 2019 bajo radicado 2019_11085265, momento para el cual se encontraba en término para </w:t>
      </w:r>
      <w:r w:rsidR="00125067" w:rsidRPr="004C311A">
        <w:rPr>
          <w:rStyle w:val="normaltextrun"/>
          <w:rFonts w:ascii="Tahoma" w:hAnsi="Tahoma" w:cs="Tahoma"/>
          <w:sz w:val="24"/>
          <w:szCs w:val="24"/>
        </w:rPr>
        <w:t>proponer los recursos de ley, o en su defecto precisa</w:t>
      </w:r>
      <w:r w:rsidR="00B65612" w:rsidRPr="004C311A">
        <w:rPr>
          <w:rStyle w:val="normaltextrun"/>
          <w:rFonts w:ascii="Tahoma" w:hAnsi="Tahoma" w:cs="Tahoma"/>
          <w:sz w:val="24"/>
          <w:szCs w:val="24"/>
        </w:rPr>
        <w:t xml:space="preserve">rle al </w:t>
      </w:r>
      <w:r w:rsidR="00125067" w:rsidRPr="004C311A">
        <w:rPr>
          <w:rStyle w:val="normaltextrun"/>
          <w:rFonts w:ascii="Tahoma" w:hAnsi="Tahoma" w:cs="Tahoma"/>
          <w:sz w:val="24"/>
          <w:szCs w:val="24"/>
        </w:rPr>
        <w:t xml:space="preserve">actor que únicamente Colpensiones, se encontraba facultada para </w:t>
      </w:r>
      <w:r w:rsidR="00D24206" w:rsidRPr="004C311A">
        <w:rPr>
          <w:rStyle w:val="normaltextrun"/>
          <w:rFonts w:ascii="Tahoma" w:hAnsi="Tahoma" w:cs="Tahoma"/>
          <w:sz w:val="24"/>
          <w:szCs w:val="24"/>
        </w:rPr>
        <w:t>realizar la calificación, y</w:t>
      </w:r>
      <w:r w:rsidR="00E074F8" w:rsidRPr="004C311A">
        <w:rPr>
          <w:rStyle w:val="normaltextrun"/>
          <w:rFonts w:ascii="Tahoma" w:hAnsi="Tahoma" w:cs="Tahoma"/>
          <w:sz w:val="24"/>
          <w:szCs w:val="24"/>
        </w:rPr>
        <w:t>,</w:t>
      </w:r>
      <w:r w:rsidR="00D24206" w:rsidRPr="004C311A">
        <w:rPr>
          <w:rStyle w:val="normaltextrun"/>
          <w:rFonts w:ascii="Tahoma" w:hAnsi="Tahoma" w:cs="Tahoma"/>
          <w:sz w:val="24"/>
          <w:szCs w:val="24"/>
        </w:rPr>
        <w:t xml:space="preserve"> en consecuencia proceder </w:t>
      </w:r>
      <w:r w:rsidR="00C321F6" w:rsidRPr="004C311A">
        <w:rPr>
          <w:rStyle w:val="normaltextrun"/>
          <w:rFonts w:ascii="Tahoma" w:hAnsi="Tahoma" w:cs="Tahoma"/>
          <w:sz w:val="24"/>
          <w:szCs w:val="24"/>
        </w:rPr>
        <w:t>con</w:t>
      </w:r>
      <w:r w:rsidR="00D24206" w:rsidRPr="004C311A">
        <w:rPr>
          <w:rStyle w:val="normaltextrun"/>
          <w:rFonts w:ascii="Tahoma" w:hAnsi="Tahoma" w:cs="Tahoma"/>
          <w:sz w:val="24"/>
          <w:szCs w:val="24"/>
        </w:rPr>
        <w:t xml:space="preserve"> la experticia requerida por el promotor del litigio; sin embargo, </w:t>
      </w:r>
      <w:r w:rsidR="00C321F6" w:rsidRPr="004C311A">
        <w:rPr>
          <w:rStyle w:val="normaltextrun"/>
          <w:rFonts w:ascii="Tahoma" w:hAnsi="Tahoma" w:cs="Tahoma"/>
          <w:sz w:val="24"/>
          <w:szCs w:val="24"/>
        </w:rPr>
        <w:t xml:space="preserve">se limitó a expresar que el dictamen no le era oponible </w:t>
      </w:r>
      <w:r w:rsidR="003735A6" w:rsidRPr="004C311A">
        <w:rPr>
          <w:rStyle w:val="normaltextrun"/>
          <w:rFonts w:ascii="Tahoma" w:hAnsi="Tahoma" w:cs="Tahoma"/>
          <w:sz w:val="24"/>
          <w:szCs w:val="24"/>
        </w:rPr>
        <w:t>porque la EPS no estaba facultada para emitirlo en primera oportunidad y recalcó que</w:t>
      </w:r>
      <w:r w:rsidR="00E074F8" w:rsidRPr="004C311A">
        <w:rPr>
          <w:rStyle w:val="normaltextrun"/>
          <w:rFonts w:ascii="Tahoma" w:hAnsi="Tahoma" w:cs="Tahoma"/>
          <w:sz w:val="24"/>
          <w:szCs w:val="24"/>
        </w:rPr>
        <w:t xml:space="preserve"> el paciente</w:t>
      </w:r>
      <w:r w:rsidR="003735A6" w:rsidRPr="004C311A">
        <w:rPr>
          <w:rStyle w:val="normaltextrun"/>
          <w:rFonts w:ascii="Tahoma" w:hAnsi="Tahoma" w:cs="Tahoma"/>
          <w:sz w:val="24"/>
          <w:szCs w:val="24"/>
        </w:rPr>
        <w:t xml:space="preserve"> no era un sujeto susceptible de ser calificado</w:t>
      </w:r>
      <w:r w:rsidR="00320D3C" w:rsidRPr="004C311A">
        <w:rPr>
          <w:rStyle w:val="normaltextrun"/>
          <w:rFonts w:ascii="Tahoma" w:hAnsi="Tahoma" w:cs="Tahoma"/>
          <w:sz w:val="24"/>
          <w:szCs w:val="24"/>
        </w:rPr>
        <w:t xml:space="preserve"> porque se le había reconocido la indemnización sustitutiva de vejez</w:t>
      </w:r>
      <w:r w:rsidR="00C000FE" w:rsidRPr="004C311A">
        <w:rPr>
          <w:rStyle w:val="Refdenotaalpie"/>
          <w:rFonts w:ascii="Tahoma" w:hAnsi="Tahoma" w:cs="Tahoma"/>
          <w:sz w:val="24"/>
          <w:szCs w:val="24"/>
        </w:rPr>
        <w:footnoteReference w:id="3"/>
      </w:r>
      <w:r w:rsidR="00B65612" w:rsidRPr="004C311A">
        <w:rPr>
          <w:rStyle w:val="normaltextrun"/>
          <w:rFonts w:ascii="Tahoma" w:hAnsi="Tahoma" w:cs="Tahoma"/>
          <w:sz w:val="24"/>
          <w:szCs w:val="24"/>
        </w:rPr>
        <w:t xml:space="preserve">, cerrando cualquier posibilidad para </w:t>
      </w:r>
      <w:r w:rsidR="00E074F8" w:rsidRPr="004C311A">
        <w:rPr>
          <w:rStyle w:val="normaltextrun"/>
          <w:rFonts w:ascii="Tahoma" w:hAnsi="Tahoma" w:cs="Tahoma"/>
          <w:sz w:val="24"/>
          <w:szCs w:val="24"/>
        </w:rPr>
        <w:t xml:space="preserve">que el afiliado pudiera </w:t>
      </w:r>
      <w:r w:rsidR="00B65612" w:rsidRPr="004C311A">
        <w:rPr>
          <w:rStyle w:val="normaltextrun"/>
          <w:rFonts w:ascii="Tahoma" w:hAnsi="Tahoma" w:cs="Tahoma"/>
          <w:sz w:val="24"/>
          <w:szCs w:val="24"/>
        </w:rPr>
        <w:t>acceder</w:t>
      </w:r>
      <w:r w:rsidR="00E074F8" w:rsidRPr="004C311A">
        <w:rPr>
          <w:rStyle w:val="normaltextrun"/>
          <w:rFonts w:ascii="Tahoma" w:hAnsi="Tahoma" w:cs="Tahoma"/>
          <w:sz w:val="24"/>
          <w:szCs w:val="24"/>
        </w:rPr>
        <w:t xml:space="preserve"> a la determinación de estado de invalidez por la puerta del conducto regular establecido en las normas antes citadas.</w:t>
      </w:r>
    </w:p>
    <w:p w14:paraId="1BF37B15" w14:textId="77777777" w:rsidR="00EF3C60" w:rsidRPr="004C311A" w:rsidRDefault="00EF3C60" w:rsidP="004C311A">
      <w:pPr>
        <w:spacing w:after="0" w:line="276" w:lineRule="auto"/>
        <w:jc w:val="both"/>
        <w:rPr>
          <w:rStyle w:val="normaltextrun"/>
          <w:rFonts w:ascii="Tahoma" w:hAnsi="Tahoma" w:cs="Tahoma"/>
          <w:sz w:val="24"/>
          <w:szCs w:val="24"/>
        </w:rPr>
      </w:pPr>
    </w:p>
    <w:p w14:paraId="1971FD20" w14:textId="52FBF4A4" w:rsidR="00193F2C" w:rsidRPr="004C311A" w:rsidRDefault="00EF3C60" w:rsidP="004C311A">
      <w:pPr>
        <w:spacing w:after="0" w:line="276" w:lineRule="auto"/>
        <w:jc w:val="both"/>
        <w:rPr>
          <w:rFonts w:ascii="Tahoma" w:hAnsi="Tahoma" w:cs="Tahoma"/>
          <w:sz w:val="24"/>
          <w:szCs w:val="24"/>
          <w:lang w:val="es-ES"/>
        </w:rPr>
      </w:pPr>
      <w:r w:rsidRPr="004C311A">
        <w:rPr>
          <w:rStyle w:val="normaltextrun"/>
          <w:rFonts w:ascii="Tahoma" w:hAnsi="Tahoma" w:cs="Tahoma"/>
          <w:sz w:val="24"/>
          <w:szCs w:val="24"/>
        </w:rPr>
        <w:tab/>
        <w:t>Bajo ese panorama</w:t>
      </w:r>
      <w:r w:rsidR="00E074F8" w:rsidRPr="004C311A">
        <w:rPr>
          <w:rStyle w:val="normaltextrun"/>
          <w:rFonts w:ascii="Tahoma" w:hAnsi="Tahoma" w:cs="Tahoma"/>
          <w:sz w:val="24"/>
          <w:szCs w:val="24"/>
        </w:rPr>
        <w:t xml:space="preserve"> y ante la negativa de la entidad</w:t>
      </w:r>
      <w:r w:rsidR="00DA0724" w:rsidRPr="004C311A">
        <w:rPr>
          <w:rStyle w:val="normaltextrun"/>
          <w:rFonts w:ascii="Tahoma" w:hAnsi="Tahoma" w:cs="Tahoma"/>
          <w:sz w:val="24"/>
          <w:szCs w:val="24"/>
        </w:rPr>
        <w:t xml:space="preserve"> a cargo de la cobertura del riesgo de invalidez</w:t>
      </w:r>
      <w:r w:rsidRPr="004C311A">
        <w:rPr>
          <w:rStyle w:val="normaltextrun"/>
          <w:rFonts w:ascii="Tahoma" w:hAnsi="Tahoma" w:cs="Tahoma"/>
          <w:sz w:val="24"/>
          <w:szCs w:val="24"/>
        </w:rPr>
        <w:t>,</w:t>
      </w:r>
      <w:r w:rsidR="00DA0724" w:rsidRPr="004C311A">
        <w:rPr>
          <w:rStyle w:val="normaltextrun"/>
          <w:rFonts w:ascii="Tahoma" w:hAnsi="Tahoma" w:cs="Tahoma"/>
          <w:sz w:val="24"/>
          <w:szCs w:val="24"/>
        </w:rPr>
        <w:t xml:space="preserve"> el actor</w:t>
      </w:r>
      <w:r w:rsidRPr="004C311A">
        <w:rPr>
          <w:rStyle w:val="normaltextrun"/>
          <w:rFonts w:ascii="Tahoma" w:hAnsi="Tahoma" w:cs="Tahoma"/>
          <w:sz w:val="24"/>
          <w:szCs w:val="24"/>
        </w:rPr>
        <w:t xml:space="preserve"> instauró proceso ordinario laboral,</w:t>
      </w:r>
      <w:r w:rsidR="00DA0724" w:rsidRPr="004C311A">
        <w:rPr>
          <w:rStyle w:val="normaltextrun"/>
          <w:rFonts w:ascii="Tahoma" w:hAnsi="Tahoma" w:cs="Tahoma"/>
          <w:sz w:val="24"/>
          <w:szCs w:val="24"/>
        </w:rPr>
        <w:t xml:space="preserve"> en el que </w:t>
      </w:r>
      <w:r w:rsidR="00193F2C" w:rsidRPr="004C311A">
        <w:rPr>
          <w:rStyle w:val="normaltextrun"/>
          <w:rFonts w:ascii="Tahoma" w:hAnsi="Tahoma" w:cs="Tahoma"/>
          <w:sz w:val="24"/>
          <w:szCs w:val="24"/>
        </w:rPr>
        <w:t xml:space="preserve">la demandada tuvo tres oportunidades de controvertir el dictamen de pérdida de capacidad laboral, </w:t>
      </w:r>
      <w:r w:rsidR="003A4D67" w:rsidRPr="004C311A">
        <w:rPr>
          <w:rStyle w:val="normaltextrun"/>
          <w:rFonts w:ascii="Tahoma" w:hAnsi="Tahoma" w:cs="Tahoma"/>
          <w:sz w:val="24"/>
          <w:szCs w:val="24"/>
        </w:rPr>
        <w:t xml:space="preserve">a saber: </w:t>
      </w:r>
      <w:r w:rsidR="003F64A3" w:rsidRPr="004C311A">
        <w:rPr>
          <w:rStyle w:val="normaltextrun"/>
          <w:rFonts w:ascii="Tahoma" w:hAnsi="Tahoma" w:cs="Tahoma"/>
          <w:b/>
          <w:bCs/>
          <w:sz w:val="24"/>
          <w:szCs w:val="24"/>
        </w:rPr>
        <w:t>i)</w:t>
      </w:r>
      <w:r w:rsidR="003F64A3" w:rsidRPr="004C311A">
        <w:rPr>
          <w:rStyle w:val="normaltextrun"/>
          <w:rFonts w:ascii="Tahoma" w:hAnsi="Tahoma" w:cs="Tahoma"/>
          <w:sz w:val="24"/>
          <w:szCs w:val="24"/>
        </w:rPr>
        <w:t xml:space="preserve"> </w:t>
      </w:r>
      <w:r w:rsidR="003A4D67" w:rsidRPr="004C311A">
        <w:rPr>
          <w:rStyle w:val="normaltextrun"/>
          <w:rFonts w:ascii="Tahoma" w:hAnsi="Tahoma" w:cs="Tahoma"/>
          <w:sz w:val="24"/>
          <w:szCs w:val="24"/>
        </w:rPr>
        <w:t xml:space="preserve">la contestación de la demanda, </w:t>
      </w:r>
      <w:r w:rsidR="003F64A3" w:rsidRPr="004C311A">
        <w:rPr>
          <w:rStyle w:val="normaltextrun"/>
          <w:rFonts w:ascii="Tahoma" w:hAnsi="Tahoma" w:cs="Tahoma"/>
          <w:b/>
          <w:bCs/>
          <w:sz w:val="24"/>
          <w:szCs w:val="24"/>
        </w:rPr>
        <w:t>ii)</w:t>
      </w:r>
      <w:r w:rsidR="003F64A3" w:rsidRPr="004C311A">
        <w:rPr>
          <w:rStyle w:val="normaltextrun"/>
          <w:rFonts w:ascii="Tahoma" w:hAnsi="Tahoma" w:cs="Tahoma"/>
          <w:sz w:val="24"/>
          <w:szCs w:val="24"/>
        </w:rPr>
        <w:t xml:space="preserve"> </w:t>
      </w:r>
      <w:r w:rsidR="003A4D67" w:rsidRPr="004C311A">
        <w:rPr>
          <w:rStyle w:val="normaltextrun"/>
          <w:rFonts w:ascii="Tahoma" w:hAnsi="Tahoma" w:cs="Tahoma"/>
          <w:sz w:val="24"/>
          <w:szCs w:val="24"/>
        </w:rPr>
        <w:t>la etapa de decreto de pruebas</w:t>
      </w:r>
      <w:r w:rsidR="003F64A3" w:rsidRPr="004C311A">
        <w:rPr>
          <w:rStyle w:val="normaltextrun"/>
          <w:rFonts w:ascii="Tahoma" w:hAnsi="Tahoma" w:cs="Tahoma"/>
          <w:sz w:val="24"/>
          <w:szCs w:val="24"/>
        </w:rPr>
        <w:t>,</w:t>
      </w:r>
      <w:r w:rsidR="003A4D67" w:rsidRPr="004C311A">
        <w:rPr>
          <w:rStyle w:val="normaltextrun"/>
          <w:rFonts w:ascii="Tahoma" w:hAnsi="Tahoma" w:cs="Tahoma"/>
          <w:sz w:val="24"/>
          <w:szCs w:val="24"/>
        </w:rPr>
        <w:t xml:space="preserve"> y </w:t>
      </w:r>
      <w:r w:rsidR="003F64A3" w:rsidRPr="004C311A">
        <w:rPr>
          <w:rStyle w:val="normaltextrun"/>
          <w:rFonts w:ascii="Tahoma" w:hAnsi="Tahoma" w:cs="Tahoma"/>
          <w:b/>
          <w:bCs/>
          <w:sz w:val="24"/>
          <w:szCs w:val="24"/>
        </w:rPr>
        <w:t>iii)</w:t>
      </w:r>
      <w:r w:rsidR="003F64A3" w:rsidRPr="004C311A">
        <w:rPr>
          <w:rStyle w:val="normaltextrun"/>
          <w:rFonts w:ascii="Tahoma" w:hAnsi="Tahoma" w:cs="Tahoma"/>
          <w:sz w:val="24"/>
          <w:szCs w:val="24"/>
        </w:rPr>
        <w:t xml:space="preserve"> </w:t>
      </w:r>
      <w:r w:rsidR="00CD62BA" w:rsidRPr="004C311A">
        <w:rPr>
          <w:rStyle w:val="normaltextrun"/>
          <w:rFonts w:ascii="Tahoma" w:hAnsi="Tahoma" w:cs="Tahoma"/>
          <w:sz w:val="24"/>
          <w:szCs w:val="24"/>
        </w:rPr>
        <w:t>al inici</w:t>
      </w:r>
      <w:r w:rsidR="42E323B2" w:rsidRPr="004C311A">
        <w:rPr>
          <w:rStyle w:val="normaltextrun"/>
          <w:rFonts w:ascii="Tahoma" w:hAnsi="Tahoma" w:cs="Tahoma"/>
          <w:sz w:val="24"/>
          <w:szCs w:val="24"/>
        </w:rPr>
        <w:t>o</w:t>
      </w:r>
      <w:r w:rsidR="00CD62BA" w:rsidRPr="004C311A">
        <w:rPr>
          <w:rStyle w:val="normaltextrun"/>
          <w:rFonts w:ascii="Tahoma" w:hAnsi="Tahoma" w:cs="Tahoma"/>
          <w:sz w:val="24"/>
          <w:szCs w:val="24"/>
        </w:rPr>
        <w:t xml:space="preserve"> de la audiencia de trámite y juzgamiento en la cual la jueza </w:t>
      </w:r>
      <w:r w:rsidR="000B7E74" w:rsidRPr="004C311A">
        <w:rPr>
          <w:rStyle w:val="normaltextrun"/>
          <w:rFonts w:ascii="Tahoma" w:hAnsi="Tahoma" w:cs="Tahoma"/>
          <w:sz w:val="24"/>
          <w:szCs w:val="24"/>
        </w:rPr>
        <w:t>puso en conocimiento</w:t>
      </w:r>
      <w:r w:rsidR="00CD62BA" w:rsidRPr="004C311A">
        <w:rPr>
          <w:rStyle w:val="normaltextrun"/>
          <w:rFonts w:ascii="Tahoma" w:hAnsi="Tahoma" w:cs="Tahoma"/>
          <w:sz w:val="24"/>
          <w:szCs w:val="24"/>
        </w:rPr>
        <w:t xml:space="preserve"> el expediente de calificación </w:t>
      </w:r>
      <w:r w:rsidR="00DD13B1" w:rsidRPr="004C311A">
        <w:rPr>
          <w:rStyle w:val="normaltextrun"/>
          <w:rFonts w:ascii="Tahoma" w:hAnsi="Tahoma" w:cs="Tahoma"/>
          <w:sz w:val="24"/>
          <w:szCs w:val="24"/>
        </w:rPr>
        <w:t>remitido por la Nueva EPS, donde reposa el referido dictamen, momentos procesales en los que</w:t>
      </w:r>
      <w:r w:rsidR="00DA0724" w:rsidRPr="004C311A">
        <w:rPr>
          <w:rStyle w:val="normaltextrun"/>
          <w:rFonts w:ascii="Tahoma" w:hAnsi="Tahoma" w:cs="Tahoma"/>
          <w:sz w:val="24"/>
          <w:szCs w:val="24"/>
        </w:rPr>
        <w:t>,</w:t>
      </w:r>
      <w:r w:rsidR="00DD13B1" w:rsidRPr="004C311A">
        <w:rPr>
          <w:rStyle w:val="normaltextrun"/>
          <w:rFonts w:ascii="Tahoma" w:hAnsi="Tahoma" w:cs="Tahoma"/>
          <w:sz w:val="24"/>
          <w:szCs w:val="24"/>
        </w:rPr>
        <w:t xml:space="preserve"> </w:t>
      </w:r>
      <w:r w:rsidR="00562569" w:rsidRPr="004C311A">
        <w:rPr>
          <w:rStyle w:val="normaltextrun"/>
          <w:rFonts w:ascii="Tahoma" w:hAnsi="Tahoma" w:cs="Tahoma"/>
          <w:sz w:val="24"/>
          <w:szCs w:val="24"/>
        </w:rPr>
        <w:t xml:space="preserve">según la jurisprudencia transcrita </w:t>
      </w:r>
      <w:r w:rsidR="00DD13B1" w:rsidRPr="004C311A">
        <w:rPr>
          <w:rStyle w:val="normaltextrun"/>
          <w:rFonts w:ascii="Tahoma" w:hAnsi="Tahoma" w:cs="Tahoma"/>
          <w:sz w:val="24"/>
          <w:szCs w:val="24"/>
        </w:rPr>
        <w:t xml:space="preserve">pudo </w:t>
      </w:r>
      <w:r w:rsidR="003A4D67" w:rsidRPr="004C311A">
        <w:rPr>
          <w:rStyle w:val="normaltextrun"/>
          <w:rFonts w:ascii="Tahoma" w:hAnsi="Tahoma" w:cs="Tahoma"/>
          <w:sz w:val="24"/>
          <w:szCs w:val="24"/>
        </w:rPr>
        <w:t>ejercer plenamente el derecho de contradicción y defensa,</w:t>
      </w:r>
      <w:r w:rsidR="00020866" w:rsidRPr="004C311A">
        <w:rPr>
          <w:rStyle w:val="normaltextrun"/>
          <w:rFonts w:ascii="Tahoma" w:hAnsi="Tahoma" w:cs="Tahoma"/>
          <w:sz w:val="24"/>
          <w:szCs w:val="24"/>
        </w:rPr>
        <w:t xml:space="preserve"> bien para debatir el dictamen, aportar uno nuevo, o solicitar una nueva experticia en el marco</w:t>
      </w:r>
      <w:r w:rsidR="00DA0724" w:rsidRPr="004C311A">
        <w:rPr>
          <w:rStyle w:val="normaltextrun"/>
          <w:rFonts w:ascii="Tahoma" w:hAnsi="Tahoma" w:cs="Tahoma"/>
          <w:sz w:val="24"/>
          <w:szCs w:val="24"/>
        </w:rPr>
        <w:t xml:space="preserve"> del trámite</w:t>
      </w:r>
      <w:r w:rsidR="00020866" w:rsidRPr="004C311A">
        <w:rPr>
          <w:rStyle w:val="normaltextrun"/>
          <w:rFonts w:ascii="Tahoma" w:hAnsi="Tahoma" w:cs="Tahoma"/>
          <w:sz w:val="24"/>
          <w:szCs w:val="24"/>
        </w:rPr>
        <w:t xml:space="preserve"> judicial. Sin embargo</w:t>
      </w:r>
      <w:r w:rsidR="00562569" w:rsidRPr="004C311A">
        <w:rPr>
          <w:rStyle w:val="normaltextrun"/>
          <w:rFonts w:ascii="Tahoma" w:hAnsi="Tahoma" w:cs="Tahoma"/>
          <w:sz w:val="24"/>
          <w:szCs w:val="24"/>
        </w:rPr>
        <w:t xml:space="preserve">, </w:t>
      </w:r>
      <w:r w:rsidR="0013584F" w:rsidRPr="004C311A">
        <w:rPr>
          <w:rFonts w:ascii="Tahoma" w:hAnsi="Tahoma" w:cs="Tahoma"/>
          <w:sz w:val="24"/>
          <w:szCs w:val="24"/>
          <w:lang w:val="es-ES"/>
        </w:rPr>
        <w:t>limitó su defensa al empecinado argumento de</w:t>
      </w:r>
      <w:r w:rsidR="00562569" w:rsidRPr="004C311A">
        <w:rPr>
          <w:rFonts w:ascii="Tahoma" w:hAnsi="Tahoma" w:cs="Tahoma"/>
          <w:sz w:val="24"/>
          <w:szCs w:val="24"/>
          <w:lang w:val="es-ES"/>
        </w:rPr>
        <w:t xml:space="preserve"> que aquella valoración médica no le era oponible.  </w:t>
      </w:r>
    </w:p>
    <w:p w14:paraId="2113A03F" w14:textId="77777777" w:rsidR="00303732" w:rsidRPr="004C311A" w:rsidRDefault="00303732" w:rsidP="004C311A">
      <w:pPr>
        <w:spacing w:after="0" w:line="276" w:lineRule="auto"/>
        <w:jc w:val="both"/>
        <w:rPr>
          <w:rFonts w:ascii="Tahoma" w:hAnsi="Tahoma" w:cs="Tahoma"/>
          <w:sz w:val="24"/>
          <w:szCs w:val="24"/>
          <w:lang w:val="es-ES"/>
        </w:rPr>
      </w:pPr>
    </w:p>
    <w:p w14:paraId="2573EE87" w14:textId="19729C52" w:rsidR="0013584F" w:rsidRPr="004C311A" w:rsidRDefault="0013584F" w:rsidP="00FC71D8">
      <w:pPr>
        <w:spacing w:after="0" w:line="276" w:lineRule="auto"/>
        <w:ind w:firstLine="708"/>
        <w:jc w:val="both"/>
        <w:rPr>
          <w:rFonts w:ascii="Tahoma" w:hAnsi="Tahoma" w:cs="Tahoma"/>
          <w:sz w:val="24"/>
          <w:szCs w:val="24"/>
        </w:rPr>
      </w:pPr>
      <w:r w:rsidRPr="004C311A">
        <w:rPr>
          <w:rFonts w:ascii="Tahoma" w:hAnsi="Tahoma" w:cs="Tahoma"/>
          <w:sz w:val="24"/>
          <w:szCs w:val="24"/>
        </w:rPr>
        <w:t xml:space="preserve">Así las cosas, si bien es cierto que en el trámite de calificación de invalidez que se adelantó al interior de la NUEVA EPS, no fue convocado el Fondo que aquí se demanda, tal falencia quedó subsanada, no solo porque el dicho dictamen se le notificó con la oportunidad de impugnarlo, sino porque además se le corrió el respectivo traslado en este proceso para que si lo tenía a bien pudiera controvertir el </w:t>
      </w:r>
      <w:r w:rsidR="49146CA6" w:rsidRPr="004C311A">
        <w:rPr>
          <w:rFonts w:ascii="Tahoma" w:hAnsi="Tahoma" w:cs="Tahoma"/>
          <w:sz w:val="24"/>
          <w:szCs w:val="24"/>
        </w:rPr>
        <w:t>dictamen</w:t>
      </w:r>
      <w:r w:rsidRPr="004C311A">
        <w:rPr>
          <w:rFonts w:ascii="Tahoma" w:hAnsi="Tahoma" w:cs="Tahoma"/>
          <w:sz w:val="24"/>
          <w:szCs w:val="24"/>
        </w:rPr>
        <w:t xml:space="preserve"> pericial emitido, sin que lo hubiese hecho, </w:t>
      </w:r>
      <w:r w:rsidR="2E7E90F1" w:rsidRPr="004C311A">
        <w:rPr>
          <w:rFonts w:ascii="Tahoma" w:hAnsi="Tahoma" w:cs="Tahoma"/>
          <w:sz w:val="24"/>
          <w:szCs w:val="24"/>
        </w:rPr>
        <w:t>de manera que c</w:t>
      </w:r>
      <w:r w:rsidRPr="004C311A">
        <w:rPr>
          <w:rFonts w:ascii="Tahoma" w:hAnsi="Tahoma" w:cs="Tahoma"/>
          <w:sz w:val="24"/>
          <w:szCs w:val="24"/>
        </w:rPr>
        <w:t>on su silencio, consintió su incorporación al compendio procesal, y en tal medida avaló su contenido al no desconocer, refutar o tachar la documental en referencia</w:t>
      </w:r>
      <w:r w:rsidR="009620AC" w:rsidRPr="004C311A">
        <w:rPr>
          <w:rFonts w:ascii="Tahoma" w:hAnsi="Tahoma" w:cs="Tahoma"/>
          <w:sz w:val="24"/>
          <w:szCs w:val="24"/>
        </w:rPr>
        <w:t>.</w:t>
      </w:r>
    </w:p>
    <w:p w14:paraId="618E26D0" w14:textId="77777777" w:rsidR="0013584F" w:rsidRPr="004C311A" w:rsidRDefault="0013584F" w:rsidP="004C311A">
      <w:pPr>
        <w:spacing w:after="0" w:line="276" w:lineRule="auto"/>
        <w:jc w:val="both"/>
        <w:rPr>
          <w:rFonts w:ascii="Tahoma" w:hAnsi="Tahoma" w:cs="Tahoma"/>
          <w:sz w:val="24"/>
          <w:szCs w:val="24"/>
          <w:lang w:val="es-ES"/>
        </w:rPr>
      </w:pPr>
    </w:p>
    <w:p w14:paraId="779E4F17" w14:textId="15B2C120" w:rsidR="00D154F9" w:rsidRPr="004C311A" w:rsidRDefault="00303732" w:rsidP="004C311A">
      <w:pPr>
        <w:spacing w:after="0" w:line="276" w:lineRule="auto"/>
        <w:jc w:val="both"/>
        <w:rPr>
          <w:rFonts w:ascii="Tahoma" w:hAnsi="Tahoma" w:cs="Tahoma"/>
          <w:sz w:val="24"/>
          <w:szCs w:val="24"/>
        </w:rPr>
      </w:pPr>
      <w:r w:rsidRPr="004C311A">
        <w:rPr>
          <w:rFonts w:ascii="Tahoma" w:hAnsi="Tahoma" w:cs="Tahoma"/>
          <w:sz w:val="24"/>
          <w:szCs w:val="24"/>
          <w:lang w:val="es-ES"/>
        </w:rPr>
        <w:lastRenderedPageBreak/>
        <w:tab/>
        <w:t xml:space="preserve">En este orden de ideas, </w:t>
      </w:r>
      <w:r w:rsidR="009620AC" w:rsidRPr="004C311A">
        <w:rPr>
          <w:rFonts w:ascii="Tahoma" w:hAnsi="Tahoma" w:cs="Tahoma"/>
          <w:sz w:val="24"/>
          <w:szCs w:val="24"/>
          <w:lang w:val="es-ES"/>
        </w:rPr>
        <w:t>se concluye, como en primera instancia, que el dictamen de Pérdida de Capacidad L</w:t>
      </w:r>
      <w:r w:rsidR="005B6B6A" w:rsidRPr="004C311A">
        <w:rPr>
          <w:rFonts w:ascii="Tahoma" w:hAnsi="Tahoma" w:cs="Tahoma"/>
          <w:sz w:val="24"/>
          <w:szCs w:val="24"/>
          <w:lang w:val="es-ES"/>
        </w:rPr>
        <w:t xml:space="preserve">aboral </w:t>
      </w:r>
      <w:r w:rsidR="009620AC" w:rsidRPr="004C311A">
        <w:rPr>
          <w:rFonts w:ascii="Tahoma" w:hAnsi="Tahoma" w:cs="Tahoma"/>
          <w:sz w:val="24"/>
          <w:szCs w:val="24"/>
          <w:lang w:val="es-ES"/>
        </w:rPr>
        <w:t>aportado al plenario es un elemento probatorio vá</w:t>
      </w:r>
      <w:r w:rsidR="005B6B6A" w:rsidRPr="004C311A">
        <w:rPr>
          <w:rFonts w:ascii="Tahoma" w:hAnsi="Tahoma" w:cs="Tahoma"/>
          <w:sz w:val="24"/>
          <w:szCs w:val="24"/>
          <w:lang w:val="es-ES"/>
        </w:rPr>
        <w:t>lido</w:t>
      </w:r>
      <w:r w:rsidR="009620AC" w:rsidRPr="004C311A">
        <w:rPr>
          <w:rFonts w:ascii="Tahoma" w:hAnsi="Tahoma" w:cs="Tahoma"/>
          <w:sz w:val="24"/>
          <w:szCs w:val="24"/>
          <w:lang w:val="es-ES"/>
        </w:rPr>
        <w:t xml:space="preserve"> e idóneo para acreditar la situación de invalidez del demandante</w:t>
      </w:r>
      <w:r w:rsidR="0013584F" w:rsidRPr="004C311A">
        <w:rPr>
          <w:rFonts w:ascii="Tahoma" w:hAnsi="Tahoma" w:cs="Tahoma"/>
          <w:sz w:val="24"/>
          <w:szCs w:val="24"/>
          <w:lang w:val="es-ES"/>
        </w:rPr>
        <w:t>,</w:t>
      </w:r>
      <w:r w:rsidR="00B8668C" w:rsidRPr="004C311A">
        <w:rPr>
          <w:rFonts w:ascii="Tahoma" w:hAnsi="Tahoma" w:cs="Tahoma"/>
          <w:sz w:val="24"/>
          <w:szCs w:val="24"/>
          <w:lang w:val="es-ES"/>
        </w:rPr>
        <w:t xml:space="preserve"> y</w:t>
      </w:r>
      <w:r w:rsidR="0013584F" w:rsidRPr="004C311A">
        <w:rPr>
          <w:rFonts w:ascii="Tahoma" w:hAnsi="Tahoma" w:cs="Tahoma"/>
          <w:sz w:val="24"/>
          <w:szCs w:val="24"/>
          <w:lang w:val="es-ES"/>
        </w:rPr>
        <w:t>,</w:t>
      </w:r>
      <w:r w:rsidR="009620AC" w:rsidRPr="004C311A">
        <w:rPr>
          <w:rFonts w:ascii="Tahoma" w:hAnsi="Tahoma" w:cs="Tahoma"/>
          <w:sz w:val="24"/>
          <w:szCs w:val="24"/>
          <w:lang w:val="es-ES"/>
        </w:rPr>
        <w:t xml:space="preserve"> con sustento en este</w:t>
      </w:r>
      <w:r w:rsidR="00B8668C" w:rsidRPr="004C311A">
        <w:rPr>
          <w:rFonts w:ascii="Tahoma" w:hAnsi="Tahoma" w:cs="Tahoma"/>
          <w:sz w:val="24"/>
          <w:szCs w:val="24"/>
          <w:lang w:val="es-ES"/>
        </w:rPr>
        <w:t>, el actor cumple a cabalidad con lo</w:t>
      </w:r>
      <w:r w:rsidR="006311B7" w:rsidRPr="004C311A">
        <w:rPr>
          <w:rFonts w:ascii="Tahoma" w:hAnsi="Tahoma" w:cs="Tahoma"/>
          <w:sz w:val="24"/>
          <w:szCs w:val="24"/>
          <w:lang w:val="es-ES"/>
        </w:rPr>
        <w:t xml:space="preserve">s </w:t>
      </w:r>
      <w:r w:rsidR="00B8668C" w:rsidRPr="004C311A">
        <w:rPr>
          <w:rFonts w:ascii="Tahoma" w:hAnsi="Tahoma" w:cs="Tahoma"/>
          <w:sz w:val="24"/>
          <w:szCs w:val="24"/>
          <w:lang w:val="es-ES"/>
        </w:rPr>
        <w:t>requisitos</w:t>
      </w:r>
      <w:r w:rsidR="009620AC" w:rsidRPr="004C311A">
        <w:rPr>
          <w:rFonts w:ascii="Tahoma" w:hAnsi="Tahoma" w:cs="Tahoma"/>
          <w:sz w:val="24"/>
          <w:szCs w:val="24"/>
          <w:lang w:val="es-ES"/>
        </w:rPr>
        <w:t xml:space="preserve"> para acceder a la prestación reclamada, conforme a lo previsto </w:t>
      </w:r>
      <w:r w:rsidR="00B8668C" w:rsidRPr="004C311A">
        <w:rPr>
          <w:rFonts w:ascii="Tahoma" w:hAnsi="Tahoma" w:cs="Tahoma"/>
          <w:sz w:val="24"/>
          <w:szCs w:val="24"/>
          <w:lang w:val="es-ES"/>
        </w:rPr>
        <w:t xml:space="preserve">en el artículo </w:t>
      </w:r>
      <w:r w:rsidR="006311B7" w:rsidRPr="004C311A">
        <w:rPr>
          <w:rFonts w:ascii="Tahoma" w:hAnsi="Tahoma" w:cs="Tahoma"/>
          <w:sz w:val="24"/>
          <w:szCs w:val="24"/>
        </w:rPr>
        <w:t>39 de la Ley 100 de 1993, modificado por el artículo 1° de la Ley 860 de 2003, vigente a la fecha de estructuración de la invalidez (</w:t>
      </w:r>
      <w:r w:rsidR="00873501" w:rsidRPr="004C311A">
        <w:rPr>
          <w:rFonts w:ascii="Tahoma" w:hAnsi="Tahoma" w:cs="Tahoma"/>
          <w:sz w:val="24"/>
          <w:szCs w:val="24"/>
        </w:rPr>
        <w:t xml:space="preserve">9 de marzo </w:t>
      </w:r>
      <w:r w:rsidR="006311B7" w:rsidRPr="004C311A">
        <w:rPr>
          <w:rFonts w:ascii="Tahoma" w:hAnsi="Tahoma" w:cs="Tahoma"/>
          <w:sz w:val="24"/>
          <w:szCs w:val="24"/>
        </w:rPr>
        <w:t>de 2019), en tanto fue calificado con una pérdida de capacidad laboral del 5</w:t>
      </w:r>
      <w:r w:rsidR="00365522" w:rsidRPr="004C311A">
        <w:rPr>
          <w:rFonts w:ascii="Tahoma" w:hAnsi="Tahoma" w:cs="Tahoma"/>
          <w:sz w:val="24"/>
          <w:szCs w:val="24"/>
        </w:rPr>
        <w:t>3</w:t>
      </w:r>
      <w:r w:rsidR="006311B7" w:rsidRPr="004C311A">
        <w:rPr>
          <w:rFonts w:ascii="Tahoma" w:hAnsi="Tahoma" w:cs="Tahoma"/>
          <w:sz w:val="24"/>
          <w:szCs w:val="24"/>
        </w:rPr>
        <w:t xml:space="preserve">.20% de origen común, y dentro de los tres años anteriores a la fecha de estructuración, acredita </w:t>
      </w:r>
      <w:r w:rsidR="00117952" w:rsidRPr="004C311A">
        <w:rPr>
          <w:rFonts w:ascii="Tahoma" w:hAnsi="Tahoma" w:cs="Tahoma"/>
          <w:sz w:val="24"/>
          <w:szCs w:val="24"/>
        </w:rPr>
        <w:t>75,64</w:t>
      </w:r>
      <w:r w:rsidR="00365522" w:rsidRPr="004C311A">
        <w:rPr>
          <w:rFonts w:ascii="Tahoma" w:hAnsi="Tahoma" w:cs="Tahoma"/>
          <w:sz w:val="24"/>
          <w:szCs w:val="24"/>
        </w:rPr>
        <w:t xml:space="preserve"> semanas</w:t>
      </w:r>
      <w:r w:rsidR="00365522" w:rsidRPr="004C311A">
        <w:rPr>
          <w:rStyle w:val="Refdenotaalpie"/>
          <w:rFonts w:ascii="Tahoma" w:hAnsi="Tahoma" w:cs="Tahoma"/>
          <w:sz w:val="24"/>
          <w:szCs w:val="24"/>
        </w:rPr>
        <w:footnoteReference w:id="4"/>
      </w:r>
      <w:r w:rsidR="008F04C5" w:rsidRPr="004C311A">
        <w:rPr>
          <w:rFonts w:ascii="Tahoma" w:hAnsi="Tahoma" w:cs="Tahoma"/>
          <w:sz w:val="24"/>
          <w:szCs w:val="24"/>
        </w:rPr>
        <w:t xml:space="preserve">, prestación que debe ser cancelada </w:t>
      </w:r>
      <w:r w:rsidR="00D154F9" w:rsidRPr="004C311A">
        <w:rPr>
          <w:rFonts w:ascii="Tahoma" w:hAnsi="Tahoma" w:cs="Tahoma"/>
          <w:sz w:val="24"/>
          <w:szCs w:val="24"/>
        </w:rPr>
        <w:t>en cuantía de un salario mínimo mensual legal vig</w:t>
      </w:r>
      <w:r w:rsidR="009620AC" w:rsidRPr="004C311A">
        <w:rPr>
          <w:rFonts w:ascii="Tahoma" w:hAnsi="Tahoma" w:cs="Tahoma"/>
          <w:sz w:val="24"/>
          <w:szCs w:val="24"/>
        </w:rPr>
        <w:t>ente</w:t>
      </w:r>
      <w:r w:rsidR="00E66D6F" w:rsidRPr="004C311A">
        <w:rPr>
          <w:rFonts w:ascii="Tahoma" w:hAnsi="Tahoma" w:cs="Tahoma"/>
          <w:sz w:val="24"/>
          <w:szCs w:val="24"/>
        </w:rPr>
        <w:t xml:space="preserve">, </w:t>
      </w:r>
      <w:r w:rsidR="009620AC" w:rsidRPr="004C311A">
        <w:rPr>
          <w:rFonts w:ascii="Tahoma" w:hAnsi="Tahoma" w:cs="Tahoma"/>
          <w:sz w:val="24"/>
          <w:szCs w:val="24"/>
        </w:rPr>
        <w:t>por trece mesadas al año</w:t>
      </w:r>
      <w:r w:rsidR="00E66D6F" w:rsidRPr="004C311A">
        <w:rPr>
          <w:rFonts w:ascii="Tahoma" w:hAnsi="Tahoma" w:cs="Tahoma"/>
          <w:sz w:val="24"/>
          <w:szCs w:val="24"/>
        </w:rPr>
        <w:t xml:space="preserve">, </w:t>
      </w:r>
      <w:r w:rsidR="009620AC" w:rsidRPr="004C311A">
        <w:rPr>
          <w:rFonts w:ascii="Tahoma" w:hAnsi="Tahoma" w:cs="Tahoma"/>
          <w:sz w:val="24"/>
          <w:szCs w:val="24"/>
        </w:rPr>
        <w:t>mientras subsistan las causas que se dieron origen,</w:t>
      </w:r>
      <w:r w:rsidR="00D154F9" w:rsidRPr="004C311A">
        <w:rPr>
          <w:rFonts w:ascii="Tahoma" w:hAnsi="Tahoma" w:cs="Tahoma"/>
          <w:sz w:val="24"/>
          <w:szCs w:val="24"/>
        </w:rPr>
        <w:t xml:space="preserve"> </w:t>
      </w:r>
      <w:r w:rsidR="009620AC" w:rsidRPr="004C311A">
        <w:rPr>
          <w:rFonts w:ascii="Tahoma" w:hAnsi="Tahoma" w:cs="Tahoma"/>
          <w:sz w:val="24"/>
          <w:szCs w:val="24"/>
        </w:rPr>
        <w:t>pues dicho monto no fue objeto de apelación</w:t>
      </w:r>
      <w:r w:rsidR="009813A6" w:rsidRPr="004C311A">
        <w:rPr>
          <w:rFonts w:ascii="Tahoma" w:hAnsi="Tahoma" w:cs="Tahoma"/>
          <w:sz w:val="24"/>
          <w:szCs w:val="24"/>
        </w:rPr>
        <w:t>.</w:t>
      </w:r>
    </w:p>
    <w:p w14:paraId="58B25655" w14:textId="77777777" w:rsidR="009620AC" w:rsidRPr="004C311A" w:rsidRDefault="009620AC" w:rsidP="004C311A">
      <w:pPr>
        <w:spacing w:after="0" w:line="276" w:lineRule="auto"/>
        <w:jc w:val="both"/>
        <w:rPr>
          <w:rFonts w:ascii="Tahoma" w:hAnsi="Tahoma" w:cs="Tahoma"/>
          <w:sz w:val="24"/>
          <w:szCs w:val="24"/>
        </w:rPr>
      </w:pPr>
    </w:p>
    <w:p w14:paraId="40AE0D86" w14:textId="3C0C802C" w:rsidR="00CB690F" w:rsidRPr="004C311A" w:rsidRDefault="00CB690F" w:rsidP="00131E7D">
      <w:pPr>
        <w:widowControl w:val="0"/>
        <w:spacing w:after="0" w:line="276" w:lineRule="auto"/>
        <w:ind w:firstLine="720"/>
        <w:jc w:val="both"/>
        <w:rPr>
          <w:rFonts w:ascii="Tahoma" w:eastAsia="Tahoma" w:hAnsi="Tahoma" w:cs="Tahoma"/>
          <w:bCs/>
          <w:color w:val="000000"/>
          <w:sz w:val="24"/>
          <w:szCs w:val="24"/>
        </w:rPr>
      </w:pPr>
      <w:r w:rsidRPr="004C311A">
        <w:rPr>
          <w:rFonts w:ascii="Tahoma" w:eastAsia="Tahoma" w:hAnsi="Tahoma" w:cs="Tahoma"/>
          <w:bCs/>
          <w:color w:val="000000"/>
          <w:sz w:val="24"/>
          <w:szCs w:val="24"/>
        </w:rPr>
        <w:t xml:space="preserve">Así las cosas, como el retroactivo no fue cobijado por el fenómeno extintivo de la prescripción, </w:t>
      </w:r>
      <w:r w:rsidRPr="004C311A">
        <w:rPr>
          <w:rStyle w:val="normaltextrun"/>
          <w:rFonts w:ascii="Tahoma" w:hAnsi="Tahoma" w:cs="Tahoma"/>
          <w:sz w:val="24"/>
          <w:szCs w:val="24"/>
          <w:shd w:val="clear" w:color="auto" w:fill="FFFFFF"/>
        </w:rPr>
        <w:t>en razón a que el dictamen de pérdida de capacidad laboral se emitió el 0</w:t>
      </w:r>
      <w:r w:rsidR="00ED56A1" w:rsidRPr="004C311A">
        <w:rPr>
          <w:rStyle w:val="normaltextrun"/>
          <w:rFonts w:ascii="Tahoma" w:hAnsi="Tahoma" w:cs="Tahoma"/>
          <w:sz w:val="24"/>
          <w:szCs w:val="24"/>
          <w:shd w:val="clear" w:color="auto" w:fill="FFFFFF"/>
        </w:rPr>
        <w:t>1 de agosto de 2019</w:t>
      </w:r>
      <w:r w:rsidRPr="004C311A">
        <w:rPr>
          <w:rStyle w:val="normaltextrun"/>
          <w:rFonts w:ascii="Tahoma" w:hAnsi="Tahoma" w:cs="Tahoma"/>
          <w:sz w:val="24"/>
          <w:szCs w:val="24"/>
          <w:shd w:val="clear" w:color="auto" w:fill="FFFFFF"/>
        </w:rPr>
        <w:t xml:space="preserve"> y el actor radicó la acción judicial el </w:t>
      </w:r>
      <w:r w:rsidR="00554C39" w:rsidRPr="004C311A">
        <w:rPr>
          <w:rFonts w:ascii="Tahoma" w:eastAsia="Tahoma" w:hAnsi="Tahoma" w:cs="Tahoma"/>
          <w:bCs/>
          <w:color w:val="000000"/>
          <w:sz w:val="24"/>
          <w:szCs w:val="24"/>
        </w:rPr>
        <w:t>4 de octubre</w:t>
      </w:r>
      <w:r w:rsidR="005C29D2" w:rsidRPr="004C311A">
        <w:rPr>
          <w:rFonts w:ascii="Tahoma" w:eastAsia="Tahoma" w:hAnsi="Tahoma" w:cs="Tahoma"/>
          <w:bCs/>
          <w:color w:val="000000"/>
          <w:sz w:val="24"/>
          <w:szCs w:val="24"/>
        </w:rPr>
        <w:t xml:space="preserve"> del mismo año</w:t>
      </w:r>
      <w:r w:rsidR="00554C39" w:rsidRPr="004C311A">
        <w:rPr>
          <w:rFonts w:ascii="Tahoma" w:eastAsia="Tahoma" w:hAnsi="Tahoma" w:cs="Tahoma"/>
          <w:bCs/>
          <w:color w:val="000000"/>
          <w:sz w:val="24"/>
          <w:szCs w:val="24"/>
        </w:rPr>
        <w:t>, esto</w:t>
      </w:r>
      <w:r w:rsidRPr="004C311A">
        <w:rPr>
          <w:rFonts w:ascii="Tahoma" w:eastAsia="Tahoma" w:hAnsi="Tahoma" w:cs="Tahoma"/>
          <w:bCs/>
          <w:color w:val="000000"/>
          <w:sz w:val="24"/>
          <w:szCs w:val="24"/>
        </w:rPr>
        <w:t xml:space="preserve"> es, </w:t>
      </w:r>
      <w:r w:rsidRPr="004C311A">
        <w:rPr>
          <w:rStyle w:val="normaltextrun"/>
          <w:rFonts w:ascii="Tahoma" w:hAnsi="Tahoma" w:cs="Tahoma"/>
          <w:sz w:val="24"/>
          <w:szCs w:val="24"/>
          <w:shd w:val="clear" w:color="auto" w:fill="FFFFFF"/>
        </w:rPr>
        <w:t xml:space="preserve">dentro del trienio contemplado en los </w:t>
      </w:r>
      <w:r w:rsidRPr="004C311A">
        <w:rPr>
          <w:rFonts w:ascii="Tahoma" w:hAnsi="Tahoma" w:cs="Tahoma"/>
          <w:color w:val="000000"/>
          <w:sz w:val="24"/>
          <w:szCs w:val="24"/>
          <w:shd w:val="clear" w:color="auto" w:fill="FFFFFF"/>
        </w:rPr>
        <w:t>artículos 488 del CST y 151 del CPTSS</w:t>
      </w:r>
      <w:r w:rsidR="000C04BB" w:rsidRPr="004C311A">
        <w:rPr>
          <w:rStyle w:val="normaltextrun"/>
          <w:rFonts w:ascii="Tahoma" w:hAnsi="Tahoma" w:cs="Tahoma"/>
          <w:sz w:val="24"/>
          <w:szCs w:val="24"/>
          <w:shd w:val="clear" w:color="auto" w:fill="FFFFFF"/>
        </w:rPr>
        <w:t xml:space="preserve">, </w:t>
      </w:r>
      <w:r w:rsidR="009620AC" w:rsidRPr="004C311A">
        <w:rPr>
          <w:rStyle w:val="normaltextrun"/>
          <w:rFonts w:ascii="Tahoma" w:hAnsi="Tahoma" w:cs="Tahoma"/>
          <w:sz w:val="24"/>
          <w:szCs w:val="24"/>
          <w:shd w:val="clear" w:color="auto" w:fill="FFFFFF"/>
        </w:rPr>
        <w:t>el</w:t>
      </w:r>
      <w:r w:rsidR="0005062F" w:rsidRPr="004C311A">
        <w:rPr>
          <w:rStyle w:val="normaltextrun"/>
          <w:rFonts w:ascii="Tahoma" w:hAnsi="Tahoma" w:cs="Tahoma"/>
          <w:sz w:val="24"/>
          <w:szCs w:val="24"/>
          <w:shd w:val="clear" w:color="auto" w:fill="FFFFFF"/>
        </w:rPr>
        <w:t xml:space="preserve"> monto adeudado</w:t>
      </w:r>
      <w:r w:rsidR="00845C9A" w:rsidRPr="004C311A">
        <w:rPr>
          <w:rStyle w:val="normaltextrun"/>
          <w:rFonts w:ascii="Tahoma" w:hAnsi="Tahoma" w:cs="Tahoma"/>
          <w:sz w:val="24"/>
          <w:szCs w:val="24"/>
          <w:shd w:val="clear" w:color="auto" w:fill="FFFFFF"/>
        </w:rPr>
        <w:t xml:space="preserve"> con fecha de corte al 30 de abril de 2023</w:t>
      </w:r>
      <w:r w:rsidR="009620AC" w:rsidRPr="004C311A">
        <w:rPr>
          <w:rStyle w:val="normaltextrun"/>
          <w:rFonts w:ascii="Tahoma" w:hAnsi="Tahoma" w:cs="Tahoma"/>
          <w:sz w:val="24"/>
          <w:szCs w:val="24"/>
          <w:shd w:val="clear" w:color="auto" w:fill="FFFFFF"/>
        </w:rPr>
        <w:t>,</w:t>
      </w:r>
      <w:r w:rsidR="0005062F" w:rsidRPr="004C311A">
        <w:rPr>
          <w:rStyle w:val="normaltextrun"/>
          <w:rFonts w:ascii="Tahoma" w:hAnsi="Tahoma" w:cs="Tahoma"/>
          <w:sz w:val="24"/>
          <w:szCs w:val="24"/>
          <w:shd w:val="clear" w:color="auto" w:fill="FFFFFF"/>
        </w:rPr>
        <w:t xml:space="preserve"> asciende a</w:t>
      </w:r>
      <w:r w:rsidR="009620AC" w:rsidRPr="004C311A">
        <w:rPr>
          <w:rStyle w:val="normaltextrun"/>
          <w:rFonts w:ascii="Tahoma" w:hAnsi="Tahoma" w:cs="Tahoma"/>
          <w:sz w:val="24"/>
          <w:szCs w:val="24"/>
          <w:shd w:val="clear" w:color="auto" w:fill="FFFFFF"/>
        </w:rPr>
        <w:t xml:space="preserve"> la suma de</w:t>
      </w:r>
      <w:r w:rsidR="0005062F" w:rsidRPr="004C311A">
        <w:rPr>
          <w:rStyle w:val="normaltextrun"/>
          <w:rFonts w:ascii="Tahoma" w:hAnsi="Tahoma" w:cs="Tahoma"/>
          <w:sz w:val="24"/>
          <w:szCs w:val="24"/>
          <w:shd w:val="clear" w:color="auto" w:fill="FFFFFF"/>
        </w:rPr>
        <w:t xml:space="preserve"> </w:t>
      </w:r>
      <w:r w:rsidR="0005062F" w:rsidRPr="004C311A">
        <w:rPr>
          <w:rStyle w:val="normaltextrun"/>
          <w:rFonts w:ascii="Tahoma" w:hAnsi="Tahoma" w:cs="Tahoma"/>
          <w:b/>
          <w:bCs/>
          <w:sz w:val="24"/>
          <w:szCs w:val="24"/>
          <w:shd w:val="clear" w:color="auto" w:fill="FFFFFF"/>
        </w:rPr>
        <w:t>$</w:t>
      </w:r>
      <w:r w:rsidR="00DB5AB8" w:rsidRPr="004C311A">
        <w:rPr>
          <w:rStyle w:val="normaltextrun"/>
          <w:rFonts w:ascii="Tahoma" w:hAnsi="Tahoma" w:cs="Tahoma"/>
          <w:b/>
          <w:bCs/>
          <w:sz w:val="24"/>
          <w:szCs w:val="24"/>
          <w:shd w:val="clear" w:color="auto" w:fill="FFFFFF"/>
        </w:rPr>
        <w:t>49.723.118</w:t>
      </w:r>
      <w:r w:rsidR="00DB5AB8" w:rsidRPr="004C311A">
        <w:rPr>
          <w:rStyle w:val="normaltextrun"/>
          <w:rFonts w:ascii="Tahoma" w:hAnsi="Tahoma" w:cs="Tahoma"/>
          <w:sz w:val="24"/>
          <w:szCs w:val="24"/>
          <w:shd w:val="clear" w:color="auto" w:fill="FFFFFF"/>
        </w:rPr>
        <w:t>,</w:t>
      </w:r>
      <w:r w:rsidR="0005062F" w:rsidRPr="004C311A">
        <w:rPr>
          <w:rStyle w:val="normaltextrun"/>
          <w:rFonts w:ascii="Tahoma" w:hAnsi="Tahoma" w:cs="Tahoma"/>
          <w:sz w:val="24"/>
          <w:szCs w:val="24"/>
          <w:shd w:val="clear" w:color="auto" w:fill="FFFFFF"/>
        </w:rPr>
        <w:t xml:space="preserve"> </w:t>
      </w:r>
      <w:r w:rsidRPr="004C311A">
        <w:rPr>
          <w:rFonts w:ascii="Tahoma" w:eastAsia="Tahoma" w:hAnsi="Tahoma" w:cs="Tahoma"/>
          <w:bCs/>
          <w:color w:val="000000"/>
          <w:sz w:val="24"/>
          <w:szCs w:val="24"/>
        </w:rPr>
        <w:t>conforme a la siguiente liquidación:</w:t>
      </w:r>
    </w:p>
    <w:p w14:paraId="706906D1" w14:textId="77777777" w:rsidR="009620AC" w:rsidRPr="004C311A" w:rsidRDefault="009620AC" w:rsidP="00131E7D">
      <w:pPr>
        <w:widowControl w:val="0"/>
        <w:spacing w:after="0" w:line="276" w:lineRule="auto"/>
        <w:ind w:firstLine="720"/>
        <w:jc w:val="both"/>
        <w:rPr>
          <w:rFonts w:ascii="Tahoma" w:eastAsia="Tahoma" w:hAnsi="Tahoma" w:cs="Tahoma"/>
          <w:bCs/>
          <w:color w:val="000000"/>
          <w:sz w:val="24"/>
          <w:szCs w:val="24"/>
        </w:rPr>
      </w:pPr>
    </w:p>
    <w:tbl>
      <w:tblPr>
        <w:tblW w:w="7088" w:type="dxa"/>
        <w:jc w:val="center"/>
        <w:tblCellMar>
          <w:left w:w="70" w:type="dxa"/>
          <w:right w:w="70" w:type="dxa"/>
        </w:tblCellMar>
        <w:tblLook w:val="04A0" w:firstRow="1" w:lastRow="0" w:firstColumn="1" w:lastColumn="0" w:noHBand="0" w:noVBand="1"/>
      </w:tblPr>
      <w:tblGrid>
        <w:gridCol w:w="1271"/>
        <w:gridCol w:w="1270"/>
        <w:gridCol w:w="1522"/>
        <w:gridCol w:w="1460"/>
        <w:gridCol w:w="1701"/>
      </w:tblGrid>
      <w:tr w:rsidR="00DB5AB8" w:rsidRPr="00925E90" w14:paraId="67FFDED8" w14:textId="77777777" w:rsidTr="00925E90">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981D"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DESDE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4850AE"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HASTA</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424BCE68"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N. MESADAS</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13A4DE6"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SALARIO 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4CB581B"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TOTAL</w:t>
            </w:r>
          </w:p>
        </w:tc>
      </w:tr>
      <w:tr w:rsidR="00DB5AB8" w:rsidRPr="00925E90" w14:paraId="58736FDF" w14:textId="77777777" w:rsidTr="00925E9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14F8E8"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9/03/2019</w:t>
            </w:r>
          </w:p>
        </w:tc>
        <w:tc>
          <w:tcPr>
            <w:tcW w:w="1134" w:type="dxa"/>
            <w:tcBorders>
              <w:top w:val="nil"/>
              <w:left w:val="nil"/>
              <w:bottom w:val="single" w:sz="4" w:space="0" w:color="auto"/>
              <w:right w:val="single" w:sz="4" w:space="0" w:color="auto"/>
            </w:tcBorders>
            <w:shd w:val="clear" w:color="auto" w:fill="auto"/>
            <w:noWrap/>
            <w:vAlign w:val="bottom"/>
            <w:hideMark/>
          </w:tcPr>
          <w:p w14:paraId="659DC075"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31/12/2019</w:t>
            </w:r>
          </w:p>
        </w:tc>
        <w:tc>
          <w:tcPr>
            <w:tcW w:w="1522" w:type="dxa"/>
            <w:tcBorders>
              <w:top w:val="nil"/>
              <w:left w:val="nil"/>
              <w:bottom w:val="single" w:sz="4" w:space="0" w:color="auto"/>
              <w:right w:val="single" w:sz="4" w:space="0" w:color="auto"/>
            </w:tcBorders>
            <w:shd w:val="clear" w:color="auto" w:fill="auto"/>
            <w:noWrap/>
            <w:vAlign w:val="bottom"/>
            <w:hideMark/>
          </w:tcPr>
          <w:p w14:paraId="6FED4316"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10,7</w:t>
            </w:r>
          </w:p>
        </w:tc>
        <w:tc>
          <w:tcPr>
            <w:tcW w:w="1460" w:type="dxa"/>
            <w:tcBorders>
              <w:top w:val="nil"/>
              <w:left w:val="nil"/>
              <w:bottom w:val="single" w:sz="4" w:space="0" w:color="auto"/>
              <w:right w:val="single" w:sz="4" w:space="0" w:color="auto"/>
            </w:tcBorders>
            <w:shd w:val="clear" w:color="auto" w:fill="auto"/>
            <w:noWrap/>
            <w:vAlign w:val="bottom"/>
            <w:hideMark/>
          </w:tcPr>
          <w:p w14:paraId="7C33831F" w14:textId="77777777" w:rsidR="00DB5AB8" w:rsidRPr="00925E90" w:rsidRDefault="00DB5AB8" w:rsidP="00925E90">
            <w:pPr>
              <w:spacing w:after="0" w:line="240" w:lineRule="auto"/>
              <w:jc w:val="right"/>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$ 828.116</w:t>
            </w:r>
          </w:p>
        </w:tc>
        <w:tc>
          <w:tcPr>
            <w:tcW w:w="1701" w:type="dxa"/>
            <w:tcBorders>
              <w:top w:val="nil"/>
              <w:left w:val="nil"/>
              <w:bottom w:val="single" w:sz="4" w:space="0" w:color="auto"/>
              <w:right w:val="single" w:sz="4" w:space="0" w:color="auto"/>
            </w:tcBorders>
            <w:shd w:val="clear" w:color="auto" w:fill="auto"/>
            <w:noWrap/>
            <w:vAlign w:val="bottom"/>
            <w:hideMark/>
          </w:tcPr>
          <w:p w14:paraId="5F3A3E43"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$ 8.860.841</w:t>
            </w:r>
          </w:p>
        </w:tc>
      </w:tr>
      <w:tr w:rsidR="00DB5AB8" w:rsidRPr="00925E90" w14:paraId="716CD2A0" w14:textId="77777777" w:rsidTr="00925E9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97AE8D"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1/01/2020</w:t>
            </w:r>
          </w:p>
        </w:tc>
        <w:tc>
          <w:tcPr>
            <w:tcW w:w="1134" w:type="dxa"/>
            <w:tcBorders>
              <w:top w:val="nil"/>
              <w:left w:val="nil"/>
              <w:bottom w:val="single" w:sz="4" w:space="0" w:color="auto"/>
              <w:right w:val="single" w:sz="4" w:space="0" w:color="auto"/>
            </w:tcBorders>
            <w:shd w:val="clear" w:color="auto" w:fill="auto"/>
            <w:noWrap/>
            <w:vAlign w:val="bottom"/>
            <w:hideMark/>
          </w:tcPr>
          <w:p w14:paraId="591050AE"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31/12/2020</w:t>
            </w:r>
          </w:p>
        </w:tc>
        <w:tc>
          <w:tcPr>
            <w:tcW w:w="1522" w:type="dxa"/>
            <w:tcBorders>
              <w:top w:val="nil"/>
              <w:left w:val="nil"/>
              <w:bottom w:val="single" w:sz="4" w:space="0" w:color="auto"/>
              <w:right w:val="single" w:sz="4" w:space="0" w:color="auto"/>
            </w:tcBorders>
            <w:shd w:val="clear" w:color="auto" w:fill="auto"/>
            <w:noWrap/>
            <w:vAlign w:val="bottom"/>
            <w:hideMark/>
          </w:tcPr>
          <w:p w14:paraId="61F40DE8"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13</w:t>
            </w:r>
          </w:p>
        </w:tc>
        <w:tc>
          <w:tcPr>
            <w:tcW w:w="1460" w:type="dxa"/>
            <w:tcBorders>
              <w:top w:val="nil"/>
              <w:left w:val="nil"/>
              <w:bottom w:val="single" w:sz="4" w:space="0" w:color="auto"/>
              <w:right w:val="single" w:sz="4" w:space="0" w:color="auto"/>
            </w:tcBorders>
            <w:shd w:val="clear" w:color="auto" w:fill="auto"/>
            <w:noWrap/>
            <w:vAlign w:val="bottom"/>
            <w:hideMark/>
          </w:tcPr>
          <w:p w14:paraId="6AC6704B" w14:textId="77777777" w:rsidR="00DB5AB8" w:rsidRPr="00925E90" w:rsidRDefault="00DB5AB8" w:rsidP="00925E90">
            <w:pPr>
              <w:spacing w:after="0" w:line="240" w:lineRule="auto"/>
              <w:jc w:val="right"/>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$ 877.803</w:t>
            </w:r>
          </w:p>
        </w:tc>
        <w:tc>
          <w:tcPr>
            <w:tcW w:w="1701" w:type="dxa"/>
            <w:tcBorders>
              <w:top w:val="nil"/>
              <w:left w:val="nil"/>
              <w:bottom w:val="single" w:sz="4" w:space="0" w:color="auto"/>
              <w:right w:val="single" w:sz="4" w:space="0" w:color="auto"/>
            </w:tcBorders>
            <w:shd w:val="clear" w:color="auto" w:fill="auto"/>
            <w:noWrap/>
            <w:vAlign w:val="bottom"/>
            <w:hideMark/>
          </w:tcPr>
          <w:p w14:paraId="59CEE67B"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$ 11.411.439</w:t>
            </w:r>
          </w:p>
        </w:tc>
      </w:tr>
      <w:tr w:rsidR="00DB5AB8" w:rsidRPr="00925E90" w14:paraId="79B5E93E" w14:textId="77777777" w:rsidTr="00925E9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D92B13"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1/01/2021</w:t>
            </w:r>
          </w:p>
        </w:tc>
        <w:tc>
          <w:tcPr>
            <w:tcW w:w="1134" w:type="dxa"/>
            <w:tcBorders>
              <w:top w:val="nil"/>
              <w:left w:val="nil"/>
              <w:bottom w:val="single" w:sz="4" w:space="0" w:color="auto"/>
              <w:right w:val="single" w:sz="4" w:space="0" w:color="auto"/>
            </w:tcBorders>
            <w:shd w:val="clear" w:color="auto" w:fill="auto"/>
            <w:noWrap/>
            <w:vAlign w:val="bottom"/>
            <w:hideMark/>
          </w:tcPr>
          <w:p w14:paraId="045667ED"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31/12/2021</w:t>
            </w:r>
          </w:p>
        </w:tc>
        <w:tc>
          <w:tcPr>
            <w:tcW w:w="1522" w:type="dxa"/>
            <w:tcBorders>
              <w:top w:val="nil"/>
              <w:left w:val="nil"/>
              <w:bottom w:val="single" w:sz="4" w:space="0" w:color="auto"/>
              <w:right w:val="single" w:sz="4" w:space="0" w:color="auto"/>
            </w:tcBorders>
            <w:shd w:val="clear" w:color="auto" w:fill="auto"/>
            <w:noWrap/>
            <w:vAlign w:val="bottom"/>
            <w:hideMark/>
          </w:tcPr>
          <w:p w14:paraId="01DD917E"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13</w:t>
            </w:r>
          </w:p>
        </w:tc>
        <w:tc>
          <w:tcPr>
            <w:tcW w:w="1460" w:type="dxa"/>
            <w:tcBorders>
              <w:top w:val="nil"/>
              <w:left w:val="nil"/>
              <w:bottom w:val="single" w:sz="4" w:space="0" w:color="auto"/>
              <w:right w:val="single" w:sz="4" w:space="0" w:color="auto"/>
            </w:tcBorders>
            <w:shd w:val="clear" w:color="auto" w:fill="auto"/>
            <w:noWrap/>
            <w:vAlign w:val="bottom"/>
            <w:hideMark/>
          </w:tcPr>
          <w:p w14:paraId="2C235090" w14:textId="77777777" w:rsidR="00DB5AB8" w:rsidRPr="00925E90" w:rsidRDefault="00DB5AB8" w:rsidP="00925E90">
            <w:pPr>
              <w:spacing w:after="0" w:line="240" w:lineRule="auto"/>
              <w:jc w:val="right"/>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$ 908.526</w:t>
            </w:r>
          </w:p>
        </w:tc>
        <w:tc>
          <w:tcPr>
            <w:tcW w:w="1701" w:type="dxa"/>
            <w:tcBorders>
              <w:top w:val="nil"/>
              <w:left w:val="nil"/>
              <w:bottom w:val="single" w:sz="4" w:space="0" w:color="auto"/>
              <w:right w:val="single" w:sz="4" w:space="0" w:color="auto"/>
            </w:tcBorders>
            <w:shd w:val="clear" w:color="auto" w:fill="auto"/>
            <w:noWrap/>
            <w:vAlign w:val="bottom"/>
            <w:hideMark/>
          </w:tcPr>
          <w:p w14:paraId="61D66A39"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$ 11.810.838</w:t>
            </w:r>
          </w:p>
        </w:tc>
      </w:tr>
      <w:tr w:rsidR="00DB5AB8" w:rsidRPr="00925E90" w14:paraId="695DD3FF" w14:textId="77777777" w:rsidTr="00925E9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C1D5E0"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1/01/2022</w:t>
            </w:r>
          </w:p>
        </w:tc>
        <w:tc>
          <w:tcPr>
            <w:tcW w:w="1134" w:type="dxa"/>
            <w:tcBorders>
              <w:top w:val="nil"/>
              <w:left w:val="nil"/>
              <w:bottom w:val="single" w:sz="4" w:space="0" w:color="auto"/>
              <w:right w:val="single" w:sz="4" w:space="0" w:color="auto"/>
            </w:tcBorders>
            <w:shd w:val="clear" w:color="auto" w:fill="auto"/>
            <w:noWrap/>
            <w:vAlign w:val="bottom"/>
            <w:hideMark/>
          </w:tcPr>
          <w:p w14:paraId="7136D102"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31/12/2022</w:t>
            </w:r>
          </w:p>
        </w:tc>
        <w:tc>
          <w:tcPr>
            <w:tcW w:w="1522" w:type="dxa"/>
            <w:tcBorders>
              <w:top w:val="nil"/>
              <w:left w:val="nil"/>
              <w:bottom w:val="single" w:sz="4" w:space="0" w:color="auto"/>
              <w:right w:val="single" w:sz="4" w:space="0" w:color="auto"/>
            </w:tcBorders>
            <w:shd w:val="clear" w:color="auto" w:fill="auto"/>
            <w:noWrap/>
            <w:vAlign w:val="bottom"/>
            <w:hideMark/>
          </w:tcPr>
          <w:p w14:paraId="5EFD2360"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13</w:t>
            </w:r>
          </w:p>
        </w:tc>
        <w:tc>
          <w:tcPr>
            <w:tcW w:w="1460" w:type="dxa"/>
            <w:tcBorders>
              <w:top w:val="nil"/>
              <w:left w:val="nil"/>
              <w:bottom w:val="single" w:sz="4" w:space="0" w:color="auto"/>
              <w:right w:val="single" w:sz="4" w:space="0" w:color="auto"/>
            </w:tcBorders>
            <w:shd w:val="clear" w:color="auto" w:fill="auto"/>
            <w:noWrap/>
            <w:vAlign w:val="bottom"/>
            <w:hideMark/>
          </w:tcPr>
          <w:p w14:paraId="3042F836" w14:textId="77777777" w:rsidR="00DB5AB8" w:rsidRPr="00925E90" w:rsidRDefault="00DB5AB8" w:rsidP="00925E90">
            <w:pPr>
              <w:spacing w:after="0" w:line="240" w:lineRule="auto"/>
              <w:jc w:val="right"/>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$ 1.000.000</w:t>
            </w:r>
          </w:p>
        </w:tc>
        <w:tc>
          <w:tcPr>
            <w:tcW w:w="1701" w:type="dxa"/>
            <w:tcBorders>
              <w:top w:val="nil"/>
              <w:left w:val="nil"/>
              <w:bottom w:val="single" w:sz="4" w:space="0" w:color="auto"/>
              <w:right w:val="single" w:sz="4" w:space="0" w:color="auto"/>
            </w:tcBorders>
            <w:shd w:val="clear" w:color="auto" w:fill="auto"/>
            <w:noWrap/>
            <w:vAlign w:val="bottom"/>
            <w:hideMark/>
          </w:tcPr>
          <w:p w14:paraId="1438FD65"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$ 13.000.000</w:t>
            </w:r>
          </w:p>
        </w:tc>
      </w:tr>
      <w:tr w:rsidR="00DB5AB8" w:rsidRPr="00925E90" w14:paraId="3BBA222A" w14:textId="77777777" w:rsidTr="00925E9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9AC257"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1/01/2023</w:t>
            </w:r>
          </w:p>
        </w:tc>
        <w:tc>
          <w:tcPr>
            <w:tcW w:w="1134" w:type="dxa"/>
            <w:tcBorders>
              <w:top w:val="nil"/>
              <w:left w:val="nil"/>
              <w:bottom w:val="single" w:sz="4" w:space="0" w:color="auto"/>
              <w:right w:val="single" w:sz="4" w:space="0" w:color="auto"/>
            </w:tcBorders>
            <w:shd w:val="clear" w:color="auto" w:fill="auto"/>
            <w:noWrap/>
            <w:vAlign w:val="bottom"/>
            <w:hideMark/>
          </w:tcPr>
          <w:p w14:paraId="7F1E623D"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30/04/2023</w:t>
            </w:r>
          </w:p>
        </w:tc>
        <w:tc>
          <w:tcPr>
            <w:tcW w:w="1522" w:type="dxa"/>
            <w:tcBorders>
              <w:top w:val="nil"/>
              <w:left w:val="nil"/>
              <w:bottom w:val="single" w:sz="4" w:space="0" w:color="auto"/>
              <w:right w:val="single" w:sz="4" w:space="0" w:color="auto"/>
            </w:tcBorders>
            <w:shd w:val="clear" w:color="auto" w:fill="auto"/>
            <w:noWrap/>
            <w:vAlign w:val="bottom"/>
            <w:hideMark/>
          </w:tcPr>
          <w:p w14:paraId="4BABA7CF"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4</w:t>
            </w:r>
          </w:p>
        </w:tc>
        <w:tc>
          <w:tcPr>
            <w:tcW w:w="1460" w:type="dxa"/>
            <w:tcBorders>
              <w:top w:val="nil"/>
              <w:left w:val="nil"/>
              <w:bottom w:val="single" w:sz="4" w:space="0" w:color="auto"/>
              <w:right w:val="single" w:sz="4" w:space="0" w:color="auto"/>
            </w:tcBorders>
            <w:shd w:val="clear" w:color="auto" w:fill="auto"/>
            <w:noWrap/>
            <w:vAlign w:val="bottom"/>
            <w:hideMark/>
          </w:tcPr>
          <w:p w14:paraId="13518E89" w14:textId="77777777" w:rsidR="00DB5AB8" w:rsidRPr="00925E90" w:rsidRDefault="00DB5AB8" w:rsidP="00925E90">
            <w:pPr>
              <w:spacing w:after="0" w:line="240" w:lineRule="auto"/>
              <w:jc w:val="right"/>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$ 1.160.000</w:t>
            </w:r>
          </w:p>
        </w:tc>
        <w:tc>
          <w:tcPr>
            <w:tcW w:w="1701" w:type="dxa"/>
            <w:tcBorders>
              <w:top w:val="nil"/>
              <w:left w:val="nil"/>
              <w:bottom w:val="single" w:sz="4" w:space="0" w:color="auto"/>
              <w:right w:val="single" w:sz="4" w:space="0" w:color="auto"/>
            </w:tcBorders>
            <w:shd w:val="clear" w:color="auto" w:fill="auto"/>
            <w:noWrap/>
            <w:vAlign w:val="bottom"/>
            <w:hideMark/>
          </w:tcPr>
          <w:p w14:paraId="3AD5EB8C" w14:textId="77777777" w:rsidR="00DB5AB8" w:rsidRPr="00925E90" w:rsidRDefault="00DB5AB8" w:rsidP="00925E90">
            <w:pPr>
              <w:spacing w:after="0" w:line="240" w:lineRule="auto"/>
              <w:jc w:val="center"/>
              <w:rPr>
                <w:rFonts w:ascii="Tahoma" w:eastAsia="Times New Roman" w:hAnsi="Tahoma" w:cs="Tahoma"/>
                <w:color w:val="000000"/>
                <w:szCs w:val="24"/>
                <w:lang w:eastAsia="es-CO"/>
              </w:rPr>
            </w:pPr>
            <w:r w:rsidRPr="00925E90">
              <w:rPr>
                <w:rFonts w:ascii="Tahoma" w:eastAsia="Times New Roman" w:hAnsi="Tahoma" w:cs="Tahoma"/>
                <w:color w:val="000000"/>
                <w:szCs w:val="24"/>
                <w:lang w:eastAsia="es-CO"/>
              </w:rPr>
              <w:t>$ 4.640.000</w:t>
            </w:r>
          </w:p>
        </w:tc>
      </w:tr>
      <w:tr w:rsidR="00DB5AB8" w:rsidRPr="00925E90" w14:paraId="75FBC6B9" w14:textId="77777777" w:rsidTr="00925E90">
        <w:trPr>
          <w:trHeight w:val="300"/>
          <w:jc w:val="center"/>
        </w:trPr>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89F5"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78628100" w14:textId="77777777" w:rsidR="00DB5AB8" w:rsidRPr="00925E90" w:rsidRDefault="00DB5AB8" w:rsidP="00925E90">
            <w:pPr>
              <w:spacing w:after="0" w:line="240" w:lineRule="auto"/>
              <w:jc w:val="center"/>
              <w:rPr>
                <w:rFonts w:ascii="Tahoma" w:eastAsia="Times New Roman" w:hAnsi="Tahoma" w:cs="Tahoma"/>
                <w:b/>
                <w:bCs/>
                <w:color w:val="000000"/>
                <w:szCs w:val="24"/>
                <w:lang w:eastAsia="es-CO"/>
              </w:rPr>
            </w:pPr>
            <w:r w:rsidRPr="00925E90">
              <w:rPr>
                <w:rFonts w:ascii="Tahoma" w:eastAsia="Times New Roman" w:hAnsi="Tahoma" w:cs="Tahoma"/>
                <w:b/>
                <w:bCs/>
                <w:color w:val="000000"/>
                <w:szCs w:val="24"/>
                <w:lang w:eastAsia="es-CO"/>
              </w:rPr>
              <w:t>$ 49.723.118</w:t>
            </w:r>
          </w:p>
        </w:tc>
      </w:tr>
    </w:tbl>
    <w:p w14:paraId="7049A26C" w14:textId="77777777" w:rsidR="00CB690F" w:rsidRPr="004C311A" w:rsidRDefault="00CB690F" w:rsidP="00131E7D">
      <w:pPr>
        <w:widowControl w:val="0"/>
        <w:spacing w:after="0" w:line="276" w:lineRule="auto"/>
        <w:ind w:firstLine="720"/>
        <w:jc w:val="both"/>
        <w:rPr>
          <w:rFonts w:ascii="Tahoma" w:eastAsia="Tahoma" w:hAnsi="Tahoma" w:cs="Tahoma"/>
          <w:bCs/>
          <w:color w:val="000000"/>
          <w:sz w:val="24"/>
          <w:szCs w:val="24"/>
        </w:rPr>
      </w:pPr>
    </w:p>
    <w:p w14:paraId="2F6852D9" w14:textId="1B8C0953" w:rsidR="00D62E32" w:rsidRPr="004C311A" w:rsidRDefault="00B477CC" w:rsidP="004C311A">
      <w:pPr>
        <w:widowControl w:val="0"/>
        <w:spacing w:after="0" w:line="276" w:lineRule="auto"/>
        <w:ind w:firstLine="709"/>
        <w:jc w:val="both"/>
        <w:rPr>
          <w:rFonts w:ascii="Tahoma" w:eastAsia="Tahoma" w:hAnsi="Tahoma" w:cs="Tahoma"/>
          <w:bCs/>
          <w:color w:val="000000"/>
          <w:sz w:val="24"/>
          <w:szCs w:val="24"/>
          <w:lang w:val="es-ES"/>
        </w:rPr>
      </w:pPr>
      <w:r w:rsidRPr="004C311A">
        <w:rPr>
          <w:rFonts w:ascii="Tahoma" w:eastAsia="Tahoma" w:hAnsi="Tahoma" w:cs="Tahoma"/>
          <w:bCs/>
          <w:color w:val="000000"/>
          <w:sz w:val="24"/>
          <w:szCs w:val="24"/>
        </w:rPr>
        <w:t>Corolario de lo expuesto, se</w:t>
      </w:r>
      <w:r w:rsidR="00F70E2C" w:rsidRPr="004C311A">
        <w:rPr>
          <w:rFonts w:ascii="Tahoma" w:eastAsia="Tahoma" w:hAnsi="Tahoma" w:cs="Tahoma"/>
          <w:bCs/>
          <w:color w:val="000000"/>
          <w:sz w:val="24"/>
          <w:szCs w:val="24"/>
        </w:rPr>
        <w:t xml:space="preserve"> modificará el ordinal tercero de la sentencia recurrida para</w:t>
      </w:r>
      <w:r w:rsidR="00D62E32" w:rsidRPr="004C311A">
        <w:rPr>
          <w:rFonts w:ascii="Tahoma" w:eastAsia="Tahoma" w:hAnsi="Tahoma" w:cs="Tahoma"/>
          <w:bCs/>
          <w:color w:val="000000"/>
          <w:sz w:val="24"/>
          <w:szCs w:val="24"/>
        </w:rPr>
        <w:t xml:space="preserve"> actualizar la condena del retroactivo pensional y se</w:t>
      </w:r>
      <w:r w:rsidRPr="004C311A">
        <w:rPr>
          <w:rFonts w:ascii="Tahoma" w:eastAsia="Tahoma" w:hAnsi="Tahoma" w:cs="Tahoma"/>
          <w:bCs/>
          <w:color w:val="000000"/>
          <w:sz w:val="24"/>
          <w:szCs w:val="24"/>
        </w:rPr>
        <w:t xml:space="preserve"> confirmará la decisión proferida en primera instancia</w:t>
      </w:r>
      <w:r w:rsidR="00134A66" w:rsidRPr="004C311A">
        <w:rPr>
          <w:rFonts w:ascii="Tahoma" w:eastAsia="Tahoma" w:hAnsi="Tahoma" w:cs="Tahoma"/>
          <w:bCs/>
          <w:color w:val="000000"/>
          <w:sz w:val="24"/>
          <w:szCs w:val="24"/>
        </w:rPr>
        <w:t xml:space="preserve">, junto con la imposición de los intereses moratorios, con base en la sentencia </w:t>
      </w:r>
      <w:r w:rsidR="00134A66" w:rsidRPr="004C311A">
        <w:rPr>
          <w:rFonts w:ascii="Tahoma" w:eastAsia="Tahoma" w:hAnsi="Tahoma" w:cs="Tahoma"/>
          <w:bCs/>
          <w:color w:val="000000"/>
          <w:sz w:val="24"/>
          <w:szCs w:val="24"/>
          <w:lang w:val="es-ES"/>
        </w:rPr>
        <w:t>CSJ 1346-2019</w:t>
      </w:r>
      <w:r w:rsidR="005247CB" w:rsidRPr="004C311A">
        <w:rPr>
          <w:rStyle w:val="Refdenotaalpie"/>
          <w:rFonts w:ascii="Tahoma" w:eastAsia="Tahoma" w:hAnsi="Tahoma" w:cs="Tahoma"/>
          <w:bCs/>
          <w:color w:val="000000"/>
          <w:sz w:val="24"/>
          <w:szCs w:val="24"/>
          <w:lang w:val="es-ES"/>
        </w:rPr>
        <w:footnoteReference w:id="5"/>
      </w:r>
      <w:r w:rsidR="00134A66" w:rsidRPr="004C311A">
        <w:rPr>
          <w:rFonts w:ascii="Tahoma" w:eastAsia="Tahoma" w:hAnsi="Tahoma" w:cs="Tahoma"/>
          <w:bCs/>
          <w:color w:val="000000"/>
          <w:sz w:val="24"/>
          <w:szCs w:val="24"/>
          <w:lang w:val="es-ES"/>
        </w:rPr>
        <w:t xml:space="preserve"> por medio de la cual, la Corte precisó </w:t>
      </w:r>
      <w:r w:rsidR="00DA0524" w:rsidRPr="004C311A">
        <w:rPr>
          <w:rFonts w:ascii="Tahoma" w:eastAsia="Tahoma" w:hAnsi="Tahoma" w:cs="Tahoma"/>
          <w:bCs/>
          <w:color w:val="000000"/>
          <w:sz w:val="24"/>
          <w:szCs w:val="24"/>
          <w:lang w:val="es-ES"/>
        </w:rPr>
        <w:t>que l</w:t>
      </w:r>
      <w:r w:rsidR="002B62F9" w:rsidRPr="004C311A">
        <w:rPr>
          <w:rFonts w:ascii="Tahoma" w:eastAsia="Tahoma" w:hAnsi="Tahoma" w:cs="Tahoma"/>
          <w:bCs/>
          <w:color w:val="000000"/>
          <w:sz w:val="24"/>
          <w:szCs w:val="24"/>
          <w:lang w:val="es-ES"/>
        </w:rPr>
        <w:t>os intereses moratorios previstos en el artículo 141 de la Ley 100 de 1993, proceden con independencia de si existió o no buena fe, al margen de las excepciones que jurisprudencialmente se han establecido,</w:t>
      </w:r>
      <w:r w:rsidR="0041749D" w:rsidRPr="004C311A">
        <w:rPr>
          <w:rFonts w:ascii="Tahoma" w:eastAsia="Tahoma" w:hAnsi="Tahoma" w:cs="Tahoma"/>
          <w:bCs/>
          <w:color w:val="000000"/>
          <w:sz w:val="24"/>
          <w:szCs w:val="24"/>
          <w:lang w:val="es-ES"/>
        </w:rPr>
        <w:t xml:space="preserve"> dentro de las cuales no se encuentra el desconocimiento de experticias de </w:t>
      </w:r>
      <w:r w:rsidR="00CF0EAF" w:rsidRPr="004C311A">
        <w:rPr>
          <w:rFonts w:ascii="Tahoma" w:eastAsia="Tahoma" w:hAnsi="Tahoma" w:cs="Tahoma"/>
          <w:bCs/>
          <w:color w:val="000000"/>
          <w:sz w:val="24"/>
          <w:szCs w:val="24"/>
          <w:lang w:val="es-ES"/>
        </w:rPr>
        <w:t xml:space="preserve">calificación de invalidez. </w:t>
      </w:r>
    </w:p>
    <w:p w14:paraId="06590B04" w14:textId="77777777" w:rsidR="00553C7A" w:rsidRPr="004C311A" w:rsidRDefault="00553C7A" w:rsidP="004C311A">
      <w:pPr>
        <w:widowControl w:val="0"/>
        <w:spacing w:after="0" w:line="276" w:lineRule="auto"/>
        <w:ind w:firstLine="709"/>
        <w:jc w:val="both"/>
        <w:rPr>
          <w:rFonts w:ascii="Tahoma" w:eastAsia="Tahoma" w:hAnsi="Tahoma" w:cs="Tahoma"/>
          <w:bCs/>
          <w:color w:val="000000"/>
          <w:sz w:val="24"/>
          <w:szCs w:val="24"/>
        </w:rPr>
      </w:pPr>
    </w:p>
    <w:p w14:paraId="4CBDE80D" w14:textId="1F5D763C" w:rsidR="000E25CB" w:rsidRPr="004C311A" w:rsidRDefault="00521692" w:rsidP="004C311A">
      <w:pPr>
        <w:widowControl w:val="0"/>
        <w:spacing w:after="0" w:line="276" w:lineRule="auto"/>
        <w:ind w:firstLine="709"/>
        <w:jc w:val="both"/>
        <w:rPr>
          <w:rFonts w:ascii="Tahoma" w:eastAsia="Tahoma" w:hAnsi="Tahoma" w:cs="Tahoma"/>
          <w:bCs/>
          <w:color w:val="000000"/>
          <w:sz w:val="24"/>
          <w:szCs w:val="24"/>
        </w:rPr>
      </w:pPr>
      <w:r w:rsidRPr="004C311A">
        <w:rPr>
          <w:rFonts w:ascii="Tahoma" w:eastAsia="Tahoma" w:hAnsi="Tahoma" w:cs="Tahoma"/>
          <w:bCs/>
          <w:color w:val="000000"/>
          <w:sz w:val="24"/>
          <w:szCs w:val="24"/>
        </w:rPr>
        <w:t>Costas de segunda instancia a cargo de la Administradora Colombiana de Pensiones- Colpensiones y a favor del demandante en un 100%, ante el fracaso del recurso de apelación interpuesto.</w:t>
      </w:r>
      <w:r w:rsidR="00553C7A" w:rsidRPr="004C311A">
        <w:rPr>
          <w:rFonts w:ascii="Tahoma" w:eastAsia="Tahoma" w:hAnsi="Tahoma" w:cs="Tahoma"/>
          <w:bCs/>
          <w:color w:val="000000"/>
          <w:sz w:val="24"/>
          <w:szCs w:val="24"/>
        </w:rPr>
        <w:t xml:space="preserve"> </w:t>
      </w:r>
      <w:r w:rsidR="00553C7A" w:rsidRPr="004C311A">
        <w:rPr>
          <w:rFonts w:ascii="Tahoma" w:eastAsia="Times New Roman" w:hAnsi="Tahoma" w:cs="Tahoma"/>
          <w:bCs/>
          <w:sz w:val="24"/>
          <w:szCs w:val="24"/>
          <w:lang w:eastAsia="es-ES"/>
        </w:rPr>
        <w:t>Liquídense por la secretaría del Juzgado de origen.</w:t>
      </w:r>
    </w:p>
    <w:p w14:paraId="509F3345" w14:textId="77777777" w:rsidR="00227B0E" w:rsidRPr="004C311A" w:rsidRDefault="00227B0E" w:rsidP="004C311A">
      <w:pPr>
        <w:spacing w:after="0" w:line="276" w:lineRule="auto"/>
        <w:jc w:val="both"/>
        <w:rPr>
          <w:rFonts w:ascii="Tahoma" w:eastAsia="Times New Roman" w:hAnsi="Tahoma" w:cs="Tahoma"/>
          <w:sz w:val="24"/>
          <w:szCs w:val="24"/>
          <w:lang w:eastAsia="es-ES"/>
        </w:rPr>
      </w:pPr>
    </w:p>
    <w:p w14:paraId="067EB73C" w14:textId="6269857A" w:rsidR="00227B0E" w:rsidRPr="004C311A" w:rsidRDefault="00227B0E" w:rsidP="004C311A">
      <w:pPr>
        <w:suppressAutoHyphens/>
        <w:spacing w:after="0" w:line="276" w:lineRule="auto"/>
        <w:ind w:firstLine="708"/>
        <w:jc w:val="both"/>
        <w:rPr>
          <w:rFonts w:ascii="Tahoma" w:eastAsia="Calibri" w:hAnsi="Tahoma" w:cs="Tahoma"/>
          <w:sz w:val="24"/>
          <w:szCs w:val="24"/>
        </w:rPr>
      </w:pPr>
      <w:r w:rsidRPr="004C311A">
        <w:rPr>
          <w:rFonts w:ascii="Tahoma" w:eastAsia="Times New Roman" w:hAnsi="Tahoma" w:cs="Tahoma"/>
          <w:spacing w:val="-2"/>
          <w:sz w:val="24"/>
          <w:szCs w:val="24"/>
          <w:lang w:eastAsia="es-ES"/>
        </w:rPr>
        <w:t xml:space="preserve">En mérito de lo expuesto, </w:t>
      </w:r>
      <w:r w:rsidR="00F63888" w:rsidRPr="004C311A">
        <w:rPr>
          <w:rFonts w:ascii="Tahoma" w:eastAsia="Times New Roman" w:hAnsi="Tahoma" w:cs="Tahoma"/>
          <w:spacing w:val="-2"/>
          <w:sz w:val="24"/>
          <w:szCs w:val="24"/>
          <w:lang w:eastAsia="es-ES"/>
        </w:rPr>
        <w:t>la</w:t>
      </w:r>
      <w:r w:rsidR="00F63888">
        <w:rPr>
          <w:rFonts w:ascii="Tahoma" w:eastAsia="Times New Roman" w:hAnsi="Tahoma" w:cs="Tahoma"/>
          <w:spacing w:val="-2"/>
          <w:sz w:val="24"/>
          <w:szCs w:val="24"/>
          <w:lang w:eastAsia="es-ES"/>
        </w:rPr>
        <w:t xml:space="preserve"> </w:t>
      </w:r>
      <w:r w:rsidR="00F63888" w:rsidRPr="00F63888">
        <w:rPr>
          <w:rFonts w:ascii="Tahoma" w:eastAsia="Times New Roman" w:hAnsi="Tahoma" w:cs="Tahoma"/>
          <w:b/>
          <w:spacing w:val="-2"/>
          <w:sz w:val="24"/>
          <w:szCs w:val="24"/>
          <w:lang w:eastAsia="es-ES"/>
        </w:rPr>
        <w:t>Sala</w:t>
      </w:r>
      <w:r w:rsidRPr="004C311A">
        <w:rPr>
          <w:rFonts w:ascii="Tahoma" w:eastAsia="Times New Roman" w:hAnsi="Tahoma" w:cs="Tahoma"/>
          <w:b/>
          <w:bCs/>
          <w:spacing w:val="-2"/>
          <w:sz w:val="24"/>
          <w:szCs w:val="24"/>
          <w:lang w:eastAsia="es-ES"/>
        </w:rPr>
        <w:t xml:space="preserve"> de Decisión Laboral del Tribunal Superior de Pereira</w:t>
      </w:r>
      <w:r w:rsidRPr="004C311A">
        <w:rPr>
          <w:rFonts w:ascii="Tahoma" w:eastAsia="Times New Roman" w:hAnsi="Tahoma" w:cs="Tahoma"/>
          <w:spacing w:val="-2"/>
          <w:sz w:val="24"/>
          <w:szCs w:val="24"/>
          <w:lang w:eastAsia="es-ES"/>
        </w:rPr>
        <w:t>, administrando justicia en nombre de la República y por autoridad de la ley, </w:t>
      </w:r>
    </w:p>
    <w:p w14:paraId="4648321E" w14:textId="77777777" w:rsidR="00227B0E" w:rsidRPr="004C311A" w:rsidRDefault="00227B0E" w:rsidP="004C311A">
      <w:pPr>
        <w:pStyle w:val="Sinespaciado"/>
        <w:spacing w:line="276" w:lineRule="auto"/>
        <w:jc w:val="center"/>
        <w:rPr>
          <w:rFonts w:ascii="Tahoma" w:hAnsi="Tahoma" w:cs="Tahoma"/>
          <w:sz w:val="24"/>
          <w:szCs w:val="24"/>
          <w:lang w:eastAsia="es-ES"/>
        </w:rPr>
      </w:pPr>
      <w:r w:rsidRPr="004C311A">
        <w:rPr>
          <w:rFonts w:ascii="Tahoma" w:hAnsi="Tahoma" w:cs="Tahoma"/>
          <w:sz w:val="24"/>
          <w:szCs w:val="24"/>
          <w:lang w:eastAsia="es-ES"/>
        </w:rPr>
        <w:t>   </w:t>
      </w:r>
    </w:p>
    <w:p w14:paraId="5AB78103" w14:textId="77777777" w:rsidR="00227B0E" w:rsidRPr="004C311A" w:rsidRDefault="00227B0E" w:rsidP="004C311A">
      <w:pPr>
        <w:pStyle w:val="Sinespaciado"/>
        <w:spacing w:line="276" w:lineRule="auto"/>
        <w:jc w:val="center"/>
        <w:rPr>
          <w:rFonts w:ascii="Tahoma" w:eastAsia="Times New Roman" w:hAnsi="Tahoma" w:cs="Tahoma"/>
          <w:spacing w:val="-2"/>
          <w:sz w:val="24"/>
          <w:szCs w:val="24"/>
          <w:lang w:eastAsia="es-ES"/>
        </w:rPr>
      </w:pPr>
      <w:r w:rsidRPr="004C311A">
        <w:rPr>
          <w:rFonts w:ascii="Tahoma" w:eastAsia="Times New Roman" w:hAnsi="Tahoma" w:cs="Tahoma"/>
          <w:b/>
          <w:bCs/>
          <w:spacing w:val="-2"/>
          <w:sz w:val="24"/>
          <w:szCs w:val="24"/>
          <w:lang w:eastAsia="es-ES"/>
        </w:rPr>
        <w:t>RESUELVE</w:t>
      </w:r>
      <w:r w:rsidRPr="004C311A">
        <w:rPr>
          <w:rFonts w:ascii="Tahoma" w:eastAsia="Times New Roman" w:hAnsi="Tahoma" w:cs="Tahoma"/>
          <w:spacing w:val="-2"/>
          <w:sz w:val="24"/>
          <w:szCs w:val="24"/>
          <w:lang w:eastAsia="es-ES"/>
        </w:rPr>
        <w:t> </w:t>
      </w:r>
    </w:p>
    <w:p w14:paraId="4CDD414E" w14:textId="77777777" w:rsidR="00227B0E" w:rsidRPr="004C311A" w:rsidRDefault="00227B0E" w:rsidP="004C311A">
      <w:pPr>
        <w:pStyle w:val="Sinespaciado"/>
        <w:spacing w:line="276" w:lineRule="auto"/>
        <w:rPr>
          <w:rFonts w:ascii="Tahoma" w:hAnsi="Tahoma" w:cs="Tahoma"/>
          <w:sz w:val="24"/>
          <w:szCs w:val="24"/>
          <w:lang w:eastAsia="es-ES"/>
        </w:rPr>
      </w:pPr>
      <w:r w:rsidRPr="004C311A">
        <w:rPr>
          <w:rFonts w:ascii="Tahoma" w:hAnsi="Tahoma" w:cs="Tahoma"/>
          <w:b/>
          <w:bCs/>
          <w:sz w:val="24"/>
          <w:szCs w:val="24"/>
          <w:lang w:eastAsia="es-ES"/>
        </w:rPr>
        <w:t> </w:t>
      </w:r>
      <w:r w:rsidRPr="004C311A">
        <w:rPr>
          <w:rFonts w:ascii="Tahoma" w:hAnsi="Tahoma" w:cs="Tahoma"/>
          <w:sz w:val="24"/>
          <w:szCs w:val="24"/>
          <w:lang w:eastAsia="es-ES"/>
        </w:rPr>
        <w:t>  </w:t>
      </w:r>
    </w:p>
    <w:p w14:paraId="2C6E1DCA" w14:textId="28C30A42" w:rsidR="003C7FAA" w:rsidRPr="004C311A" w:rsidRDefault="00227B0E" w:rsidP="004C311A">
      <w:pPr>
        <w:spacing w:after="0" w:line="276" w:lineRule="auto"/>
        <w:jc w:val="both"/>
        <w:rPr>
          <w:rFonts w:ascii="Tahoma" w:eastAsia="Times New Roman" w:hAnsi="Tahoma" w:cs="Tahoma"/>
          <w:bCs/>
          <w:spacing w:val="-2"/>
          <w:sz w:val="24"/>
          <w:szCs w:val="24"/>
          <w:lang w:eastAsia="es-ES"/>
        </w:rPr>
      </w:pPr>
      <w:r w:rsidRPr="004C311A">
        <w:rPr>
          <w:rFonts w:ascii="Tahoma" w:eastAsia="Times New Roman" w:hAnsi="Tahoma" w:cs="Tahoma"/>
          <w:b/>
          <w:bCs/>
          <w:spacing w:val="-2"/>
          <w:sz w:val="24"/>
          <w:szCs w:val="24"/>
          <w:lang w:eastAsia="es-ES"/>
        </w:rPr>
        <w:t>PRIMERO</w:t>
      </w:r>
      <w:r w:rsidR="00C3510E" w:rsidRPr="004C311A">
        <w:rPr>
          <w:rFonts w:ascii="Tahoma" w:eastAsia="Times New Roman" w:hAnsi="Tahoma" w:cs="Tahoma"/>
          <w:b/>
          <w:bCs/>
          <w:spacing w:val="-2"/>
          <w:sz w:val="24"/>
          <w:szCs w:val="24"/>
          <w:lang w:eastAsia="es-ES"/>
        </w:rPr>
        <w:t xml:space="preserve">: MODIFICAR </w:t>
      </w:r>
      <w:r w:rsidR="00C3510E" w:rsidRPr="004C311A">
        <w:rPr>
          <w:rFonts w:ascii="Tahoma" w:eastAsia="Times New Roman" w:hAnsi="Tahoma" w:cs="Tahoma"/>
          <w:spacing w:val="-2"/>
          <w:sz w:val="24"/>
          <w:szCs w:val="24"/>
          <w:lang w:eastAsia="es-ES"/>
        </w:rPr>
        <w:t xml:space="preserve">el numeral tercero de la sentencia proferida el 18 de mayo de 2022 por el Juzgado Segundo Laboral del Circuito de Pereira </w:t>
      </w:r>
      <w:r w:rsidR="003C7FAA" w:rsidRPr="004C311A">
        <w:rPr>
          <w:rFonts w:ascii="Tahoma" w:eastAsia="Times New Roman" w:hAnsi="Tahoma" w:cs="Tahoma"/>
          <w:spacing w:val="-2"/>
          <w:sz w:val="24"/>
          <w:szCs w:val="24"/>
          <w:lang w:eastAsia="es-ES"/>
        </w:rPr>
        <w:t xml:space="preserve">dentro del proceso ordinario laboral instaurado por la señora </w:t>
      </w:r>
      <w:r w:rsidR="00F70E2C" w:rsidRPr="004C311A">
        <w:rPr>
          <w:rFonts w:ascii="Tahoma" w:eastAsia="Times New Roman" w:hAnsi="Tahoma" w:cs="Tahoma"/>
          <w:b/>
          <w:spacing w:val="-2"/>
          <w:sz w:val="24"/>
          <w:szCs w:val="24"/>
          <w:lang w:eastAsia="es-ES"/>
        </w:rPr>
        <w:t xml:space="preserve">Juan Rafael Suaza Castañeda </w:t>
      </w:r>
      <w:r w:rsidR="003C7FAA" w:rsidRPr="004C311A">
        <w:rPr>
          <w:rFonts w:ascii="Tahoma" w:eastAsia="Times New Roman" w:hAnsi="Tahoma" w:cs="Tahoma"/>
          <w:bCs/>
          <w:spacing w:val="-2"/>
          <w:sz w:val="24"/>
          <w:szCs w:val="24"/>
          <w:lang w:eastAsia="es-ES"/>
        </w:rPr>
        <w:t xml:space="preserve">en contra de </w:t>
      </w:r>
      <w:r w:rsidR="00925E90" w:rsidRPr="00925E90">
        <w:rPr>
          <w:rFonts w:ascii="Tahoma" w:eastAsia="Times New Roman" w:hAnsi="Tahoma" w:cs="Tahoma"/>
          <w:spacing w:val="-2"/>
          <w:sz w:val="24"/>
          <w:szCs w:val="24"/>
          <w:lang w:eastAsia="es-ES"/>
        </w:rPr>
        <w:t>la</w:t>
      </w:r>
      <w:r w:rsidR="00F70E2C" w:rsidRPr="004C311A">
        <w:rPr>
          <w:rFonts w:ascii="Tahoma" w:eastAsia="Times New Roman" w:hAnsi="Tahoma" w:cs="Tahoma"/>
          <w:b/>
          <w:spacing w:val="-2"/>
          <w:sz w:val="24"/>
          <w:szCs w:val="24"/>
          <w:lang w:eastAsia="es-ES"/>
        </w:rPr>
        <w:t xml:space="preserve"> Administradora C</w:t>
      </w:r>
      <w:bookmarkStart w:id="8" w:name="_GoBack"/>
      <w:bookmarkEnd w:id="8"/>
      <w:r w:rsidR="00F70E2C" w:rsidRPr="004C311A">
        <w:rPr>
          <w:rFonts w:ascii="Tahoma" w:eastAsia="Times New Roman" w:hAnsi="Tahoma" w:cs="Tahoma"/>
          <w:b/>
          <w:spacing w:val="-2"/>
          <w:sz w:val="24"/>
          <w:szCs w:val="24"/>
          <w:lang w:eastAsia="es-ES"/>
        </w:rPr>
        <w:t xml:space="preserve">olombiana de Pensiones- Colpensiones, </w:t>
      </w:r>
      <w:r w:rsidR="00F70E2C" w:rsidRPr="004C311A">
        <w:rPr>
          <w:rFonts w:ascii="Tahoma" w:eastAsia="Times New Roman" w:hAnsi="Tahoma" w:cs="Tahoma"/>
          <w:bCs/>
          <w:spacing w:val="-2"/>
          <w:sz w:val="24"/>
          <w:szCs w:val="24"/>
          <w:lang w:eastAsia="es-ES"/>
        </w:rPr>
        <w:t>así:</w:t>
      </w:r>
    </w:p>
    <w:p w14:paraId="23C7B4E4" w14:textId="17799139" w:rsidR="00D57EC3" w:rsidRPr="004C311A" w:rsidRDefault="00D57EC3" w:rsidP="004C311A">
      <w:pPr>
        <w:spacing w:after="0" w:line="276" w:lineRule="auto"/>
        <w:jc w:val="both"/>
        <w:rPr>
          <w:rFonts w:ascii="Tahoma" w:eastAsia="Times New Roman" w:hAnsi="Tahoma" w:cs="Tahoma"/>
          <w:spacing w:val="-2"/>
          <w:sz w:val="24"/>
          <w:szCs w:val="24"/>
          <w:lang w:eastAsia="es-ES"/>
        </w:rPr>
      </w:pPr>
    </w:p>
    <w:p w14:paraId="07F6A6C3" w14:textId="17C2C1BE" w:rsidR="00E75E6D" w:rsidRPr="004C311A" w:rsidRDefault="00E75E6D" w:rsidP="00FC71D8">
      <w:pPr>
        <w:spacing w:after="0" w:line="276" w:lineRule="auto"/>
        <w:ind w:left="426"/>
        <w:jc w:val="both"/>
        <w:rPr>
          <w:rFonts w:ascii="Tahoma" w:eastAsia="Times New Roman" w:hAnsi="Tahoma" w:cs="Tahoma"/>
          <w:i/>
          <w:iCs/>
          <w:spacing w:val="-2"/>
          <w:sz w:val="24"/>
          <w:szCs w:val="24"/>
          <w:lang w:eastAsia="es-ES"/>
        </w:rPr>
      </w:pPr>
      <w:r w:rsidRPr="004C311A">
        <w:rPr>
          <w:rFonts w:ascii="Tahoma" w:eastAsia="Times New Roman" w:hAnsi="Tahoma" w:cs="Tahoma"/>
          <w:i/>
          <w:iCs/>
          <w:spacing w:val="-2"/>
          <w:sz w:val="24"/>
          <w:szCs w:val="24"/>
          <w:lang w:eastAsia="es-ES"/>
        </w:rPr>
        <w:t>“TERCERO: CONDENAR a</w:t>
      </w:r>
      <w:r w:rsidRPr="004C311A">
        <w:rPr>
          <w:rFonts w:ascii="Tahoma" w:eastAsia="Times New Roman" w:hAnsi="Tahoma" w:cs="Tahoma"/>
          <w:bCs/>
          <w:i/>
          <w:iCs/>
          <w:spacing w:val="-2"/>
          <w:sz w:val="24"/>
          <w:szCs w:val="24"/>
          <w:lang w:eastAsia="es-ES"/>
        </w:rPr>
        <w:t xml:space="preserve"> La Administradora Colombiana de Pensiones- Colpensiones a pagar al señor </w:t>
      </w:r>
      <w:r w:rsidRPr="004C311A">
        <w:rPr>
          <w:rFonts w:ascii="Tahoma" w:eastAsia="Times New Roman" w:hAnsi="Tahoma" w:cs="Tahoma"/>
          <w:i/>
          <w:iCs/>
          <w:spacing w:val="-2"/>
          <w:sz w:val="24"/>
          <w:szCs w:val="24"/>
          <w:lang w:eastAsia="es-ES"/>
        </w:rPr>
        <w:t xml:space="preserve">Juan Rafael Suaza Castañeda, la suma de </w:t>
      </w:r>
      <w:r w:rsidR="004A2D6D" w:rsidRPr="004C311A">
        <w:rPr>
          <w:rFonts w:ascii="Tahoma" w:eastAsia="Times New Roman" w:hAnsi="Tahoma" w:cs="Tahoma"/>
          <w:i/>
          <w:iCs/>
          <w:spacing w:val="-2"/>
          <w:sz w:val="24"/>
          <w:szCs w:val="24"/>
          <w:lang w:eastAsia="es-ES"/>
        </w:rPr>
        <w:t>$</w:t>
      </w:r>
      <w:r w:rsidRPr="004C311A">
        <w:rPr>
          <w:rFonts w:ascii="Tahoma" w:eastAsia="Times New Roman" w:hAnsi="Tahoma" w:cs="Tahoma"/>
          <w:i/>
          <w:iCs/>
          <w:spacing w:val="-2"/>
          <w:sz w:val="24"/>
          <w:szCs w:val="24"/>
          <w:lang w:eastAsia="es-ES"/>
        </w:rPr>
        <w:t>49.723.118</w:t>
      </w:r>
      <w:r w:rsidR="004A2D6D" w:rsidRPr="004C311A">
        <w:rPr>
          <w:rFonts w:ascii="Tahoma" w:eastAsia="Times New Roman" w:hAnsi="Tahoma" w:cs="Tahoma"/>
          <w:i/>
          <w:iCs/>
          <w:spacing w:val="-2"/>
          <w:sz w:val="24"/>
          <w:szCs w:val="24"/>
          <w:lang w:eastAsia="es-ES"/>
        </w:rPr>
        <w:t xml:space="preserve"> por concepto de retroactivo pensional de invalidez, teniendo en cuenta la mesada mínima, causado desde el 09-03-2019 con corte al 30-04-2023</w:t>
      </w:r>
      <w:r w:rsidR="00E3708A" w:rsidRPr="004C311A">
        <w:rPr>
          <w:rFonts w:ascii="Tahoma" w:eastAsia="Times New Roman" w:hAnsi="Tahoma" w:cs="Tahoma"/>
          <w:i/>
          <w:iCs/>
          <w:spacing w:val="-2"/>
          <w:sz w:val="24"/>
          <w:szCs w:val="24"/>
          <w:lang w:eastAsia="es-ES"/>
        </w:rPr>
        <w:t>, sin perjuicio de aquellas mesadas que se continúen causando. A dicho valor se le deberá descontar lo correspondiente a los aportes en salud.”</w:t>
      </w:r>
    </w:p>
    <w:p w14:paraId="37E73D8E" w14:textId="77777777" w:rsidR="00C3510E" w:rsidRPr="004C311A" w:rsidRDefault="00C3510E" w:rsidP="004C311A">
      <w:pPr>
        <w:spacing w:after="0" w:line="276" w:lineRule="auto"/>
        <w:jc w:val="both"/>
        <w:rPr>
          <w:rFonts w:ascii="Tahoma" w:eastAsia="Times New Roman" w:hAnsi="Tahoma" w:cs="Tahoma"/>
          <w:spacing w:val="-2"/>
          <w:sz w:val="24"/>
          <w:szCs w:val="24"/>
          <w:lang w:eastAsia="es-ES"/>
        </w:rPr>
      </w:pPr>
    </w:p>
    <w:p w14:paraId="25BC37E3" w14:textId="58DBA715" w:rsidR="00C3510E" w:rsidRPr="004C311A" w:rsidRDefault="00C3510E" w:rsidP="004C311A">
      <w:pPr>
        <w:spacing w:after="0" w:line="276" w:lineRule="auto"/>
        <w:jc w:val="both"/>
        <w:rPr>
          <w:rFonts w:ascii="Tahoma" w:eastAsia="Times New Roman" w:hAnsi="Tahoma" w:cs="Tahoma"/>
          <w:sz w:val="24"/>
          <w:szCs w:val="24"/>
          <w:lang w:eastAsia="es-ES"/>
        </w:rPr>
      </w:pPr>
      <w:r w:rsidRPr="004C311A">
        <w:rPr>
          <w:rFonts w:ascii="Tahoma" w:eastAsia="Times New Roman" w:hAnsi="Tahoma" w:cs="Tahoma"/>
          <w:b/>
          <w:bCs/>
          <w:spacing w:val="-2"/>
          <w:sz w:val="24"/>
          <w:szCs w:val="24"/>
          <w:lang w:eastAsia="es-ES"/>
        </w:rPr>
        <w:t xml:space="preserve">SEGUNDO: CONFIRMAR </w:t>
      </w:r>
      <w:r w:rsidRPr="004C311A">
        <w:rPr>
          <w:rFonts w:ascii="Tahoma" w:eastAsia="Times New Roman" w:hAnsi="Tahoma" w:cs="Tahoma"/>
          <w:spacing w:val="-2"/>
          <w:sz w:val="24"/>
          <w:szCs w:val="24"/>
          <w:lang w:eastAsia="es-ES"/>
        </w:rPr>
        <w:t>en todo lo demás la sentencia recurrida y consultada.</w:t>
      </w:r>
    </w:p>
    <w:p w14:paraId="40611D2D" w14:textId="77777777" w:rsidR="00D57EC3" w:rsidRPr="004C311A" w:rsidRDefault="00D57EC3" w:rsidP="004C311A">
      <w:pPr>
        <w:spacing w:after="0" w:line="276" w:lineRule="auto"/>
        <w:jc w:val="both"/>
        <w:rPr>
          <w:rFonts w:ascii="Tahoma" w:eastAsia="Times New Roman" w:hAnsi="Tahoma" w:cs="Tahoma"/>
          <w:sz w:val="24"/>
          <w:szCs w:val="24"/>
          <w:lang w:eastAsia="es-ES"/>
        </w:rPr>
      </w:pPr>
    </w:p>
    <w:p w14:paraId="0E334292" w14:textId="49B71FA4" w:rsidR="007F0A11" w:rsidRPr="004C311A" w:rsidRDefault="00C3510E" w:rsidP="004C311A">
      <w:pPr>
        <w:spacing w:after="0" w:line="276" w:lineRule="auto"/>
        <w:jc w:val="both"/>
        <w:rPr>
          <w:rFonts w:ascii="Tahoma" w:eastAsia="Times New Roman" w:hAnsi="Tahoma" w:cs="Tahoma"/>
          <w:b/>
          <w:bCs/>
          <w:sz w:val="24"/>
          <w:szCs w:val="24"/>
          <w:lang w:eastAsia="es-ES"/>
        </w:rPr>
      </w:pPr>
      <w:r w:rsidRPr="004C311A">
        <w:rPr>
          <w:rFonts w:ascii="Tahoma" w:eastAsia="Times New Roman" w:hAnsi="Tahoma" w:cs="Tahoma"/>
          <w:b/>
          <w:bCs/>
          <w:sz w:val="24"/>
          <w:szCs w:val="24"/>
          <w:lang w:val="es-ES" w:eastAsia="es-ES"/>
        </w:rPr>
        <w:t>TERCERO</w:t>
      </w:r>
      <w:r w:rsidR="00227B0E" w:rsidRPr="004C311A">
        <w:rPr>
          <w:rFonts w:ascii="Tahoma" w:eastAsia="Times New Roman" w:hAnsi="Tahoma" w:cs="Tahoma"/>
          <w:b/>
          <w:bCs/>
          <w:sz w:val="24"/>
          <w:szCs w:val="24"/>
          <w:lang w:val="es-ES" w:eastAsia="es-ES"/>
        </w:rPr>
        <w:t xml:space="preserve">: </w:t>
      </w:r>
      <w:r w:rsidRPr="004C311A">
        <w:rPr>
          <w:rFonts w:ascii="Tahoma" w:eastAsia="Times New Roman" w:hAnsi="Tahoma" w:cs="Tahoma"/>
          <w:b/>
          <w:bCs/>
          <w:sz w:val="24"/>
          <w:szCs w:val="24"/>
          <w:lang w:val="es-ES" w:eastAsia="es-ES"/>
        </w:rPr>
        <w:t>CONDENAR</w:t>
      </w:r>
      <w:r w:rsidRPr="004C311A">
        <w:rPr>
          <w:rFonts w:ascii="Tahoma" w:eastAsia="Times New Roman" w:hAnsi="Tahoma" w:cs="Tahoma"/>
          <w:sz w:val="24"/>
          <w:szCs w:val="24"/>
          <w:lang w:val="es-ES" w:eastAsia="es-ES"/>
        </w:rPr>
        <w:t xml:space="preserve"> en costas d</w:t>
      </w:r>
      <w:proofErr w:type="spellStart"/>
      <w:r w:rsidR="007F0A11" w:rsidRPr="004C311A">
        <w:rPr>
          <w:rFonts w:ascii="Tahoma" w:eastAsia="Times New Roman" w:hAnsi="Tahoma" w:cs="Tahoma"/>
          <w:sz w:val="24"/>
          <w:szCs w:val="24"/>
          <w:lang w:eastAsia="es-ES"/>
        </w:rPr>
        <w:t>e</w:t>
      </w:r>
      <w:proofErr w:type="spellEnd"/>
      <w:r w:rsidR="007F0A11" w:rsidRPr="004C311A">
        <w:rPr>
          <w:rFonts w:ascii="Tahoma" w:eastAsia="Times New Roman" w:hAnsi="Tahoma" w:cs="Tahoma"/>
          <w:sz w:val="24"/>
          <w:szCs w:val="24"/>
          <w:lang w:eastAsia="es-ES"/>
        </w:rPr>
        <w:t xml:space="preserve"> segunda instancia a Administradora Colombiana de Pensiones- Colpensiones y a favor del demandante en un 100</w:t>
      </w:r>
      <w:r w:rsidRPr="004C311A">
        <w:rPr>
          <w:rFonts w:ascii="Tahoma" w:eastAsia="Times New Roman" w:hAnsi="Tahoma" w:cs="Tahoma"/>
          <w:sz w:val="24"/>
          <w:szCs w:val="24"/>
          <w:lang w:eastAsia="es-ES"/>
        </w:rPr>
        <w:t>%</w:t>
      </w:r>
      <w:r w:rsidR="007F0A11" w:rsidRPr="004C311A">
        <w:rPr>
          <w:rFonts w:ascii="Tahoma" w:eastAsia="Times New Roman" w:hAnsi="Tahoma" w:cs="Tahoma"/>
          <w:sz w:val="24"/>
          <w:szCs w:val="24"/>
          <w:lang w:eastAsia="es-ES"/>
        </w:rPr>
        <w:t>. Liquídense por la secretaría del Juzgado de origen.</w:t>
      </w:r>
    </w:p>
    <w:p w14:paraId="5ABCB94F" w14:textId="5F8D9CC0" w:rsidR="00D57EC3" w:rsidRPr="004C311A" w:rsidRDefault="00D57EC3" w:rsidP="004C311A">
      <w:pPr>
        <w:spacing w:after="0" w:line="276" w:lineRule="auto"/>
        <w:jc w:val="both"/>
        <w:rPr>
          <w:rFonts w:ascii="Tahoma" w:eastAsia="Times New Roman" w:hAnsi="Tahoma" w:cs="Tahoma"/>
          <w:sz w:val="24"/>
          <w:szCs w:val="24"/>
          <w:lang w:eastAsia="es-ES"/>
        </w:rPr>
      </w:pPr>
    </w:p>
    <w:p w14:paraId="5405D7CF" w14:textId="77777777" w:rsidR="00227B0E" w:rsidRPr="004C311A" w:rsidRDefault="00227B0E" w:rsidP="004C311A">
      <w:pPr>
        <w:suppressAutoHyphens/>
        <w:spacing w:after="0" w:line="276" w:lineRule="auto"/>
        <w:jc w:val="both"/>
        <w:rPr>
          <w:rFonts w:ascii="Tahoma" w:eastAsia="Times New Roman" w:hAnsi="Tahoma" w:cs="Tahoma"/>
          <w:spacing w:val="-2"/>
          <w:sz w:val="24"/>
          <w:szCs w:val="24"/>
          <w:lang w:eastAsia="es-ES"/>
        </w:rPr>
      </w:pPr>
    </w:p>
    <w:p w14:paraId="7F34F2B1" w14:textId="77777777" w:rsidR="00227B0E" w:rsidRPr="004C311A" w:rsidRDefault="00227B0E" w:rsidP="004C311A">
      <w:pPr>
        <w:suppressAutoHyphens/>
        <w:spacing w:after="0" w:line="276" w:lineRule="auto"/>
        <w:jc w:val="both"/>
        <w:rPr>
          <w:rFonts w:ascii="Tahoma" w:eastAsia="Times New Roman" w:hAnsi="Tahoma" w:cs="Tahoma"/>
          <w:spacing w:val="-2"/>
          <w:sz w:val="24"/>
          <w:szCs w:val="24"/>
          <w:lang w:eastAsia="es-ES"/>
        </w:rPr>
      </w:pPr>
      <w:r w:rsidRPr="004C311A">
        <w:rPr>
          <w:rFonts w:ascii="Tahoma" w:eastAsia="Times New Roman" w:hAnsi="Tahoma" w:cs="Tahoma"/>
          <w:spacing w:val="-2"/>
          <w:sz w:val="24"/>
          <w:szCs w:val="24"/>
          <w:lang w:eastAsia="es-ES"/>
        </w:rPr>
        <w:t>Quienes integran la Sala,  </w:t>
      </w:r>
    </w:p>
    <w:p w14:paraId="02579AAE" w14:textId="77777777" w:rsidR="004C311A" w:rsidRPr="004C311A" w:rsidRDefault="004C311A" w:rsidP="004C311A">
      <w:pPr>
        <w:spacing w:after="0" w:line="276" w:lineRule="auto"/>
        <w:jc w:val="both"/>
        <w:rPr>
          <w:rFonts w:ascii="Tahoma" w:eastAsia="Calibri" w:hAnsi="Tahoma" w:cs="Tahoma"/>
          <w:sz w:val="24"/>
          <w:szCs w:val="24"/>
        </w:rPr>
      </w:pPr>
      <w:bookmarkStart w:id="9" w:name="OLE_LINK41"/>
      <w:bookmarkStart w:id="10" w:name="_Hlk126574973"/>
      <w:bookmarkEnd w:id="9"/>
    </w:p>
    <w:p w14:paraId="75D5A7FA" w14:textId="77777777" w:rsidR="004C311A" w:rsidRPr="004C311A" w:rsidRDefault="004C311A" w:rsidP="004C311A">
      <w:pPr>
        <w:spacing w:after="0" w:line="276" w:lineRule="auto"/>
        <w:jc w:val="center"/>
        <w:rPr>
          <w:rFonts w:ascii="Tahoma" w:eastAsia="Tahoma" w:hAnsi="Tahoma" w:cs="Tahoma"/>
          <w:b/>
          <w:bCs/>
          <w:sz w:val="24"/>
          <w:szCs w:val="24"/>
        </w:rPr>
      </w:pPr>
      <w:r w:rsidRPr="004C311A">
        <w:rPr>
          <w:rFonts w:ascii="Tahoma" w:eastAsia="Tahoma" w:hAnsi="Tahoma" w:cs="Tahoma"/>
          <w:b/>
          <w:bCs/>
          <w:sz w:val="24"/>
          <w:szCs w:val="24"/>
        </w:rPr>
        <w:t>NOTIFÍQUESE Y CÚMPLASE</w:t>
      </w:r>
    </w:p>
    <w:p w14:paraId="209A0674" w14:textId="77777777" w:rsidR="004C311A" w:rsidRPr="004C311A" w:rsidRDefault="004C311A" w:rsidP="004C311A">
      <w:pPr>
        <w:spacing w:after="0" w:line="276" w:lineRule="auto"/>
        <w:jc w:val="both"/>
        <w:rPr>
          <w:rFonts w:ascii="Tahoma" w:eastAsia="Calibri" w:hAnsi="Tahoma" w:cs="Tahoma"/>
          <w:sz w:val="24"/>
          <w:szCs w:val="24"/>
        </w:rPr>
      </w:pPr>
      <w:r w:rsidRPr="004C311A">
        <w:rPr>
          <w:rFonts w:ascii="Tahoma" w:eastAsia="Calibri" w:hAnsi="Tahoma" w:cs="Tahoma"/>
          <w:sz w:val="24"/>
          <w:szCs w:val="24"/>
        </w:rPr>
        <w:t xml:space="preserve"> </w:t>
      </w:r>
    </w:p>
    <w:p w14:paraId="4FF65872" w14:textId="77777777" w:rsidR="004C311A" w:rsidRPr="004C311A" w:rsidRDefault="004C311A" w:rsidP="004C311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C311A">
        <w:rPr>
          <w:rFonts w:ascii="Tahoma" w:eastAsia="Times New Roman" w:hAnsi="Tahoma" w:cs="Tahoma"/>
          <w:sz w:val="24"/>
          <w:szCs w:val="24"/>
          <w:lang w:val="es-ES" w:eastAsia="es-ES"/>
        </w:rPr>
        <w:tab/>
        <w:t>La Magistrada ponente,</w:t>
      </w:r>
    </w:p>
    <w:p w14:paraId="38ABF21E"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37744789"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02E9160F"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42FFF545" w14:textId="77777777" w:rsidR="004C311A" w:rsidRPr="004C311A" w:rsidRDefault="004C311A" w:rsidP="004C311A">
      <w:pPr>
        <w:keepNext/>
        <w:spacing w:after="0" w:line="276" w:lineRule="auto"/>
        <w:jc w:val="center"/>
        <w:outlineLvl w:val="2"/>
        <w:rPr>
          <w:rFonts w:ascii="Tahoma" w:eastAsia="Times New Roman" w:hAnsi="Tahoma" w:cs="Tahoma"/>
          <w:b/>
          <w:bCs/>
          <w:sz w:val="24"/>
          <w:szCs w:val="24"/>
          <w:lang w:val="es-ES" w:eastAsia="es-ES"/>
        </w:rPr>
      </w:pPr>
      <w:r w:rsidRPr="004C311A">
        <w:rPr>
          <w:rFonts w:ascii="Tahoma" w:eastAsia="Times New Roman" w:hAnsi="Tahoma" w:cs="Tahoma"/>
          <w:b/>
          <w:bCs/>
          <w:sz w:val="24"/>
          <w:szCs w:val="24"/>
          <w:lang w:val="es-ES" w:eastAsia="es-ES"/>
        </w:rPr>
        <w:t>ANA LUCÍA CAICEDO CALDERÓN</w:t>
      </w:r>
    </w:p>
    <w:p w14:paraId="70713E45"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436EC49E" w14:textId="77777777" w:rsidR="004C311A" w:rsidRPr="004C311A" w:rsidRDefault="004C311A" w:rsidP="004C311A">
      <w:pPr>
        <w:spacing w:after="0" w:line="276" w:lineRule="auto"/>
        <w:ind w:firstLine="708"/>
        <w:rPr>
          <w:rFonts w:ascii="Tahoma" w:eastAsia="Times New Roman" w:hAnsi="Tahoma" w:cs="Tahoma"/>
          <w:sz w:val="24"/>
          <w:szCs w:val="24"/>
          <w:lang w:val="es-ES" w:eastAsia="es-ES"/>
        </w:rPr>
      </w:pPr>
      <w:bookmarkStart w:id="11" w:name="_Hlk62478330"/>
      <w:r w:rsidRPr="004C311A">
        <w:rPr>
          <w:rFonts w:ascii="Tahoma" w:eastAsia="Times New Roman" w:hAnsi="Tahoma" w:cs="Tahoma"/>
          <w:sz w:val="24"/>
          <w:szCs w:val="24"/>
          <w:lang w:val="es-ES" w:eastAsia="es-ES"/>
        </w:rPr>
        <w:t>La Magistrada y el Magistrado,</w:t>
      </w:r>
    </w:p>
    <w:p w14:paraId="0B79BC71"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583EE2C3"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7F8E3704" w14:textId="77777777" w:rsidR="004C311A" w:rsidRPr="004C311A" w:rsidRDefault="004C311A" w:rsidP="004C311A">
      <w:pPr>
        <w:spacing w:after="0" w:line="276" w:lineRule="auto"/>
        <w:rPr>
          <w:rFonts w:ascii="Tahoma" w:eastAsia="Times New Roman" w:hAnsi="Tahoma" w:cs="Tahoma"/>
          <w:sz w:val="24"/>
          <w:szCs w:val="24"/>
          <w:lang w:val="es-ES" w:eastAsia="es-ES"/>
        </w:rPr>
      </w:pPr>
    </w:p>
    <w:p w14:paraId="0DE18F0A" w14:textId="3971486E" w:rsidR="004C311A" w:rsidRPr="004C311A" w:rsidRDefault="004C311A" w:rsidP="004C311A">
      <w:pPr>
        <w:spacing w:after="0" w:line="276" w:lineRule="auto"/>
        <w:jc w:val="both"/>
        <w:rPr>
          <w:rFonts w:ascii="Tahoma" w:eastAsia="Calibri" w:hAnsi="Tahoma" w:cs="Tahoma"/>
          <w:sz w:val="24"/>
          <w:szCs w:val="24"/>
          <w:lang w:val="es-ES"/>
        </w:rPr>
      </w:pPr>
      <w:r>
        <w:rPr>
          <w:rFonts w:ascii="Tahoma" w:eastAsia="Times New Roman" w:hAnsi="Tahoma" w:cs="Tahoma"/>
          <w:b/>
          <w:bCs/>
          <w:sz w:val="24"/>
          <w:szCs w:val="24"/>
          <w:lang w:val="es-ES" w:eastAsia="es-ES"/>
        </w:rPr>
        <w:t>JULIO CÉSAR SALAZAR MUÑOZ</w:t>
      </w:r>
      <w:r w:rsidRPr="004C311A">
        <w:rPr>
          <w:rFonts w:ascii="Tahoma" w:eastAsia="Times New Roman" w:hAnsi="Tahoma" w:cs="Tahoma"/>
          <w:b/>
          <w:bCs/>
          <w:sz w:val="24"/>
          <w:szCs w:val="24"/>
          <w:lang w:val="es-ES" w:eastAsia="es-ES"/>
        </w:rPr>
        <w:tab/>
      </w:r>
      <w:r w:rsidRPr="004C311A">
        <w:rPr>
          <w:rFonts w:ascii="Tahoma" w:eastAsia="Times New Roman" w:hAnsi="Tahoma" w:cs="Tahoma"/>
          <w:b/>
          <w:bCs/>
          <w:sz w:val="24"/>
          <w:szCs w:val="24"/>
          <w:lang w:val="es-ES" w:eastAsia="es-ES"/>
        </w:rPr>
        <w:tab/>
        <w:t>GERMÁN DARÍO GÓEZ VINASCO</w:t>
      </w:r>
      <w:bookmarkEnd w:id="10"/>
      <w:bookmarkEnd w:id="11"/>
    </w:p>
    <w:p w14:paraId="4B8EF49A" w14:textId="00D13CCB" w:rsidR="007764AD" w:rsidRPr="004C311A" w:rsidRDefault="004C311A" w:rsidP="004C311A">
      <w:pPr>
        <w:spacing w:after="0" w:line="276" w:lineRule="auto"/>
        <w:jc w:val="both"/>
        <w:rPr>
          <w:rFonts w:ascii="Tahoma" w:eastAsia="Tahoma" w:hAnsi="Tahoma" w:cs="Tahoma"/>
          <w:sz w:val="24"/>
          <w:szCs w:val="24"/>
        </w:rPr>
      </w:pPr>
      <w:r>
        <w:rPr>
          <w:rFonts w:ascii="Tahoma" w:eastAsia="Tahoma" w:hAnsi="Tahoma" w:cs="Tahoma"/>
          <w:sz w:val="24"/>
          <w:szCs w:val="24"/>
        </w:rPr>
        <w:t>Con salvamento de voto</w:t>
      </w:r>
    </w:p>
    <w:sectPr w:rsidR="007764AD" w:rsidRPr="004C311A" w:rsidSect="009A4907">
      <w:headerReference w:type="default"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A1F7" w14:textId="77777777" w:rsidR="00E7335A" w:rsidRDefault="00E7335A" w:rsidP="00AB3729">
      <w:pPr>
        <w:spacing w:after="0" w:line="240" w:lineRule="auto"/>
      </w:pPr>
      <w:r>
        <w:separator/>
      </w:r>
    </w:p>
  </w:endnote>
  <w:endnote w:type="continuationSeparator" w:id="0">
    <w:p w14:paraId="53AFD6BE" w14:textId="77777777" w:rsidR="00E7335A" w:rsidRDefault="00E7335A" w:rsidP="00A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B2EF4B2" w14:paraId="6711D11C" w14:textId="77777777" w:rsidTr="0B2EF4B2">
      <w:trPr>
        <w:trHeight w:val="300"/>
      </w:trPr>
      <w:tc>
        <w:tcPr>
          <w:tcW w:w="2945" w:type="dxa"/>
        </w:tcPr>
        <w:p w14:paraId="4B32DA57" w14:textId="7B26D6AE" w:rsidR="0B2EF4B2" w:rsidRDefault="0B2EF4B2" w:rsidP="0B2EF4B2">
          <w:pPr>
            <w:pStyle w:val="Encabezado"/>
            <w:ind w:left="-115"/>
          </w:pPr>
        </w:p>
      </w:tc>
      <w:tc>
        <w:tcPr>
          <w:tcW w:w="2945" w:type="dxa"/>
        </w:tcPr>
        <w:p w14:paraId="143351DB" w14:textId="20350C6D" w:rsidR="0B2EF4B2" w:rsidRDefault="0B2EF4B2" w:rsidP="0B2EF4B2">
          <w:pPr>
            <w:pStyle w:val="Encabezado"/>
            <w:jc w:val="center"/>
          </w:pPr>
        </w:p>
      </w:tc>
      <w:tc>
        <w:tcPr>
          <w:tcW w:w="2945" w:type="dxa"/>
        </w:tcPr>
        <w:p w14:paraId="5A59DFA3" w14:textId="25955DA8" w:rsidR="0B2EF4B2" w:rsidRDefault="0B2EF4B2" w:rsidP="0B2EF4B2">
          <w:pPr>
            <w:pStyle w:val="Encabezado"/>
            <w:ind w:right="-115"/>
            <w:jc w:val="right"/>
          </w:pPr>
        </w:p>
      </w:tc>
    </w:tr>
  </w:tbl>
  <w:p w14:paraId="3A07E661" w14:textId="3C878053" w:rsidR="0B2EF4B2" w:rsidRDefault="0B2EF4B2" w:rsidP="0B2EF4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B2EF4B2" w14:paraId="0832499F" w14:textId="77777777" w:rsidTr="0B2EF4B2">
      <w:trPr>
        <w:trHeight w:val="300"/>
      </w:trPr>
      <w:tc>
        <w:tcPr>
          <w:tcW w:w="2945" w:type="dxa"/>
        </w:tcPr>
        <w:p w14:paraId="1E1BC76B" w14:textId="2039886C" w:rsidR="0B2EF4B2" w:rsidRDefault="0B2EF4B2" w:rsidP="0B2EF4B2">
          <w:pPr>
            <w:pStyle w:val="Encabezado"/>
            <w:ind w:left="-115"/>
          </w:pPr>
        </w:p>
      </w:tc>
      <w:tc>
        <w:tcPr>
          <w:tcW w:w="2945" w:type="dxa"/>
        </w:tcPr>
        <w:p w14:paraId="7F67E63B" w14:textId="3BAB5F0D" w:rsidR="0B2EF4B2" w:rsidRDefault="0B2EF4B2" w:rsidP="0B2EF4B2">
          <w:pPr>
            <w:pStyle w:val="Encabezado"/>
            <w:jc w:val="center"/>
          </w:pPr>
        </w:p>
      </w:tc>
      <w:tc>
        <w:tcPr>
          <w:tcW w:w="2945" w:type="dxa"/>
        </w:tcPr>
        <w:p w14:paraId="2EC8163D" w14:textId="1E375F76" w:rsidR="0B2EF4B2" w:rsidRDefault="0B2EF4B2" w:rsidP="0B2EF4B2">
          <w:pPr>
            <w:pStyle w:val="Encabezado"/>
            <w:ind w:right="-115"/>
            <w:jc w:val="right"/>
          </w:pPr>
        </w:p>
      </w:tc>
    </w:tr>
  </w:tbl>
  <w:p w14:paraId="4669D709" w14:textId="152C4A20" w:rsidR="0B2EF4B2" w:rsidRDefault="0B2EF4B2" w:rsidP="0B2EF4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D9FA" w14:textId="77777777" w:rsidR="00E7335A" w:rsidRDefault="00E7335A" w:rsidP="00AB3729">
      <w:pPr>
        <w:spacing w:after="0" w:line="240" w:lineRule="auto"/>
      </w:pPr>
      <w:r>
        <w:separator/>
      </w:r>
    </w:p>
  </w:footnote>
  <w:footnote w:type="continuationSeparator" w:id="0">
    <w:p w14:paraId="41F38057" w14:textId="77777777" w:rsidR="00E7335A" w:rsidRDefault="00E7335A" w:rsidP="00AB3729">
      <w:pPr>
        <w:spacing w:after="0" w:line="240" w:lineRule="auto"/>
      </w:pPr>
      <w:r>
        <w:continuationSeparator/>
      </w:r>
    </w:p>
  </w:footnote>
  <w:footnote w:id="1">
    <w:p w14:paraId="3973FD88" w14:textId="77777777" w:rsidR="00331A93" w:rsidRPr="00FC71D8" w:rsidRDefault="00331A93" w:rsidP="00FC71D8">
      <w:pPr>
        <w:pStyle w:val="Textonotapie"/>
        <w:ind w:firstLine="0"/>
        <w:rPr>
          <w:rFonts w:ascii="Arial" w:hAnsi="Arial" w:cs="Arial"/>
          <w:sz w:val="18"/>
        </w:rPr>
      </w:pPr>
      <w:r w:rsidRPr="00FC71D8">
        <w:rPr>
          <w:rStyle w:val="Refdenotaalpie"/>
          <w:rFonts w:ascii="Arial" w:hAnsi="Arial" w:cs="Arial"/>
          <w:sz w:val="18"/>
        </w:rPr>
        <w:footnoteRef/>
      </w:r>
      <w:r w:rsidRPr="00FC71D8">
        <w:rPr>
          <w:rFonts w:ascii="Arial" w:hAnsi="Arial" w:cs="Arial"/>
          <w:sz w:val="18"/>
        </w:rPr>
        <w:t xml:space="preserve"> Archivo 04, página 27cuaderno de primera instancia.</w:t>
      </w:r>
    </w:p>
  </w:footnote>
  <w:footnote w:id="2">
    <w:p w14:paraId="71CA945D" w14:textId="77777777" w:rsidR="00CE34F6" w:rsidRPr="00FC71D8" w:rsidRDefault="00CE34F6" w:rsidP="00FC71D8">
      <w:pPr>
        <w:pStyle w:val="Textonotapie"/>
        <w:ind w:firstLine="0"/>
        <w:rPr>
          <w:rFonts w:ascii="Arial" w:hAnsi="Arial" w:cs="Arial"/>
          <w:sz w:val="18"/>
        </w:rPr>
      </w:pPr>
      <w:r w:rsidRPr="00FC71D8">
        <w:rPr>
          <w:rStyle w:val="Refdenotaalpie"/>
          <w:rFonts w:ascii="Arial" w:hAnsi="Arial" w:cs="Arial"/>
          <w:sz w:val="18"/>
        </w:rPr>
        <w:footnoteRef/>
      </w:r>
      <w:r w:rsidRPr="00FC71D8">
        <w:rPr>
          <w:rFonts w:ascii="Arial" w:hAnsi="Arial" w:cs="Arial"/>
          <w:sz w:val="18"/>
        </w:rPr>
        <w:t xml:space="preserve"> Archivo 26, páginas 6 a 18 cuaderno de primera instancia.</w:t>
      </w:r>
    </w:p>
  </w:footnote>
  <w:footnote w:id="3">
    <w:p w14:paraId="4A1D1C53" w14:textId="77777777" w:rsidR="00C000FE" w:rsidRPr="00FC71D8" w:rsidRDefault="00C000FE" w:rsidP="00FC71D8">
      <w:pPr>
        <w:pStyle w:val="Textonotapie"/>
        <w:ind w:firstLine="0"/>
        <w:rPr>
          <w:rFonts w:ascii="Arial" w:hAnsi="Arial" w:cs="Arial"/>
          <w:sz w:val="18"/>
        </w:rPr>
      </w:pPr>
      <w:r w:rsidRPr="00FC71D8">
        <w:rPr>
          <w:rStyle w:val="Refdenotaalpie"/>
          <w:rFonts w:ascii="Arial" w:hAnsi="Arial" w:cs="Arial"/>
          <w:sz w:val="18"/>
        </w:rPr>
        <w:footnoteRef/>
      </w:r>
      <w:r w:rsidRPr="00FC71D8">
        <w:rPr>
          <w:rFonts w:ascii="Arial" w:hAnsi="Arial" w:cs="Arial"/>
          <w:sz w:val="18"/>
        </w:rPr>
        <w:t xml:space="preserve"> Archivo 32, páginas 44 a 47 cuaderno de primera instancia.</w:t>
      </w:r>
    </w:p>
  </w:footnote>
  <w:footnote w:id="4">
    <w:p w14:paraId="1B37F7D9" w14:textId="77777777" w:rsidR="00365522" w:rsidRPr="00FC71D8" w:rsidRDefault="00365522" w:rsidP="00FC71D8">
      <w:pPr>
        <w:pStyle w:val="Textonotapie"/>
        <w:ind w:firstLine="0"/>
        <w:rPr>
          <w:rFonts w:ascii="Arial" w:hAnsi="Arial" w:cs="Arial"/>
          <w:sz w:val="18"/>
        </w:rPr>
      </w:pPr>
      <w:r w:rsidRPr="00FC71D8">
        <w:rPr>
          <w:rStyle w:val="Refdenotaalpie"/>
          <w:rFonts w:ascii="Arial" w:hAnsi="Arial" w:cs="Arial"/>
          <w:sz w:val="18"/>
        </w:rPr>
        <w:footnoteRef/>
      </w:r>
      <w:r w:rsidRPr="00FC71D8">
        <w:rPr>
          <w:rFonts w:ascii="Arial" w:hAnsi="Arial" w:cs="Arial"/>
          <w:sz w:val="18"/>
        </w:rPr>
        <w:t xml:space="preserve"> Archivo 13 denominado “GRP-SCH-HL-66554443332211_1694-20200129100154” cuaderno de primera instancia.</w:t>
      </w:r>
    </w:p>
  </w:footnote>
  <w:footnote w:id="5">
    <w:p w14:paraId="58C32D32" w14:textId="68BB9EB3" w:rsidR="005247CB" w:rsidRPr="00FC71D8" w:rsidRDefault="005247CB" w:rsidP="00FC71D8">
      <w:pPr>
        <w:pStyle w:val="Textonotapie"/>
        <w:ind w:firstLine="0"/>
        <w:rPr>
          <w:rFonts w:ascii="Arial" w:hAnsi="Arial" w:cs="Arial"/>
          <w:sz w:val="18"/>
        </w:rPr>
      </w:pPr>
      <w:r w:rsidRPr="00FC71D8">
        <w:rPr>
          <w:rStyle w:val="Refdenotaalpie"/>
          <w:rFonts w:ascii="Arial" w:hAnsi="Arial" w:cs="Arial"/>
          <w:sz w:val="18"/>
        </w:rPr>
        <w:footnoteRef/>
      </w:r>
      <w:r w:rsidRPr="00FC71D8">
        <w:rPr>
          <w:rFonts w:ascii="Arial" w:hAnsi="Arial" w:cs="Arial"/>
          <w:sz w:val="18"/>
        </w:rPr>
        <w:t xml:space="preserve"> </w:t>
      </w:r>
      <w:r w:rsidR="00A23BC8" w:rsidRPr="00FC71D8">
        <w:rPr>
          <w:rFonts w:ascii="Arial" w:hAnsi="Arial" w:cs="Arial"/>
          <w:iCs/>
          <w:sz w:val="18"/>
        </w:rPr>
        <w:t xml:space="preserve">(…) </w:t>
      </w:r>
      <w:r w:rsidRPr="00FC71D8">
        <w:rPr>
          <w:rFonts w:ascii="Arial" w:hAnsi="Arial" w:cs="Arial"/>
          <w:iCs/>
          <w:sz w:val="18"/>
        </w:rPr>
        <w:t>En el sub lite, se evidencia que el reconocimiento pensional no se dio debido a que, en el concepto de BBVA Horizonte Pensiones y Cesantías, el dictamen emitido por la Junta Nacional de Calificación de Invalidez, que se establecía que la invalidez de la demandante era de origen común, carecía de validez, dado que el recurso de reposición y, en subsidio, de apelación que dio origen a dicha resolución se interpuso de manera extemporánea. Sin embargo, como se expuso al resolver el cargo anterior, si la recurrente pretendía dejar sin valor y efecto dicho diagnóstico, debió hacerlo a través de las acciones judiciales pertinentes, y no, simplemente desconocer su contenido.</w:t>
      </w:r>
      <w:r w:rsidR="00A23BC8" w:rsidRPr="00FC71D8">
        <w:rPr>
          <w:rFonts w:ascii="Arial" w:hAnsi="Arial" w:cs="Arial"/>
          <w:iCs/>
          <w:sz w:val="18"/>
        </w:rPr>
        <w:t xml:space="preserve"> </w:t>
      </w:r>
      <w:r w:rsidRPr="00FC71D8">
        <w:rPr>
          <w:rFonts w:ascii="Arial" w:hAnsi="Arial" w:cs="Arial"/>
          <w:iCs/>
          <w:sz w:val="18"/>
        </w:rPr>
        <w:t>De lo anterior, se tiene que como el no pago de la prestación no se debió a un respaldo normativo o a la aplicación estricta de la ley, es procedente la imposición de los intereses moratorios.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08EB" w14:textId="089BFF26" w:rsidR="00AB3729" w:rsidRPr="00FC71D8" w:rsidRDefault="0B2EF4B2" w:rsidP="00FC71D8">
    <w:pPr>
      <w:spacing w:after="0" w:line="240" w:lineRule="auto"/>
      <w:contextualSpacing/>
      <w:jc w:val="both"/>
      <w:rPr>
        <w:rFonts w:ascii="Arial" w:hAnsi="Arial" w:cs="Arial"/>
        <w:color w:val="000000"/>
        <w:sz w:val="18"/>
        <w:szCs w:val="18"/>
      </w:rPr>
    </w:pPr>
    <w:r w:rsidRPr="00FC71D8">
      <w:rPr>
        <w:rFonts w:ascii="Arial" w:hAnsi="Arial" w:cs="Arial"/>
        <w:color w:val="000000" w:themeColor="text1"/>
        <w:sz w:val="18"/>
        <w:szCs w:val="18"/>
      </w:rPr>
      <w:t>Radicación No.:</w:t>
    </w:r>
    <w:r w:rsidR="00FC71D8">
      <w:rPr>
        <w:rFonts w:ascii="Arial" w:hAnsi="Arial" w:cs="Arial"/>
        <w:color w:val="000000" w:themeColor="text1"/>
        <w:sz w:val="18"/>
        <w:szCs w:val="18"/>
      </w:rPr>
      <w:tab/>
    </w:r>
    <w:r w:rsidRPr="00FC71D8">
      <w:rPr>
        <w:rFonts w:ascii="Arial" w:hAnsi="Arial" w:cs="Arial"/>
        <w:color w:val="000000" w:themeColor="text1"/>
        <w:sz w:val="18"/>
        <w:szCs w:val="18"/>
      </w:rPr>
      <w:t>66001-31-002-2019-00450-01</w:t>
    </w:r>
  </w:p>
  <w:p w14:paraId="07166E03" w14:textId="2A3A287B" w:rsidR="009620AC" w:rsidRPr="00FC71D8" w:rsidRDefault="00AB3729" w:rsidP="00FC71D8">
    <w:pPr>
      <w:tabs>
        <w:tab w:val="left" w:pos="0"/>
      </w:tabs>
      <w:spacing w:after="0" w:line="240" w:lineRule="auto"/>
      <w:contextualSpacing/>
      <w:jc w:val="both"/>
      <w:rPr>
        <w:rFonts w:ascii="Arial" w:hAnsi="Arial" w:cs="Arial"/>
        <w:color w:val="000000"/>
        <w:sz w:val="18"/>
        <w:szCs w:val="18"/>
      </w:rPr>
    </w:pPr>
    <w:r w:rsidRPr="00FC71D8">
      <w:rPr>
        <w:rFonts w:ascii="Arial" w:hAnsi="Arial" w:cs="Arial"/>
        <w:color w:val="000000"/>
        <w:sz w:val="18"/>
        <w:szCs w:val="18"/>
      </w:rPr>
      <w:t>Demandante</w:t>
    </w:r>
    <w:r w:rsidR="009620AC" w:rsidRPr="00FC71D8">
      <w:rPr>
        <w:rFonts w:ascii="Arial" w:hAnsi="Arial" w:cs="Arial"/>
        <w:color w:val="000000"/>
        <w:sz w:val="18"/>
        <w:szCs w:val="18"/>
      </w:rPr>
      <w:t>:</w:t>
    </w:r>
    <w:r w:rsidR="00FC71D8">
      <w:rPr>
        <w:rFonts w:ascii="Arial" w:hAnsi="Arial" w:cs="Arial"/>
        <w:color w:val="000000"/>
        <w:sz w:val="18"/>
        <w:szCs w:val="18"/>
      </w:rPr>
      <w:tab/>
    </w:r>
    <w:r w:rsidR="009620AC" w:rsidRPr="00FC71D8">
      <w:rPr>
        <w:rFonts w:ascii="Arial" w:hAnsi="Arial" w:cs="Arial"/>
        <w:color w:val="000000"/>
        <w:sz w:val="18"/>
        <w:szCs w:val="18"/>
      </w:rPr>
      <w:t>Juan Rafael Suaza Castañeda</w:t>
    </w:r>
  </w:p>
  <w:p w14:paraId="5A5418A9" w14:textId="0BA8F5FC" w:rsidR="00AB3729" w:rsidRPr="00FC71D8" w:rsidRDefault="00AB3729" w:rsidP="00FC71D8">
    <w:pPr>
      <w:tabs>
        <w:tab w:val="left" w:pos="0"/>
      </w:tabs>
      <w:spacing w:after="0" w:line="240" w:lineRule="auto"/>
      <w:contextualSpacing/>
      <w:jc w:val="both"/>
      <w:rPr>
        <w:rFonts w:ascii="Arial" w:hAnsi="Arial" w:cs="Arial"/>
        <w:color w:val="000000"/>
        <w:sz w:val="18"/>
        <w:szCs w:val="18"/>
      </w:rPr>
    </w:pPr>
    <w:r w:rsidRPr="00FC71D8">
      <w:rPr>
        <w:rFonts w:ascii="Arial" w:hAnsi="Arial" w:cs="Arial"/>
        <w:color w:val="000000"/>
        <w:sz w:val="18"/>
        <w:szCs w:val="18"/>
      </w:rPr>
      <w:t>Dema</w:t>
    </w:r>
    <w:r w:rsidR="009620AC" w:rsidRPr="00FC71D8">
      <w:rPr>
        <w:rFonts w:ascii="Arial" w:hAnsi="Arial" w:cs="Arial"/>
        <w:color w:val="000000"/>
        <w:sz w:val="18"/>
        <w:szCs w:val="18"/>
      </w:rPr>
      <w:t>ndado:</w:t>
    </w:r>
    <w:r w:rsidR="00FC71D8">
      <w:rPr>
        <w:rFonts w:ascii="Arial" w:hAnsi="Arial" w:cs="Arial"/>
        <w:color w:val="000000"/>
        <w:sz w:val="18"/>
        <w:szCs w:val="18"/>
      </w:rPr>
      <w:tab/>
    </w:r>
    <w:r w:rsidR="009620AC" w:rsidRPr="00FC71D8">
      <w:rPr>
        <w:rFonts w:ascii="Arial" w:hAnsi="Arial" w:cs="Arial"/>
        <w:color w:val="000000"/>
        <w:sz w:val="18"/>
        <w:szCs w:val="18"/>
      </w:rPr>
      <w:t>Colpensiones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B2EF4B2" w14:paraId="15F86C53" w14:textId="77777777" w:rsidTr="0B2EF4B2">
      <w:trPr>
        <w:trHeight w:val="300"/>
      </w:trPr>
      <w:tc>
        <w:tcPr>
          <w:tcW w:w="2945" w:type="dxa"/>
        </w:tcPr>
        <w:p w14:paraId="61DD65E9" w14:textId="7958C21B" w:rsidR="0B2EF4B2" w:rsidRDefault="0B2EF4B2" w:rsidP="0B2EF4B2">
          <w:pPr>
            <w:pStyle w:val="Encabezado"/>
            <w:ind w:left="-115"/>
          </w:pPr>
        </w:p>
      </w:tc>
      <w:tc>
        <w:tcPr>
          <w:tcW w:w="2945" w:type="dxa"/>
        </w:tcPr>
        <w:p w14:paraId="0BAA0D52" w14:textId="2E0AA5A4" w:rsidR="0B2EF4B2" w:rsidRDefault="0B2EF4B2" w:rsidP="0B2EF4B2">
          <w:pPr>
            <w:pStyle w:val="Encabezado"/>
            <w:jc w:val="center"/>
          </w:pPr>
        </w:p>
      </w:tc>
      <w:tc>
        <w:tcPr>
          <w:tcW w:w="2945" w:type="dxa"/>
        </w:tcPr>
        <w:p w14:paraId="0C372D02" w14:textId="75F0A5B6" w:rsidR="0B2EF4B2" w:rsidRDefault="0B2EF4B2" w:rsidP="0B2EF4B2">
          <w:pPr>
            <w:pStyle w:val="Encabezado"/>
            <w:ind w:right="-115"/>
            <w:jc w:val="right"/>
          </w:pPr>
        </w:p>
      </w:tc>
    </w:tr>
  </w:tbl>
  <w:p w14:paraId="2A8493E2" w14:textId="64DFBDC3" w:rsidR="0B2EF4B2" w:rsidRDefault="0B2EF4B2" w:rsidP="0B2EF4B2">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P9qMzb9C" int2:invalidationBookmarkName="" int2:hashCode="+CluTeU3i7w/9s" int2:id="ma1JJKZ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573FD3"/>
    <w:multiLevelType w:val="hybridMultilevel"/>
    <w:tmpl w:val="BD8AEEC0"/>
    <w:lvl w:ilvl="0" w:tplc="5FCC8B70">
      <w:start w:val="4"/>
      <w:numFmt w:val="decimal"/>
      <w:lvlText w:val="%1."/>
      <w:lvlJc w:val="left"/>
      <w:pPr>
        <w:ind w:left="720" w:hanging="360"/>
      </w:pPr>
      <w:rPr>
        <w:rFonts w:eastAsia="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832FE5"/>
    <w:multiLevelType w:val="hybridMultilevel"/>
    <w:tmpl w:val="9790F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DC732E"/>
    <w:multiLevelType w:val="multilevel"/>
    <w:tmpl w:val="176E5CC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EC51A7A"/>
    <w:multiLevelType w:val="hybridMultilevel"/>
    <w:tmpl w:val="2DB835B8"/>
    <w:lvl w:ilvl="0" w:tplc="585C55D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4831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6DF75D68"/>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13132C2"/>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E9E4487"/>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4"/>
  </w:num>
  <w:num w:numId="2">
    <w:abstractNumId w:val="1"/>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9"/>
  </w:num>
  <w:num w:numId="7">
    <w:abstractNumId w:val="10"/>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E4"/>
    <w:rsid w:val="00001372"/>
    <w:rsid w:val="00010063"/>
    <w:rsid w:val="0001143E"/>
    <w:rsid w:val="000130E4"/>
    <w:rsid w:val="0001686C"/>
    <w:rsid w:val="00016DAF"/>
    <w:rsid w:val="00020866"/>
    <w:rsid w:val="00025978"/>
    <w:rsid w:val="00027828"/>
    <w:rsid w:val="0003234B"/>
    <w:rsid w:val="00036E44"/>
    <w:rsid w:val="00043A83"/>
    <w:rsid w:val="00046B7F"/>
    <w:rsid w:val="000501E8"/>
    <w:rsid w:val="0005062F"/>
    <w:rsid w:val="000515E5"/>
    <w:rsid w:val="0005397D"/>
    <w:rsid w:val="00056A48"/>
    <w:rsid w:val="00061AF7"/>
    <w:rsid w:val="0006322B"/>
    <w:rsid w:val="0006642D"/>
    <w:rsid w:val="00067C99"/>
    <w:rsid w:val="00070FC0"/>
    <w:rsid w:val="00082FCB"/>
    <w:rsid w:val="000904FE"/>
    <w:rsid w:val="000B6D0C"/>
    <w:rsid w:val="000B7E74"/>
    <w:rsid w:val="000C04BB"/>
    <w:rsid w:val="000C2C26"/>
    <w:rsid w:val="000D4276"/>
    <w:rsid w:val="000D65BD"/>
    <w:rsid w:val="000E08AB"/>
    <w:rsid w:val="000E25CB"/>
    <w:rsid w:val="000E6EAF"/>
    <w:rsid w:val="000F0AE8"/>
    <w:rsid w:val="000F59FA"/>
    <w:rsid w:val="001013C6"/>
    <w:rsid w:val="00104444"/>
    <w:rsid w:val="001044C4"/>
    <w:rsid w:val="00110339"/>
    <w:rsid w:val="00115372"/>
    <w:rsid w:val="00117952"/>
    <w:rsid w:val="00125067"/>
    <w:rsid w:val="00127001"/>
    <w:rsid w:val="00131E7D"/>
    <w:rsid w:val="00134A66"/>
    <w:rsid w:val="0013584F"/>
    <w:rsid w:val="001374DE"/>
    <w:rsid w:val="001378E0"/>
    <w:rsid w:val="001426CD"/>
    <w:rsid w:val="00143B22"/>
    <w:rsid w:val="001630C3"/>
    <w:rsid w:val="00165A13"/>
    <w:rsid w:val="00171E69"/>
    <w:rsid w:val="00174663"/>
    <w:rsid w:val="001931FD"/>
    <w:rsid w:val="00193953"/>
    <w:rsid w:val="00193F2C"/>
    <w:rsid w:val="001C25BD"/>
    <w:rsid w:val="001C56F1"/>
    <w:rsid w:val="001C609C"/>
    <w:rsid w:val="001E2C22"/>
    <w:rsid w:val="001E4205"/>
    <w:rsid w:val="001E4949"/>
    <w:rsid w:val="001E4BF1"/>
    <w:rsid w:val="001F09A9"/>
    <w:rsid w:val="001F6680"/>
    <w:rsid w:val="0020171A"/>
    <w:rsid w:val="00201943"/>
    <w:rsid w:val="00224857"/>
    <w:rsid w:val="00227B0E"/>
    <w:rsid w:val="00244010"/>
    <w:rsid w:val="00245209"/>
    <w:rsid w:val="00251674"/>
    <w:rsid w:val="002770CA"/>
    <w:rsid w:val="00287EBA"/>
    <w:rsid w:val="002910B8"/>
    <w:rsid w:val="0029322E"/>
    <w:rsid w:val="00294778"/>
    <w:rsid w:val="002B62F9"/>
    <w:rsid w:val="002C1DDB"/>
    <w:rsid w:val="002C1FB7"/>
    <w:rsid w:val="002C5E0B"/>
    <w:rsid w:val="002E48DA"/>
    <w:rsid w:val="002E645D"/>
    <w:rsid w:val="002E6C34"/>
    <w:rsid w:val="002F5592"/>
    <w:rsid w:val="002F6B84"/>
    <w:rsid w:val="00303732"/>
    <w:rsid w:val="003055FF"/>
    <w:rsid w:val="003059A7"/>
    <w:rsid w:val="0030631A"/>
    <w:rsid w:val="00310743"/>
    <w:rsid w:val="00312499"/>
    <w:rsid w:val="00314A0E"/>
    <w:rsid w:val="00320D3C"/>
    <w:rsid w:val="00321F4E"/>
    <w:rsid w:val="00322D9C"/>
    <w:rsid w:val="00323325"/>
    <w:rsid w:val="00325A09"/>
    <w:rsid w:val="00330491"/>
    <w:rsid w:val="00331A93"/>
    <w:rsid w:val="00332779"/>
    <w:rsid w:val="00332A54"/>
    <w:rsid w:val="00333377"/>
    <w:rsid w:val="0033680A"/>
    <w:rsid w:val="00336AE2"/>
    <w:rsid w:val="00337D38"/>
    <w:rsid w:val="00344E75"/>
    <w:rsid w:val="00347E6B"/>
    <w:rsid w:val="00354DF8"/>
    <w:rsid w:val="00362106"/>
    <w:rsid w:val="00365522"/>
    <w:rsid w:val="00372F2A"/>
    <w:rsid w:val="003735A6"/>
    <w:rsid w:val="00376DB6"/>
    <w:rsid w:val="003826E4"/>
    <w:rsid w:val="003837ED"/>
    <w:rsid w:val="0038430C"/>
    <w:rsid w:val="00385CFA"/>
    <w:rsid w:val="0039208F"/>
    <w:rsid w:val="003A4D67"/>
    <w:rsid w:val="003B5C1A"/>
    <w:rsid w:val="003B5D52"/>
    <w:rsid w:val="003B77F8"/>
    <w:rsid w:val="003C7FAA"/>
    <w:rsid w:val="003D6A53"/>
    <w:rsid w:val="003F64A3"/>
    <w:rsid w:val="003F6D9D"/>
    <w:rsid w:val="00404060"/>
    <w:rsid w:val="00412E85"/>
    <w:rsid w:val="004159F9"/>
    <w:rsid w:val="0041749D"/>
    <w:rsid w:val="004215DB"/>
    <w:rsid w:val="00424D6A"/>
    <w:rsid w:val="00427283"/>
    <w:rsid w:val="004334A9"/>
    <w:rsid w:val="004364BB"/>
    <w:rsid w:val="00445FBB"/>
    <w:rsid w:val="00450569"/>
    <w:rsid w:val="00463621"/>
    <w:rsid w:val="00464C72"/>
    <w:rsid w:val="004700E5"/>
    <w:rsid w:val="00474569"/>
    <w:rsid w:val="00487351"/>
    <w:rsid w:val="0049388D"/>
    <w:rsid w:val="004973A1"/>
    <w:rsid w:val="004A2D6D"/>
    <w:rsid w:val="004B07C9"/>
    <w:rsid w:val="004B132C"/>
    <w:rsid w:val="004C0DC1"/>
    <w:rsid w:val="004C311A"/>
    <w:rsid w:val="004D4463"/>
    <w:rsid w:val="004D66DB"/>
    <w:rsid w:val="004D6EDC"/>
    <w:rsid w:val="004E05E7"/>
    <w:rsid w:val="004E4E60"/>
    <w:rsid w:val="004F113F"/>
    <w:rsid w:val="004F75A6"/>
    <w:rsid w:val="0050291C"/>
    <w:rsid w:val="00502C1E"/>
    <w:rsid w:val="00507E78"/>
    <w:rsid w:val="00521692"/>
    <w:rsid w:val="005247CB"/>
    <w:rsid w:val="00524F3C"/>
    <w:rsid w:val="005278B1"/>
    <w:rsid w:val="00530D72"/>
    <w:rsid w:val="00533909"/>
    <w:rsid w:val="005437DB"/>
    <w:rsid w:val="0055277E"/>
    <w:rsid w:val="005529C6"/>
    <w:rsid w:val="00553C7A"/>
    <w:rsid w:val="00554C39"/>
    <w:rsid w:val="005552E2"/>
    <w:rsid w:val="00556EF6"/>
    <w:rsid w:val="00562569"/>
    <w:rsid w:val="005642E1"/>
    <w:rsid w:val="00566CE6"/>
    <w:rsid w:val="0058598B"/>
    <w:rsid w:val="00586A25"/>
    <w:rsid w:val="00594933"/>
    <w:rsid w:val="005949CC"/>
    <w:rsid w:val="00597AE8"/>
    <w:rsid w:val="005A2690"/>
    <w:rsid w:val="005A6BA2"/>
    <w:rsid w:val="005B6B6A"/>
    <w:rsid w:val="005B7C75"/>
    <w:rsid w:val="005C29D2"/>
    <w:rsid w:val="005D6EA4"/>
    <w:rsid w:val="005E539A"/>
    <w:rsid w:val="005F16BD"/>
    <w:rsid w:val="005F635B"/>
    <w:rsid w:val="005F71AD"/>
    <w:rsid w:val="005F7B7E"/>
    <w:rsid w:val="00617E25"/>
    <w:rsid w:val="00623F13"/>
    <w:rsid w:val="00627675"/>
    <w:rsid w:val="006279D2"/>
    <w:rsid w:val="006311B7"/>
    <w:rsid w:val="006345D8"/>
    <w:rsid w:val="00641C21"/>
    <w:rsid w:val="006434D3"/>
    <w:rsid w:val="00650F5E"/>
    <w:rsid w:val="00651E4D"/>
    <w:rsid w:val="00666408"/>
    <w:rsid w:val="006703FF"/>
    <w:rsid w:val="00675802"/>
    <w:rsid w:val="00681223"/>
    <w:rsid w:val="00686B33"/>
    <w:rsid w:val="00694BDA"/>
    <w:rsid w:val="006A7514"/>
    <w:rsid w:val="006B3F7B"/>
    <w:rsid w:val="006C77F8"/>
    <w:rsid w:val="006D25F8"/>
    <w:rsid w:val="006D3878"/>
    <w:rsid w:val="006D7CC9"/>
    <w:rsid w:val="006E19E4"/>
    <w:rsid w:val="006E648D"/>
    <w:rsid w:val="006E7A78"/>
    <w:rsid w:val="00701AE4"/>
    <w:rsid w:val="00716B54"/>
    <w:rsid w:val="007436EA"/>
    <w:rsid w:val="00744D60"/>
    <w:rsid w:val="00752746"/>
    <w:rsid w:val="0076220F"/>
    <w:rsid w:val="0077622E"/>
    <w:rsid w:val="007764AD"/>
    <w:rsid w:val="00776A6C"/>
    <w:rsid w:val="00794A2C"/>
    <w:rsid w:val="007A1C15"/>
    <w:rsid w:val="007A1CE7"/>
    <w:rsid w:val="007A2790"/>
    <w:rsid w:val="007B15DB"/>
    <w:rsid w:val="007B1A17"/>
    <w:rsid w:val="007B41A3"/>
    <w:rsid w:val="007B75CB"/>
    <w:rsid w:val="007C0B0F"/>
    <w:rsid w:val="007D4648"/>
    <w:rsid w:val="007D702B"/>
    <w:rsid w:val="007D7DDC"/>
    <w:rsid w:val="007E2339"/>
    <w:rsid w:val="007E43BF"/>
    <w:rsid w:val="007F076D"/>
    <w:rsid w:val="007F0A11"/>
    <w:rsid w:val="007F1E45"/>
    <w:rsid w:val="007F2617"/>
    <w:rsid w:val="007F3F8D"/>
    <w:rsid w:val="008149CD"/>
    <w:rsid w:val="00817007"/>
    <w:rsid w:val="00827F14"/>
    <w:rsid w:val="00833B0B"/>
    <w:rsid w:val="00845C9A"/>
    <w:rsid w:val="00863CDB"/>
    <w:rsid w:val="00864F5A"/>
    <w:rsid w:val="008660CB"/>
    <w:rsid w:val="00873501"/>
    <w:rsid w:val="00887CBB"/>
    <w:rsid w:val="0089237D"/>
    <w:rsid w:val="008979BE"/>
    <w:rsid w:val="008A4546"/>
    <w:rsid w:val="008B056E"/>
    <w:rsid w:val="008B27A9"/>
    <w:rsid w:val="008D3AA1"/>
    <w:rsid w:val="008E4B7A"/>
    <w:rsid w:val="008E5C8D"/>
    <w:rsid w:val="008E5E09"/>
    <w:rsid w:val="008E666E"/>
    <w:rsid w:val="008F04C5"/>
    <w:rsid w:val="008F188B"/>
    <w:rsid w:val="008F4373"/>
    <w:rsid w:val="008F46DD"/>
    <w:rsid w:val="008F6AA8"/>
    <w:rsid w:val="009204F5"/>
    <w:rsid w:val="00925E90"/>
    <w:rsid w:val="00932640"/>
    <w:rsid w:val="0093352C"/>
    <w:rsid w:val="009425DE"/>
    <w:rsid w:val="00942AB9"/>
    <w:rsid w:val="00950EB6"/>
    <w:rsid w:val="0095367B"/>
    <w:rsid w:val="009620AC"/>
    <w:rsid w:val="00962BE4"/>
    <w:rsid w:val="00974E2F"/>
    <w:rsid w:val="0097564F"/>
    <w:rsid w:val="00980E5E"/>
    <w:rsid w:val="009813A6"/>
    <w:rsid w:val="00982074"/>
    <w:rsid w:val="0098303F"/>
    <w:rsid w:val="00993304"/>
    <w:rsid w:val="00995A3D"/>
    <w:rsid w:val="00995C58"/>
    <w:rsid w:val="009A1876"/>
    <w:rsid w:val="009A3A43"/>
    <w:rsid w:val="009A3CAD"/>
    <w:rsid w:val="009A4907"/>
    <w:rsid w:val="009A5438"/>
    <w:rsid w:val="009B1517"/>
    <w:rsid w:val="009B163E"/>
    <w:rsid w:val="009B1FDB"/>
    <w:rsid w:val="009B7F41"/>
    <w:rsid w:val="009C59A8"/>
    <w:rsid w:val="009C69F3"/>
    <w:rsid w:val="009C78C7"/>
    <w:rsid w:val="009C7ABE"/>
    <w:rsid w:val="009E6A4C"/>
    <w:rsid w:val="009F66E4"/>
    <w:rsid w:val="00A11DA5"/>
    <w:rsid w:val="00A23522"/>
    <w:rsid w:val="00A237D6"/>
    <w:rsid w:val="00A23BC8"/>
    <w:rsid w:val="00A36D82"/>
    <w:rsid w:val="00A375CB"/>
    <w:rsid w:val="00A44CB4"/>
    <w:rsid w:val="00A46925"/>
    <w:rsid w:val="00A542B9"/>
    <w:rsid w:val="00A61641"/>
    <w:rsid w:val="00A678D9"/>
    <w:rsid w:val="00A67F7C"/>
    <w:rsid w:val="00A71550"/>
    <w:rsid w:val="00A72E49"/>
    <w:rsid w:val="00A733AE"/>
    <w:rsid w:val="00A816DC"/>
    <w:rsid w:val="00A86009"/>
    <w:rsid w:val="00A9201E"/>
    <w:rsid w:val="00AA021A"/>
    <w:rsid w:val="00AA2ADF"/>
    <w:rsid w:val="00AB2439"/>
    <w:rsid w:val="00AB3729"/>
    <w:rsid w:val="00AC0246"/>
    <w:rsid w:val="00AC1B85"/>
    <w:rsid w:val="00AC38FD"/>
    <w:rsid w:val="00AD45B3"/>
    <w:rsid w:val="00AD5262"/>
    <w:rsid w:val="00AD6D0B"/>
    <w:rsid w:val="00AE01C5"/>
    <w:rsid w:val="00AE38B9"/>
    <w:rsid w:val="00AE411E"/>
    <w:rsid w:val="00AE5F7A"/>
    <w:rsid w:val="00AE6377"/>
    <w:rsid w:val="00AF210A"/>
    <w:rsid w:val="00B078D7"/>
    <w:rsid w:val="00B2672E"/>
    <w:rsid w:val="00B33A13"/>
    <w:rsid w:val="00B33D82"/>
    <w:rsid w:val="00B368F3"/>
    <w:rsid w:val="00B37CDC"/>
    <w:rsid w:val="00B4197C"/>
    <w:rsid w:val="00B44943"/>
    <w:rsid w:val="00B4545D"/>
    <w:rsid w:val="00B477CC"/>
    <w:rsid w:val="00B517E5"/>
    <w:rsid w:val="00B608BF"/>
    <w:rsid w:val="00B65612"/>
    <w:rsid w:val="00B745D2"/>
    <w:rsid w:val="00B82DDE"/>
    <w:rsid w:val="00B8668C"/>
    <w:rsid w:val="00B97060"/>
    <w:rsid w:val="00BB1131"/>
    <w:rsid w:val="00BB2C4D"/>
    <w:rsid w:val="00BB43DC"/>
    <w:rsid w:val="00BB5FF6"/>
    <w:rsid w:val="00BB79D5"/>
    <w:rsid w:val="00BE7583"/>
    <w:rsid w:val="00BE7D85"/>
    <w:rsid w:val="00BF02B0"/>
    <w:rsid w:val="00C000FE"/>
    <w:rsid w:val="00C04EA9"/>
    <w:rsid w:val="00C06431"/>
    <w:rsid w:val="00C06B4C"/>
    <w:rsid w:val="00C11F11"/>
    <w:rsid w:val="00C14665"/>
    <w:rsid w:val="00C16F04"/>
    <w:rsid w:val="00C27049"/>
    <w:rsid w:val="00C321F6"/>
    <w:rsid w:val="00C341C7"/>
    <w:rsid w:val="00C349B4"/>
    <w:rsid w:val="00C3510E"/>
    <w:rsid w:val="00C41E3E"/>
    <w:rsid w:val="00C53947"/>
    <w:rsid w:val="00C53DF6"/>
    <w:rsid w:val="00C5664F"/>
    <w:rsid w:val="00C5754E"/>
    <w:rsid w:val="00C607C2"/>
    <w:rsid w:val="00C62C1B"/>
    <w:rsid w:val="00C6445C"/>
    <w:rsid w:val="00C82244"/>
    <w:rsid w:val="00C91B1F"/>
    <w:rsid w:val="00C95DF2"/>
    <w:rsid w:val="00CA0040"/>
    <w:rsid w:val="00CA6EF7"/>
    <w:rsid w:val="00CB0C16"/>
    <w:rsid w:val="00CB6317"/>
    <w:rsid w:val="00CB690F"/>
    <w:rsid w:val="00CB6F77"/>
    <w:rsid w:val="00CB7E4F"/>
    <w:rsid w:val="00CC072D"/>
    <w:rsid w:val="00CC1E64"/>
    <w:rsid w:val="00CC5D54"/>
    <w:rsid w:val="00CD6283"/>
    <w:rsid w:val="00CD62BA"/>
    <w:rsid w:val="00CE11B6"/>
    <w:rsid w:val="00CE1746"/>
    <w:rsid w:val="00CE1AAC"/>
    <w:rsid w:val="00CE34F6"/>
    <w:rsid w:val="00CF0EAF"/>
    <w:rsid w:val="00CF2ACE"/>
    <w:rsid w:val="00CF4E16"/>
    <w:rsid w:val="00D013A7"/>
    <w:rsid w:val="00D01EFF"/>
    <w:rsid w:val="00D027BC"/>
    <w:rsid w:val="00D1238B"/>
    <w:rsid w:val="00D154F9"/>
    <w:rsid w:val="00D24206"/>
    <w:rsid w:val="00D30A35"/>
    <w:rsid w:val="00D339CA"/>
    <w:rsid w:val="00D43AE0"/>
    <w:rsid w:val="00D520D2"/>
    <w:rsid w:val="00D56763"/>
    <w:rsid w:val="00D57EC3"/>
    <w:rsid w:val="00D6290D"/>
    <w:rsid w:val="00D62E32"/>
    <w:rsid w:val="00D758E6"/>
    <w:rsid w:val="00DA0524"/>
    <w:rsid w:val="00DA0724"/>
    <w:rsid w:val="00DA4929"/>
    <w:rsid w:val="00DA5EB6"/>
    <w:rsid w:val="00DB5AB8"/>
    <w:rsid w:val="00DC356B"/>
    <w:rsid w:val="00DC4CD7"/>
    <w:rsid w:val="00DD13B1"/>
    <w:rsid w:val="00DD16D2"/>
    <w:rsid w:val="00DD1B29"/>
    <w:rsid w:val="00DD64D5"/>
    <w:rsid w:val="00DD66B7"/>
    <w:rsid w:val="00DE16D9"/>
    <w:rsid w:val="00DE5F9E"/>
    <w:rsid w:val="00DF0C1A"/>
    <w:rsid w:val="00E074F8"/>
    <w:rsid w:val="00E1402E"/>
    <w:rsid w:val="00E1741E"/>
    <w:rsid w:val="00E178F0"/>
    <w:rsid w:val="00E33DAB"/>
    <w:rsid w:val="00E3708A"/>
    <w:rsid w:val="00E459E9"/>
    <w:rsid w:val="00E47AA0"/>
    <w:rsid w:val="00E50336"/>
    <w:rsid w:val="00E51BDC"/>
    <w:rsid w:val="00E618A0"/>
    <w:rsid w:val="00E6594C"/>
    <w:rsid w:val="00E66D6F"/>
    <w:rsid w:val="00E67F2A"/>
    <w:rsid w:val="00E7335A"/>
    <w:rsid w:val="00E75E6D"/>
    <w:rsid w:val="00E83213"/>
    <w:rsid w:val="00EA2FBA"/>
    <w:rsid w:val="00EA627F"/>
    <w:rsid w:val="00EC440E"/>
    <w:rsid w:val="00EC44B7"/>
    <w:rsid w:val="00EC5620"/>
    <w:rsid w:val="00EC71C8"/>
    <w:rsid w:val="00ED56A1"/>
    <w:rsid w:val="00EE483A"/>
    <w:rsid w:val="00EF3C60"/>
    <w:rsid w:val="00EF3F1B"/>
    <w:rsid w:val="00F01079"/>
    <w:rsid w:val="00F01B30"/>
    <w:rsid w:val="00F02168"/>
    <w:rsid w:val="00F10F37"/>
    <w:rsid w:val="00F141FB"/>
    <w:rsid w:val="00F236CD"/>
    <w:rsid w:val="00F3418E"/>
    <w:rsid w:val="00F345D9"/>
    <w:rsid w:val="00F352E2"/>
    <w:rsid w:val="00F42C94"/>
    <w:rsid w:val="00F628A6"/>
    <w:rsid w:val="00F63888"/>
    <w:rsid w:val="00F70E2C"/>
    <w:rsid w:val="00F757F0"/>
    <w:rsid w:val="00F75C7C"/>
    <w:rsid w:val="00FC71D8"/>
    <w:rsid w:val="00FD62C6"/>
    <w:rsid w:val="00FE0FEE"/>
    <w:rsid w:val="00FE70C5"/>
    <w:rsid w:val="00FF1064"/>
    <w:rsid w:val="00FF29F8"/>
    <w:rsid w:val="00FF7C5B"/>
    <w:rsid w:val="011DA5DF"/>
    <w:rsid w:val="026FCF63"/>
    <w:rsid w:val="031A0D82"/>
    <w:rsid w:val="0512D03B"/>
    <w:rsid w:val="05475E3D"/>
    <w:rsid w:val="06286EE2"/>
    <w:rsid w:val="066AD6A1"/>
    <w:rsid w:val="06D07C50"/>
    <w:rsid w:val="07030978"/>
    <w:rsid w:val="0726F69D"/>
    <w:rsid w:val="086C4CB1"/>
    <w:rsid w:val="086F4BBF"/>
    <w:rsid w:val="089ED9D9"/>
    <w:rsid w:val="08C33102"/>
    <w:rsid w:val="09A3D7A3"/>
    <w:rsid w:val="09F5355B"/>
    <w:rsid w:val="0A081D12"/>
    <w:rsid w:val="0B022FB5"/>
    <w:rsid w:val="0B2EF4B2"/>
    <w:rsid w:val="0B6C819C"/>
    <w:rsid w:val="0DC423D6"/>
    <w:rsid w:val="0E5D5B0E"/>
    <w:rsid w:val="0E9E2B43"/>
    <w:rsid w:val="10D1C4C7"/>
    <w:rsid w:val="10EDE714"/>
    <w:rsid w:val="11D5CC05"/>
    <w:rsid w:val="124B3312"/>
    <w:rsid w:val="1312015C"/>
    <w:rsid w:val="1370BDA0"/>
    <w:rsid w:val="1522837D"/>
    <w:rsid w:val="1581866C"/>
    <w:rsid w:val="16B42909"/>
    <w:rsid w:val="187E6C96"/>
    <w:rsid w:val="1A9C2CCE"/>
    <w:rsid w:val="1ADB3712"/>
    <w:rsid w:val="1B34A233"/>
    <w:rsid w:val="1B942421"/>
    <w:rsid w:val="1CA391A1"/>
    <w:rsid w:val="1D209365"/>
    <w:rsid w:val="1DD3CD90"/>
    <w:rsid w:val="1ECF3C51"/>
    <w:rsid w:val="1FFD72E8"/>
    <w:rsid w:val="20700830"/>
    <w:rsid w:val="2092D453"/>
    <w:rsid w:val="219949DE"/>
    <w:rsid w:val="21CEA425"/>
    <w:rsid w:val="2288E9C5"/>
    <w:rsid w:val="230A2805"/>
    <w:rsid w:val="232FAF5E"/>
    <w:rsid w:val="23C63356"/>
    <w:rsid w:val="24193899"/>
    <w:rsid w:val="249FBDB8"/>
    <w:rsid w:val="24B1FDC4"/>
    <w:rsid w:val="26042242"/>
    <w:rsid w:val="266CBB01"/>
    <w:rsid w:val="26A5BF53"/>
    <w:rsid w:val="27145C6B"/>
    <w:rsid w:val="27C623A3"/>
    <w:rsid w:val="28670F55"/>
    <w:rsid w:val="28838E77"/>
    <w:rsid w:val="2962854F"/>
    <w:rsid w:val="2AA2C2C2"/>
    <w:rsid w:val="2BFDD400"/>
    <w:rsid w:val="2CD1170A"/>
    <w:rsid w:val="2E469FFE"/>
    <w:rsid w:val="2E532389"/>
    <w:rsid w:val="2E7E90F1"/>
    <w:rsid w:val="2F9934F4"/>
    <w:rsid w:val="327C0F08"/>
    <w:rsid w:val="32C56399"/>
    <w:rsid w:val="3321FEA7"/>
    <w:rsid w:val="332C58D5"/>
    <w:rsid w:val="3347A61B"/>
    <w:rsid w:val="33CB5537"/>
    <w:rsid w:val="352C6A00"/>
    <w:rsid w:val="36223392"/>
    <w:rsid w:val="3640770C"/>
    <w:rsid w:val="3650D375"/>
    <w:rsid w:val="3675C460"/>
    <w:rsid w:val="385E734A"/>
    <w:rsid w:val="38B6E203"/>
    <w:rsid w:val="3A23B281"/>
    <w:rsid w:val="3A52B264"/>
    <w:rsid w:val="3DE5E342"/>
    <w:rsid w:val="3E986537"/>
    <w:rsid w:val="3EB21020"/>
    <w:rsid w:val="3EC0ED23"/>
    <w:rsid w:val="3FC70F39"/>
    <w:rsid w:val="3FE162E6"/>
    <w:rsid w:val="404DE081"/>
    <w:rsid w:val="40E698E3"/>
    <w:rsid w:val="418BEBA5"/>
    <w:rsid w:val="425DC449"/>
    <w:rsid w:val="42E323B2"/>
    <w:rsid w:val="43937452"/>
    <w:rsid w:val="43A12D3D"/>
    <w:rsid w:val="44D3F2D2"/>
    <w:rsid w:val="452FBF5C"/>
    <w:rsid w:val="4557B7BD"/>
    <w:rsid w:val="4579B25B"/>
    <w:rsid w:val="461D2860"/>
    <w:rsid w:val="467AE641"/>
    <w:rsid w:val="47B7652A"/>
    <w:rsid w:val="47C19ABC"/>
    <w:rsid w:val="48CD05CD"/>
    <w:rsid w:val="48F8E078"/>
    <w:rsid w:val="49146CA6"/>
    <w:rsid w:val="4A171B72"/>
    <w:rsid w:val="4A2C287E"/>
    <w:rsid w:val="4A70C3B4"/>
    <w:rsid w:val="4C0C9415"/>
    <w:rsid w:val="4CD4816D"/>
    <w:rsid w:val="4D5CF0A9"/>
    <w:rsid w:val="4DA076F0"/>
    <w:rsid w:val="4E0685C6"/>
    <w:rsid w:val="4F662198"/>
    <w:rsid w:val="500C7D67"/>
    <w:rsid w:val="50E00538"/>
    <w:rsid w:val="5273E813"/>
    <w:rsid w:val="52BE3D58"/>
    <w:rsid w:val="536F0E12"/>
    <w:rsid w:val="5375AFD0"/>
    <w:rsid w:val="53AA12C5"/>
    <w:rsid w:val="53C4BDA1"/>
    <w:rsid w:val="546D1C2A"/>
    <w:rsid w:val="54E31532"/>
    <w:rsid w:val="5504D3C2"/>
    <w:rsid w:val="550E829A"/>
    <w:rsid w:val="55AB88D5"/>
    <w:rsid w:val="575470D9"/>
    <w:rsid w:val="5866F6D4"/>
    <w:rsid w:val="587EE428"/>
    <w:rsid w:val="58924135"/>
    <w:rsid w:val="5993751B"/>
    <w:rsid w:val="5ABEC828"/>
    <w:rsid w:val="5B0C2C49"/>
    <w:rsid w:val="5B55720A"/>
    <w:rsid w:val="5C651F9E"/>
    <w:rsid w:val="5C8FBF40"/>
    <w:rsid w:val="5D2A1AB5"/>
    <w:rsid w:val="5D37CCAE"/>
    <w:rsid w:val="5DF07719"/>
    <w:rsid w:val="5ED437F4"/>
    <w:rsid w:val="5F45F29E"/>
    <w:rsid w:val="5F526B1B"/>
    <w:rsid w:val="60EE3B7C"/>
    <w:rsid w:val="60F62902"/>
    <w:rsid w:val="61E1FE6F"/>
    <w:rsid w:val="61E9EBF5"/>
    <w:rsid w:val="628053DF"/>
    <w:rsid w:val="628A0BDD"/>
    <w:rsid w:val="6321202C"/>
    <w:rsid w:val="63C43979"/>
    <w:rsid w:val="654E2169"/>
    <w:rsid w:val="65B29055"/>
    <w:rsid w:val="65D3D637"/>
    <w:rsid w:val="660B95E0"/>
    <w:rsid w:val="66EF8524"/>
    <w:rsid w:val="66F6D3D5"/>
    <w:rsid w:val="67C2D3CD"/>
    <w:rsid w:val="6947A7F3"/>
    <w:rsid w:val="69B5A47D"/>
    <w:rsid w:val="6A8DB95E"/>
    <w:rsid w:val="6ABA5DD5"/>
    <w:rsid w:val="6AE7A4B5"/>
    <w:rsid w:val="6B6332C4"/>
    <w:rsid w:val="6BF4A777"/>
    <w:rsid w:val="6C299FAE"/>
    <w:rsid w:val="6CE74E24"/>
    <w:rsid w:val="6D43EEFB"/>
    <w:rsid w:val="6E3BD0C2"/>
    <w:rsid w:val="70ED1F64"/>
    <w:rsid w:val="71BCECC8"/>
    <w:rsid w:val="71D13E06"/>
    <w:rsid w:val="721026C4"/>
    <w:rsid w:val="72C33038"/>
    <w:rsid w:val="732D496F"/>
    <w:rsid w:val="7382B7C3"/>
    <w:rsid w:val="7393F29A"/>
    <w:rsid w:val="739C4C45"/>
    <w:rsid w:val="76723E39"/>
    <w:rsid w:val="77421BDA"/>
    <w:rsid w:val="7899EED5"/>
    <w:rsid w:val="78C4C3DE"/>
    <w:rsid w:val="7949EBD9"/>
    <w:rsid w:val="7ACF95DF"/>
    <w:rsid w:val="7AEE60B2"/>
    <w:rsid w:val="7B487930"/>
    <w:rsid w:val="7BB7090A"/>
    <w:rsid w:val="7BB7A3EF"/>
    <w:rsid w:val="7CC587F1"/>
    <w:rsid w:val="7D6B95C4"/>
    <w:rsid w:val="7D983501"/>
    <w:rsid w:val="7E6AEB0E"/>
    <w:rsid w:val="7EC56A6A"/>
    <w:rsid w:val="7F9AF1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D583"/>
  <w15:docId w15:val="{C2B91004-E044-4F94-B13F-30DD6E27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84F"/>
  </w:style>
  <w:style w:type="paragraph" w:styleId="Ttulo4">
    <w:name w:val="heading 4"/>
    <w:basedOn w:val="Normal"/>
    <w:next w:val="Normal"/>
    <w:link w:val="Ttulo4Car"/>
    <w:unhideWhenUsed/>
    <w:qFormat/>
    <w:rsid w:val="0098303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517E5"/>
  </w:style>
  <w:style w:type="character" w:customStyle="1" w:styleId="fontstyle21">
    <w:name w:val="fontstyle21"/>
    <w:basedOn w:val="Fuentedeprrafopredeter"/>
    <w:rsid w:val="0098303F"/>
    <w:rPr>
      <w:rFonts w:ascii="Tahoma" w:hAnsi="Tahoma" w:cs="Tahoma" w:hint="default"/>
      <w:b w:val="0"/>
      <w:bCs w:val="0"/>
      <w:i w:val="0"/>
      <w:iCs w:val="0"/>
      <w:color w:val="000000"/>
      <w:sz w:val="24"/>
      <w:szCs w:val="24"/>
    </w:rPr>
  </w:style>
  <w:style w:type="character" w:customStyle="1" w:styleId="Ttulo4Car">
    <w:name w:val="Título 4 Car"/>
    <w:basedOn w:val="Fuentedeprrafopredeter"/>
    <w:link w:val="Ttulo4"/>
    <w:rsid w:val="0098303F"/>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AB3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729"/>
  </w:style>
  <w:style w:type="paragraph" w:styleId="Piedepgina">
    <w:name w:val="footer"/>
    <w:basedOn w:val="Normal"/>
    <w:link w:val="PiedepginaCar"/>
    <w:uiPriority w:val="99"/>
    <w:unhideWhenUsed/>
    <w:rsid w:val="00AB3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729"/>
  </w:style>
  <w:style w:type="paragraph" w:styleId="Prrafodelista">
    <w:name w:val="List Paragraph"/>
    <w:basedOn w:val="Normal"/>
    <w:qFormat/>
    <w:rsid w:val="007436EA"/>
    <w:pPr>
      <w:spacing w:after="0" w:line="360" w:lineRule="auto"/>
      <w:ind w:left="720"/>
      <w:contextualSpacing/>
      <w:jc w:val="both"/>
    </w:pPr>
    <w:rPr>
      <w:rFonts w:ascii="Tahoma" w:hAnsi="Tahoma"/>
      <w:sz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4_"/>
    <w:basedOn w:val="Fuentedeprrafopredeter"/>
    <w:uiPriority w:val="99"/>
    <w:unhideWhenUsed/>
    <w:qFormat/>
    <w:rsid w:val="007436EA"/>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436EA"/>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436EA"/>
    <w:rPr>
      <w:sz w:val="20"/>
      <w:szCs w:val="20"/>
      <w:lang w:val="es-ES"/>
    </w:rPr>
  </w:style>
  <w:style w:type="table" w:customStyle="1" w:styleId="Tablaconcuadrcula1">
    <w:name w:val="Tabla con cuadrícula1"/>
    <w:basedOn w:val="Tablanormal"/>
    <w:next w:val="Tablaconcuadrcula"/>
    <w:rsid w:val="0033049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E38B9"/>
    <w:rPr>
      <w:color w:val="0563C1"/>
      <w:u w:val="single"/>
    </w:rPr>
  </w:style>
  <w:style w:type="character" w:styleId="Hipervnculovisitado">
    <w:name w:val="FollowedHyperlink"/>
    <w:basedOn w:val="Fuentedeprrafopredeter"/>
    <w:uiPriority w:val="99"/>
    <w:semiHidden/>
    <w:unhideWhenUsed/>
    <w:rsid w:val="00AE38B9"/>
    <w:rPr>
      <w:color w:val="954F72"/>
      <w:u w:val="single"/>
    </w:rPr>
  </w:style>
  <w:style w:type="paragraph" w:customStyle="1" w:styleId="msonormal0">
    <w:name w:val="msonormal"/>
    <w:basedOn w:val="Normal"/>
    <w:rsid w:val="00AE38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AE38B9"/>
    <w:pPr>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6">
    <w:name w:val="xl66"/>
    <w:basedOn w:val="Normal"/>
    <w:rsid w:val="00AE38B9"/>
    <w:pPr>
      <w:pBdr>
        <w:top w:val="single" w:sz="8" w:space="0" w:color="auto"/>
        <w:bottom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7">
    <w:name w:val="xl67"/>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8">
    <w:name w:val="xl68"/>
    <w:basedOn w:val="Normal"/>
    <w:rsid w:val="00AE38B9"/>
    <w:pPr>
      <w:pBdr>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9">
    <w:name w:val="xl69"/>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0">
    <w:name w:val="xl70"/>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1">
    <w:name w:val="xl71"/>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2">
    <w:name w:val="xl72"/>
    <w:basedOn w:val="Normal"/>
    <w:rsid w:val="00AE38B9"/>
    <w:pPr>
      <w:pBdr>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3">
    <w:name w:val="xl73"/>
    <w:basedOn w:val="Normal"/>
    <w:rsid w:val="00AE38B9"/>
    <w:pPr>
      <w:pBdr>
        <w:top w:val="single" w:sz="8" w:space="0" w:color="595959"/>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4">
    <w:name w:val="xl74"/>
    <w:basedOn w:val="Normal"/>
    <w:rsid w:val="00AE38B9"/>
    <w:pPr>
      <w:pBdr>
        <w:top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5">
    <w:name w:val="xl75"/>
    <w:basedOn w:val="Normal"/>
    <w:rsid w:val="00AE38B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6">
    <w:name w:val="xl7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7">
    <w:name w:val="xl77"/>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8">
    <w:name w:val="xl78"/>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79">
    <w:name w:val="xl79"/>
    <w:basedOn w:val="Normal"/>
    <w:rsid w:val="00AE38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0">
    <w:name w:val="xl80"/>
    <w:basedOn w:val="Normal"/>
    <w:rsid w:val="00AE38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1">
    <w:name w:val="xl81"/>
    <w:basedOn w:val="Normal"/>
    <w:rsid w:val="00AE38B9"/>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2">
    <w:name w:val="xl82"/>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3">
    <w:name w:val="xl83"/>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4">
    <w:name w:val="xl84"/>
    <w:basedOn w:val="Normal"/>
    <w:rsid w:val="00AE38B9"/>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5">
    <w:name w:val="xl85"/>
    <w:basedOn w:val="Normal"/>
    <w:rsid w:val="00AE38B9"/>
    <w:pPr>
      <w:pBdr>
        <w:top w:val="single" w:sz="8" w:space="0" w:color="auto"/>
        <w:lef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6">
    <w:name w:val="xl86"/>
    <w:basedOn w:val="Normal"/>
    <w:rsid w:val="00AE38B9"/>
    <w:pPr>
      <w:pBdr>
        <w:top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7">
    <w:name w:val="xl87"/>
    <w:basedOn w:val="Normal"/>
    <w:rsid w:val="00AE38B9"/>
    <w:pPr>
      <w:pBdr>
        <w:top w:val="single" w:sz="8" w:space="0" w:color="auto"/>
        <w:righ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8">
    <w:name w:val="xl88"/>
    <w:basedOn w:val="Normal"/>
    <w:rsid w:val="00AE38B9"/>
    <w:pPr>
      <w:pBdr>
        <w:top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89">
    <w:name w:val="xl89"/>
    <w:basedOn w:val="Normal"/>
    <w:rsid w:val="00AE38B9"/>
    <w:pPr>
      <w:pBdr>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0">
    <w:name w:val="xl90"/>
    <w:basedOn w:val="Normal"/>
    <w:rsid w:val="00AE38B9"/>
    <w:pPr>
      <w:pBdr>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1">
    <w:name w:val="xl91"/>
    <w:basedOn w:val="Normal"/>
    <w:rsid w:val="00AE38B9"/>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2">
    <w:name w:val="xl92"/>
    <w:basedOn w:val="Normal"/>
    <w:rsid w:val="00AE38B9"/>
    <w:pPr>
      <w:shd w:val="clear" w:color="000000" w:fill="0000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3">
    <w:name w:val="xl93"/>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5">
    <w:name w:val="xl95"/>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6">
    <w:name w:val="xl96"/>
    <w:basedOn w:val="Normal"/>
    <w:rsid w:val="00AE38B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7">
    <w:name w:val="xl97"/>
    <w:basedOn w:val="Normal"/>
    <w:rsid w:val="00AE38B9"/>
    <w:pPr>
      <w:pBdr>
        <w:top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8">
    <w:name w:val="xl98"/>
    <w:basedOn w:val="Normal"/>
    <w:rsid w:val="00AE38B9"/>
    <w:pPr>
      <w:pBdr>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99">
    <w:name w:val="xl99"/>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100">
    <w:name w:val="xl100"/>
    <w:basedOn w:val="Normal"/>
    <w:rsid w:val="00AE38B9"/>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1">
    <w:name w:val="xl101"/>
    <w:basedOn w:val="Normal"/>
    <w:rsid w:val="00AE38B9"/>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2">
    <w:name w:val="xl102"/>
    <w:basedOn w:val="Normal"/>
    <w:rsid w:val="00AE38B9"/>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03">
    <w:name w:val="xl103"/>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CO"/>
    </w:rPr>
  </w:style>
  <w:style w:type="paragraph" w:customStyle="1" w:styleId="xl104">
    <w:name w:val="xl104"/>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5">
    <w:name w:val="xl105"/>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6">
    <w:name w:val="xl10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character" w:customStyle="1" w:styleId="eop">
    <w:name w:val="eop"/>
    <w:basedOn w:val="Fuentedeprrafopredeter"/>
    <w:rsid w:val="009C69F3"/>
  </w:style>
  <w:style w:type="paragraph" w:customStyle="1" w:styleId="paragraph">
    <w:name w:val="paragraph"/>
    <w:basedOn w:val="Normal"/>
    <w:rsid w:val="009C69F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27B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101">
      <w:bodyDiv w:val="1"/>
      <w:marLeft w:val="0"/>
      <w:marRight w:val="0"/>
      <w:marTop w:val="0"/>
      <w:marBottom w:val="0"/>
      <w:divBdr>
        <w:top w:val="none" w:sz="0" w:space="0" w:color="auto"/>
        <w:left w:val="none" w:sz="0" w:space="0" w:color="auto"/>
        <w:bottom w:val="none" w:sz="0" w:space="0" w:color="auto"/>
        <w:right w:val="none" w:sz="0" w:space="0" w:color="auto"/>
      </w:divBdr>
    </w:div>
    <w:div w:id="127404306">
      <w:bodyDiv w:val="1"/>
      <w:marLeft w:val="0"/>
      <w:marRight w:val="0"/>
      <w:marTop w:val="0"/>
      <w:marBottom w:val="0"/>
      <w:divBdr>
        <w:top w:val="none" w:sz="0" w:space="0" w:color="auto"/>
        <w:left w:val="none" w:sz="0" w:space="0" w:color="auto"/>
        <w:bottom w:val="none" w:sz="0" w:space="0" w:color="auto"/>
        <w:right w:val="none" w:sz="0" w:space="0" w:color="auto"/>
      </w:divBdr>
    </w:div>
    <w:div w:id="207839469">
      <w:bodyDiv w:val="1"/>
      <w:marLeft w:val="0"/>
      <w:marRight w:val="0"/>
      <w:marTop w:val="0"/>
      <w:marBottom w:val="0"/>
      <w:divBdr>
        <w:top w:val="none" w:sz="0" w:space="0" w:color="auto"/>
        <w:left w:val="none" w:sz="0" w:space="0" w:color="auto"/>
        <w:bottom w:val="none" w:sz="0" w:space="0" w:color="auto"/>
        <w:right w:val="none" w:sz="0" w:space="0" w:color="auto"/>
      </w:divBdr>
    </w:div>
    <w:div w:id="2235696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72">
          <w:marLeft w:val="0"/>
          <w:marRight w:val="0"/>
          <w:marTop w:val="0"/>
          <w:marBottom w:val="0"/>
          <w:divBdr>
            <w:top w:val="none" w:sz="0" w:space="0" w:color="auto"/>
            <w:left w:val="none" w:sz="0" w:space="0" w:color="auto"/>
            <w:bottom w:val="none" w:sz="0" w:space="0" w:color="auto"/>
            <w:right w:val="none" w:sz="0" w:space="0" w:color="auto"/>
          </w:divBdr>
        </w:div>
        <w:div w:id="893926671">
          <w:marLeft w:val="0"/>
          <w:marRight w:val="0"/>
          <w:marTop w:val="0"/>
          <w:marBottom w:val="0"/>
          <w:divBdr>
            <w:top w:val="none" w:sz="0" w:space="0" w:color="auto"/>
            <w:left w:val="none" w:sz="0" w:space="0" w:color="auto"/>
            <w:bottom w:val="none" w:sz="0" w:space="0" w:color="auto"/>
            <w:right w:val="none" w:sz="0" w:space="0" w:color="auto"/>
          </w:divBdr>
        </w:div>
      </w:divsChild>
    </w:div>
    <w:div w:id="385179867">
      <w:bodyDiv w:val="1"/>
      <w:marLeft w:val="0"/>
      <w:marRight w:val="0"/>
      <w:marTop w:val="0"/>
      <w:marBottom w:val="0"/>
      <w:divBdr>
        <w:top w:val="none" w:sz="0" w:space="0" w:color="auto"/>
        <w:left w:val="none" w:sz="0" w:space="0" w:color="auto"/>
        <w:bottom w:val="none" w:sz="0" w:space="0" w:color="auto"/>
        <w:right w:val="none" w:sz="0" w:space="0" w:color="auto"/>
      </w:divBdr>
    </w:div>
    <w:div w:id="445125895">
      <w:bodyDiv w:val="1"/>
      <w:marLeft w:val="0"/>
      <w:marRight w:val="0"/>
      <w:marTop w:val="0"/>
      <w:marBottom w:val="0"/>
      <w:divBdr>
        <w:top w:val="none" w:sz="0" w:space="0" w:color="auto"/>
        <w:left w:val="none" w:sz="0" w:space="0" w:color="auto"/>
        <w:bottom w:val="none" w:sz="0" w:space="0" w:color="auto"/>
        <w:right w:val="none" w:sz="0" w:space="0" w:color="auto"/>
      </w:divBdr>
    </w:div>
    <w:div w:id="525140383">
      <w:bodyDiv w:val="1"/>
      <w:marLeft w:val="0"/>
      <w:marRight w:val="0"/>
      <w:marTop w:val="0"/>
      <w:marBottom w:val="0"/>
      <w:divBdr>
        <w:top w:val="none" w:sz="0" w:space="0" w:color="auto"/>
        <w:left w:val="none" w:sz="0" w:space="0" w:color="auto"/>
        <w:bottom w:val="none" w:sz="0" w:space="0" w:color="auto"/>
        <w:right w:val="none" w:sz="0" w:space="0" w:color="auto"/>
      </w:divBdr>
    </w:div>
    <w:div w:id="744182345">
      <w:bodyDiv w:val="1"/>
      <w:marLeft w:val="0"/>
      <w:marRight w:val="0"/>
      <w:marTop w:val="0"/>
      <w:marBottom w:val="0"/>
      <w:divBdr>
        <w:top w:val="none" w:sz="0" w:space="0" w:color="auto"/>
        <w:left w:val="none" w:sz="0" w:space="0" w:color="auto"/>
        <w:bottom w:val="none" w:sz="0" w:space="0" w:color="auto"/>
        <w:right w:val="none" w:sz="0" w:space="0" w:color="auto"/>
      </w:divBdr>
    </w:div>
    <w:div w:id="751589986">
      <w:bodyDiv w:val="1"/>
      <w:marLeft w:val="0"/>
      <w:marRight w:val="0"/>
      <w:marTop w:val="0"/>
      <w:marBottom w:val="0"/>
      <w:divBdr>
        <w:top w:val="none" w:sz="0" w:space="0" w:color="auto"/>
        <w:left w:val="none" w:sz="0" w:space="0" w:color="auto"/>
        <w:bottom w:val="none" w:sz="0" w:space="0" w:color="auto"/>
        <w:right w:val="none" w:sz="0" w:space="0" w:color="auto"/>
      </w:divBdr>
    </w:div>
    <w:div w:id="966276639">
      <w:bodyDiv w:val="1"/>
      <w:marLeft w:val="0"/>
      <w:marRight w:val="0"/>
      <w:marTop w:val="0"/>
      <w:marBottom w:val="0"/>
      <w:divBdr>
        <w:top w:val="none" w:sz="0" w:space="0" w:color="auto"/>
        <w:left w:val="none" w:sz="0" w:space="0" w:color="auto"/>
        <w:bottom w:val="none" w:sz="0" w:space="0" w:color="auto"/>
        <w:right w:val="none" w:sz="0" w:space="0" w:color="auto"/>
      </w:divBdr>
    </w:div>
    <w:div w:id="973220366">
      <w:bodyDiv w:val="1"/>
      <w:marLeft w:val="0"/>
      <w:marRight w:val="0"/>
      <w:marTop w:val="0"/>
      <w:marBottom w:val="0"/>
      <w:divBdr>
        <w:top w:val="none" w:sz="0" w:space="0" w:color="auto"/>
        <w:left w:val="none" w:sz="0" w:space="0" w:color="auto"/>
        <w:bottom w:val="none" w:sz="0" w:space="0" w:color="auto"/>
        <w:right w:val="none" w:sz="0" w:space="0" w:color="auto"/>
      </w:divBdr>
    </w:div>
    <w:div w:id="1071073986">
      <w:bodyDiv w:val="1"/>
      <w:marLeft w:val="0"/>
      <w:marRight w:val="0"/>
      <w:marTop w:val="0"/>
      <w:marBottom w:val="0"/>
      <w:divBdr>
        <w:top w:val="none" w:sz="0" w:space="0" w:color="auto"/>
        <w:left w:val="none" w:sz="0" w:space="0" w:color="auto"/>
        <w:bottom w:val="none" w:sz="0" w:space="0" w:color="auto"/>
        <w:right w:val="none" w:sz="0" w:space="0" w:color="auto"/>
      </w:divBdr>
    </w:div>
    <w:div w:id="1359773284">
      <w:bodyDiv w:val="1"/>
      <w:marLeft w:val="0"/>
      <w:marRight w:val="0"/>
      <w:marTop w:val="0"/>
      <w:marBottom w:val="0"/>
      <w:divBdr>
        <w:top w:val="none" w:sz="0" w:space="0" w:color="auto"/>
        <w:left w:val="none" w:sz="0" w:space="0" w:color="auto"/>
        <w:bottom w:val="none" w:sz="0" w:space="0" w:color="auto"/>
        <w:right w:val="none" w:sz="0" w:space="0" w:color="auto"/>
      </w:divBdr>
    </w:div>
    <w:div w:id="1378704381">
      <w:bodyDiv w:val="1"/>
      <w:marLeft w:val="0"/>
      <w:marRight w:val="0"/>
      <w:marTop w:val="0"/>
      <w:marBottom w:val="0"/>
      <w:divBdr>
        <w:top w:val="none" w:sz="0" w:space="0" w:color="auto"/>
        <w:left w:val="none" w:sz="0" w:space="0" w:color="auto"/>
        <w:bottom w:val="none" w:sz="0" w:space="0" w:color="auto"/>
        <w:right w:val="none" w:sz="0" w:space="0" w:color="auto"/>
      </w:divBdr>
    </w:div>
    <w:div w:id="1494491793">
      <w:bodyDiv w:val="1"/>
      <w:marLeft w:val="0"/>
      <w:marRight w:val="0"/>
      <w:marTop w:val="0"/>
      <w:marBottom w:val="0"/>
      <w:divBdr>
        <w:top w:val="none" w:sz="0" w:space="0" w:color="auto"/>
        <w:left w:val="none" w:sz="0" w:space="0" w:color="auto"/>
        <w:bottom w:val="none" w:sz="0" w:space="0" w:color="auto"/>
        <w:right w:val="none" w:sz="0" w:space="0" w:color="auto"/>
      </w:divBdr>
    </w:div>
    <w:div w:id="1498108129">
      <w:bodyDiv w:val="1"/>
      <w:marLeft w:val="0"/>
      <w:marRight w:val="0"/>
      <w:marTop w:val="0"/>
      <w:marBottom w:val="0"/>
      <w:divBdr>
        <w:top w:val="none" w:sz="0" w:space="0" w:color="auto"/>
        <w:left w:val="none" w:sz="0" w:space="0" w:color="auto"/>
        <w:bottom w:val="none" w:sz="0" w:space="0" w:color="auto"/>
        <w:right w:val="none" w:sz="0" w:space="0" w:color="auto"/>
      </w:divBdr>
    </w:div>
    <w:div w:id="1506896792">
      <w:bodyDiv w:val="1"/>
      <w:marLeft w:val="0"/>
      <w:marRight w:val="0"/>
      <w:marTop w:val="0"/>
      <w:marBottom w:val="0"/>
      <w:divBdr>
        <w:top w:val="none" w:sz="0" w:space="0" w:color="auto"/>
        <w:left w:val="none" w:sz="0" w:space="0" w:color="auto"/>
        <w:bottom w:val="none" w:sz="0" w:space="0" w:color="auto"/>
        <w:right w:val="none" w:sz="0" w:space="0" w:color="auto"/>
      </w:divBdr>
    </w:div>
    <w:div w:id="1577208449">
      <w:bodyDiv w:val="1"/>
      <w:marLeft w:val="0"/>
      <w:marRight w:val="0"/>
      <w:marTop w:val="0"/>
      <w:marBottom w:val="0"/>
      <w:divBdr>
        <w:top w:val="none" w:sz="0" w:space="0" w:color="auto"/>
        <w:left w:val="none" w:sz="0" w:space="0" w:color="auto"/>
        <w:bottom w:val="none" w:sz="0" w:space="0" w:color="auto"/>
        <w:right w:val="none" w:sz="0" w:space="0" w:color="auto"/>
      </w:divBdr>
    </w:div>
    <w:div w:id="1659530359">
      <w:bodyDiv w:val="1"/>
      <w:marLeft w:val="0"/>
      <w:marRight w:val="0"/>
      <w:marTop w:val="0"/>
      <w:marBottom w:val="0"/>
      <w:divBdr>
        <w:top w:val="none" w:sz="0" w:space="0" w:color="auto"/>
        <w:left w:val="none" w:sz="0" w:space="0" w:color="auto"/>
        <w:bottom w:val="none" w:sz="0" w:space="0" w:color="auto"/>
        <w:right w:val="none" w:sz="0" w:space="0" w:color="auto"/>
      </w:divBdr>
      <w:divsChild>
        <w:div w:id="407071607">
          <w:marLeft w:val="0"/>
          <w:marRight w:val="0"/>
          <w:marTop w:val="0"/>
          <w:marBottom w:val="0"/>
          <w:divBdr>
            <w:top w:val="none" w:sz="0" w:space="0" w:color="auto"/>
            <w:left w:val="none" w:sz="0" w:space="0" w:color="auto"/>
            <w:bottom w:val="none" w:sz="0" w:space="0" w:color="auto"/>
            <w:right w:val="none" w:sz="0" w:space="0" w:color="auto"/>
          </w:divBdr>
        </w:div>
        <w:div w:id="1395087712">
          <w:marLeft w:val="0"/>
          <w:marRight w:val="0"/>
          <w:marTop w:val="0"/>
          <w:marBottom w:val="0"/>
          <w:divBdr>
            <w:top w:val="none" w:sz="0" w:space="0" w:color="auto"/>
            <w:left w:val="none" w:sz="0" w:space="0" w:color="auto"/>
            <w:bottom w:val="none" w:sz="0" w:space="0" w:color="auto"/>
            <w:right w:val="none" w:sz="0" w:space="0" w:color="auto"/>
          </w:divBdr>
        </w:div>
        <w:div w:id="1650355940">
          <w:marLeft w:val="0"/>
          <w:marRight w:val="0"/>
          <w:marTop w:val="0"/>
          <w:marBottom w:val="0"/>
          <w:divBdr>
            <w:top w:val="none" w:sz="0" w:space="0" w:color="auto"/>
            <w:left w:val="none" w:sz="0" w:space="0" w:color="auto"/>
            <w:bottom w:val="none" w:sz="0" w:space="0" w:color="auto"/>
            <w:right w:val="none" w:sz="0" w:space="0" w:color="auto"/>
          </w:divBdr>
        </w:div>
      </w:divsChild>
    </w:div>
    <w:div w:id="1769543774">
      <w:bodyDiv w:val="1"/>
      <w:marLeft w:val="0"/>
      <w:marRight w:val="0"/>
      <w:marTop w:val="0"/>
      <w:marBottom w:val="0"/>
      <w:divBdr>
        <w:top w:val="none" w:sz="0" w:space="0" w:color="auto"/>
        <w:left w:val="none" w:sz="0" w:space="0" w:color="auto"/>
        <w:bottom w:val="none" w:sz="0" w:space="0" w:color="auto"/>
        <w:right w:val="none" w:sz="0" w:space="0" w:color="auto"/>
      </w:divBdr>
    </w:div>
    <w:div w:id="1999074075">
      <w:bodyDiv w:val="1"/>
      <w:marLeft w:val="0"/>
      <w:marRight w:val="0"/>
      <w:marTop w:val="0"/>
      <w:marBottom w:val="0"/>
      <w:divBdr>
        <w:top w:val="none" w:sz="0" w:space="0" w:color="auto"/>
        <w:left w:val="none" w:sz="0" w:space="0" w:color="auto"/>
        <w:bottom w:val="none" w:sz="0" w:space="0" w:color="auto"/>
        <w:right w:val="none" w:sz="0" w:space="0" w:color="auto"/>
      </w:divBdr>
    </w:div>
    <w:div w:id="204362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3401-0ADB-4A73-B16F-FB64AF240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F54AA-3D2E-4C4D-96A8-33845B3322D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32FFEF2D-15E0-4DF5-A52C-533DBF5609DE}">
  <ds:schemaRefs>
    <ds:schemaRef ds:uri="http://schemas.microsoft.com/sharepoint/v3/contenttype/forms"/>
  </ds:schemaRefs>
</ds:datastoreItem>
</file>

<file path=customXml/itemProps4.xml><?xml version="1.0" encoding="utf-8"?>
<ds:datastoreItem xmlns:ds="http://schemas.openxmlformats.org/officeDocument/2006/customXml" ds:itemID="{9843E72E-65A7-4075-98CC-38F05542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4360</Words>
  <Characters>23986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6</cp:revision>
  <dcterms:created xsi:type="dcterms:W3CDTF">2023-06-07T14:18:00Z</dcterms:created>
  <dcterms:modified xsi:type="dcterms:W3CDTF">2023-08-05T17:25:00Z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