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2AF25" w14:textId="77777777" w:rsidR="00854733" w:rsidRPr="00854733" w:rsidRDefault="00854733" w:rsidP="008547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08635099"/>
      <w:bookmarkStart w:id="2" w:name="_Hlk111714860"/>
      <w:bookmarkEnd w:id="0"/>
      <w:r w:rsidRPr="0085473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360E62" w14:textId="77777777" w:rsidR="00854733" w:rsidRPr="00854733" w:rsidRDefault="00854733" w:rsidP="00854733">
      <w:pPr>
        <w:jc w:val="both"/>
        <w:rPr>
          <w:rFonts w:ascii="Arial" w:hAnsi="Arial" w:cs="Arial"/>
          <w:sz w:val="20"/>
          <w:szCs w:val="20"/>
          <w:lang w:val="es-419" w:eastAsia="es-ES"/>
        </w:rPr>
      </w:pPr>
    </w:p>
    <w:p w14:paraId="40A04861" w14:textId="77777777" w:rsidR="00854733" w:rsidRPr="00854733" w:rsidRDefault="00854733" w:rsidP="00854733">
      <w:pPr>
        <w:jc w:val="both"/>
        <w:rPr>
          <w:rFonts w:ascii="Arial" w:eastAsia="Tahoma" w:hAnsi="Arial" w:cs="Arial"/>
          <w:sz w:val="20"/>
          <w:szCs w:val="20"/>
          <w:lang w:val="es-419"/>
        </w:rPr>
      </w:pPr>
      <w:r w:rsidRPr="00854733">
        <w:rPr>
          <w:rFonts w:ascii="Arial" w:eastAsia="Tahoma" w:hAnsi="Arial" w:cs="Arial"/>
          <w:sz w:val="20"/>
          <w:szCs w:val="20"/>
          <w:lang w:val="es-419"/>
        </w:rPr>
        <w:t>Radicación No.:</w:t>
      </w:r>
      <w:r w:rsidRPr="00854733">
        <w:rPr>
          <w:rFonts w:ascii="Arial" w:eastAsia="Tahoma" w:hAnsi="Arial" w:cs="Arial"/>
          <w:sz w:val="20"/>
          <w:szCs w:val="20"/>
          <w:lang w:val="es-419"/>
        </w:rPr>
        <w:tab/>
      </w:r>
      <w:r w:rsidRPr="00854733">
        <w:rPr>
          <w:rFonts w:ascii="Arial" w:eastAsia="Tahoma" w:hAnsi="Arial" w:cs="Arial"/>
          <w:sz w:val="20"/>
          <w:szCs w:val="20"/>
          <w:lang w:val="es-419"/>
        </w:rPr>
        <w:tab/>
        <w:t>66001-31-05-003-2021-00298-01</w:t>
      </w:r>
    </w:p>
    <w:p w14:paraId="60059318" w14:textId="77777777" w:rsidR="00854733" w:rsidRPr="00854733" w:rsidRDefault="00854733" w:rsidP="00854733">
      <w:pPr>
        <w:jc w:val="both"/>
        <w:rPr>
          <w:rFonts w:ascii="Arial" w:eastAsia="Tahoma" w:hAnsi="Arial" w:cs="Arial"/>
          <w:sz w:val="20"/>
          <w:szCs w:val="20"/>
          <w:lang w:val="es-419"/>
        </w:rPr>
      </w:pPr>
      <w:r w:rsidRPr="00854733">
        <w:rPr>
          <w:rFonts w:ascii="Arial" w:eastAsia="Tahoma" w:hAnsi="Arial" w:cs="Arial"/>
          <w:sz w:val="20"/>
          <w:szCs w:val="20"/>
          <w:lang w:val="es-419"/>
        </w:rPr>
        <w:t>Proceso:</w:t>
      </w:r>
      <w:r w:rsidRPr="00854733">
        <w:rPr>
          <w:rFonts w:ascii="Arial" w:eastAsia="Tahoma" w:hAnsi="Arial" w:cs="Arial"/>
          <w:sz w:val="20"/>
          <w:szCs w:val="20"/>
          <w:lang w:val="es-419"/>
        </w:rPr>
        <w:tab/>
      </w:r>
      <w:r w:rsidRPr="00854733">
        <w:rPr>
          <w:rFonts w:ascii="Arial" w:eastAsia="Tahoma" w:hAnsi="Arial" w:cs="Arial"/>
          <w:sz w:val="20"/>
          <w:szCs w:val="20"/>
          <w:lang w:val="es-419"/>
        </w:rPr>
        <w:tab/>
        <w:t>Ordinario laboral</w:t>
      </w:r>
    </w:p>
    <w:p w14:paraId="50E8E219" w14:textId="77777777" w:rsidR="00854733" w:rsidRPr="00854733" w:rsidRDefault="00854733" w:rsidP="00854733">
      <w:pPr>
        <w:jc w:val="both"/>
        <w:rPr>
          <w:rFonts w:ascii="Arial" w:eastAsia="Tahoma" w:hAnsi="Arial" w:cs="Arial"/>
          <w:sz w:val="20"/>
          <w:szCs w:val="20"/>
          <w:lang w:val="es-419"/>
        </w:rPr>
      </w:pPr>
      <w:r w:rsidRPr="00854733">
        <w:rPr>
          <w:rFonts w:ascii="Arial" w:eastAsia="Tahoma" w:hAnsi="Arial" w:cs="Arial"/>
          <w:sz w:val="20"/>
          <w:szCs w:val="20"/>
          <w:lang w:val="es-419"/>
        </w:rPr>
        <w:t>Demandante:</w:t>
      </w:r>
      <w:r w:rsidRPr="00854733">
        <w:rPr>
          <w:rFonts w:ascii="Arial" w:eastAsia="Tahoma" w:hAnsi="Arial" w:cs="Arial"/>
          <w:sz w:val="20"/>
          <w:szCs w:val="20"/>
          <w:lang w:val="es-419"/>
        </w:rPr>
        <w:tab/>
      </w:r>
      <w:r w:rsidRPr="00854733">
        <w:rPr>
          <w:rFonts w:ascii="Arial" w:eastAsia="Tahoma" w:hAnsi="Arial" w:cs="Arial"/>
          <w:sz w:val="20"/>
          <w:szCs w:val="20"/>
          <w:lang w:val="es-419"/>
        </w:rPr>
        <w:tab/>
        <w:t>Yamid Alejandro Carvajal Isaza</w:t>
      </w:r>
    </w:p>
    <w:p w14:paraId="1136C5E2" w14:textId="3073ED78" w:rsidR="00854733" w:rsidRPr="00854733" w:rsidRDefault="00854733" w:rsidP="00854733">
      <w:pPr>
        <w:jc w:val="both"/>
        <w:rPr>
          <w:rFonts w:ascii="Arial" w:eastAsia="Tahoma" w:hAnsi="Arial" w:cs="Arial"/>
          <w:sz w:val="20"/>
          <w:szCs w:val="20"/>
          <w:lang w:val="es-419"/>
        </w:rPr>
      </w:pPr>
      <w:r w:rsidRPr="00854733">
        <w:rPr>
          <w:rFonts w:ascii="Arial" w:eastAsia="Tahoma" w:hAnsi="Arial" w:cs="Arial"/>
          <w:sz w:val="20"/>
          <w:szCs w:val="20"/>
          <w:lang w:val="es-419"/>
        </w:rPr>
        <w:t>Demandado:</w:t>
      </w:r>
      <w:r w:rsidRPr="00854733">
        <w:rPr>
          <w:rFonts w:ascii="Arial" w:eastAsia="Tahoma" w:hAnsi="Arial" w:cs="Arial"/>
          <w:sz w:val="20"/>
          <w:szCs w:val="20"/>
          <w:lang w:val="es-419"/>
        </w:rPr>
        <w:tab/>
      </w:r>
      <w:r w:rsidRPr="00854733">
        <w:rPr>
          <w:rFonts w:ascii="Arial" w:eastAsia="Tahoma" w:hAnsi="Arial" w:cs="Arial"/>
          <w:sz w:val="20"/>
          <w:szCs w:val="20"/>
          <w:lang w:val="es-419"/>
        </w:rPr>
        <w:tab/>
        <w:t>Protección S.A.</w:t>
      </w:r>
    </w:p>
    <w:p w14:paraId="7D5218AF" w14:textId="77777777" w:rsidR="00854733" w:rsidRPr="00854733" w:rsidRDefault="00854733" w:rsidP="00854733">
      <w:pPr>
        <w:jc w:val="both"/>
        <w:rPr>
          <w:rFonts w:ascii="Arial" w:eastAsia="Tahoma" w:hAnsi="Arial" w:cs="Arial"/>
          <w:sz w:val="20"/>
          <w:szCs w:val="20"/>
          <w:lang w:val="es-419"/>
        </w:rPr>
      </w:pPr>
      <w:r w:rsidRPr="00854733">
        <w:rPr>
          <w:rFonts w:ascii="Arial" w:eastAsia="Tahoma" w:hAnsi="Arial" w:cs="Arial"/>
          <w:sz w:val="20"/>
          <w:szCs w:val="20"/>
          <w:lang w:val="es-419"/>
        </w:rPr>
        <w:t xml:space="preserve">Juzgado de origen: </w:t>
      </w:r>
      <w:r w:rsidRPr="00854733">
        <w:rPr>
          <w:rFonts w:ascii="Arial" w:eastAsia="Tahoma" w:hAnsi="Arial" w:cs="Arial"/>
          <w:sz w:val="20"/>
          <w:szCs w:val="20"/>
          <w:lang w:val="es-419"/>
        </w:rPr>
        <w:tab/>
        <w:t xml:space="preserve">Tercero Laboral del Circuito de Pereira.  </w:t>
      </w:r>
    </w:p>
    <w:p w14:paraId="74F0BAA7" w14:textId="32F65DA9" w:rsidR="00854733" w:rsidRPr="00854733" w:rsidRDefault="00854733" w:rsidP="00854733">
      <w:pPr>
        <w:jc w:val="both"/>
        <w:rPr>
          <w:rFonts w:ascii="Arial" w:eastAsia="Tahoma" w:hAnsi="Arial" w:cs="Arial"/>
          <w:color w:val="000000"/>
          <w:sz w:val="20"/>
          <w:szCs w:val="20"/>
        </w:rPr>
      </w:pPr>
    </w:p>
    <w:p w14:paraId="209FA96A" w14:textId="77777777" w:rsidR="005A30CA" w:rsidRPr="005A30CA" w:rsidRDefault="005A30CA" w:rsidP="005A30CA">
      <w:pPr>
        <w:jc w:val="both"/>
        <w:rPr>
          <w:rFonts w:ascii="Arial" w:hAnsi="Arial" w:cs="Arial"/>
          <w:sz w:val="20"/>
          <w:szCs w:val="20"/>
          <w:lang w:val="es-419" w:eastAsia="es-ES"/>
        </w:rPr>
      </w:pPr>
      <w:r w:rsidRPr="005A30CA">
        <w:rPr>
          <w:rFonts w:ascii="Arial" w:hAnsi="Arial" w:cs="Arial"/>
          <w:b/>
          <w:bCs/>
          <w:iCs/>
          <w:sz w:val="20"/>
          <w:szCs w:val="20"/>
          <w:u w:val="single"/>
          <w:lang w:val="es-419" w:eastAsia="fr-FR"/>
        </w:rPr>
        <w:t>TEMAS:</w:t>
      </w:r>
      <w:r w:rsidRPr="005A30CA">
        <w:rPr>
          <w:rFonts w:ascii="Arial" w:hAnsi="Arial" w:cs="Arial"/>
          <w:b/>
          <w:bCs/>
          <w:iCs/>
          <w:sz w:val="20"/>
          <w:szCs w:val="20"/>
          <w:lang w:val="es-419" w:eastAsia="fr-FR"/>
        </w:rPr>
        <w:tab/>
        <w:t>PENSIÓN DE INVALIDEZ / DENSIDAD DE COTIZACIONES / DEBE SER ANTERIOR A LA FECHA DE ESTRUCTURACIÓN / SALVO EN CASO DE ENFERMEDADES CRÓNICAS, DEGENERATIVAS O PROGRESIVAS / CAPACIDAD LABORAL RESIDUAL / CARGA PROBATORIA / INCUMBE AL DEMANDANTE.</w:t>
      </w:r>
    </w:p>
    <w:p w14:paraId="28331669" w14:textId="77777777" w:rsidR="005A30CA" w:rsidRPr="005A30CA" w:rsidRDefault="005A30CA" w:rsidP="005A30CA">
      <w:pPr>
        <w:jc w:val="both"/>
        <w:rPr>
          <w:rFonts w:ascii="Arial" w:hAnsi="Arial" w:cs="Arial"/>
          <w:sz w:val="20"/>
          <w:szCs w:val="20"/>
          <w:lang w:val="es-419" w:eastAsia="es-ES"/>
        </w:rPr>
      </w:pPr>
    </w:p>
    <w:p w14:paraId="4AEF77E3" w14:textId="77777777" w:rsidR="005A30CA" w:rsidRPr="005A30CA" w:rsidRDefault="005A30CA" w:rsidP="005A30CA">
      <w:pPr>
        <w:jc w:val="both"/>
        <w:rPr>
          <w:rFonts w:ascii="Arial" w:hAnsi="Arial" w:cs="Arial"/>
          <w:sz w:val="20"/>
          <w:szCs w:val="20"/>
          <w:lang w:val="es-419" w:eastAsia="es-ES"/>
        </w:rPr>
      </w:pPr>
      <w:r w:rsidRPr="005A30CA">
        <w:rPr>
          <w:rFonts w:ascii="Arial" w:hAnsi="Arial" w:cs="Arial"/>
          <w:sz w:val="20"/>
          <w:szCs w:val="20"/>
          <w:lang w:val="es-419" w:eastAsia="es-ES"/>
        </w:rPr>
        <w:t>Frente a la acreditación de la densidad de cotizaciones exigida por el artículo 1º de la Ley 860 de 2003, la Sala de Casación Laboral de la Corte Suprema de Justicia… ha establecido que la misma debe acreditarse con anterioridad a la determinación de la pérdida de capacidad laboral…</w:t>
      </w:r>
    </w:p>
    <w:p w14:paraId="5FD70CB7" w14:textId="77777777" w:rsidR="005A30CA" w:rsidRPr="005A30CA" w:rsidRDefault="005A30CA" w:rsidP="005A30CA">
      <w:pPr>
        <w:jc w:val="both"/>
        <w:rPr>
          <w:rFonts w:ascii="Arial" w:hAnsi="Arial" w:cs="Arial"/>
          <w:sz w:val="20"/>
          <w:szCs w:val="20"/>
          <w:lang w:val="es-419" w:eastAsia="es-ES"/>
        </w:rPr>
      </w:pPr>
    </w:p>
    <w:p w14:paraId="580FACBC" w14:textId="77777777" w:rsidR="005A30CA" w:rsidRPr="005A30CA" w:rsidRDefault="005A30CA" w:rsidP="005A30CA">
      <w:pPr>
        <w:jc w:val="both"/>
        <w:rPr>
          <w:rFonts w:ascii="Arial" w:hAnsi="Arial" w:cs="Arial"/>
          <w:sz w:val="20"/>
          <w:szCs w:val="20"/>
          <w:lang w:val="es-419" w:eastAsia="es-ES"/>
        </w:rPr>
      </w:pPr>
      <w:r w:rsidRPr="005A30CA">
        <w:rPr>
          <w:rFonts w:ascii="Arial" w:hAnsi="Arial" w:cs="Arial"/>
          <w:sz w:val="20"/>
          <w:szCs w:val="20"/>
          <w:lang w:val="es-419" w:eastAsia="es-ES"/>
        </w:rPr>
        <w:t>Pese a lo anterior, ha aceptado el alto tribunal la postura establecida por la Corte Constitucional en la sentencia SU-588 de 2016, consistente en que, una vez acreditada la existencia de una enfermedad crónica, degenerativa, congénita o progresiva, así como de aportes fruto de la capacidad laboral residual,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w:t>
      </w:r>
    </w:p>
    <w:p w14:paraId="6C62837B" w14:textId="77777777" w:rsidR="005A30CA" w:rsidRPr="005A30CA" w:rsidRDefault="005A30CA" w:rsidP="005A30CA">
      <w:pPr>
        <w:jc w:val="both"/>
        <w:rPr>
          <w:rFonts w:ascii="Arial" w:hAnsi="Arial" w:cs="Arial"/>
          <w:sz w:val="20"/>
          <w:szCs w:val="20"/>
          <w:lang w:val="es-419" w:eastAsia="es-ES"/>
        </w:rPr>
      </w:pPr>
    </w:p>
    <w:p w14:paraId="1A5B0810" w14:textId="77777777" w:rsidR="005A30CA" w:rsidRPr="005A30CA" w:rsidRDefault="005A30CA" w:rsidP="005A30CA">
      <w:pPr>
        <w:jc w:val="both"/>
        <w:rPr>
          <w:rFonts w:ascii="Arial" w:hAnsi="Arial" w:cs="Arial"/>
          <w:sz w:val="20"/>
          <w:szCs w:val="20"/>
          <w:lang w:val="es-419" w:eastAsia="es-ES"/>
        </w:rPr>
      </w:pPr>
      <w:r w:rsidRPr="005A30CA">
        <w:rPr>
          <w:rFonts w:ascii="Arial" w:hAnsi="Arial" w:cs="Arial"/>
          <w:sz w:val="20"/>
          <w:szCs w:val="20"/>
          <w:lang w:val="es-419" w:eastAsia="es-ES"/>
        </w:rPr>
        <w:t>Ahora bien, es evidente que recae en la parte actora la carga de probar los anteriores presupuestos para beneficiarse del precedente de la Corte Constitucional, habida consideración de que toda decisión debe estar fundada en la prueba regular y oportunamente allegada al proceso y analizada de acuerdo con las reglas de la sana crítica…</w:t>
      </w:r>
    </w:p>
    <w:p w14:paraId="31510363" w14:textId="77777777" w:rsidR="005A30CA" w:rsidRPr="005A30CA" w:rsidRDefault="005A30CA" w:rsidP="005A30CA">
      <w:pPr>
        <w:jc w:val="both"/>
        <w:rPr>
          <w:rFonts w:ascii="Arial" w:hAnsi="Arial" w:cs="Arial"/>
          <w:sz w:val="20"/>
          <w:szCs w:val="20"/>
          <w:lang w:val="es-419" w:eastAsia="es-ES"/>
        </w:rPr>
      </w:pPr>
    </w:p>
    <w:p w14:paraId="0BFBC1F0" w14:textId="77777777" w:rsidR="005A30CA" w:rsidRPr="005A30CA" w:rsidRDefault="005A30CA" w:rsidP="005A30CA">
      <w:pPr>
        <w:jc w:val="both"/>
        <w:rPr>
          <w:rFonts w:ascii="Arial" w:hAnsi="Arial" w:cs="Arial"/>
          <w:sz w:val="20"/>
          <w:szCs w:val="20"/>
          <w:lang w:val="es-419" w:eastAsia="es-ES"/>
        </w:rPr>
      </w:pPr>
      <w:r w:rsidRPr="005A30CA">
        <w:rPr>
          <w:rFonts w:ascii="Arial" w:hAnsi="Arial" w:cs="Arial"/>
          <w:sz w:val="20"/>
          <w:szCs w:val="20"/>
          <w:lang w:val="es-419" w:eastAsia="es-ES"/>
        </w:rPr>
        <w:t>Cabe agregar que el máximo órgano de cierre de la especialidad laboral, en la sentencia SL 3275-2019, hizo un llamado de atención, en aras de evitar el fraude al sistema general de pensiones y, a su vez, garantizar su sostenibilidad fiscal, y con ese propósito advirtió: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 (…)</w:t>
      </w:r>
    </w:p>
    <w:p w14:paraId="544BC6EA" w14:textId="77777777" w:rsidR="005A30CA" w:rsidRPr="005A30CA" w:rsidRDefault="005A30CA" w:rsidP="005A30CA">
      <w:pPr>
        <w:jc w:val="both"/>
        <w:rPr>
          <w:rFonts w:ascii="Arial" w:hAnsi="Arial" w:cs="Arial"/>
          <w:sz w:val="20"/>
          <w:szCs w:val="20"/>
          <w:lang w:val="es-419" w:eastAsia="es-ES"/>
        </w:rPr>
      </w:pPr>
    </w:p>
    <w:p w14:paraId="7A1AD7B8" w14:textId="77777777" w:rsidR="005A30CA" w:rsidRPr="005A30CA" w:rsidRDefault="005A30CA" w:rsidP="005A30CA">
      <w:pPr>
        <w:jc w:val="both"/>
        <w:rPr>
          <w:rFonts w:ascii="Arial" w:hAnsi="Arial" w:cs="Arial"/>
          <w:sz w:val="20"/>
          <w:szCs w:val="20"/>
          <w:lang w:val="es-419" w:eastAsia="es-ES"/>
        </w:rPr>
      </w:pPr>
      <w:r w:rsidRPr="005A30CA">
        <w:rPr>
          <w:rFonts w:ascii="Arial" w:hAnsi="Arial" w:cs="Arial"/>
          <w:sz w:val="20"/>
          <w:szCs w:val="20"/>
          <w:lang w:val="es-419" w:eastAsia="es-ES"/>
        </w:rPr>
        <w:t>En contraste con la condición de salud del actor, que daba cuenta que no podía desarrollar autónomamente ninguna actividad, llama la atención de la Sala que en la historia laboral aportada por ambas partes se reporten cotizaciones ininterrumpidas como trabajador dependiente de la empresa Procesadora Natural S.A.S. y que estas hayan iniciado el 15 de septiembre de 2014, es decir, una semana después del mencionado accidente, sin que en los hechos de la demanda o en ninguna otra documental anexada se diera cuenta de la actividad que desarrolló el demandante para la mencionada sociedad o siquiera en qué momento inició, puesto que en el dictamen no se precisan mayores datos sobre los antecedentes laborales…</w:t>
      </w:r>
    </w:p>
    <w:p w14:paraId="040AE92B" w14:textId="77777777" w:rsidR="00854733" w:rsidRPr="00854733" w:rsidRDefault="00854733" w:rsidP="00854733">
      <w:pPr>
        <w:jc w:val="both"/>
        <w:rPr>
          <w:rFonts w:ascii="Arial" w:hAnsi="Arial" w:cs="Arial"/>
          <w:sz w:val="20"/>
          <w:szCs w:val="20"/>
          <w:lang w:val="es-419" w:eastAsia="es-ES"/>
        </w:rPr>
      </w:pPr>
    </w:p>
    <w:p w14:paraId="319FDB1B" w14:textId="77777777" w:rsidR="00854733" w:rsidRPr="00854733" w:rsidRDefault="00854733" w:rsidP="00854733">
      <w:pPr>
        <w:jc w:val="both"/>
        <w:rPr>
          <w:rFonts w:ascii="Arial" w:hAnsi="Arial" w:cs="Arial"/>
          <w:sz w:val="20"/>
          <w:szCs w:val="20"/>
          <w:lang w:val="es-419" w:eastAsia="es-ES"/>
        </w:rPr>
      </w:pPr>
    </w:p>
    <w:p w14:paraId="5CA57565" w14:textId="77777777" w:rsidR="00854733" w:rsidRPr="00854733" w:rsidRDefault="00854733" w:rsidP="00854733">
      <w:pPr>
        <w:pBdr>
          <w:top w:val="nil"/>
          <w:left w:val="nil"/>
          <w:bottom w:val="nil"/>
          <w:right w:val="nil"/>
          <w:between w:val="nil"/>
        </w:pBdr>
        <w:tabs>
          <w:tab w:val="left" w:pos="0"/>
        </w:tabs>
        <w:rPr>
          <w:rFonts w:ascii="Arial" w:hAnsi="Arial" w:cs="Arial"/>
          <w:sz w:val="20"/>
          <w:szCs w:val="20"/>
          <w:lang w:val="es-419" w:eastAsia="es-ES"/>
        </w:rPr>
      </w:pPr>
    </w:p>
    <w:p w14:paraId="4F75D41E" w14:textId="77777777" w:rsidR="00854733" w:rsidRPr="00854733" w:rsidRDefault="00854733" w:rsidP="00854733">
      <w:pPr>
        <w:spacing w:line="276" w:lineRule="auto"/>
        <w:jc w:val="center"/>
        <w:rPr>
          <w:rFonts w:ascii="Tahoma" w:hAnsi="Tahoma" w:cs="Tahoma"/>
          <w:b/>
          <w:iCs/>
          <w:spacing w:val="2"/>
          <w:lang w:val="es-CO" w:eastAsia="es-ES"/>
        </w:rPr>
      </w:pPr>
      <w:r w:rsidRPr="00854733">
        <w:rPr>
          <w:rFonts w:ascii="Tahoma" w:hAnsi="Tahoma" w:cs="Tahoma"/>
          <w:b/>
          <w:bCs/>
          <w:iCs/>
          <w:spacing w:val="2"/>
          <w:lang w:val="es-CO" w:eastAsia="es-ES"/>
        </w:rPr>
        <w:t>TRIBUNAL SUPERIOR DEL DISTRITO JUDICIAL DE PEREIRA</w:t>
      </w:r>
    </w:p>
    <w:p w14:paraId="765754DE" w14:textId="77777777" w:rsidR="00854733" w:rsidRPr="00854733" w:rsidRDefault="00854733" w:rsidP="00854733">
      <w:pPr>
        <w:spacing w:line="276" w:lineRule="auto"/>
        <w:jc w:val="center"/>
        <w:rPr>
          <w:rFonts w:ascii="Tahoma" w:hAnsi="Tahoma" w:cs="Tahoma"/>
          <w:b/>
          <w:iCs/>
          <w:spacing w:val="2"/>
          <w:lang w:val="es-CO" w:eastAsia="es-ES"/>
        </w:rPr>
      </w:pPr>
      <w:r w:rsidRPr="00854733">
        <w:rPr>
          <w:rFonts w:ascii="Tahoma" w:hAnsi="Tahoma" w:cs="Tahoma"/>
          <w:b/>
          <w:bCs/>
          <w:iCs/>
          <w:spacing w:val="2"/>
          <w:lang w:val="es-CO" w:eastAsia="es-ES"/>
        </w:rPr>
        <w:t>SALA PRIMERA DE DECISIÓN LABORAL</w:t>
      </w:r>
    </w:p>
    <w:p w14:paraId="0F5FBDEA" w14:textId="77777777" w:rsidR="00854733" w:rsidRPr="00854733" w:rsidRDefault="00854733" w:rsidP="00854733">
      <w:pPr>
        <w:spacing w:line="276" w:lineRule="auto"/>
        <w:jc w:val="center"/>
        <w:rPr>
          <w:rFonts w:ascii="Tahoma" w:hAnsi="Tahoma" w:cs="Tahoma"/>
          <w:bCs/>
          <w:spacing w:val="2"/>
          <w:lang w:val="es-CO" w:eastAsia="es-ES"/>
        </w:rPr>
      </w:pPr>
    </w:p>
    <w:p w14:paraId="670577D2" w14:textId="77777777" w:rsidR="00854733" w:rsidRPr="00854733" w:rsidRDefault="00854733" w:rsidP="00854733">
      <w:pPr>
        <w:spacing w:line="276" w:lineRule="auto"/>
        <w:jc w:val="center"/>
        <w:rPr>
          <w:rFonts w:ascii="Tahoma" w:hAnsi="Tahoma" w:cs="Tahoma"/>
          <w:spacing w:val="2"/>
          <w:lang w:val="es-CO" w:eastAsia="es-ES"/>
        </w:rPr>
      </w:pPr>
      <w:r w:rsidRPr="00854733">
        <w:rPr>
          <w:rFonts w:ascii="Tahoma" w:hAnsi="Tahoma" w:cs="Tahoma"/>
          <w:spacing w:val="2"/>
          <w:lang w:val="es-CO" w:eastAsia="es-ES"/>
        </w:rPr>
        <w:t>Magistrada Ponente: </w:t>
      </w:r>
      <w:r w:rsidRPr="00854733">
        <w:rPr>
          <w:rFonts w:ascii="Tahoma" w:hAnsi="Tahoma" w:cs="Tahoma"/>
          <w:b/>
          <w:bCs/>
          <w:spacing w:val="2"/>
          <w:lang w:val="es-CO" w:eastAsia="es-ES"/>
        </w:rPr>
        <w:t>Ana Lucía Caicedo Calderón</w:t>
      </w:r>
    </w:p>
    <w:p w14:paraId="57D2ADDF" w14:textId="3252AB08" w:rsidR="00854733" w:rsidRDefault="00854733" w:rsidP="00F9519D">
      <w:pPr>
        <w:spacing w:line="276" w:lineRule="auto"/>
        <w:rPr>
          <w:rFonts w:ascii="Tahoma" w:hAnsi="Tahoma" w:cs="Tahoma"/>
          <w:spacing w:val="2"/>
          <w:lang w:val="es-CO" w:eastAsia="es-ES"/>
        </w:rPr>
      </w:pPr>
    </w:p>
    <w:p w14:paraId="28781B6A" w14:textId="77777777" w:rsidR="00F9519D" w:rsidRPr="00854733" w:rsidRDefault="00F9519D" w:rsidP="00F9519D">
      <w:pPr>
        <w:spacing w:line="276" w:lineRule="auto"/>
        <w:rPr>
          <w:rFonts w:ascii="Tahoma" w:hAnsi="Tahoma" w:cs="Tahoma"/>
          <w:spacing w:val="2"/>
          <w:lang w:val="es-CO" w:eastAsia="es-ES"/>
        </w:rPr>
      </w:pPr>
    </w:p>
    <w:bookmarkEnd w:id="1"/>
    <w:bookmarkEnd w:id="2"/>
    <w:p w14:paraId="0825BBE9" w14:textId="7D377B58" w:rsidR="009D22C6" w:rsidRPr="00921742" w:rsidRDefault="009D22C6" w:rsidP="00921742">
      <w:pPr>
        <w:pStyle w:val="Sinespaciado"/>
        <w:spacing w:line="276" w:lineRule="auto"/>
        <w:jc w:val="center"/>
        <w:rPr>
          <w:rFonts w:ascii="Tahoma" w:hAnsi="Tahoma" w:cs="Tahoma"/>
        </w:rPr>
      </w:pPr>
      <w:r w:rsidRPr="00921742">
        <w:rPr>
          <w:rFonts w:ascii="Tahoma" w:hAnsi="Tahoma" w:cs="Tahoma"/>
        </w:rPr>
        <w:t xml:space="preserve">Pereira, </w:t>
      </w:r>
      <w:r w:rsidR="000E1AAD" w:rsidRPr="00921742">
        <w:rPr>
          <w:rFonts w:ascii="Tahoma" w:hAnsi="Tahoma" w:cs="Tahoma"/>
        </w:rPr>
        <w:t xml:space="preserve">dieciséis </w:t>
      </w:r>
      <w:r w:rsidRPr="00921742">
        <w:rPr>
          <w:rFonts w:ascii="Tahoma" w:hAnsi="Tahoma" w:cs="Tahoma"/>
        </w:rPr>
        <w:t>(1</w:t>
      </w:r>
      <w:r w:rsidR="000E1AAD" w:rsidRPr="00921742">
        <w:rPr>
          <w:rFonts w:ascii="Tahoma" w:hAnsi="Tahoma" w:cs="Tahoma"/>
        </w:rPr>
        <w:t>6</w:t>
      </w:r>
      <w:r w:rsidRPr="00921742">
        <w:rPr>
          <w:rFonts w:ascii="Tahoma" w:hAnsi="Tahoma" w:cs="Tahoma"/>
        </w:rPr>
        <w:t xml:space="preserve">) de </w:t>
      </w:r>
      <w:r w:rsidR="000E1AAD" w:rsidRPr="00921742">
        <w:rPr>
          <w:rFonts w:ascii="Tahoma" w:hAnsi="Tahoma" w:cs="Tahoma"/>
        </w:rPr>
        <w:t>julio</w:t>
      </w:r>
      <w:r w:rsidRPr="00921742">
        <w:rPr>
          <w:rFonts w:ascii="Tahoma" w:hAnsi="Tahoma" w:cs="Tahoma"/>
        </w:rPr>
        <w:t xml:space="preserve"> de dos mil veintitrés (2023)</w:t>
      </w:r>
    </w:p>
    <w:p w14:paraId="2AA688C7" w14:textId="72CCD6BC" w:rsidR="009D22C6" w:rsidRPr="00921742" w:rsidRDefault="009D22C6" w:rsidP="00921742">
      <w:pPr>
        <w:spacing w:line="276" w:lineRule="auto"/>
        <w:jc w:val="center"/>
        <w:textAlignment w:val="baseline"/>
        <w:rPr>
          <w:rFonts w:ascii="Tahoma" w:hAnsi="Tahoma" w:cs="Tahoma"/>
        </w:rPr>
      </w:pPr>
      <w:r w:rsidRPr="00921742">
        <w:rPr>
          <w:rFonts w:ascii="Tahoma" w:hAnsi="Tahoma" w:cs="Tahoma"/>
        </w:rPr>
        <w:t>Acta No. </w:t>
      </w:r>
      <w:r w:rsidR="5C298118" w:rsidRPr="00921742">
        <w:rPr>
          <w:rFonts w:ascii="Tahoma" w:hAnsi="Tahoma" w:cs="Tahoma"/>
        </w:rPr>
        <w:t>95</w:t>
      </w:r>
      <w:r w:rsidRPr="00921742">
        <w:rPr>
          <w:rFonts w:ascii="Tahoma" w:hAnsi="Tahoma" w:cs="Tahoma"/>
        </w:rPr>
        <w:t xml:space="preserve"> del 1</w:t>
      </w:r>
      <w:r w:rsidR="000E1AAD" w:rsidRPr="00921742">
        <w:rPr>
          <w:rFonts w:ascii="Tahoma" w:hAnsi="Tahoma" w:cs="Tahoma"/>
        </w:rPr>
        <w:t>5 de junio</w:t>
      </w:r>
      <w:r w:rsidRPr="00921742">
        <w:rPr>
          <w:rFonts w:ascii="Tahoma" w:hAnsi="Tahoma" w:cs="Tahoma"/>
        </w:rPr>
        <w:t xml:space="preserve"> de 2023</w:t>
      </w:r>
    </w:p>
    <w:p w14:paraId="05473709" w14:textId="4AEDF811" w:rsidR="00296472" w:rsidRPr="00921742" w:rsidRDefault="009D22C6" w:rsidP="00921742">
      <w:pPr>
        <w:pStyle w:val="Sinespaciado"/>
        <w:spacing w:line="276" w:lineRule="auto"/>
        <w:rPr>
          <w:rFonts w:ascii="Tahoma" w:hAnsi="Tahoma" w:cs="Tahoma"/>
        </w:rPr>
      </w:pPr>
      <w:r w:rsidRPr="00921742">
        <w:rPr>
          <w:rFonts w:ascii="Tahoma" w:hAnsi="Tahoma" w:cs="Tahoma"/>
        </w:rPr>
        <w:tab/>
        <w:t xml:space="preserve"> </w:t>
      </w:r>
    </w:p>
    <w:p w14:paraId="57A34253" w14:textId="77777777" w:rsidR="00630E86" w:rsidRPr="00921742" w:rsidRDefault="00630E86" w:rsidP="00921742">
      <w:pPr>
        <w:pStyle w:val="Sinespaciado"/>
        <w:spacing w:line="276" w:lineRule="auto"/>
        <w:rPr>
          <w:rFonts w:ascii="Tahoma" w:hAnsi="Tahoma" w:cs="Tahoma"/>
        </w:rPr>
      </w:pPr>
    </w:p>
    <w:p w14:paraId="21F1B1EE" w14:textId="3ECE313F" w:rsidR="008C0B82" w:rsidRPr="00921742" w:rsidRDefault="006D2B57" w:rsidP="00921742">
      <w:pPr>
        <w:spacing w:line="276" w:lineRule="auto"/>
        <w:ind w:firstLine="708"/>
        <w:jc w:val="both"/>
        <w:rPr>
          <w:rFonts w:ascii="Tahoma" w:eastAsia="Tahoma" w:hAnsi="Tahoma" w:cs="Tahoma"/>
        </w:rPr>
      </w:pPr>
      <w:r w:rsidRPr="00921742">
        <w:rPr>
          <w:rFonts w:ascii="Tahoma" w:eastAsia="Tahoma" w:hAnsi="Tahoma" w:cs="Tahoma"/>
          <w:color w:val="000000"/>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GÓEZ VINASCO, procede a proferir la siguiente sentencia escrita dentro del proceso </w:t>
      </w:r>
      <w:r w:rsidRPr="008B4ECF">
        <w:rPr>
          <w:rFonts w:ascii="Tahoma" w:eastAsia="Tahoma" w:hAnsi="Tahoma" w:cs="Tahoma"/>
          <w:b/>
          <w:color w:val="000000"/>
        </w:rPr>
        <w:t>ordinario laboral</w:t>
      </w:r>
      <w:r w:rsidRPr="00921742">
        <w:rPr>
          <w:rFonts w:ascii="Tahoma" w:eastAsia="Tahoma" w:hAnsi="Tahoma" w:cs="Tahoma"/>
          <w:color w:val="000000"/>
        </w:rPr>
        <w:t xml:space="preserve"> instaurado por </w:t>
      </w:r>
      <w:r w:rsidR="00E10380" w:rsidRPr="00921742">
        <w:rPr>
          <w:rFonts w:ascii="Tahoma" w:eastAsia="Tahoma" w:hAnsi="Tahoma" w:cs="Tahoma"/>
          <w:b/>
        </w:rPr>
        <w:t xml:space="preserve">Yamid Alejandro Carvajal Isaza </w:t>
      </w:r>
      <w:r w:rsidR="00B00BC8" w:rsidRPr="00921742">
        <w:rPr>
          <w:rFonts w:ascii="Tahoma" w:eastAsia="Tahoma" w:hAnsi="Tahoma" w:cs="Tahoma"/>
        </w:rPr>
        <w:t xml:space="preserve">en contra de </w:t>
      </w:r>
      <w:r w:rsidR="00E95091" w:rsidRPr="00B47B5A">
        <w:rPr>
          <w:rFonts w:ascii="Tahoma" w:eastAsia="Tahoma" w:hAnsi="Tahoma" w:cs="Tahoma"/>
        </w:rPr>
        <w:t>la</w:t>
      </w:r>
      <w:r w:rsidR="00E95091" w:rsidRPr="00921742">
        <w:rPr>
          <w:rFonts w:ascii="Tahoma" w:eastAsia="Tahoma" w:hAnsi="Tahoma" w:cs="Tahoma"/>
          <w:b/>
        </w:rPr>
        <w:t xml:space="preserve"> Administradora </w:t>
      </w:r>
      <w:r w:rsidR="00211D97" w:rsidRPr="00921742">
        <w:rPr>
          <w:rFonts w:ascii="Tahoma" w:eastAsia="Tahoma" w:hAnsi="Tahoma" w:cs="Tahoma"/>
          <w:b/>
        </w:rPr>
        <w:t xml:space="preserve">de Fondos </w:t>
      </w:r>
      <w:r w:rsidR="00F8472B" w:rsidRPr="00921742">
        <w:rPr>
          <w:rFonts w:ascii="Tahoma" w:eastAsia="Tahoma" w:hAnsi="Tahoma" w:cs="Tahoma"/>
          <w:b/>
        </w:rPr>
        <w:t>de Pensiones y Cesantías</w:t>
      </w:r>
      <w:r w:rsidR="00B47B5A">
        <w:rPr>
          <w:rFonts w:ascii="Tahoma" w:eastAsia="Tahoma" w:hAnsi="Tahoma" w:cs="Tahoma"/>
          <w:b/>
        </w:rPr>
        <w:t xml:space="preserve"> </w:t>
      </w:r>
      <w:r w:rsidR="00F8472B" w:rsidRPr="00921742">
        <w:rPr>
          <w:rFonts w:ascii="Tahoma" w:eastAsia="Tahoma" w:hAnsi="Tahoma" w:cs="Tahoma"/>
          <w:b/>
        </w:rPr>
        <w:t>Protección S.A.</w:t>
      </w:r>
    </w:p>
    <w:p w14:paraId="75E3A551" w14:textId="77777777" w:rsidR="008922C2" w:rsidRPr="00921742" w:rsidRDefault="008922C2" w:rsidP="0092174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0D49712D" w14:textId="23B3BBE9" w:rsidR="008922C2" w:rsidRPr="00921742" w:rsidRDefault="008922C2" w:rsidP="0092174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ahoma" w:eastAsia="Tahoma" w:hAnsi="Tahoma" w:cs="Tahoma"/>
          <w:b/>
          <w:bCs/>
          <w:color w:val="000000"/>
        </w:rPr>
      </w:pPr>
      <w:r w:rsidRPr="00921742">
        <w:rPr>
          <w:rFonts w:ascii="Tahoma" w:eastAsia="Tahoma" w:hAnsi="Tahoma" w:cs="Tahoma"/>
          <w:b/>
          <w:bCs/>
          <w:color w:val="000000"/>
        </w:rPr>
        <w:t xml:space="preserve">PUNTO </w:t>
      </w:r>
      <w:r w:rsidR="001979A8" w:rsidRPr="00921742">
        <w:rPr>
          <w:rFonts w:ascii="Tahoma" w:eastAsia="Tahoma" w:hAnsi="Tahoma" w:cs="Tahoma"/>
          <w:b/>
          <w:bCs/>
          <w:color w:val="000000"/>
        </w:rPr>
        <w:t>A</w:t>
      </w:r>
      <w:r w:rsidRPr="00921742">
        <w:rPr>
          <w:rFonts w:ascii="Tahoma" w:eastAsia="Tahoma" w:hAnsi="Tahoma" w:cs="Tahoma"/>
          <w:b/>
          <w:bCs/>
          <w:color w:val="000000"/>
        </w:rPr>
        <w:t xml:space="preserve"> TRATAR</w:t>
      </w:r>
    </w:p>
    <w:p w14:paraId="52A49853" w14:textId="3F446A9C" w:rsidR="009D6E92" w:rsidRPr="00921742" w:rsidRDefault="009D6E92" w:rsidP="0092174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lang w:val="es-CO"/>
        </w:rPr>
      </w:pPr>
    </w:p>
    <w:p w14:paraId="39141E2E" w14:textId="725F56FA" w:rsidR="008C0B82" w:rsidRPr="00921742" w:rsidRDefault="001979A8" w:rsidP="0092174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rPr>
      </w:pPr>
      <w:r w:rsidRPr="00921742">
        <w:rPr>
          <w:rFonts w:ascii="Tahoma" w:eastAsia="Tahoma" w:hAnsi="Tahoma" w:cs="Tahoma"/>
          <w:color w:val="000000"/>
        </w:rPr>
        <w:tab/>
      </w:r>
      <w:r w:rsidR="008922C2" w:rsidRPr="00921742">
        <w:rPr>
          <w:rFonts w:ascii="Tahoma" w:eastAsia="Tahoma" w:hAnsi="Tahoma" w:cs="Tahoma"/>
        </w:rPr>
        <w:t>P</w:t>
      </w:r>
      <w:r w:rsidR="00882AB1" w:rsidRPr="00921742">
        <w:rPr>
          <w:rFonts w:ascii="Tahoma" w:eastAsia="Tahoma" w:hAnsi="Tahoma" w:cs="Tahoma"/>
        </w:rPr>
        <w:t xml:space="preserve">rocede la Sala a resolver </w:t>
      </w:r>
      <w:r w:rsidR="00CD7EA9" w:rsidRPr="00921742">
        <w:rPr>
          <w:rFonts w:ascii="Tahoma" w:eastAsia="Tahoma" w:hAnsi="Tahoma" w:cs="Tahoma"/>
        </w:rPr>
        <w:t>el recurso de apelación interpuesto por</w:t>
      </w:r>
      <w:r w:rsidR="00E10380" w:rsidRPr="00921742">
        <w:rPr>
          <w:rFonts w:ascii="Tahoma" w:eastAsia="Tahoma" w:hAnsi="Tahoma" w:cs="Tahoma"/>
        </w:rPr>
        <w:t xml:space="preserve"> la parte demandada</w:t>
      </w:r>
      <w:r w:rsidR="0074538C" w:rsidRPr="00921742">
        <w:rPr>
          <w:rFonts w:ascii="Tahoma" w:eastAsia="Tahoma" w:hAnsi="Tahoma" w:cs="Tahoma"/>
        </w:rPr>
        <w:t xml:space="preserve"> </w:t>
      </w:r>
      <w:r w:rsidR="00CD7EA9" w:rsidRPr="00921742">
        <w:rPr>
          <w:rFonts w:ascii="Tahoma" w:eastAsia="Tahoma" w:hAnsi="Tahoma" w:cs="Tahoma"/>
        </w:rPr>
        <w:t xml:space="preserve">contra la sentencia proferida el </w:t>
      </w:r>
      <w:bookmarkStart w:id="3" w:name="_Hlk111758421"/>
      <w:r w:rsidR="00211D97" w:rsidRPr="00921742">
        <w:rPr>
          <w:rFonts w:ascii="Tahoma" w:eastAsia="Tahoma" w:hAnsi="Tahoma" w:cs="Tahoma"/>
        </w:rPr>
        <w:t>9</w:t>
      </w:r>
      <w:r w:rsidR="0074538C" w:rsidRPr="00921742">
        <w:rPr>
          <w:rFonts w:ascii="Tahoma" w:eastAsia="Tahoma" w:hAnsi="Tahoma" w:cs="Tahoma"/>
        </w:rPr>
        <w:t xml:space="preserve"> de </w:t>
      </w:r>
      <w:r w:rsidR="00211D97" w:rsidRPr="00921742">
        <w:rPr>
          <w:rFonts w:ascii="Tahoma" w:eastAsia="Tahoma" w:hAnsi="Tahoma" w:cs="Tahoma"/>
        </w:rPr>
        <w:t>septiembre</w:t>
      </w:r>
      <w:r w:rsidR="0074538C" w:rsidRPr="00921742">
        <w:rPr>
          <w:rFonts w:ascii="Tahoma" w:eastAsia="Tahoma" w:hAnsi="Tahoma" w:cs="Tahoma"/>
        </w:rPr>
        <w:t xml:space="preserve"> </w:t>
      </w:r>
      <w:r w:rsidR="00EB0C65" w:rsidRPr="00921742">
        <w:rPr>
          <w:rFonts w:ascii="Tahoma" w:eastAsia="Tahoma" w:hAnsi="Tahoma" w:cs="Tahoma"/>
        </w:rPr>
        <w:t>de 2022</w:t>
      </w:r>
      <w:r w:rsidR="00CD7EA9" w:rsidRPr="00921742">
        <w:rPr>
          <w:rFonts w:ascii="Tahoma" w:eastAsia="Tahoma" w:hAnsi="Tahoma" w:cs="Tahoma"/>
        </w:rPr>
        <w:t xml:space="preserve"> por el Juzgado </w:t>
      </w:r>
      <w:r w:rsidR="00211D97" w:rsidRPr="00921742">
        <w:rPr>
          <w:rFonts w:ascii="Tahoma" w:eastAsia="Tahoma" w:hAnsi="Tahoma" w:cs="Tahoma"/>
        </w:rPr>
        <w:t>Tercero</w:t>
      </w:r>
      <w:r w:rsidR="00CD7EA9" w:rsidRPr="00921742">
        <w:rPr>
          <w:rFonts w:ascii="Tahoma" w:eastAsia="Tahoma" w:hAnsi="Tahoma" w:cs="Tahoma"/>
        </w:rPr>
        <w:t xml:space="preserve"> Laboral del Circuito de Pereira</w:t>
      </w:r>
      <w:bookmarkEnd w:id="3"/>
      <w:r w:rsidR="00CD7EA9" w:rsidRPr="00921742">
        <w:rPr>
          <w:rFonts w:ascii="Tahoma" w:eastAsia="Tahoma" w:hAnsi="Tahoma" w:cs="Tahoma"/>
        </w:rPr>
        <w:t xml:space="preserve">. </w:t>
      </w:r>
      <w:r w:rsidR="00882AB1" w:rsidRPr="00921742">
        <w:rPr>
          <w:rFonts w:ascii="Tahoma" w:eastAsia="Tahoma" w:hAnsi="Tahoma" w:cs="Tahoma"/>
        </w:rPr>
        <w:t>Para ello se tiene en cuenta lo siguiente: </w:t>
      </w:r>
    </w:p>
    <w:p w14:paraId="49BE9D3F" w14:textId="36240221" w:rsidR="00CD7EA9" w:rsidRDefault="00CD7EA9" w:rsidP="00F9519D">
      <w:pPr>
        <w:spacing w:line="276" w:lineRule="auto"/>
        <w:jc w:val="both"/>
        <w:rPr>
          <w:rFonts w:ascii="Tahoma" w:eastAsia="Tahoma" w:hAnsi="Tahoma" w:cs="Tahoma"/>
        </w:rPr>
      </w:pPr>
    </w:p>
    <w:p w14:paraId="1E727831" w14:textId="77777777" w:rsidR="00F9519D" w:rsidRPr="00921742" w:rsidRDefault="00F9519D" w:rsidP="00F9519D">
      <w:pPr>
        <w:spacing w:line="276" w:lineRule="auto"/>
        <w:jc w:val="both"/>
        <w:rPr>
          <w:rFonts w:ascii="Tahoma" w:eastAsia="Tahoma" w:hAnsi="Tahoma" w:cs="Tahoma"/>
        </w:rPr>
      </w:pPr>
    </w:p>
    <w:p w14:paraId="53D69BDB" w14:textId="7076CB1D" w:rsidR="008C0B82" w:rsidRPr="00921742" w:rsidRDefault="00882AB1" w:rsidP="00921742">
      <w:pPr>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color w:val="000000"/>
        </w:rPr>
      </w:pPr>
      <w:r w:rsidRPr="00921742">
        <w:rPr>
          <w:rFonts w:ascii="Tahoma" w:eastAsia="Tahoma" w:hAnsi="Tahoma" w:cs="Tahoma"/>
          <w:b/>
          <w:color w:val="000000"/>
        </w:rPr>
        <w:t>LA DEMANDA Y LA CONTESTACIÓN A LA DEMANDA.</w:t>
      </w:r>
    </w:p>
    <w:p w14:paraId="5D16C016" w14:textId="77777777" w:rsidR="00555132" w:rsidRPr="00921742" w:rsidRDefault="00555132" w:rsidP="00921742">
      <w:pPr>
        <w:widowControl w:val="0"/>
        <w:spacing w:line="276" w:lineRule="auto"/>
        <w:jc w:val="both"/>
        <w:rPr>
          <w:rFonts w:ascii="Tahoma" w:eastAsia="Tahoma" w:hAnsi="Tahoma" w:cs="Tahoma"/>
        </w:rPr>
      </w:pPr>
    </w:p>
    <w:p w14:paraId="07914A09" w14:textId="20455F5F" w:rsidR="001B0A4F" w:rsidRPr="00921742" w:rsidRDefault="285897E2" w:rsidP="00921742">
      <w:pPr>
        <w:spacing w:line="276" w:lineRule="auto"/>
        <w:ind w:firstLine="709"/>
        <w:jc w:val="both"/>
        <w:rPr>
          <w:rFonts w:ascii="Tahoma" w:hAnsi="Tahoma" w:cs="Tahoma"/>
        </w:rPr>
      </w:pPr>
      <w:r w:rsidRPr="00921742">
        <w:rPr>
          <w:rFonts w:ascii="Tahoma" w:hAnsi="Tahoma" w:cs="Tahoma"/>
        </w:rPr>
        <w:t>Pretende el demandante que se declare</w:t>
      </w:r>
      <w:r w:rsidR="6B7B850E" w:rsidRPr="00921742">
        <w:rPr>
          <w:rFonts w:ascii="Tahoma" w:hAnsi="Tahoma" w:cs="Tahoma"/>
        </w:rPr>
        <w:t xml:space="preserve"> </w:t>
      </w:r>
      <w:r w:rsidR="1C17BF10" w:rsidRPr="00921742">
        <w:rPr>
          <w:rFonts w:ascii="Tahoma" w:hAnsi="Tahoma" w:cs="Tahoma"/>
        </w:rPr>
        <w:t>que</w:t>
      </w:r>
      <w:r w:rsidRPr="00921742">
        <w:rPr>
          <w:rFonts w:ascii="Tahoma" w:hAnsi="Tahoma" w:cs="Tahoma"/>
        </w:rPr>
        <w:t xml:space="preserve"> </w:t>
      </w:r>
      <w:r w:rsidR="1C17BF10" w:rsidRPr="00921742">
        <w:rPr>
          <w:rFonts w:ascii="Tahoma" w:hAnsi="Tahoma" w:cs="Tahoma"/>
        </w:rPr>
        <w:t>la</w:t>
      </w:r>
      <w:r w:rsidR="50E86F3A" w:rsidRPr="00921742">
        <w:rPr>
          <w:rFonts w:ascii="Tahoma" w:hAnsi="Tahoma" w:cs="Tahoma"/>
        </w:rPr>
        <w:t xml:space="preserve"> fecha de estructuración </w:t>
      </w:r>
      <w:r w:rsidR="1C17BF10" w:rsidRPr="00921742">
        <w:rPr>
          <w:rFonts w:ascii="Tahoma" w:hAnsi="Tahoma" w:cs="Tahoma"/>
        </w:rPr>
        <w:t>de su estado de invalidez data d</w:t>
      </w:r>
      <w:r w:rsidR="50E86F3A" w:rsidRPr="00921742">
        <w:rPr>
          <w:rFonts w:ascii="Tahoma" w:hAnsi="Tahoma" w:cs="Tahoma"/>
        </w:rPr>
        <w:t xml:space="preserve">el </w:t>
      </w:r>
      <w:r w:rsidR="29DECA13" w:rsidRPr="00921742">
        <w:rPr>
          <w:rFonts w:ascii="Tahoma" w:hAnsi="Tahoma" w:cs="Tahoma"/>
        </w:rPr>
        <w:t>10 de noviembre de 2020</w:t>
      </w:r>
      <w:r w:rsidR="50E86F3A" w:rsidRPr="00921742">
        <w:rPr>
          <w:rFonts w:ascii="Tahoma" w:hAnsi="Tahoma" w:cs="Tahoma"/>
        </w:rPr>
        <w:t xml:space="preserve"> </w:t>
      </w:r>
      <w:r w:rsidR="1B624311" w:rsidRPr="00921742">
        <w:rPr>
          <w:rFonts w:ascii="Tahoma" w:hAnsi="Tahoma" w:cs="Tahoma"/>
        </w:rPr>
        <w:t>y,</w:t>
      </w:r>
      <w:r w:rsidR="50E86F3A" w:rsidRPr="00921742">
        <w:rPr>
          <w:rFonts w:ascii="Tahoma" w:hAnsi="Tahoma" w:cs="Tahoma"/>
        </w:rPr>
        <w:t xml:space="preserve"> </w:t>
      </w:r>
      <w:r w:rsidR="4E5AC3B2" w:rsidRPr="00921742">
        <w:rPr>
          <w:rFonts w:ascii="Tahoma" w:hAnsi="Tahoma" w:cs="Tahoma"/>
        </w:rPr>
        <w:t xml:space="preserve">en consecuencia, </w:t>
      </w:r>
      <w:r w:rsidR="312C3D8A" w:rsidRPr="00921742">
        <w:rPr>
          <w:rFonts w:ascii="Tahoma" w:hAnsi="Tahoma" w:cs="Tahoma"/>
        </w:rPr>
        <w:t xml:space="preserve">se condene a la Administradora de Fondos de Pensiones y Cesantías Protección S.A., a reconocer pensión de invalidez de origen común </w:t>
      </w:r>
      <w:r w:rsidR="50E86F3A" w:rsidRPr="00921742">
        <w:rPr>
          <w:rFonts w:ascii="Tahoma" w:hAnsi="Tahoma" w:cs="Tahoma"/>
        </w:rPr>
        <w:t>desde esa fecha</w:t>
      </w:r>
      <w:r w:rsidR="3344B467" w:rsidRPr="00921742">
        <w:rPr>
          <w:rFonts w:ascii="Tahoma" w:hAnsi="Tahoma" w:cs="Tahoma"/>
        </w:rPr>
        <w:t xml:space="preserve">, junto con el retroactivo pensional </w:t>
      </w:r>
      <w:r w:rsidR="4AFD694C" w:rsidRPr="00921742">
        <w:rPr>
          <w:rFonts w:ascii="Tahoma" w:hAnsi="Tahoma" w:cs="Tahoma"/>
        </w:rPr>
        <w:t xml:space="preserve">debidamente indexado </w:t>
      </w:r>
      <w:r w:rsidR="3344B467" w:rsidRPr="00921742">
        <w:rPr>
          <w:rFonts w:ascii="Tahoma" w:hAnsi="Tahoma" w:cs="Tahoma"/>
        </w:rPr>
        <w:t>desde el 10 de noviembre de 2020, hasta el 29 de julio de 2021, calenda en la que se</w:t>
      </w:r>
      <w:r w:rsidR="4AFD694C" w:rsidRPr="00921742">
        <w:rPr>
          <w:rFonts w:ascii="Tahoma" w:hAnsi="Tahoma" w:cs="Tahoma"/>
        </w:rPr>
        <w:t xml:space="preserve"> le</w:t>
      </w:r>
      <w:r w:rsidR="3344B467" w:rsidRPr="00921742">
        <w:rPr>
          <w:rFonts w:ascii="Tahoma" w:hAnsi="Tahoma" w:cs="Tahoma"/>
        </w:rPr>
        <w:t xml:space="preserve"> reconoció </w:t>
      </w:r>
      <w:r w:rsidR="1C17BF10" w:rsidRPr="00921742">
        <w:rPr>
          <w:rFonts w:ascii="Tahoma" w:hAnsi="Tahoma" w:cs="Tahoma"/>
        </w:rPr>
        <w:t xml:space="preserve">la </w:t>
      </w:r>
      <w:r w:rsidR="3344B467" w:rsidRPr="00921742">
        <w:rPr>
          <w:rFonts w:ascii="Tahoma" w:hAnsi="Tahoma" w:cs="Tahoma"/>
        </w:rPr>
        <w:t>pensión de invalidez</w:t>
      </w:r>
      <w:r w:rsidR="1C17BF10" w:rsidRPr="00921742">
        <w:rPr>
          <w:rFonts w:ascii="Tahoma" w:hAnsi="Tahoma" w:cs="Tahoma"/>
        </w:rPr>
        <w:t xml:space="preserve"> en cumplimiento de un fallo de tutela. </w:t>
      </w:r>
      <w:r w:rsidR="4AFD694C" w:rsidRPr="00921742">
        <w:rPr>
          <w:rFonts w:ascii="Tahoma" w:hAnsi="Tahoma" w:cs="Tahoma"/>
        </w:rPr>
        <w:t xml:space="preserve">Aunado a </w:t>
      </w:r>
      <w:r w:rsidR="1C17BF10" w:rsidRPr="00921742">
        <w:rPr>
          <w:rFonts w:ascii="Tahoma" w:hAnsi="Tahoma" w:cs="Tahoma"/>
        </w:rPr>
        <w:t>ello</w:t>
      </w:r>
      <w:r w:rsidR="4AFD694C" w:rsidRPr="00921742">
        <w:rPr>
          <w:rFonts w:ascii="Tahoma" w:hAnsi="Tahoma" w:cs="Tahoma"/>
        </w:rPr>
        <w:t>, peticiona la obligación de hacer a cargo de Protección</w:t>
      </w:r>
      <w:r w:rsidR="1BD21C7A" w:rsidRPr="00921742">
        <w:rPr>
          <w:rFonts w:ascii="Tahoma" w:hAnsi="Tahoma" w:cs="Tahoma"/>
        </w:rPr>
        <w:t>, consistente en proferir resolución acatando la providencia judicial y la correspondiente inclusión en nómina sin exceder el término de un mes</w:t>
      </w:r>
      <w:r w:rsidR="0815E9D9" w:rsidRPr="00921742">
        <w:rPr>
          <w:rFonts w:ascii="Tahoma" w:hAnsi="Tahoma" w:cs="Tahoma"/>
        </w:rPr>
        <w:t xml:space="preserve">, y las costas y agencias en derecho en su favor. </w:t>
      </w:r>
    </w:p>
    <w:p w14:paraId="5E9D18FC" w14:textId="4BD455FC" w:rsidR="00B32392" w:rsidRPr="00921742" w:rsidRDefault="00B32392" w:rsidP="00921742">
      <w:pPr>
        <w:spacing w:line="276" w:lineRule="auto"/>
        <w:ind w:firstLine="709"/>
        <w:jc w:val="both"/>
        <w:rPr>
          <w:rFonts w:ascii="Tahoma" w:hAnsi="Tahoma" w:cs="Tahoma"/>
        </w:rPr>
      </w:pPr>
    </w:p>
    <w:p w14:paraId="4CF37E5A" w14:textId="77B8B5D7" w:rsidR="006C2EE6" w:rsidRPr="00921742" w:rsidRDefault="00B32392" w:rsidP="00921742">
      <w:pPr>
        <w:spacing w:line="276" w:lineRule="auto"/>
        <w:ind w:firstLine="709"/>
        <w:jc w:val="both"/>
        <w:rPr>
          <w:rFonts w:ascii="Tahoma" w:hAnsi="Tahoma" w:cs="Tahoma"/>
        </w:rPr>
      </w:pPr>
      <w:r w:rsidRPr="00921742">
        <w:rPr>
          <w:rFonts w:ascii="Tahoma" w:hAnsi="Tahoma" w:cs="Tahoma"/>
        </w:rPr>
        <w:t>En sustento de sus súplicas, relata que</w:t>
      </w:r>
      <w:r w:rsidR="00402057" w:rsidRPr="00921742">
        <w:rPr>
          <w:rFonts w:ascii="Tahoma" w:hAnsi="Tahoma" w:cs="Tahoma"/>
        </w:rPr>
        <w:t xml:space="preserve"> padece de Insuficiencia Renal Terminal</w:t>
      </w:r>
      <w:r w:rsidR="00EA2C43" w:rsidRPr="00921742">
        <w:rPr>
          <w:rFonts w:ascii="Tahoma" w:hAnsi="Tahoma" w:cs="Tahoma"/>
        </w:rPr>
        <w:t xml:space="preserve">; que el 10 de noviembre de 2020 fue calificado por Suramericana S.A., con una pérdida de capacidad laboral </w:t>
      </w:r>
      <w:r w:rsidR="000F4EBE" w:rsidRPr="00921742">
        <w:rPr>
          <w:rFonts w:ascii="Tahoma" w:hAnsi="Tahoma" w:cs="Tahoma"/>
        </w:rPr>
        <w:t>de</w:t>
      </w:r>
      <w:r w:rsidR="00EA2C43" w:rsidRPr="00921742">
        <w:rPr>
          <w:rFonts w:ascii="Tahoma" w:hAnsi="Tahoma" w:cs="Tahoma"/>
        </w:rPr>
        <w:t xml:space="preserve">l </w:t>
      </w:r>
      <w:r w:rsidR="00097E8E" w:rsidRPr="00921742">
        <w:rPr>
          <w:rFonts w:ascii="Tahoma" w:hAnsi="Tahoma" w:cs="Tahoma"/>
        </w:rPr>
        <w:t>70.05%,</w:t>
      </w:r>
      <w:r w:rsidR="007D7A96" w:rsidRPr="00921742">
        <w:rPr>
          <w:rFonts w:ascii="Tahoma" w:hAnsi="Tahoma" w:cs="Tahoma"/>
        </w:rPr>
        <w:t xml:space="preserve"> estructurada el 1 de junio de 2018,</w:t>
      </w:r>
      <w:r w:rsidR="00097E8E" w:rsidRPr="00921742">
        <w:rPr>
          <w:rFonts w:ascii="Tahoma" w:hAnsi="Tahoma" w:cs="Tahoma"/>
        </w:rPr>
        <w:t xml:space="preserve"> de origen común, catastrófica,</w:t>
      </w:r>
      <w:r w:rsidR="007D7A96" w:rsidRPr="00921742">
        <w:rPr>
          <w:rFonts w:ascii="Tahoma" w:hAnsi="Tahoma" w:cs="Tahoma"/>
        </w:rPr>
        <w:t xml:space="preserve"> </w:t>
      </w:r>
      <w:r w:rsidR="00097E8E" w:rsidRPr="00921742">
        <w:rPr>
          <w:rFonts w:ascii="Tahoma" w:hAnsi="Tahoma" w:cs="Tahoma"/>
        </w:rPr>
        <w:t xml:space="preserve">degenerativa y </w:t>
      </w:r>
      <w:r w:rsidR="007D7A96" w:rsidRPr="00921742">
        <w:rPr>
          <w:rFonts w:ascii="Tahoma" w:hAnsi="Tahoma" w:cs="Tahoma"/>
        </w:rPr>
        <w:t xml:space="preserve">progresiva, razón por la cual </w:t>
      </w:r>
      <w:r w:rsidR="00127B55" w:rsidRPr="00921742">
        <w:rPr>
          <w:rFonts w:ascii="Tahoma" w:hAnsi="Tahoma" w:cs="Tahoma"/>
        </w:rPr>
        <w:t>elevó solicitud de reconocimiento, resuelta de forma desfavorable el 13 de marz</w:t>
      </w:r>
      <w:r w:rsidR="00BB2AC8" w:rsidRPr="00921742">
        <w:rPr>
          <w:rFonts w:ascii="Tahoma" w:hAnsi="Tahoma" w:cs="Tahoma"/>
        </w:rPr>
        <w:t>o</w:t>
      </w:r>
      <w:r w:rsidR="006C2EE6" w:rsidRPr="00921742">
        <w:rPr>
          <w:rFonts w:ascii="Tahoma" w:hAnsi="Tahoma" w:cs="Tahoma"/>
        </w:rPr>
        <w:t xml:space="preserve"> y el</w:t>
      </w:r>
      <w:r w:rsidR="00BB2AC8" w:rsidRPr="00921742">
        <w:rPr>
          <w:rFonts w:ascii="Tahoma" w:hAnsi="Tahoma" w:cs="Tahoma"/>
        </w:rPr>
        <w:t xml:space="preserve"> </w:t>
      </w:r>
      <w:r w:rsidR="000F4EBE" w:rsidRPr="00921742">
        <w:rPr>
          <w:rFonts w:ascii="Tahoma" w:hAnsi="Tahoma" w:cs="Tahoma"/>
        </w:rPr>
        <w:t>0</w:t>
      </w:r>
      <w:r w:rsidR="00BB2AC8" w:rsidRPr="00921742">
        <w:rPr>
          <w:rFonts w:ascii="Tahoma" w:hAnsi="Tahoma" w:cs="Tahoma"/>
        </w:rPr>
        <w:t>6 de mayo de 2021</w:t>
      </w:r>
      <w:r w:rsidR="000F4EBE" w:rsidRPr="00921742">
        <w:rPr>
          <w:rFonts w:ascii="Tahoma" w:hAnsi="Tahoma" w:cs="Tahoma"/>
        </w:rPr>
        <w:t>,</w:t>
      </w:r>
      <w:r w:rsidR="00AA2D22" w:rsidRPr="00921742">
        <w:rPr>
          <w:rFonts w:ascii="Tahoma" w:hAnsi="Tahoma" w:cs="Tahoma"/>
        </w:rPr>
        <w:t xml:space="preserve"> </w:t>
      </w:r>
      <w:r w:rsidR="006C2EE6" w:rsidRPr="00921742">
        <w:rPr>
          <w:rFonts w:ascii="Tahoma" w:hAnsi="Tahoma" w:cs="Tahoma"/>
        </w:rPr>
        <w:t>por no reunir el requisito de semanas estipulado en la Ley 860 de 2003</w:t>
      </w:r>
      <w:r w:rsidR="00A81B57" w:rsidRPr="00921742">
        <w:rPr>
          <w:rFonts w:ascii="Tahoma" w:hAnsi="Tahoma" w:cs="Tahoma"/>
        </w:rPr>
        <w:t xml:space="preserve">, pese a que  </w:t>
      </w:r>
      <w:r w:rsidR="00FD0D78" w:rsidRPr="00921742">
        <w:rPr>
          <w:rFonts w:ascii="Tahoma" w:hAnsi="Tahoma" w:cs="Tahoma"/>
        </w:rPr>
        <w:t xml:space="preserve">acredita más de 50 semanas cotizadas en el periodo comprendido entre el 10 de noviembre de 2017 y el mismo día y mes de 2020, producto del contrato de trabajo suscrito </w:t>
      </w:r>
      <w:r w:rsidR="00AA2D22" w:rsidRPr="00921742">
        <w:rPr>
          <w:rFonts w:ascii="Tahoma" w:hAnsi="Tahoma" w:cs="Tahoma"/>
        </w:rPr>
        <w:t xml:space="preserve">con </w:t>
      </w:r>
      <w:proofErr w:type="spellStart"/>
      <w:r w:rsidR="00AA2D22" w:rsidRPr="00921742">
        <w:rPr>
          <w:rFonts w:ascii="Tahoma" w:hAnsi="Tahoma" w:cs="Tahoma"/>
        </w:rPr>
        <w:t>Tempogold</w:t>
      </w:r>
      <w:proofErr w:type="spellEnd"/>
      <w:r w:rsidR="00AA2D22" w:rsidRPr="00921742">
        <w:rPr>
          <w:rFonts w:ascii="Tahoma" w:hAnsi="Tahoma" w:cs="Tahoma"/>
        </w:rPr>
        <w:t xml:space="preserve"> EST S.A.S y Aluminios Tosa S.A.S</w:t>
      </w:r>
      <w:r w:rsidR="00203CF4" w:rsidRPr="00921742">
        <w:rPr>
          <w:rFonts w:ascii="Tahoma" w:hAnsi="Tahoma" w:cs="Tahoma"/>
        </w:rPr>
        <w:t xml:space="preserve">. </w:t>
      </w:r>
    </w:p>
    <w:p w14:paraId="50689577" w14:textId="77777777" w:rsidR="00203CF4" w:rsidRPr="00921742" w:rsidRDefault="00203CF4" w:rsidP="00921742">
      <w:pPr>
        <w:spacing w:line="276" w:lineRule="auto"/>
        <w:ind w:firstLine="709"/>
        <w:jc w:val="both"/>
        <w:rPr>
          <w:rFonts w:ascii="Tahoma" w:hAnsi="Tahoma" w:cs="Tahoma"/>
        </w:rPr>
      </w:pPr>
    </w:p>
    <w:p w14:paraId="0697D0DA" w14:textId="2C16D07F" w:rsidR="00203CF4" w:rsidRPr="00921742" w:rsidRDefault="00203CF4" w:rsidP="00921742">
      <w:pPr>
        <w:spacing w:line="276" w:lineRule="auto"/>
        <w:ind w:firstLine="709"/>
        <w:jc w:val="both"/>
        <w:rPr>
          <w:rFonts w:ascii="Tahoma" w:hAnsi="Tahoma" w:cs="Tahoma"/>
        </w:rPr>
      </w:pPr>
      <w:r w:rsidRPr="00921742">
        <w:rPr>
          <w:rFonts w:ascii="Tahoma" w:hAnsi="Tahoma" w:cs="Tahoma"/>
        </w:rPr>
        <w:lastRenderedPageBreak/>
        <w:t xml:space="preserve">Informa que la demandada reconoció pensión de invalidez el 19 de agosto de 2021, en cumplimiento a la orden constitucional impartida </w:t>
      </w:r>
      <w:r w:rsidR="00FA5C7F" w:rsidRPr="00921742">
        <w:rPr>
          <w:rFonts w:ascii="Tahoma" w:hAnsi="Tahoma" w:cs="Tahoma"/>
        </w:rPr>
        <w:t>el 27 de julio de ese año por</w:t>
      </w:r>
      <w:r w:rsidRPr="00921742">
        <w:rPr>
          <w:rFonts w:ascii="Tahoma" w:hAnsi="Tahoma" w:cs="Tahoma"/>
        </w:rPr>
        <w:t xml:space="preserve"> el Juzgado Quinto Civil del Circuito de </w:t>
      </w:r>
      <w:r w:rsidR="00FA5C7F" w:rsidRPr="00921742">
        <w:rPr>
          <w:rFonts w:ascii="Tahoma" w:hAnsi="Tahoma" w:cs="Tahoma"/>
        </w:rPr>
        <w:t>Pereira.</w:t>
      </w:r>
    </w:p>
    <w:p w14:paraId="553C25C9" w14:textId="77777777" w:rsidR="00FA5C7F" w:rsidRPr="00921742" w:rsidRDefault="00FA5C7F" w:rsidP="00921742">
      <w:pPr>
        <w:spacing w:line="276" w:lineRule="auto"/>
        <w:ind w:firstLine="709"/>
        <w:jc w:val="both"/>
        <w:rPr>
          <w:rFonts w:ascii="Tahoma" w:hAnsi="Tahoma" w:cs="Tahoma"/>
        </w:rPr>
      </w:pPr>
    </w:p>
    <w:p w14:paraId="4C2662F0" w14:textId="7483B160" w:rsidR="00FA5C7F" w:rsidRPr="00921742" w:rsidRDefault="00FA5C7F" w:rsidP="00921742">
      <w:pPr>
        <w:spacing w:line="276" w:lineRule="auto"/>
        <w:ind w:firstLine="709"/>
        <w:jc w:val="both"/>
        <w:rPr>
          <w:rFonts w:ascii="Tahoma" w:hAnsi="Tahoma" w:cs="Tahoma"/>
        </w:rPr>
      </w:pPr>
      <w:r w:rsidRPr="00921742">
        <w:rPr>
          <w:rFonts w:ascii="Tahoma" w:hAnsi="Tahoma" w:cs="Tahoma"/>
        </w:rPr>
        <w:t xml:space="preserve">En respuesta a la demanda, </w:t>
      </w:r>
      <w:r w:rsidR="00A52243" w:rsidRPr="00921742">
        <w:rPr>
          <w:rFonts w:ascii="Tahoma" w:hAnsi="Tahoma" w:cs="Tahoma"/>
        </w:rPr>
        <w:t xml:space="preserve">la Administradora de Fondos de Pensiones y Cesantías- Protección S.A. </w:t>
      </w:r>
      <w:r w:rsidR="00731906" w:rsidRPr="00921742">
        <w:rPr>
          <w:rFonts w:ascii="Tahoma" w:hAnsi="Tahoma" w:cs="Tahoma"/>
        </w:rPr>
        <w:t xml:space="preserve">aceptó el </w:t>
      </w:r>
      <w:r w:rsidR="00A93D65" w:rsidRPr="00921742">
        <w:rPr>
          <w:rFonts w:ascii="Tahoma" w:hAnsi="Tahoma" w:cs="Tahoma"/>
        </w:rPr>
        <w:t>diagn</w:t>
      </w:r>
      <w:r w:rsidR="00B23F76" w:rsidRPr="00921742">
        <w:rPr>
          <w:rFonts w:ascii="Tahoma" w:hAnsi="Tahoma" w:cs="Tahoma"/>
        </w:rPr>
        <w:t>ó</w:t>
      </w:r>
      <w:r w:rsidR="00A93D65" w:rsidRPr="00921742">
        <w:rPr>
          <w:rFonts w:ascii="Tahoma" w:hAnsi="Tahoma" w:cs="Tahoma"/>
        </w:rPr>
        <w:t xml:space="preserve">stico, contenido </w:t>
      </w:r>
      <w:r w:rsidR="00B23F76" w:rsidRPr="00921742">
        <w:rPr>
          <w:rFonts w:ascii="Tahoma" w:hAnsi="Tahoma" w:cs="Tahoma"/>
        </w:rPr>
        <w:t xml:space="preserve">en </w:t>
      </w:r>
      <w:r w:rsidR="00A93D65" w:rsidRPr="00921742">
        <w:rPr>
          <w:rFonts w:ascii="Tahoma" w:hAnsi="Tahoma" w:cs="Tahoma"/>
        </w:rPr>
        <w:t xml:space="preserve">el dictamen de pérdida de capacidad laboral, </w:t>
      </w:r>
      <w:r w:rsidR="00F4336F" w:rsidRPr="00921742">
        <w:rPr>
          <w:rFonts w:ascii="Tahoma" w:hAnsi="Tahoma" w:cs="Tahoma"/>
        </w:rPr>
        <w:t xml:space="preserve">y </w:t>
      </w:r>
      <w:r w:rsidR="3B32980C" w:rsidRPr="00921742">
        <w:rPr>
          <w:rFonts w:ascii="Tahoma" w:hAnsi="Tahoma" w:cs="Tahoma"/>
        </w:rPr>
        <w:t xml:space="preserve">afirma </w:t>
      </w:r>
      <w:r w:rsidR="00F4336F" w:rsidRPr="00921742">
        <w:rPr>
          <w:rFonts w:ascii="Tahoma" w:hAnsi="Tahoma" w:cs="Tahoma"/>
        </w:rPr>
        <w:t>que negó la gracia pensional porque</w:t>
      </w:r>
      <w:r w:rsidR="000F4EBE" w:rsidRPr="00921742">
        <w:rPr>
          <w:rFonts w:ascii="Tahoma" w:hAnsi="Tahoma" w:cs="Tahoma"/>
        </w:rPr>
        <w:t xml:space="preserve"> </w:t>
      </w:r>
      <w:r w:rsidR="00D70F10" w:rsidRPr="00921742">
        <w:rPr>
          <w:rFonts w:ascii="Tahoma" w:hAnsi="Tahoma" w:cs="Tahoma"/>
        </w:rPr>
        <w:t xml:space="preserve">el actor </w:t>
      </w:r>
      <w:r w:rsidR="00EE27F2" w:rsidRPr="00921742">
        <w:rPr>
          <w:rFonts w:ascii="Tahoma" w:hAnsi="Tahoma" w:cs="Tahoma"/>
        </w:rPr>
        <w:t>dejó de aportar al régimen en mayo de 2009, trabaj</w:t>
      </w:r>
      <w:r w:rsidR="000F4EBE" w:rsidRPr="00921742">
        <w:rPr>
          <w:rFonts w:ascii="Tahoma" w:hAnsi="Tahoma" w:cs="Tahoma"/>
        </w:rPr>
        <w:t>ó</w:t>
      </w:r>
      <w:r w:rsidR="00EE27F2" w:rsidRPr="00921742">
        <w:rPr>
          <w:rFonts w:ascii="Tahoma" w:hAnsi="Tahoma" w:cs="Tahoma"/>
        </w:rPr>
        <w:t xml:space="preserve"> solo 20 días durante el 2011 y reanud</w:t>
      </w:r>
      <w:r w:rsidR="00974A41" w:rsidRPr="00921742">
        <w:rPr>
          <w:rFonts w:ascii="Tahoma" w:hAnsi="Tahoma" w:cs="Tahoma"/>
        </w:rPr>
        <w:t>ó</w:t>
      </w:r>
      <w:r w:rsidR="00EE27F2" w:rsidRPr="00921742">
        <w:rPr>
          <w:rFonts w:ascii="Tahoma" w:hAnsi="Tahoma" w:cs="Tahoma"/>
        </w:rPr>
        <w:t xml:space="preserve"> sus aportes en agosto de 2018, </w:t>
      </w:r>
      <w:r w:rsidR="006A23E0" w:rsidRPr="00921742">
        <w:rPr>
          <w:rFonts w:ascii="Tahoma" w:hAnsi="Tahoma" w:cs="Tahoma"/>
        </w:rPr>
        <w:t>para un total de 154 semanas durante to</w:t>
      </w:r>
      <w:r w:rsidR="00ED401E" w:rsidRPr="00921742">
        <w:rPr>
          <w:rFonts w:ascii="Tahoma" w:hAnsi="Tahoma" w:cs="Tahoma"/>
        </w:rPr>
        <w:t xml:space="preserve">da su vida laboral, de las cuales afirma que solo 90 corresponden a su esfuerzo laboral, </w:t>
      </w:r>
      <w:r w:rsidR="00F4336F" w:rsidRPr="00921742">
        <w:rPr>
          <w:rFonts w:ascii="Tahoma" w:hAnsi="Tahoma" w:cs="Tahoma"/>
        </w:rPr>
        <w:t xml:space="preserve">y las </w:t>
      </w:r>
      <w:r w:rsidR="00B23F76" w:rsidRPr="00921742">
        <w:rPr>
          <w:rFonts w:ascii="Tahoma" w:hAnsi="Tahoma" w:cs="Tahoma"/>
        </w:rPr>
        <w:t xml:space="preserve">que </w:t>
      </w:r>
      <w:r w:rsidR="002F73FD" w:rsidRPr="00921742">
        <w:rPr>
          <w:rFonts w:ascii="Tahoma" w:hAnsi="Tahoma" w:cs="Tahoma"/>
        </w:rPr>
        <w:t xml:space="preserve">fueron </w:t>
      </w:r>
      <w:r w:rsidR="00F4336F" w:rsidRPr="00921742">
        <w:rPr>
          <w:rFonts w:ascii="Tahoma" w:hAnsi="Tahoma" w:cs="Tahoma"/>
        </w:rPr>
        <w:t xml:space="preserve">producto de incapacidades, por lo cual no era beneficiario </w:t>
      </w:r>
      <w:r w:rsidR="006900C8" w:rsidRPr="00921742">
        <w:rPr>
          <w:rFonts w:ascii="Tahoma" w:hAnsi="Tahoma" w:cs="Tahoma"/>
        </w:rPr>
        <w:t xml:space="preserve">de la prestación reclamada con sustento en la sentencia SU-588 de 2016. </w:t>
      </w:r>
      <w:r w:rsidR="002B7435" w:rsidRPr="00921742">
        <w:rPr>
          <w:rFonts w:ascii="Tahoma" w:hAnsi="Tahoma" w:cs="Tahoma"/>
        </w:rPr>
        <w:t xml:space="preserve">Se </w:t>
      </w:r>
      <w:r w:rsidR="006900C8" w:rsidRPr="00921742">
        <w:rPr>
          <w:rFonts w:ascii="Tahoma" w:hAnsi="Tahoma" w:cs="Tahoma"/>
        </w:rPr>
        <w:t>opuso a todas y cada una de las pretensiones</w:t>
      </w:r>
      <w:r w:rsidR="002B7435" w:rsidRPr="00921742">
        <w:rPr>
          <w:rFonts w:ascii="Tahoma" w:hAnsi="Tahoma" w:cs="Tahoma"/>
        </w:rPr>
        <w:t xml:space="preserve"> y como medios defensivos de mérito propuso: </w:t>
      </w:r>
      <w:r w:rsidR="002B7435" w:rsidRPr="00921742">
        <w:rPr>
          <w:rFonts w:ascii="Tahoma" w:hAnsi="Tahoma" w:cs="Tahoma"/>
          <w:i/>
          <w:iCs/>
        </w:rPr>
        <w:t>“</w:t>
      </w:r>
      <w:r w:rsidR="00AC4186" w:rsidRPr="00921742">
        <w:rPr>
          <w:rFonts w:ascii="Tahoma" w:hAnsi="Tahoma" w:cs="Tahoma"/>
          <w:i/>
          <w:iCs/>
        </w:rPr>
        <w:t>genérica”, “prescripción”, ”buena fe”, “inexistencia de la obligación y/o cobro de lo no adeudado</w:t>
      </w:r>
      <w:r w:rsidR="00532F73" w:rsidRPr="00921742">
        <w:rPr>
          <w:rFonts w:ascii="Tahoma" w:hAnsi="Tahoma" w:cs="Tahoma"/>
          <w:i/>
          <w:iCs/>
        </w:rPr>
        <w:t xml:space="preserve">”, “inexistencia de la causa por </w:t>
      </w:r>
      <w:r w:rsidR="00026DBC" w:rsidRPr="00921742">
        <w:rPr>
          <w:rFonts w:ascii="Tahoma" w:hAnsi="Tahoma" w:cs="Tahoma"/>
          <w:i/>
          <w:iCs/>
        </w:rPr>
        <w:t xml:space="preserve">insuficiente densidad de semanas cotizadas”, </w:t>
      </w:r>
      <w:r w:rsidR="005915CF" w:rsidRPr="00921742">
        <w:rPr>
          <w:rFonts w:ascii="Tahoma" w:hAnsi="Tahoma" w:cs="Tahoma"/>
          <w:i/>
          <w:iCs/>
        </w:rPr>
        <w:t>“compensación”, “exoneración de condena en costas y de</w:t>
      </w:r>
      <w:r w:rsidR="009F6067" w:rsidRPr="00921742">
        <w:rPr>
          <w:rFonts w:ascii="Tahoma" w:hAnsi="Tahoma" w:cs="Tahoma"/>
          <w:i/>
          <w:iCs/>
        </w:rPr>
        <w:t xml:space="preserve"> intereses de mora”, “falta de causa para pedir”, “falta de legitimación en la causa por pasiva”, “falta de personería sustantiva por pasiva”</w:t>
      </w:r>
      <w:r w:rsidR="003033BA" w:rsidRPr="00921742">
        <w:rPr>
          <w:rFonts w:ascii="Tahoma" w:hAnsi="Tahoma" w:cs="Tahoma"/>
          <w:i/>
          <w:iCs/>
        </w:rPr>
        <w:t xml:space="preserve"> e “inexistencia de la fuente de la obligación”.</w:t>
      </w:r>
      <w:r w:rsidR="003033BA" w:rsidRPr="00921742">
        <w:rPr>
          <w:rFonts w:ascii="Tahoma" w:hAnsi="Tahoma" w:cs="Tahoma"/>
        </w:rPr>
        <w:t xml:space="preserve"> </w:t>
      </w:r>
    </w:p>
    <w:p w14:paraId="02991F92" w14:textId="2879BF3A" w:rsidR="00C405F4" w:rsidRDefault="00C405F4" w:rsidP="00921742">
      <w:pPr>
        <w:spacing w:line="276" w:lineRule="auto"/>
        <w:jc w:val="both"/>
        <w:textAlignment w:val="baseline"/>
        <w:rPr>
          <w:rFonts w:ascii="Tahoma" w:hAnsi="Tahoma" w:cs="Tahoma"/>
          <w:i/>
          <w:iCs/>
        </w:rPr>
      </w:pPr>
    </w:p>
    <w:p w14:paraId="61A9DC39" w14:textId="77777777" w:rsidR="00F9519D" w:rsidRPr="00921742" w:rsidRDefault="00F9519D" w:rsidP="00921742">
      <w:pPr>
        <w:spacing w:line="276" w:lineRule="auto"/>
        <w:jc w:val="both"/>
        <w:textAlignment w:val="baseline"/>
        <w:rPr>
          <w:rFonts w:ascii="Tahoma" w:hAnsi="Tahoma" w:cs="Tahoma"/>
          <w:i/>
          <w:iCs/>
        </w:rPr>
      </w:pPr>
    </w:p>
    <w:p w14:paraId="7D7A6034" w14:textId="6A3456B8" w:rsidR="005A7041" w:rsidRPr="00921742" w:rsidRDefault="00B42142" w:rsidP="00921742">
      <w:pPr>
        <w:pStyle w:val="Yo"/>
        <w:spacing w:line="276" w:lineRule="auto"/>
        <w:rPr>
          <w:rFonts w:ascii="Tahoma" w:eastAsia="Tahoma" w:hAnsi="Tahoma" w:cs="Tahoma"/>
          <w:sz w:val="24"/>
          <w:szCs w:val="24"/>
        </w:rPr>
      </w:pPr>
      <w:r w:rsidRPr="00921742">
        <w:rPr>
          <w:rFonts w:ascii="Tahoma" w:eastAsia="Tahoma" w:hAnsi="Tahoma" w:cs="Tahoma"/>
          <w:sz w:val="24"/>
          <w:szCs w:val="24"/>
        </w:rPr>
        <w:t>SENTENCIA DE PRIMERA INSTANCIA</w:t>
      </w:r>
    </w:p>
    <w:p w14:paraId="287A32AE" w14:textId="77777777" w:rsidR="00160EC9" w:rsidRPr="00921742" w:rsidRDefault="00160EC9" w:rsidP="00921742">
      <w:pPr>
        <w:spacing w:line="276" w:lineRule="auto"/>
        <w:textAlignment w:val="baseline"/>
        <w:rPr>
          <w:rFonts w:ascii="Tahoma" w:eastAsia="Tahoma" w:hAnsi="Tahoma" w:cs="Tahoma"/>
          <w:b/>
          <w:bCs/>
        </w:rPr>
      </w:pPr>
    </w:p>
    <w:p w14:paraId="164CEF9B" w14:textId="4801BD28" w:rsidR="00083DE5" w:rsidRPr="00921742" w:rsidRDefault="6686C7E5" w:rsidP="00921742">
      <w:pPr>
        <w:spacing w:line="276" w:lineRule="auto"/>
        <w:ind w:firstLine="709"/>
        <w:jc w:val="both"/>
        <w:rPr>
          <w:rFonts w:ascii="Tahoma" w:hAnsi="Tahoma" w:cs="Tahoma"/>
        </w:rPr>
      </w:pPr>
      <w:r w:rsidRPr="00921742">
        <w:rPr>
          <w:rFonts w:ascii="Tahoma" w:hAnsi="Tahoma" w:cs="Tahoma"/>
        </w:rPr>
        <w:t xml:space="preserve">La </w:t>
      </w:r>
      <w:r w:rsidR="4848290E" w:rsidRPr="00921742">
        <w:rPr>
          <w:rFonts w:ascii="Tahoma" w:hAnsi="Tahoma" w:cs="Tahoma"/>
        </w:rPr>
        <w:t>juez</w:t>
      </w:r>
      <w:r w:rsidRPr="00921742">
        <w:rPr>
          <w:rFonts w:ascii="Tahoma" w:hAnsi="Tahoma" w:cs="Tahoma"/>
        </w:rPr>
        <w:t>a</w:t>
      </w:r>
      <w:r w:rsidR="4848290E" w:rsidRPr="00921742">
        <w:rPr>
          <w:rFonts w:ascii="Tahoma" w:hAnsi="Tahoma" w:cs="Tahoma"/>
        </w:rPr>
        <w:t xml:space="preserve"> de primer grado </w:t>
      </w:r>
      <w:r w:rsidR="45EA465F" w:rsidRPr="00921742">
        <w:rPr>
          <w:rFonts w:ascii="Tahoma" w:hAnsi="Tahoma" w:cs="Tahoma"/>
        </w:rPr>
        <w:t>modificó la fecha de estructuración de la PCL que fue emitida por Suramericana en el dictamen No 234710 del 10 de noviembre</w:t>
      </w:r>
      <w:r w:rsidR="0F252CB8" w:rsidRPr="00921742">
        <w:rPr>
          <w:rFonts w:ascii="Tahoma" w:hAnsi="Tahoma" w:cs="Tahoma"/>
        </w:rPr>
        <w:t xml:space="preserve"> </w:t>
      </w:r>
      <w:r w:rsidR="45EA465F" w:rsidRPr="00921742">
        <w:rPr>
          <w:rFonts w:ascii="Tahoma" w:hAnsi="Tahoma" w:cs="Tahoma"/>
        </w:rPr>
        <w:t>de 2020</w:t>
      </w:r>
      <w:r w:rsidR="0F252CB8" w:rsidRPr="00921742">
        <w:rPr>
          <w:rFonts w:ascii="Tahoma" w:hAnsi="Tahoma" w:cs="Tahoma"/>
        </w:rPr>
        <w:t xml:space="preserve">, </w:t>
      </w:r>
      <w:r w:rsidR="2C09E958" w:rsidRPr="00921742">
        <w:rPr>
          <w:rFonts w:ascii="Tahoma" w:hAnsi="Tahoma" w:cs="Tahoma"/>
        </w:rPr>
        <w:t>con base en la pérdida de capacidad residual y tuvo para todo</w:t>
      </w:r>
      <w:r w:rsidRPr="00921742">
        <w:rPr>
          <w:rFonts w:ascii="Tahoma" w:hAnsi="Tahoma" w:cs="Tahoma"/>
        </w:rPr>
        <w:t>s</w:t>
      </w:r>
      <w:r w:rsidR="2C09E958" w:rsidRPr="00921742">
        <w:rPr>
          <w:rFonts w:ascii="Tahoma" w:hAnsi="Tahoma" w:cs="Tahoma"/>
        </w:rPr>
        <w:t xml:space="preserve"> los efectos como fecha de estructuración la fecha de emisión del dictamen</w:t>
      </w:r>
      <w:r w:rsidR="6B7B850E" w:rsidRPr="00921742">
        <w:rPr>
          <w:rFonts w:ascii="Tahoma" w:hAnsi="Tahoma" w:cs="Tahoma"/>
        </w:rPr>
        <w:t xml:space="preserve">, </w:t>
      </w:r>
      <w:r w:rsidR="2C09E958" w:rsidRPr="00921742">
        <w:rPr>
          <w:rFonts w:ascii="Tahoma" w:hAnsi="Tahoma" w:cs="Tahoma"/>
        </w:rPr>
        <w:t>10 de noviembre de 2020</w:t>
      </w:r>
      <w:r w:rsidR="4929FBF4" w:rsidRPr="00921742">
        <w:rPr>
          <w:rFonts w:ascii="Tahoma" w:hAnsi="Tahoma" w:cs="Tahoma"/>
        </w:rPr>
        <w:t xml:space="preserve">; por consiguiente, </w:t>
      </w:r>
      <w:r w:rsidR="3D0F3AED" w:rsidRPr="00921742">
        <w:rPr>
          <w:rFonts w:ascii="Tahoma" w:hAnsi="Tahoma" w:cs="Tahoma"/>
        </w:rPr>
        <w:t>declaró no probadas las excepciones de mérito propuestas, y</w:t>
      </w:r>
      <w:r w:rsidRPr="00921742">
        <w:rPr>
          <w:rFonts w:ascii="Tahoma" w:hAnsi="Tahoma" w:cs="Tahoma"/>
        </w:rPr>
        <w:t>,</w:t>
      </w:r>
      <w:r w:rsidR="3D0F3AED" w:rsidRPr="00921742">
        <w:rPr>
          <w:rFonts w:ascii="Tahoma" w:hAnsi="Tahoma" w:cs="Tahoma"/>
        </w:rPr>
        <w:t xml:space="preserve"> en su lugar, </w:t>
      </w:r>
      <w:r w:rsidRPr="00921742">
        <w:rPr>
          <w:rFonts w:ascii="Tahoma" w:hAnsi="Tahoma" w:cs="Tahoma"/>
        </w:rPr>
        <w:t xml:space="preserve">declaró </w:t>
      </w:r>
      <w:r w:rsidR="4929FBF4" w:rsidRPr="00921742">
        <w:rPr>
          <w:rFonts w:ascii="Tahoma" w:hAnsi="Tahoma" w:cs="Tahoma"/>
        </w:rPr>
        <w:t xml:space="preserve">que el actor cumplió con las exigencias establecidas en el artículo 39 de Ley 100 de 1993, modificado por el artículo 1 de la Ley 860 de 2003, </w:t>
      </w:r>
      <w:r w:rsidR="595D125D" w:rsidRPr="00921742">
        <w:rPr>
          <w:rFonts w:ascii="Tahoma" w:hAnsi="Tahoma" w:cs="Tahoma"/>
        </w:rPr>
        <w:t>al tener cotizadas un total de 60.57 semanas en el periodo comprendido entre el 10 de noviembre de 2017 y el 10 de noviembre de 2020</w:t>
      </w:r>
      <w:r w:rsidR="3D0F3AED" w:rsidRPr="00921742">
        <w:rPr>
          <w:rFonts w:ascii="Tahoma" w:hAnsi="Tahoma" w:cs="Tahoma"/>
        </w:rPr>
        <w:t xml:space="preserve">, asimismo, </w:t>
      </w:r>
      <w:r w:rsidR="595D125D" w:rsidRPr="00921742">
        <w:rPr>
          <w:rFonts w:ascii="Tahoma" w:hAnsi="Tahoma" w:cs="Tahoma"/>
        </w:rPr>
        <w:t>condenó a Protección S.A</w:t>
      </w:r>
      <w:r w:rsidRPr="00921742">
        <w:rPr>
          <w:rFonts w:ascii="Tahoma" w:hAnsi="Tahoma" w:cs="Tahoma"/>
        </w:rPr>
        <w:t>.</w:t>
      </w:r>
      <w:r w:rsidR="595D125D" w:rsidRPr="00921742">
        <w:rPr>
          <w:rFonts w:ascii="Tahoma" w:hAnsi="Tahoma" w:cs="Tahoma"/>
        </w:rPr>
        <w:t xml:space="preserve"> al reconoci</w:t>
      </w:r>
      <w:r w:rsidR="311ED267" w:rsidRPr="00921742">
        <w:rPr>
          <w:rFonts w:ascii="Tahoma" w:hAnsi="Tahoma" w:cs="Tahoma"/>
        </w:rPr>
        <w:t>miento y pago de</w:t>
      </w:r>
      <w:r w:rsidR="6B7B850E" w:rsidRPr="00921742">
        <w:rPr>
          <w:rFonts w:ascii="Tahoma" w:hAnsi="Tahoma" w:cs="Tahoma"/>
        </w:rPr>
        <w:t>l retroactivo de</w:t>
      </w:r>
      <w:r w:rsidR="311ED267" w:rsidRPr="00921742">
        <w:rPr>
          <w:rFonts w:ascii="Tahoma" w:hAnsi="Tahoma" w:cs="Tahoma"/>
        </w:rPr>
        <w:t xml:space="preserve"> la pensión de invalidez desde el 10 de noviembre de 202</w:t>
      </w:r>
      <w:r w:rsidR="4C740208" w:rsidRPr="00921742">
        <w:rPr>
          <w:rFonts w:ascii="Tahoma" w:hAnsi="Tahoma" w:cs="Tahoma"/>
        </w:rPr>
        <w:t xml:space="preserve">0 hasta el 28 de julio de 2021, en cuantía de </w:t>
      </w:r>
      <w:r w:rsidR="4BCDBAE9" w:rsidRPr="00921742">
        <w:rPr>
          <w:rFonts w:ascii="Tahoma" w:hAnsi="Tahoma" w:cs="Tahoma"/>
        </w:rPr>
        <w:t>$8.341.366</w:t>
      </w:r>
      <w:r w:rsidR="1C7D9375" w:rsidRPr="00921742">
        <w:rPr>
          <w:rFonts w:ascii="Tahoma" w:hAnsi="Tahoma" w:cs="Tahoma"/>
        </w:rPr>
        <w:t>,</w:t>
      </w:r>
      <w:r w:rsidR="5233F58C" w:rsidRPr="00921742">
        <w:rPr>
          <w:rFonts w:ascii="Tahoma" w:hAnsi="Tahoma" w:cs="Tahoma"/>
        </w:rPr>
        <w:t xml:space="preserve"> debidamente indexado,</w:t>
      </w:r>
      <w:r w:rsidR="1C7D9375" w:rsidRPr="00921742">
        <w:rPr>
          <w:rFonts w:ascii="Tahoma" w:hAnsi="Tahoma" w:cs="Tahoma"/>
        </w:rPr>
        <w:t xml:space="preserve"> monto </w:t>
      </w:r>
      <w:r w:rsidRPr="00921742">
        <w:rPr>
          <w:rFonts w:ascii="Tahoma" w:hAnsi="Tahoma" w:cs="Tahoma"/>
        </w:rPr>
        <w:t>sobre el</w:t>
      </w:r>
      <w:r w:rsidR="1C7D9375" w:rsidRPr="00921742">
        <w:rPr>
          <w:rFonts w:ascii="Tahoma" w:hAnsi="Tahoma" w:cs="Tahoma"/>
        </w:rPr>
        <w:t xml:space="preserve"> cual autoriz</w:t>
      </w:r>
      <w:r w:rsidRPr="00921742">
        <w:rPr>
          <w:rFonts w:ascii="Tahoma" w:hAnsi="Tahoma" w:cs="Tahoma"/>
        </w:rPr>
        <w:t>ó</w:t>
      </w:r>
      <w:r w:rsidR="1C7D9375" w:rsidRPr="00921742">
        <w:rPr>
          <w:rFonts w:ascii="Tahoma" w:hAnsi="Tahoma" w:cs="Tahoma"/>
        </w:rPr>
        <w:t xml:space="preserve"> descuento de $677.309</w:t>
      </w:r>
      <w:r w:rsidRPr="00921742">
        <w:rPr>
          <w:rFonts w:ascii="Tahoma" w:hAnsi="Tahoma" w:cs="Tahoma"/>
        </w:rPr>
        <w:t>,</w:t>
      </w:r>
      <w:r w:rsidR="1C7D9375" w:rsidRPr="00921742">
        <w:rPr>
          <w:rFonts w:ascii="Tahoma" w:hAnsi="Tahoma" w:cs="Tahoma"/>
        </w:rPr>
        <w:t xml:space="preserve"> correspondiente al 8% por concepto de salud de conformidad con la Ley 2010 de 2019.</w:t>
      </w:r>
      <w:r w:rsidR="5233F58C" w:rsidRPr="00921742">
        <w:rPr>
          <w:rFonts w:ascii="Tahoma" w:hAnsi="Tahoma" w:cs="Tahoma"/>
        </w:rPr>
        <w:t xml:space="preserve"> Finalmente, no impuso</w:t>
      </w:r>
      <w:r w:rsidRPr="00921742">
        <w:rPr>
          <w:rFonts w:ascii="Tahoma" w:hAnsi="Tahoma" w:cs="Tahoma"/>
        </w:rPr>
        <w:t xml:space="preserve"> condena en</w:t>
      </w:r>
      <w:r w:rsidR="5233F58C" w:rsidRPr="00921742">
        <w:rPr>
          <w:rFonts w:ascii="Tahoma" w:hAnsi="Tahoma" w:cs="Tahoma"/>
        </w:rPr>
        <w:t xml:space="preserve"> costas procesales.</w:t>
      </w:r>
    </w:p>
    <w:p w14:paraId="1EE32248" w14:textId="2CA90D32" w:rsidR="00223623" w:rsidRPr="00921742" w:rsidRDefault="00223623" w:rsidP="00921742">
      <w:pPr>
        <w:spacing w:line="276" w:lineRule="auto"/>
        <w:jc w:val="both"/>
        <w:rPr>
          <w:rFonts w:ascii="Tahoma" w:hAnsi="Tahoma" w:cs="Tahoma"/>
        </w:rPr>
      </w:pPr>
    </w:p>
    <w:p w14:paraId="25510070" w14:textId="62601C02" w:rsidR="007C42AE" w:rsidRPr="00921742" w:rsidRDefault="00223623" w:rsidP="00921742">
      <w:pPr>
        <w:spacing w:line="276" w:lineRule="auto"/>
        <w:ind w:firstLine="709"/>
        <w:jc w:val="both"/>
        <w:rPr>
          <w:rFonts w:ascii="Tahoma" w:hAnsi="Tahoma" w:cs="Tahoma"/>
          <w:color w:val="FF0000"/>
        </w:rPr>
      </w:pPr>
      <w:r w:rsidRPr="00921742">
        <w:rPr>
          <w:rFonts w:ascii="Tahoma" w:hAnsi="Tahoma" w:cs="Tahoma"/>
        </w:rPr>
        <w:t xml:space="preserve">Como fundamento de la anterior decisión, </w:t>
      </w:r>
      <w:r w:rsidR="00333BF1" w:rsidRPr="00921742">
        <w:rPr>
          <w:rFonts w:ascii="Tahoma" w:hAnsi="Tahoma" w:cs="Tahoma"/>
        </w:rPr>
        <w:t xml:space="preserve">precisó que </w:t>
      </w:r>
      <w:r w:rsidR="005631FF" w:rsidRPr="00921742">
        <w:rPr>
          <w:rFonts w:ascii="Tahoma" w:hAnsi="Tahoma" w:cs="Tahoma"/>
        </w:rPr>
        <w:t>el dictamen No</w:t>
      </w:r>
      <w:r w:rsidR="00974A41" w:rsidRPr="00921742">
        <w:rPr>
          <w:rFonts w:ascii="Tahoma" w:hAnsi="Tahoma" w:cs="Tahoma"/>
        </w:rPr>
        <w:t>.</w:t>
      </w:r>
      <w:r w:rsidR="005631FF" w:rsidRPr="00921742">
        <w:rPr>
          <w:rFonts w:ascii="Tahoma" w:hAnsi="Tahoma" w:cs="Tahoma"/>
        </w:rPr>
        <w:t xml:space="preserve"> 234710 del 10 de noviembre de 2020 emitid</w:t>
      </w:r>
      <w:r w:rsidR="00D97F72" w:rsidRPr="00921742">
        <w:rPr>
          <w:rFonts w:ascii="Tahoma" w:hAnsi="Tahoma" w:cs="Tahoma"/>
        </w:rPr>
        <w:t>o</w:t>
      </w:r>
      <w:r w:rsidR="005631FF" w:rsidRPr="00921742">
        <w:rPr>
          <w:rFonts w:ascii="Tahoma" w:hAnsi="Tahoma" w:cs="Tahoma"/>
        </w:rPr>
        <w:t xml:space="preserve"> por Suramericana demostraba que el actor </w:t>
      </w:r>
      <w:r w:rsidR="007C541D" w:rsidRPr="00921742">
        <w:rPr>
          <w:rFonts w:ascii="Tahoma" w:hAnsi="Tahoma" w:cs="Tahoma"/>
        </w:rPr>
        <w:t xml:space="preserve">tenía un pérdida de capacidad laboral del </w:t>
      </w:r>
      <w:r w:rsidR="00D838EC" w:rsidRPr="00921742">
        <w:rPr>
          <w:rFonts w:ascii="Tahoma" w:hAnsi="Tahoma" w:cs="Tahoma"/>
        </w:rPr>
        <w:t>70.05%</w:t>
      </w:r>
      <w:r w:rsidR="007C541D" w:rsidRPr="00921742">
        <w:rPr>
          <w:rFonts w:ascii="Tahoma" w:hAnsi="Tahoma" w:cs="Tahoma"/>
        </w:rPr>
        <w:t xml:space="preserve"> de origen común, asimismo que de la historia laboral de protección</w:t>
      </w:r>
      <w:r w:rsidR="00AF74AB" w:rsidRPr="00921742">
        <w:rPr>
          <w:rFonts w:ascii="Tahoma" w:hAnsi="Tahoma" w:cs="Tahoma"/>
        </w:rPr>
        <w:t xml:space="preserve"> y de la </w:t>
      </w:r>
      <w:r w:rsidR="0066702E" w:rsidRPr="00921742">
        <w:rPr>
          <w:rFonts w:ascii="Tahoma" w:hAnsi="Tahoma" w:cs="Tahoma"/>
        </w:rPr>
        <w:t>certificación de tiempos laborados fuera del país</w:t>
      </w:r>
      <w:r w:rsidR="00716BCB" w:rsidRPr="00921742">
        <w:rPr>
          <w:rFonts w:ascii="Tahoma" w:hAnsi="Tahoma" w:cs="Tahoma"/>
        </w:rPr>
        <w:t>, que no fue desconocida por el demandado</w:t>
      </w:r>
      <w:r w:rsidR="0066702E" w:rsidRPr="00921742">
        <w:rPr>
          <w:rFonts w:ascii="Tahoma" w:hAnsi="Tahoma" w:cs="Tahoma"/>
        </w:rPr>
        <w:t xml:space="preserve">, </w:t>
      </w:r>
      <w:r w:rsidR="007C541D" w:rsidRPr="00921742">
        <w:rPr>
          <w:rFonts w:ascii="Tahoma" w:hAnsi="Tahoma" w:cs="Tahoma"/>
        </w:rPr>
        <w:t xml:space="preserve">se desprendía </w:t>
      </w:r>
      <w:r w:rsidR="0066702E" w:rsidRPr="00921742">
        <w:rPr>
          <w:rFonts w:ascii="Tahoma" w:hAnsi="Tahoma" w:cs="Tahoma"/>
        </w:rPr>
        <w:t>que</w:t>
      </w:r>
      <w:r w:rsidR="007C541D" w:rsidRPr="00921742">
        <w:rPr>
          <w:rFonts w:ascii="Tahoma" w:hAnsi="Tahoma" w:cs="Tahoma"/>
        </w:rPr>
        <w:t xml:space="preserve"> el demandante había realizado aportes</w:t>
      </w:r>
      <w:r w:rsidR="006E2732" w:rsidRPr="00921742">
        <w:rPr>
          <w:rFonts w:ascii="Tahoma" w:hAnsi="Tahoma" w:cs="Tahoma"/>
        </w:rPr>
        <w:t xml:space="preserve"> como dependiente</w:t>
      </w:r>
      <w:r w:rsidR="007C541D" w:rsidRPr="00921742">
        <w:rPr>
          <w:rFonts w:ascii="Tahoma" w:hAnsi="Tahoma" w:cs="Tahoma"/>
        </w:rPr>
        <w:t xml:space="preserve"> de la siguiente manera: </w:t>
      </w:r>
      <w:r w:rsidR="007C541D" w:rsidRPr="00921742">
        <w:rPr>
          <w:rFonts w:ascii="Tahoma" w:hAnsi="Tahoma" w:cs="Tahoma"/>
          <w:b/>
          <w:bCs/>
        </w:rPr>
        <w:t>1)</w:t>
      </w:r>
      <w:r w:rsidR="006E2732" w:rsidRPr="00921742">
        <w:rPr>
          <w:rFonts w:ascii="Tahoma" w:hAnsi="Tahoma" w:cs="Tahoma"/>
        </w:rPr>
        <w:t xml:space="preserve"> </w:t>
      </w:r>
      <w:r w:rsidR="007C541D" w:rsidRPr="00921742">
        <w:rPr>
          <w:rFonts w:ascii="Tahoma" w:hAnsi="Tahoma" w:cs="Tahoma"/>
        </w:rPr>
        <w:t xml:space="preserve">5 de septiembre de 2006 y el </w:t>
      </w:r>
      <w:r w:rsidR="006E2732" w:rsidRPr="00921742">
        <w:rPr>
          <w:rFonts w:ascii="Tahoma" w:hAnsi="Tahoma" w:cs="Tahoma"/>
        </w:rPr>
        <w:t xml:space="preserve">25 de agosto de 2007, </w:t>
      </w:r>
      <w:r w:rsidR="006E2732" w:rsidRPr="00921742">
        <w:rPr>
          <w:rFonts w:ascii="Tahoma" w:hAnsi="Tahoma" w:cs="Tahoma"/>
          <w:b/>
          <w:bCs/>
        </w:rPr>
        <w:t>2)</w:t>
      </w:r>
      <w:r w:rsidR="006E2732" w:rsidRPr="00921742">
        <w:rPr>
          <w:rFonts w:ascii="Tahoma" w:hAnsi="Tahoma" w:cs="Tahoma"/>
        </w:rPr>
        <w:t xml:space="preserve"> 15 de junio de 2008 y el 30 de diciembre del mismo año, </w:t>
      </w:r>
      <w:r w:rsidR="006E2732" w:rsidRPr="00921742">
        <w:rPr>
          <w:rFonts w:ascii="Tahoma" w:hAnsi="Tahoma" w:cs="Tahoma"/>
          <w:b/>
          <w:bCs/>
        </w:rPr>
        <w:t>3)</w:t>
      </w:r>
      <w:r w:rsidR="006E2732" w:rsidRPr="00921742">
        <w:rPr>
          <w:rFonts w:ascii="Tahoma" w:hAnsi="Tahoma" w:cs="Tahoma"/>
        </w:rPr>
        <w:t xml:space="preserve"> </w:t>
      </w:r>
      <w:r w:rsidR="00411798" w:rsidRPr="00921742">
        <w:rPr>
          <w:rFonts w:ascii="Tahoma" w:hAnsi="Tahoma" w:cs="Tahoma"/>
        </w:rPr>
        <w:t xml:space="preserve">1 de abril al 5 de mayo de 2009, </w:t>
      </w:r>
      <w:r w:rsidR="00411798" w:rsidRPr="00921742">
        <w:rPr>
          <w:rFonts w:ascii="Tahoma" w:hAnsi="Tahoma" w:cs="Tahoma"/>
          <w:b/>
          <w:bCs/>
        </w:rPr>
        <w:t>4)</w:t>
      </w:r>
      <w:r w:rsidR="00411798" w:rsidRPr="00921742">
        <w:rPr>
          <w:rFonts w:ascii="Tahoma" w:hAnsi="Tahoma" w:cs="Tahoma"/>
        </w:rPr>
        <w:t xml:space="preserve"> 28 de marzo al 19 de abril de 2011, </w:t>
      </w:r>
      <w:r w:rsidR="00411798" w:rsidRPr="00921742">
        <w:rPr>
          <w:rFonts w:ascii="Tahoma" w:hAnsi="Tahoma" w:cs="Tahoma"/>
          <w:b/>
          <w:bCs/>
        </w:rPr>
        <w:lastRenderedPageBreak/>
        <w:t xml:space="preserve">5) </w:t>
      </w:r>
      <w:r w:rsidR="00AF74AB" w:rsidRPr="00921742">
        <w:rPr>
          <w:rFonts w:ascii="Tahoma" w:hAnsi="Tahoma" w:cs="Tahoma"/>
        </w:rPr>
        <w:t xml:space="preserve">1 de marzo de 2012 al 30 de octubre de 2013, </w:t>
      </w:r>
      <w:r w:rsidR="00B47263" w:rsidRPr="00921742">
        <w:rPr>
          <w:rFonts w:ascii="Tahoma" w:hAnsi="Tahoma" w:cs="Tahoma"/>
          <w:b/>
          <w:bCs/>
        </w:rPr>
        <w:t>6</w:t>
      </w:r>
      <w:r w:rsidR="00AF74AB" w:rsidRPr="00921742">
        <w:rPr>
          <w:rFonts w:ascii="Tahoma" w:hAnsi="Tahoma" w:cs="Tahoma"/>
          <w:b/>
          <w:bCs/>
        </w:rPr>
        <w:t xml:space="preserve">) </w:t>
      </w:r>
      <w:r w:rsidR="00716BCB" w:rsidRPr="00921742">
        <w:rPr>
          <w:rFonts w:ascii="Tahoma" w:hAnsi="Tahoma" w:cs="Tahoma"/>
        </w:rPr>
        <w:t xml:space="preserve">2 de agosto de 2018 al </w:t>
      </w:r>
      <w:r w:rsidR="00CC1935" w:rsidRPr="00921742">
        <w:rPr>
          <w:rFonts w:ascii="Tahoma" w:hAnsi="Tahoma" w:cs="Tahoma"/>
        </w:rPr>
        <w:t xml:space="preserve">5 de julio de 2019, y </w:t>
      </w:r>
      <w:r w:rsidR="00B47263" w:rsidRPr="00921742">
        <w:rPr>
          <w:rFonts w:ascii="Tahoma" w:hAnsi="Tahoma" w:cs="Tahoma"/>
          <w:b/>
          <w:bCs/>
        </w:rPr>
        <w:t>7</w:t>
      </w:r>
      <w:r w:rsidR="00CC1935" w:rsidRPr="00921742">
        <w:rPr>
          <w:rFonts w:ascii="Tahoma" w:hAnsi="Tahoma" w:cs="Tahoma"/>
          <w:b/>
          <w:bCs/>
        </w:rPr>
        <w:t xml:space="preserve">) </w:t>
      </w:r>
      <w:r w:rsidR="00954AAD" w:rsidRPr="00921742">
        <w:rPr>
          <w:rFonts w:ascii="Tahoma" w:eastAsia="Tahoma" w:hAnsi="Tahoma" w:cs="Tahoma"/>
        </w:rPr>
        <w:t xml:space="preserve">1 octubre de 2019 </w:t>
      </w:r>
      <w:r w:rsidR="00974A41" w:rsidRPr="00921742">
        <w:rPr>
          <w:rFonts w:ascii="Tahoma" w:eastAsia="Tahoma" w:hAnsi="Tahoma" w:cs="Tahoma"/>
        </w:rPr>
        <w:t>al</w:t>
      </w:r>
      <w:r w:rsidR="00954AAD" w:rsidRPr="00921742">
        <w:rPr>
          <w:rFonts w:ascii="Tahoma" w:eastAsia="Tahoma" w:hAnsi="Tahoma" w:cs="Tahoma"/>
        </w:rPr>
        <w:t xml:space="preserve"> 1 de marzo de 2020.</w:t>
      </w:r>
    </w:p>
    <w:p w14:paraId="3BA4E649" w14:textId="77777777" w:rsidR="008D47D7" w:rsidRPr="00921742" w:rsidRDefault="008D47D7" w:rsidP="00921742">
      <w:pPr>
        <w:spacing w:line="276" w:lineRule="auto"/>
        <w:ind w:firstLine="709"/>
        <w:jc w:val="both"/>
        <w:rPr>
          <w:rFonts w:ascii="Tahoma" w:hAnsi="Tahoma" w:cs="Tahoma"/>
          <w:color w:val="FF0000"/>
        </w:rPr>
      </w:pPr>
    </w:p>
    <w:p w14:paraId="28E19D7F" w14:textId="6BD24B29" w:rsidR="008D47D7" w:rsidRPr="00921742" w:rsidRDefault="008D47D7" w:rsidP="00921742">
      <w:pPr>
        <w:spacing w:line="276" w:lineRule="auto"/>
        <w:ind w:firstLine="709"/>
        <w:jc w:val="both"/>
        <w:rPr>
          <w:rFonts w:ascii="Tahoma" w:hAnsi="Tahoma" w:cs="Tahoma"/>
        </w:rPr>
      </w:pPr>
      <w:r w:rsidRPr="00921742">
        <w:rPr>
          <w:rFonts w:ascii="Tahoma" w:hAnsi="Tahoma" w:cs="Tahoma"/>
        </w:rPr>
        <w:t>A</w:t>
      </w:r>
      <w:r w:rsidR="001A5D62" w:rsidRPr="00921742">
        <w:rPr>
          <w:rFonts w:ascii="Tahoma" w:hAnsi="Tahoma" w:cs="Tahoma"/>
        </w:rPr>
        <w:t xml:space="preserve">demás, con los testimonios </w:t>
      </w:r>
      <w:r w:rsidR="003B337C" w:rsidRPr="00921742">
        <w:rPr>
          <w:rFonts w:ascii="Tahoma" w:hAnsi="Tahoma" w:cs="Tahoma"/>
        </w:rPr>
        <w:t xml:space="preserve">dio por acreditado que </w:t>
      </w:r>
      <w:r w:rsidR="001A5D62" w:rsidRPr="00921742">
        <w:rPr>
          <w:rFonts w:ascii="Tahoma" w:hAnsi="Tahoma" w:cs="Tahoma"/>
        </w:rPr>
        <w:t>los periodos de cotización fueron producto de una prestación efectiva del servicio</w:t>
      </w:r>
      <w:r w:rsidR="003B337C" w:rsidRPr="00921742">
        <w:rPr>
          <w:rFonts w:ascii="Tahoma" w:hAnsi="Tahoma" w:cs="Tahoma"/>
        </w:rPr>
        <w:t xml:space="preserve">, </w:t>
      </w:r>
      <w:r w:rsidR="005C3451" w:rsidRPr="00921742">
        <w:rPr>
          <w:rFonts w:ascii="Tahoma" w:hAnsi="Tahoma" w:cs="Tahoma"/>
        </w:rPr>
        <w:t xml:space="preserve">y manifestó que </w:t>
      </w:r>
      <w:r w:rsidR="00D838EC" w:rsidRPr="00921742">
        <w:rPr>
          <w:rFonts w:ascii="Tahoma" w:hAnsi="Tahoma" w:cs="Tahoma"/>
        </w:rPr>
        <w:t>del interrogatorio</w:t>
      </w:r>
      <w:r w:rsidR="00534FEA" w:rsidRPr="00921742">
        <w:rPr>
          <w:rFonts w:ascii="Tahoma" w:hAnsi="Tahoma" w:cs="Tahoma"/>
        </w:rPr>
        <w:t xml:space="preserve"> de parte</w:t>
      </w:r>
      <w:r w:rsidR="005C3451" w:rsidRPr="00921742">
        <w:rPr>
          <w:rFonts w:ascii="Tahoma" w:hAnsi="Tahoma" w:cs="Tahoma"/>
        </w:rPr>
        <w:t xml:space="preserve"> se desprendía</w:t>
      </w:r>
      <w:r w:rsidR="00534FEA" w:rsidRPr="00921742">
        <w:rPr>
          <w:rFonts w:ascii="Tahoma" w:hAnsi="Tahoma" w:cs="Tahoma"/>
        </w:rPr>
        <w:t xml:space="preserve"> que el actor h</w:t>
      </w:r>
      <w:r w:rsidR="002768D4" w:rsidRPr="00921742">
        <w:rPr>
          <w:rFonts w:ascii="Tahoma" w:hAnsi="Tahoma" w:cs="Tahoma"/>
        </w:rPr>
        <w:t xml:space="preserve">a </w:t>
      </w:r>
      <w:r w:rsidR="00534FEA" w:rsidRPr="00921742">
        <w:rPr>
          <w:rFonts w:ascii="Tahoma" w:hAnsi="Tahoma" w:cs="Tahoma"/>
        </w:rPr>
        <w:t>omitido cotizar tiempos en los cuales se ha desempeñado de forma independiente como barbero</w:t>
      </w:r>
      <w:r w:rsidR="00E1621F" w:rsidRPr="00921742">
        <w:rPr>
          <w:rFonts w:ascii="Tahoma" w:hAnsi="Tahoma" w:cs="Tahoma"/>
        </w:rPr>
        <w:t xml:space="preserve">, </w:t>
      </w:r>
      <w:r w:rsidR="00D838EC" w:rsidRPr="00921742">
        <w:rPr>
          <w:rFonts w:ascii="Tahoma" w:hAnsi="Tahoma" w:cs="Tahoma"/>
        </w:rPr>
        <w:t xml:space="preserve">concluyendo que el demandante gozaba de una pérdida de capacidad residual que le dio continuidad en el mercado laboral </w:t>
      </w:r>
      <w:r w:rsidR="00D25724" w:rsidRPr="00921742">
        <w:rPr>
          <w:rFonts w:ascii="Tahoma" w:hAnsi="Tahoma" w:cs="Tahoma"/>
        </w:rPr>
        <w:t>de forma intermitente.</w:t>
      </w:r>
    </w:p>
    <w:p w14:paraId="10641DA7" w14:textId="77777777" w:rsidR="00137825" w:rsidRPr="00921742" w:rsidRDefault="00137825" w:rsidP="00921742">
      <w:pPr>
        <w:spacing w:line="276" w:lineRule="auto"/>
        <w:ind w:firstLine="709"/>
        <w:jc w:val="both"/>
        <w:rPr>
          <w:rFonts w:ascii="Tahoma" w:hAnsi="Tahoma" w:cs="Tahoma"/>
        </w:rPr>
      </w:pPr>
    </w:p>
    <w:p w14:paraId="72AF5134" w14:textId="6ED2956D" w:rsidR="00BA688D" w:rsidRPr="00921742" w:rsidRDefault="00137825" w:rsidP="00921742">
      <w:pPr>
        <w:spacing w:line="276" w:lineRule="auto"/>
        <w:ind w:firstLine="709"/>
        <w:jc w:val="both"/>
        <w:rPr>
          <w:rFonts w:ascii="Tahoma" w:hAnsi="Tahoma" w:cs="Tahoma"/>
        </w:rPr>
      </w:pPr>
      <w:r w:rsidRPr="00921742">
        <w:rPr>
          <w:rFonts w:ascii="Tahoma" w:hAnsi="Tahoma" w:cs="Tahoma"/>
        </w:rPr>
        <w:t xml:space="preserve">Con base en lo anterior, y en los postulados jurisprudenciales de la sentencia SU- SU-588 de 2016, </w:t>
      </w:r>
      <w:r w:rsidR="00DC4A7F" w:rsidRPr="00921742">
        <w:rPr>
          <w:rFonts w:ascii="Tahoma" w:hAnsi="Tahoma" w:cs="Tahoma"/>
        </w:rPr>
        <w:t xml:space="preserve">indicó </w:t>
      </w:r>
      <w:r w:rsidR="005008BE" w:rsidRPr="00921742">
        <w:rPr>
          <w:rFonts w:ascii="Tahoma" w:hAnsi="Tahoma" w:cs="Tahoma"/>
        </w:rPr>
        <w:t>que,</w:t>
      </w:r>
      <w:r w:rsidR="00DC4A7F" w:rsidRPr="00921742">
        <w:rPr>
          <w:rFonts w:ascii="Tahoma" w:hAnsi="Tahoma" w:cs="Tahoma"/>
        </w:rPr>
        <w:t xml:space="preserve"> partiendo desde la fecha de emisión del dictamen</w:t>
      </w:r>
      <w:r w:rsidR="007F455E" w:rsidRPr="00921742">
        <w:rPr>
          <w:rFonts w:ascii="Tahoma" w:hAnsi="Tahoma" w:cs="Tahoma"/>
        </w:rPr>
        <w:t>,</w:t>
      </w:r>
      <w:r w:rsidR="00DC4A7F" w:rsidRPr="00921742">
        <w:rPr>
          <w:rFonts w:ascii="Tahoma" w:hAnsi="Tahoma" w:cs="Tahoma"/>
        </w:rPr>
        <w:t xml:space="preserve"> el actor acreditaba </w:t>
      </w:r>
      <w:r w:rsidR="004E59F7" w:rsidRPr="00921742">
        <w:rPr>
          <w:rFonts w:ascii="Tahoma" w:hAnsi="Tahoma" w:cs="Tahoma"/>
        </w:rPr>
        <w:t>los requisitos establecidos en el Ley 860 de 2003, por tener 60.57 semanas en los tres años anteriores a la fecha de emisión del dictamen</w:t>
      </w:r>
      <w:r w:rsidR="007F455E" w:rsidRPr="00921742">
        <w:rPr>
          <w:rFonts w:ascii="Tahoma" w:hAnsi="Tahoma" w:cs="Tahoma"/>
        </w:rPr>
        <w:t>.</w:t>
      </w:r>
      <w:r w:rsidR="00F127C1" w:rsidRPr="00921742">
        <w:rPr>
          <w:rFonts w:ascii="Tahoma" w:hAnsi="Tahoma" w:cs="Tahoma"/>
        </w:rPr>
        <w:t xml:space="preserve"> Así, condenó al reconocimiento del retroactivo, sobre un salario mínimo mensual legal vidente, desde el 10 de noviembre de 2020 hasta el 28 de julio de 2021,</w:t>
      </w:r>
      <w:r w:rsidR="00B54DF6" w:rsidRPr="00921742">
        <w:rPr>
          <w:rFonts w:ascii="Tahoma" w:hAnsi="Tahoma" w:cs="Tahoma"/>
        </w:rPr>
        <w:t xml:space="preserve"> fecha en la que la demandada reconoció la gracia pensional en observancia de la </w:t>
      </w:r>
      <w:r w:rsidR="00DE20A2" w:rsidRPr="00921742">
        <w:rPr>
          <w:rFonts w:ascii="Tahoma" w:hAnsi="Tahoma" w:cs="Tahoma"/>
        </w:rPr>
        <w:t xml:space="preserve">sentencia </w:t>
      </w:r>
      <w:r w:rsidR="00B54DF6" w:rsidRPr="00921742">
        <w:rPr>
          <w:rFonts w:ascii="Tahoma" w:hAnsi="Tahoma" w:cs="Tahoma"/>
        </w:rPr>
        <w:t>em</w:t>
      </w:r>
      <w:r w:rsidR="00DE20A2" w:rsidRPr="00921742">
        <w:rPr>
          <w:rFonts w:ascii="Tahoma" w:hAnsi="Tahoma" w:cs="Tahoma"/>
        </w:rPr>
        <w:t xml:space="preserve">itida por el Juzgado Quinto Civil del Circuito de Pereira, </w:t>
      </w:r>
      <w:r w:rsidR="00A10BD3" w:rsidRPr="00921742">
        <w:rPr>
          <w:rFonts w:ascii="Tahoma" w:hAnsi="Tahoma" w:cs="Tahoma"/>
        </w:rPr>
        <w:t>como resultado</w:t>
      </w:r>
      <w:r w:rsidR="00B54DF6" w:rsidRPr="00921742">
        <w:rPr>
          <w:rFonts w:ascii="Tahoma" w:hAnsi="Tahoma" w:cs="Tahoma"/>
        </w:rPr>
        <w:t xml:space="preserve"> de la acción de tutela que promovió el actor. </w:t>
      </w:r>
    </w:p>
    <w:p w14:paraId="531225F1" w14:textId="4C7273D6" w:rsidR="00984DBE" w:rsidRDefault="00984DBE" w:rsidP="00921742">
      <w:pPr>
        <w:widowControl w:val="0"/>
        <w:spacing w:line="276" w:lineRule="auto"/>
        <w:jc w:val="both"/>
        <w:rPr>
          <w:rFonts w:ascii="Tahoma" w:eastAsia="Tahoma" w:hAnsi="Tahoma" w:cs="Tahoma"/>
        </w:rPr>
      </w:pPr>
    </w:p>
    <w:p w14:paraId="5DD2BF9E" w14:textId="77777777" w:rsidR="00F9519D" w:rsidRPr="00921742" w:rsidRDefault="00F9519D" w:rsidP="00921742">
      <w:pPr>
        <w:widowControl w:val="0"/>
        <w:spacing w:line="276" w:lineRule="auto"/>
        <w:jc w:val="both"/>
        <w:rPr>
          <w:rFonts w:ascii="Tahoma" w:eastAsia="Tahoma" w:hAnsi="Tahoma" w:cs="Tahoma"/>
        </w:rPr>
      </w:pPr>
    </w:p>
    <w:p w14:paraId="7A9570B2" w14:textId="2EA43311" w:rsidR="00984DBE" w:rsidRPr="00921742" w:rsidRDefault="00714B9C" w:rsidP="00921742">
      <w:pPr>
        <w:pStyle w:val="Yo"/>
        <w:spacing w:line="276" w:lineRule="auto"/>
        <w:rPr>
          <w:rFonts w:ascii="Tahoma" w:eastAsia="Tahoma" w:hAnsi="Tahoma" w:cs="Tahoma"/>
          <w:sz w:val="24"/>
          <w:szCs w:val="24"/>
        </w:rPr>
      </w:pPr>
      <w:r w:rsidRPr="00921742">
        <w:rPr>
          <w:rFonts w:ascii="Tahoma" w:eastAsia="Tahoma" w:hAnsi="Tahoma" w:cs="Tahoma"/>
          <w:sz w:val="24"/>
          <w:szCs w:val="24"/>
        </w:rPr>
        <w:t xml:space="preserve">RECURSO DE APELACIÓN </w:t>
      </w:r>
    </w:p>
    <w:p w14:paraId="549D47B4" w14:textId="0048722E" w:rsidR="00984DBE" w:rsidRPr="00921742" w:rsidRDefault="00984DBE" w:rsidP="00921742">
      <w:pPr>
        <w:widowControl w:val="0"/>
        <w:spacing w:line="276" w:lineRule="auto"/>
        <w:jc w:val="both"/>
        <w:rPr>
          <w:rFonts w:ascii="Tahoma" w:eastAsia="Tahoma" w:hAnsi="Tahoma" w:cs="Tahoma"/>
        </w:rPr>
      </w:pPr>
    </w:p>
    <w:p w14:paraId="049F8812" w14:textId="638A6502" w:rsidR="002D3B5E" w:rsidRPr="00921742" w:rsidRDefault="00EB4DB0" w:rsidP="00921742">
      <w:pPr>
        <w:spacing w:line="276" w:lineRule="auto"/>
        <w:ind w:firstLine="708"/>
        <w:jc w:val="both"/>
        <w:rPr>
          <w:rFonts w:ascii="Tahoma" w:eastAsia="Tahoma" w:hAnsi="Tahoma" w:cs="Tahoma"/>
          <w:lang w:val="es-CO"/>
        </w:rPr>
      </w:pPr>
      <w:r w:rsidRPr="00921742">
        <w:rPr>
          <w:rFonts w:ascii="Tahoma" w:eastAsia="Tahoma" w:hAnsi="Tahoma" w:cs="Tahoma"/>
          <w:lang w:val="es-CO"/>
        </w:rPr>
        <w:t xml:space="preserve">Inconforme con la sentencia proferida en primer grado, </w:t>
      </w:r>
      <w:r w:rsidR="00CB7CA2" w:rsidRPr="00921742">
        <w:rPr>
          <w:rFonts w:ascii="Tahoma" w:eastAsia="Tahoma" w:hAnsi="Tahoma" w:cs="Tahoma"/>
          <w:lang w:val="es-CO"/>
        </w:rPr>
        <w:t>Protección S.A. interpuso recurso de apelación</w:t>
      </w:r>
      <w:r w:rsidR="00970FAF" w:rsidRPr="00921742">
        <w:rPr>
          <w:rFonts w:ascii="Tahoma" w:eastAsia="Tahoma" w:hAnsi="Tahoma" w:cs="Tahoma"/>
          <w:lang w:val="es-CO"/>
        </w:rPr>
        <w:t xml:space="preserve">, indicando que no es procedente modificar la fecha de estructuración de pérdida de la capacidad laboral bajo los criterios de la sentencia SU-588 de 2016, </w:t>
      </w:r>
      <w:r w:rsidR="003C69C4" w:rsidRPr="00921742">
        <w:rPr>
          <w:rFonts w:ascii="Tahoma" w:eastAsia="Tahoma" w:hAnsi="Tahoma" w:cs="Tahoma"/>
          <w:lang w:val="es-CO"/>
        </w:rPr>
        <w:t>debido a que el actor se sustrajo arbitrariamente de realizar aportes entre el año 2011 y 2017</w:t>
      </w:r>
      <w:r w:rsidR="00904D45" w:rsidRPr="00921742">
        <w:rPr>
          <w:rFonts w:ascii="Tahoma" w:eastAsia="Tahoma" w:hAnsi="Tahoma" w:cs="Tahoma"/>
          <w:lang w:val="es-CO"/>
        </w:rPr>
        <w:t>, y</w:t>
      </w:r>
      <w:r w:rsidR="0032360B" w:rsidRPr="00921742">
        <w:rPr>
          <w:rFonts w:ascii="Tahoma" w:eastAsia="Tahoma" w:hAnsi="Tahoma" w:cs="Tahoma"/>
          <w:lang w:val="es-CO"/>
        </w:rPr>
        <w:t xml:space="preserve">a que </w:t>
      </w:r>
      <w:r w:rsidR="008850EB" w:rsidRPr="00921742">
        <w:rPr>
          <w:rFonts w:ascii="Tahoma" w:eastAsia="Tahoma" w:hAnsi="Tahoma" w:cs="Tahoma"/>
          <w:lang w:val="es-CO"/>
        </w:rPr>
        <w:t>en el interrogatorio de parte confesó haber estado activo en el mercado laboral durante ese lapso</w:t>
      </w:r>
      <w:r w:rsidR="00CC6039" w:rsidRPr="00921742">
        <w:rPr>
          <w:rFonts w:ascii="Tahoma" w:eastAsia="Tahoma" w:hAnsi="Tahoma" w:cs="Tahoma"/>
          <w:lang w:val="es-CO"/>
        </w:rPr>
        <w:t xml:space="preserve">, </w:t>
      </w:r>
      <w:r w:rsidR="007865B7" w:rsidRPr="00921742">
        <w:rPr>
          <w:rFonts w:ascii="Tahoma" w:eastAsia="Tahoma" w:hAnsi="Tahoma" w:cs="Tahoma"/>
          <w:lang w:val="es-CO"/>
        </w:rPr>
        <w:t xml:space="preserve">y los aportes realizados fueron producto del pago de incapacidades. </w:t>
      </w:r>
      <w:r w:rsidR="005465AA" w:rsidRPr="00921742">
        <w:rPr>
          <w:rFonts w:ascii="Tahoma" w:eastAsia="Tahoma" w:hAnsi="Tahoma" w:cs="Tahoma"/>
          <w:lang w:val="es-CO"/>
        </w:rPr>
        <w:t>Además,</w:t>
      </w:r>
      <w:r w:rsidR="007865B7" w:rsidRPr="00921742">
        <w:rPr>
          <w:rFonts w:ascii="Tahoma" w:eastAsia="Tahoma" w:hAnsi="Tahoma" w:cs="Tahoma"/>
          <w:lang w:val="es-CO"/>
        </w:rPr>
        <w:t xml:space="preserve"> resaltó que </w:t>
      </w:r>
      <w:r w:rsidR="008C1579" w:rsidRPr="00921742">
        <w:rPr>
          <w:rFonts w:ascii="Tahoma" w:eastAsia="Tahoma" w:hAnsi="Tahoma" w:cs="Tahoma"/>
          <w:lang w:val="es-CO"/>
        </w:rPr>
        <w:t xml:space="preserve">al actor se le reconoció la devolución de saldos, y </w:t>
      </w:r>
      <w:r w:rsidR="0032360B" w:rsidRPr="00921742">
        <w:rPr>
          <w:rFonts w:ascii="Tahoma" w:eastAsia="Tahoma" w:hAnsi="Tahoma" w:cs="Tahoma"/>
          <w:lang w:val="es-CO"/>
        </w:rPr>
        <w:t>solo realizó los aportes necesarios para obtener la pensión de invalidez y una vez accedió a la misma por vía constitucional ces</w:t>
      </w:r>
      <w:r w:rsidR="00974A41" w:rsidRPr="00921742">
        <w:rPr>
          <w:rFonts w:ascii="Tahoma" w:eastAsia="Tahoma" w:hAnsi="Tahoma" w:cs="Tahoma"/>
          <w:lang w:val="es-CO"/>
        </w:rPr>
        <w:t>ó</w:t>
      </w:r>
      <w:r w:rsidR="0032360B" w:rsidRPr="00921742">
        <w:rPr>
          <w:rFonts w:ascii="Tahoma" w:eastAsia="Tahoma" w:hAnsi="Tahoma" w:cs="Tahoma"/>
          <w:lang w:val="es-CO"/>
        </w:rPr>
        <w:t xml:space="preserve"> nuevamente las cotizaciones, pese a realizar una actividad económica de forma independiente</w:t>
      </w:r>
      <w:r w:rsidR="00421788" w:rsidRPr="00921742">
        <w:rPr>
          <w:rFonts w:ascii="Tahoma" w:eastAsia="Tahoma" w:hAnsi="Tahoma" w:cs="Tahoma"/>
          <w:lang w:val="es-CO"/>
        </w:rPr>
        <w:t xml:space="preserve"> que le generaba ingresos entre $1.000.000 y $1.200.000</w:t>
      </w:r>
      <w:r w:rsidR="005C7A56" w:rsidRPr="00921742">
        <w:rPr>
          <w:rFonts w:ascii="Tahoma" w:eastAsia="Tahoma" w:hAnsi="Tahoma" w:cs="Tahoma"/>
          <w:lang w:val="es-CO"/>
        </w:rPr>
        <w:t xml:space="preserve">, hecho que demuestra </w:t>
      </w:r>
      <w:r w:rsidR="00974A41" w:rsidRPr="00921742">
        <w:rPr>
          <w:rFonts w:ascii="Tahoma" w:eastAsia="Tahoma" w:hAnsi="Tahoma" w:cs="Tahoma"/>
          <w:lang w:val="es-CO"/>
        </w:rPr>
        <w:t xml:space="preserve">que </w:t>
      </w:r>
      <w:r w:rsidR="00146962" w:rsidRPr="00921742">
        <w:rPr>
          <w:rFonts w:ascii="Tahoma" w:eastAsia="Tahoma" w:hAnsi="Tahoma" w:cs="Tahoma"/>
          <w:lang w:val="es-CO"/>
        </w:rPr>
        <w:t xml:space="preserve">las cotizaciones realizadas se hicieron con el fin de defraudar el sistema pensional, en razón de lo cual peticiona que </w:t>
      </w:r>
      <w:r w:rsidR="005B35A8" w:rsidRPr="00921742">
        <w:rPr>
          <w:rFonts w:ascii="Tahoma" w:eastAsia="Tahoma" w:hAnsi="Tahoma" w:cs="Tahoma"/>
          <w:lang w:val="es-CO"/>
        </w:rPr>
        <w:t>se absuelva a la demandada</w:t>
      </w:r>
      <w:r w:rsidR="008E2722" w:rsidRPr="00921742">
        <w:rPr>
          <w:rFonts w:ascii="Tahoma" w:eastAsia="Tahoma" w:hAnsi="Tahoma" w:cs="Tahoma"/>
          <w:lang w:val="es-CO"/>
        </w:rPr>
        <w:t xml:space="preserve"> y no se le impongan costas procesales.</w:t>
      </w:r>
    </w:p>
    <w:p w14:paraId="3CBCE750" w14:textId="790DF94B" w:rsidR="00195F14" w:rsidRDefault="00195F14" w:rsidP="00921742">
      <w:pPr>
        <w:spacing w:line="276" w:lineRule="auto"/>
        <w:jc w:val="both"/>
        <w:rPr>
          <w:rFonts w:ascii="Tahoma" w:eastAsia="Tahoma" w:hAnsi="Tahoma" w:cs="Tahoma"/>
        </w:rPr>
      </w:pPr>
    </w:p>
    <w:p w14:paraId="2821BDD7" w14:textId="77777777" w:rsidR="00F9519D" w:rsidRPr="00921742" w:rsidRDefault="00F9519D" w:rsidP="00921742">
      <w:pPr>
        <w:spacing w:line="276" w:lineRule="auto"/>
        <w:jc w:val="both"/>
        <w:rPr>
          <w:rFonts w:ascii="Tahoma" w:eastAsia="Tahoma" w:hAnsi="Tahoma" w:cs="Tahoma"/>
        </w:rPr>
      </w:pPr>
    </w:p>
    <w:p w14:paraId="5F24AA60" w14:textId="1A50B467" w:rsidR="008C0B82" w:rsidRPr="00921742" w:rsidRDefault="00B00BC8" w:rsidP="00921742">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bookmarkStart w:id="4" w:name="_Hlk105572572"/>
      <w:r w:rsidRPr="00921742">
        <w:rPr>
          <w:rFonts w:ascii="Tahoma" w:eastAsia="Tahoma" w:hAnsi="Tahoma" w:cs="Tahoma"/>
          <w:b/>
          <w:color w:val="000000"/>
        </w:rPr>
        <w:t>ALEGATOS DE CONCLUSIÓN</w:t>
      </w:r>
    </w:p>
    <w:p w14:paraId="4D7BB7F2" w14:textId="77777777" w:rsidR="00714B9C" w:rsidRPr="00921742" w:rsidRDefault="00714B9C" w:rsidP="00921742">
      <w:pPr>
        <w:pBdr>
          <w:top w:val="nil"/>
          <w:left w:val="nil"/>
          <w:bottom w:val="nil"/>
          <w:right w:val="nil"/>
          <w:between w:val="nil"/>
        </w:pBdr>
        <w:spacing w:line="276" w:lineRule="auto"/>
        <w:contextualSpacing/>
        <w:jc w:val="both"/>
        <w:rPr>
          <w:rFonts w:ascii="Tahoma" w:eastAsia="Tahoma" w:hAnsi="Tahoma" w:cs="Tahoma"/>
          <w:b/>
          <w:color w:val="000000"/>
        </w:rPr>
      </w:pPr>
    </w:p>
    <w:p w14:paraId="522E3014" w14:textId="42F18955" w:rsidR="00B7778A" w:rsidRPr="00921742" w:rsidRDefault="00B7778A" w:rsidP="00921742">
      <w:pPr>
        <w:spacing w:line="276" w:lineRule="auto"/>
        <w:ind w:firstLine="708"/>
        <w:jc w:val="both"/>
        <w:rPr>
          <w:rFonts w:ascii="Tahoma" w:hAnsi="Tahoma" w:cs="Tahoma"/>
          <w:color w:val="000000"/>
          <w:lang w:val="es-CO"/>
        </w:rPr>
      </w:pPr>
      <w:r w:rsidRPr="00921742">
        <w:rPr>
          <w:rFonts w:ascii="Tahoma" w:hAnsi="Tahoma" w:cs="Tahoma"/>
          <w:color w:val="000000"/>
          <w:lang w:val="es-CO"/>
        </w:rPr>
        <w:t xml:space="preserve">Conforme se </w:t>
      </w:r>
      <w:r w:rsidR="00436A85" w:rsidRPr="00921742">
        <w:rPr>
          <w:rFonts w:ascii="Tahoma" w:hAnsi="Tahoma" w:cs="Tahoma"/>
          <w:color w:val="000000"/>
          <w:lang w:val="es-CO"/>
        </w:rPr>
        <w:t>indicó</w:t>
      </w:r>
      <w:r w:rsidRPr="00921742">
        <w:rPr>
          <w:rFonts w:ascii="Tahoma" w:hAnsi="Tahoma" w:cs="Tahoma"/>
          <w:color w:val="000000"/>
          <w:lang w:val="es-CO"/>
        </w:rPr>
        <w:t xml:space="preserve"> en la constancia de Secretaría, las partes dejaron transcurrir en silencio el plazo otorgado para presentar alegatos de conclusión.  </w:t>
      </w:r>
    </w:p>
    <w:p w14:paraId="1D39114E" w14:textId="441D2E9E" w:rsidR="002319F8" w:rsidRDefault="002319F8" w:rsidP="00921742">
      <w:pPr>
        <w:spacing w:line="276" w:lineRule="auto"/>
        <w:jc w:val="both"/>
        <w:rPr>
          <w:rFonts w:ascii="Tahoma" w:eastAsia="Tahoma" w:hAnsi="Tahoma" w:cs="Tahoma"/>
        </w:rPr>
      </w:pPr>
    </w:p>
    <w:p w14:paraId="2E923FDD" w14:textId="77777777" w:rsidR="00F9519D" w:rsidRPr="00921742" w:rsidRDefault="00F9519D" w:rsidP="00921742">
      <w:pPr>
        <w:spacing w:line="276" w:lineRule="auto"/>
        <w:jc w:val="both"/>
        <w:rPr>
          <w:rFonts w:ascii="Tahoma" w:eastAsia="Tahoma" w:hAnsi="Tahoma" w:cs="Tahoma"/>
        </w:rPr>
      </w:pPr>
    </w:p>
    <w:p w14:paraId="73C4D2F4" w14:textId="5DB6E0F1" w:rsidR="00F45D5F" w:rsidRPr="00921742" w:rsidRDefault="00326DD3" w:rsidP="00921742">
      <w:pPr>
        <w:pStyle w:val="Yo"/>
        <w:spacing w:line="276" w:lineRule="auto"/>
        <w:rPr>
          <w:rFonts w:ascii="Tahoma" w:eastAsia="Tahoma" w:hAnsi="Tahoma" w:cs="Tahoma"/>
          <w:sz w:val="24"/>
          <w:szCs w:val="24"/>
        </w:rPr>
      </w:pPr>
      <w:r w:rsidRPr="00921742">
        <w:rPr>
          <w:rFonts w:ascii="Tahoma" w:eastAsia="Tahoma" w:hAnsi="Tahoma" w:cs="Tahoma"/>
          <w:sz w:val="24"/>
          <w:szCs w:val="24"/>
        </w:rPr>
        <w:lastRenderedPageBreak/>
        <w:t>PROBLEMA JURÍDICO</w:t>
      </w:r>
    </w:p>
    <w:p w14:paraId="4BE061E1" w14:textId="741D8AF1" w:rsidR="00DE2CDA" w:rsidRPr="00921742" w:rsidRDefault="00DE2CDA" w:rsidP="00921742">
      <w:pPr>
        <w:pStyle w:val="Yo"/>
        <w:numPr>
          <w:ilvl w:val="0"/>
          <w:numId w:val="0"/>
        </w:numPr>
        <w:spacing w:line="276" w:lineRule="auto"/>
        <w:ind w:left="1068" w:hanging="360"/>
        <w:rPr>
          <w:rFonts w:ascii="Tahoma" w:eastAsia="Tahoma" w:hAnsi="Tahoma" w:cs="Tahoma"/>
          <w:sz w:val="24"/>
          <w:szCs w:val="24"/>
        </w:rPr>
      </w:pPr>
    </w:p>
    <w:bookmarkEnd w:id="4"/>
    <w:p w14:paraId="2B236A61" w14:textId="2D88DE9C" w:rsidR="004A7D44" w:rsidRPr="00921742" w:rsidRDefault="004A7D44" w:rsidP="00921742">
      <w:pPr>
        <w:widowControl w:val="0"/>
        <w:spacing w:line="276" w:lineRule="auto"/>
        <w:ind w:firstLine="708"/>
        <w:jc w:val="both"/>
        <w:rPr>
          <w:rFonts w:ascii="Tahoma" w:eastAsia="Tahoma" w:hAnsi="Tahoma" w:cs="Tahoma"/>
        </w:rPr>
      </w:pPr>
      <w:r w:rsidRPr="00921742">
        <w:rPr>
          <w:rFonts w:ascii="Tahoma" w:eastAsia="Tahoma" w:hAnsi="Tahoma" w:cs="Tahoma"/>
        </w:rPr>
        <w:t>De acuerdo a los argumentos expuestos en la sentencia de primera instancia</w:t>
      </w:r>
      <w:r w:rsidR="00B23F76" w:rsidRPr="00921742">
        <w:rPr>
          <w:rFonts w:ascii="Tahoma" w:eastAsia="Tahoma" w:hAnsi="Tahoma" w:cs="Tahoma"/>
        </w:rPr>
        <w:t xml:space="preserve"> y </w:t>
      </w:r>
      <w:r w:rsidRPr="00921742">
        <w:rPr>
          <w:rFonts w:ascii="Tahoma" w:eastAsia="Tahoma" w:hAnsi="Tahoma" w:cs="Tahoma"/>
        </w:rPr>
        <w:t xml:space="preserve">los fundamentos de la apelación, le corresponde a la Sala determinar si se encuentra demostrado en el proceso que las cotizaciones efectuadas por el demandante con posterioridad a la fecha de estructuración de su </w:t>
      </w:r>
      <w:r w:rsidR="3EB04838" w:rsidRPr="00921742">
        <w:rPr>
          <w:rFonts w:ascii="Tahoma" w:eastAsia="Tahoma" w:hAnsi="Tahoma" w:cs="Tahoma"/>
        </w:rPr>
        <w:t>invalidez</w:t>
      </w:r>
      <w:r w:rsidRPr="00921742">
        <w:rPr>
          <w:rFonts w:ascii="Tahoma" w:eastAsia="Tahoma" w:hAnsi="Tahoma" w:cs="Tahoma"/>
        </w:rPr>
        <w:t xml:space="preserve"> fueron el resultado directo de su capacidad laboral residual y, en caso afirmativo, si cuenta con la densidad de semanas exigida por la Ley 860 de 2003 para ser acreedor de la pensión de invalidez.</w:t>
      </w:r>
    </w:p>
    <w:p w14:paraId="500A4A98" w14:textId="317CA3DE" w:rsidR="001F2842" w:rsidRDefault="001F2842" w:rsidP="00921742">
      <w:pPr>
        <w:widowControl w:val="0"/>
        <w:spacing w:line="276" w:lineRule="auto"/>
        <w:rPr>
          <w:rFonts w:ascii="Tahoma" w:eastAsia="Tahoma" w:hAnsi="Tahoma" w:cs="Tahoma"/>
          <w:b/>
          <w:smallCaps/>
        </w:rPr>
      </w:pPr>
    </w:p>
    <w:p w14:paraId="15A74F6C" w14:textId="77777777" w:rsidR="00F9519D" w:rsidRPr="00921742" w:rsidRDefault="00F9519D" w:rsidP="00921742">
      <w:pPr>
        <w:widowControl w:val="0"/>
        <w:spacing w:line="276" w:lineRule="auto"/>
        <w:rPr>
          <w:rFonts w:ascii="Tahoma" w:eastAsia="Tahoma" w:hAnsi="Tahoma" w:cs="Tahoma"/>
          <w:b/>
          <w:smallCaps/>
        </w:rPr>
      </w:pPr>
    </w:p>
    <w:p w14:paraId="0CC4189B" w14:textId="211AE723" w:rsidR="006F6A32" w:rsidRPr="00921742" w:rsidRDefault="006F6A32" w:rsidP="00921742">
      <w:pPr>
        <w:pStyle w:val="Yo"/>
        <w:spacing w:line="276" w:lineRule="auto"/>
        <w:rPr>
          <w:rFonts w:ascii="Tahoma" w:eastAsia="Tahoma" w:hAnsi="Tahoma" w:cs="Tahoma"/>
          <w:sz w:val="24"/>
          <w:szCs w:val="24"/>
        </w:rPr>
      </w:pPr>
      <w:r w:rsidRPr="00921742">
        <w:rPr>
          <w:rFonts w:ascii="Tahoma" w:eastAsia="Tahoma" w:hAnsi="Tahoma" w:cs="Tahoma"/>
          <w:sz w:val="24"/>
          <w:szCs w:val="24"/>
        </w:rPr>
        <w:t>CONSIDERACIONES</w:t>
      </w:r>
    </w:p>
    <w:p w14:paraId="4116C1F0" w14:textId="77777777" w:rsidR="006F6A32" w:rsidRPr="00921742" w:rsidRDefault="006F6A32" w:rsidP="00921742">
      <w:pPr>
        <w:pStyle w:val="Yo"/>
        <w:numPr>
          <w:ilvl w:val="0"/>
          <w:numId w:val="0"/>
        </w:numPr>
        <w:spacing w:line="276" w:lineRule="auto"/>
        <w:ind w:left="1068" w:hanging="360"/>
        <w:jc w:val="left"/>
        <w:rPr>
          <w:rFonts w:ascii="Tahoma" w:eastAsia="Tahoma" w:hAnsi="Tahoma" w:cs="Tahoma"/>
          <w:sz w:val="24"/>
          <w:szCs w:val="24"/>
        </w:rPr>
      </w:pPr>
    </w:p>
    <w:p w14:paraId="663091B9" w14:textId="09B2E9CF" w:rsidR="00F82E4E" w:rsidRPr="00921742" w:rsidRDefault="00F82E4E" w:rsidP="00921742">
      <w:pPr>
        <w:widowControl w:val="0"/>
        <w:spacing w:line="276" w:lineRule="auto"/>
        <w:ind w:firstLine="708"/>
        <w:jc w:val="both"/>
        <w:rPr>
          <w:rFonts w:ascii="Tahoma" w:hAnsi="Tahoma" w:cs="Tahoma"/>
          <w:b/>
        </w:rPr>
      </w:pPr>
      <w:r w:rsidRPr="00921742">
        <w:rPr>
          <w:rFonts w:ascii="Tahoma" w:hAnsi="Tahoma" w:cs="Tahoma"/>
          <w:b/>
        </w:rPr>
        <w:t>6.1</w:t>
      </w:r>
      <w:r w:rsidR="00A80A8A" w:rsidRPr="00921742">
        <w:rPr>
          <w:rFonts w:ascii="Tahoma" w:hAnsi="Tahoma" w:cs="Tahoma"/>
          <w:b/>
        </w:rPr>
        <w:t>.</w:t>
      </w:r>
      <w:r w:rsidRPr="00921742">
        <w:rPr>
          <w:rFonts w:ascii="Tahoma" w:hAnsi="Tahoma" w:cs="Tahoma"/>
          <w:b/>
        </w:rPr>
        <w:t xml:space="preserve"> Requisitos de la pensión de Invalidez - Fecha de estructuración de la PCL cuando se trata de enfermedades crónicas, progresivas o congénitas</w:t>
      </w:r>
      <w:r w:rsidR="00B60AC3" w:rsidRPr="00921742">
        <w:rPr>
          <w:rFonts w:ascii="Tahoma" w:hAnsi="Tahoma" w:cs="Tahoma"/>
          <w:b/>
        </w:rPr>
        <w:t>.</w:t>
      </w:r>
    </w:p>
    <w:p w14:paraId="705350AD" w14:textId="77777777" w:rsidR="00F82E4E" w:rsidRPr="00921742" w:rsidRDefault="00F82E4E" w:rsidP="00921742">
      <w:pPr>
        <w:widowControl w:val="0"/>
        <w:spacing w:line="276" w:lineRule="auto"/>
        <w:jc w:val="both"/>
        <w:rPr>
          <w:rFonts w:ascii="Tahoma" w:hAnsi="Tahoma" w:cs="Tahoma"/>
        </w:rPr>
      </w:pPr>
    </w:p>
    <w:p w14:paraId="2B2586B4" w14:textId="77777777" w:rsidR="00502CC1" w:rsidRPr="00921742" w:rsidRDefault="00502CC1" w:rsidP="00921742">
      <w:pPr>
        <w:widowControl w:val="0"/>
        <w:spacing w:line="276" w:lineRule="auto"/>
        <w:ind w:firstLine="708"/>
        <w:jc w:val="both"/>
        <w:rPr>
          <w:rFonts w:ascii="Tahoma" w:hAnsi="Tahoma" w:cs="Tahoma"/>
        </w:rPr>
      </w:pPr>
      <w:r w:rsidRPr="00921742">
        <w:rPr>
          <w:rFonts w:ascii="Tahoma" w:hAnsi="Tahoma" w:cs="Tahoma"/>
        </w:rPr>
        <w:t>Frente a la acreditación de la densidad de cotizaciones exigida por el artículo 1º de la Ley 860 de 2003, la Sala de Casación Laboral de la Corte Suprema de Justicia en las sentencias SL9203-2017 y SL 16374-2015, reiteradas en la SL 11229 del 25 de julio de 2017, ha establecido que la misma debe acreditarse con anterioridad a la determinación de la pérdida de capacidad laboral, tal como lo han determinado las distintas normativas que han regulado el reconocimiento de la pensión de invalidez a lo largo del tiempo.</w:t>
      </w:r>
    </w:p>
    <w:p w14:paraId="59AD7F81" w14:textId="77777777" w:rsidR="00502CC1" w:rsidRPr="00921742" w:rsidRDefault="00502CC1" w:rsidP="00921742">
      <w:pPr>
        <w:widowControl w:val="0"/>
        <w:spacing w:line="276" w:lineRule="auto"/>
        <w:jc w:val="both"/>
        <w:rPr>
          <w:rFonts w:ascii="Tahoma" w:hAnsi="Tahoma" w:cs="Tahoma"/>
        </w:rPr>
      </w:pPr>
    </w:p>
    <w:p w14:paraId="70016914" w14:textId="2FC06984" w:rsidR="00502CC1" w:rsidRPr="00921742" w:rsidRDefault="00502CC1" w:rsidP="00921742">
      <w:pPr>
        <w:widowControl w:val="0"/>
        <w:spacing w:line="276" w:lineRule="auto"/>
        <w:ind w:firstLine="708"/>
        <w:jc w:val="both"/>
        <w:rPr>
          <w:rFonts w:ascii="Tahoma" w:hAnsi="Tahoma" w:cs="Tahoma"/>
        </w:rPr>
      </w:pPr>
      <w:r w:rsidRPr="00921742">
        <w:rPr>
          <w:rFonts w:ascii="Tahoma" w:hAnsi="Tahoma" w:cs="Tahoma"/>
        </w:rPr>
        <w:t>Pese a lo anterior, ha aceptado el alto tribunal la postura establecida por la Corte Constitucional en la sentencia SU-588 de 2016, consistente en que</w:t>
      </w:r>
      <w:r w:rsidR="00A80A8A" w:rsidRPr="00921742">
        <w:rPr>
          <w:rFonts w:ascii="Tahoma" w:hAnsi="Tahoma" w:cs="Tahoma"/>
        </w:rPr>
        <w:t>,</w:t>
      </w:r>
      <w:r w:rsidRPr="00921742">
        <w:rPr>
          <w:rFonts w:ascii="Tahoma" w:hAnsi="Tahoma" w:cs="Tahoma"/>
        </w:rPr>
        <w:t xml:space="preserve"> una vez acreditada la existencia de una enfermedad crónica, degenerativa, congénita o progresiva, así como de aportes fruto de la capacidad laboral residual</w:t>
      </w:r>
      <w:r w:rsidRPr="00921742">
        <w:rPr>
          <w:rStyle w:val="Refdenotaalpie"/>
          <w:rFonts w:ascii="Tahoma" w:hAnsi="Tahoma" w:cs="Tahoma"/>
        </w:rPr>
        <w:footnoteReference w:id="1"/>
      </w:r>
      <w:r w:rsidRPr="00921742">
        <w:rPr>
          <w:rFonts w:ascii="Tahoma" w:hAnsi="Tahoma" w:cs="Tahoma"/>
        </w:rPr>
        <w:t xml:space="preserve">,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 pues no de otra manera una persona que realizó un </w:t>
      </w:r>
      <w:r w:rsidR="00D07899" w:rsidRPr="00921742">
        <w:rPr>
          <w:rFonts w:ascii="Tahoma" w:hAnsi="Tahoma" w:cs="Tahoma"/>
        </w:rPr>
        <w:t>número</w:t>
      </w:r>
      <w:r w:rsidRPr="00921742">
        <w:rPr>
          <w:rFonts w:ascii="Tahoma" w:hAnsi="Tahoma" w:cs="Tahoma"/>
        </w:rPr>
        <w:t xml:space="preserve"> importante de cotizaciones con posterioridad a la fecha asignada con base en la fecha de nacimiento, el primer síntoma de la enfermedad o del diagnóstico de la misma podría acceder a la gracia pensional.</w:t>
      </w:r>
    </w:p>
    <w:p w14:paraId="01290FB8" w14:textId="77777777" w:rsidR="00502CC1" w:rsidRPr="00921742" w:rsidRDefault="00502CC1" w:rsidP="00921742">
      <w:pPr>
        <w:widowControl w:val="0"/>
        <w:spacing w:line="276" w:lineRule="auto"/>
        <w:jc w:val="both"/>
        <w:rPr>
          <w:rFonts w:ascii="Tahoma" w:hAnsi="Tahoma" w:cs="Tahoma"/>
        </w:rPr>
      </w:pPr>
    </w:p>
    <w:p w14:paraId="1F4CA53E" w14:textId="68CEB804" w:rsidR="00502CC1" w:rsidRPr="00921742" w:rsidRDefault="00502CC1" w:rsidP="00921742">
      <w:pPr>
        <w:widowControl w:val="0"/>
        <w:spacing w:line="276" w:lineRule="auto"/>
        <w:ind w:firstLine="708"/>
        <w:jc w:val="both"/>
        <w:rPr>
          <w:rFonts w:ascii="Tahoma" w:hAnsi="Tahoma" w:cs="Tahoma"/>
        </w:rPr>
      </w:pPr>
      <w:r w:rsidRPr="00921742">
        <w:rPr>
          <w:rFonts w:ascii="Tahoma" w:hAnsi="Tahoma" w:cs="Tahoma"/>
        </w:rPr>
        <w:t xml:space="preserve">Ahora bien, es evidente que recae en la parte actora la carga de probar los anteriores presupuestos para beneficiarse del precedente de la Corte Constitucional, habida consideración </w:t>
      </w:r>
      <w:r w:rsidR="00A80A8A" w:rsidRPr="00921742">
        <w:rPr>
          <w:rFonts w:ascii="Tahoma" w:hAnsi="Tahoma" w:cs="Tahoma"/>
        </w:rPr>
        <w:t xml:space="preserve">de </w:t>
      </w:r>
      <w:r w:rsidRPr="00921742">
        <w:rPr>
          <w:rFonts w:ascii="Tahoma" w:hAnsi="Tahoma" w:cs="Tahoma"/>
        </w:rPr>
        <w:t>que toda decisión debe estar fundada en la prueba regular y oportunamente allegada al proceso y analizada de acuerdo con las reglas de la sana crítica, tal como lo prevén los artículos 164 y 167 del C.G.P., aplicables en materia laboral por remisión que del artículo 145 del C.P.L. y la s.s.</w:t>
      </w:r>
    </w:p>
    <w:p w14:paraId="5A6BF31F" w14:textId="77777777" w:rsidR="00502CC1" w:rsidRPr="00921742" w:rsidRDefault="00502CC1" w:rsidP="00921742">
      <w:pPr>
        <w:widowControl w:val="0"/>
        <w:spacing w:line="276" w:lineRule="auto"/>
        <w:ind w:firstLine="708"/>
        <w:jc w:val="both"/>
        <w:rPr>
          <w:rFonts w:ascii="Tahoma" w:hAnsi="Tahoma" w:cs="Tahoma"/>
        </w:rPr>
      </w:pPr>
    </w:p>
    <w:p w14:paraId="7A5AC90F" w14:textId="35E2C716" w:rsidR="00502CC1" w:rsidRPr="00921742" w:rsidRDefault="00502CC1" w:rsidP="00921742">
      <w:pPr>
        <w:widowControl w:val="0"/>
        <w:spacing w:line="276" w:lineRule="auto"/>
        <w:ind w:firstLine="708"/>
        <w:jc w:val="both"/>
        <w:rPr>
          <w:rFonts w:ascii="Tahoma" w:hAnsi="Tahoma" w:cs="Tahoma"/>
          <w:lang w:val="es-ES_tradnl"/>
        </w:rPr>
      </w:pPr>
      <w:r w:rsidRPr="00921742">
        <w:rPr>
          <w:rFonts w:ascii="Tahoma" w:hAnsi="Tahoma" w:cs="Tahoma"/>
        </w:rPr>
        <w:t xml:space="preserve">Cabe agregar que </w:t>
      </w:r>
      <w:r w:rsidR="005D216F" w:rsidRPr="00921742">
        <w:rPr>
          <w:rFonts w:ascii="Tahoma" w:hAnsi="Tahoma" w:cs="Tahoma"/>
        </w:rPr>
        <w:t>el máximo órgano de cierre de la especialidad laboral</w:t>
      </w:r>
      <w:r w:rsidR="00A80A8A" w:rsidRPr="00921742">
        <w:rPr>
          <w:rFonts w:ascii="Tahoma" w:hAnsi="Tahoma" w:cs="Tahoma"/>
        </w:rPr>
        <w:t xml:space="preserve">, en la sentencia </w:t>
      </w:r>
      <w:r w:rsidRPr="00921742">
        <w:rPr>
          <w:rFonts w:ascii="Tahoma" w:hAnsi="Tahoma" w:cs="Tahoma"/>
        </w:rPr>
        <w:t>SL 3275-2019</w:t>
      </w:r>
      <w:r w:rsidRPr="00921742">
        <w:rPr>
          <w:rStyle w:val="Refdenotaalpie"/>
          <w:rFonts w:ascii="Tahoma" w:hAnsi="Tahoma" w:cs="Tahoma"/>
        </w:rPr>
        <w:footnoteReference w:id="2"/>
      </w:r>
      <w:r w:rsidRPr="00921742">
        <w:rPr>
          <w:rFonts w:ascii="Tahoma" w:hAnsi="Tahoma" w:cs="Tahoma"/>
        </w:rPr>
        <w:t xml:space="preserve"> hizo un llamado de atención, en aras de evitar el fraude al sistema general de pensiones y, a su vez, garantizar su sostenibilidad fiscal, </w:t>
      </w:r>
      <w:r w:rsidR="005D216F" w:rsidRPr="00921742">
        <w:rPr>
          <w:rFonts w:ascii="Tahoma" w:hAnsi="Tahoma" w:cs="Tahoma"/>
        </w:rPr>
        <w:t>y con ese propósito advirtió:</w:t>
      </w:r>
      <w:r w:rsidRPr="00921742">
        <w:rPr>
          <w:rFonts w:ascii="Tahoma" w:hAnsi="Tahoma" w:cs="Tahoma"/>
        </w:rPr>
        <w:t xml:space="preserve"> “</w:t>
      </w:r>
      <w:r w:rsidRPr="00B47B5A">
        <w:rPr>
          <w:rFonts w:ascii="Tahoma" w:hAnsi="Tahoma" w:cs="Tahoma"/>
          <w:i/>
          <w:sz w:val="22"/>
          <w:lang w:val="es-ES_tradnl"/>
        </w:rPr>
        <w:t>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w:t>
      </w:r>
      <w:r w:rsidRPr="00921742">
        <w:rPr>
          <w:rFonts w:ascii="Tahoma" w:hAnsi="Tahoma" w:cs="Tahoma"/>
          <w:i/>
          <w:lang w:val="es-ES_tradnl"/>
        </w:rPr>
        <w:t>”.</w:t>
      </w:r>
    </w:p>
    <w:p w14:paraId="2C565071" w14:textId="77777777" w:rsidR="00B23F76" w:rsidRPr="00921742" w:rsidRDefault="00B23F76" w:rsidP="00921742">
      <w:pPr>
        <w:pStyle w:val="paragraph"/>
        <w:spacing w:before="0" w:beforeAutospacing="0" w:after="0" w:afterAutospacing="0" w:line="276" w:lineRule="auto"/>
        <w:jc w:val="both"/>
        <w:textAlignment w:val="baseline"/>
        <w:rPr>
          <w:rFonts w:ascii="Tahoma" w:hAnsi="Tahoma" w:cs="Tahoma"/>
        </w:rPr>
      </w:pPr>
    </w:p>
    <w:p w14:paraId="5AA460D8" w14:textId="684E83CD" w:rsidR="00660928" w:rsidRPr="00921742" w:rsidRDefault="00B00BC8" w:rsidP="00921742">
      <w:pPr>
        <w:pStyle w:val="Prrafodelista"/>
        <w:widowControl w:val="0"/>
        <w:numPr>
          <w:ilvl w:val="1"/>
          <w:numId w:val="14"/>
        </w:numPr>
        <w:pBdr>
          <w:top w:val="nil"/>
          <w:left w:val="nil"/>
          <w:bottom w:val="nil"/>
          <w:right w:val="nil"/>
          <w:between w:val="nil"/>
        </w:pBdr>
        <w:spacing w:line="276" w:lineRule="auto"/>
        <w:jc w:val="both"/>
        <w:rPr>
          <w:rFonts w:ascii="Tahoma" w:eastAsia="Tahoma" w:hAnsi="Tahoma" w:cs="Tahoma"/>
          <w:b/>
          <w:color w:val="000000"/>
        </w:rPr>
      </w:pPr>
      <w:r w:rsidRPr="00921742">
        <w:rPr>
          <w:rFonts w:ascii="Tahoma" w:eastAsia="Tahoma" w:hAnsi="Tahoma" w:cs="Tahoma"/>
          <w:b/>
          <w:color w:val="000000"/>
        </w:rPr>
        <w:t>Caso concreto</w:t>
      </w:r>
    </w:p>
    <w:p w14:paraId="7685858D" w14:textId="77777777" w:rsidR="00992858" w:rsidRPr="00921742" w:rsidRDefault="00992858" w:rsidP="00921742">
      <w:pPr>
        <w:pStyle w:val="Prrafodelista"/>
        <w:widowControl w:val="0"/>
        <w:pBdr>
          <w:top w:val="nil"/>
          <w:left w:val="nil"/>
          <w:bottom w:val="nil"/>
          <w:right w:val="nil"/>
          <w:between w:val="nil"/>
        </w:pBdr>
        <w:spacing w:line="276" w:lineRule="auto"/>
        <w:ind w:left="1287"/>
        <w:jc w:val="both"/>
        <w:rPr>
          <w:rFonts w:ascii="Tahoma" w:eastAsia="Tahoma" w:hAnsi="Tahoma" w:cs="Tahoma"/>
          <w:b/>
          <w:color w:val="000000"/>
        </w:rPr>
      </w:pPr>
    </w:p>
    <w:p w14:paraId="0D3FAE60" w14:textId="67E677A7" w:rsidR="00006477" w:rsidRPr="00921742" w:rsidRDefault="00660928" w:rsidP="00921742">
      <w:pPr>
        <w:widowControl w:val="0"/>
        <w:pBdr>
          <w:top w:val="nil"/>
          <w:left w:val="nil"/>
          <w:bottom w:val="nil"/>
          <w:right w:val="nil"/>
          <w:between w:val="nil"/>
        </w:pBdr>
        <w:spacing w:line="276" w:lineRule="auto"/>
        <w:ind w:firstLine="720"/>
        <w:jc w:val="both"/>
        <w:rPr>
          <w:rFonts w:ascii="Tahoma" w:eastAsia="Tahoma" w:hAnsi="Tahoma" w:cs="Tahoma"/>
        </w:rPr>
      </w:pPr>
      <w:r w:rsidRPr="00921742">
        <w:rPr>
          <w:rFonts w:ascii="Tahoma" w:eastAsia="Tahoma" w:hAnsi="Tahoma" w:cs="Tahoma"/>
          <w:bCs/>
          <w:color w:val="000000"/>
        </w:rPr>
        <w:t xml:space="preserve">En el presente caso, </w:t>
      </w:r>
      <w:r w:rsidR="004A1F0A" w:rsidRPr="00921742">
        <w:rPr>
          <w:rFonts w:ascii="Tahoma" w:eastAsia="Tahoma" w:hAnsi="Tahoma" w:cs="Tahoma"/>
          <w:bCs/>
          <w:color w:val="000000"/>
        </w:rPr>
        <w:t>está</w:t>
      </w:r>
      <w:r w:rsidRPr="00921742">
        <w:rPr>
          <w:rFonts w:ascii="Tahoma" w:eastAsia="Tahoma" w:hAnsi="Tahoma" w:cs="Tahoma"/>
          <w:bCs/>
          <w:color w:val="000000"/>
        </w:rPr>
        <w:t xml:space="preserve"> plenamente demostrado</w:t>
      </w:r>
      <w:r w:rsidR="004A1F0A" w:rsidRPr="00921742">
        <w:rPr>
          <w:rFonts w:ascii="Tahoma" w:eastAsia="Tahoma" w:hAnsi="Tahoma" w:cs="Tahoma"/>
          <w:bCs/>
          <w:color w:val="000000"/>
        </w:rPr>
        <w:t xml:space="preserve"> </w:t>
      </w:r>
      <w:r w:rsidRPr="00921742">
        <w:rPr>
          <w:rFonts w:ascii="Tahoma" w:eastAsia="Tahoma" w:hAnsi="Tahoma" w:cs="Tahoma"/>
          <w:bCs/>
          <w:color w:val="000000"/>
        </w:rPr>
        <w:t>que el demandan</w:t>
      </w:r>
      <w:r w:rsidR="00611AAC" w:rsidRPr="00921742">
        <w:rPr>
          <w:rFonts w:ascii="Tahoma" w:eastAsia="Tahoma" w:hAnsi="Tahoma" w:cs="Tahoma"/>
          <w:bCs/>
          <w:color w:val="000000"/>
        </w:rPr>
        <w:t xml:space="preserve">te </w:t>
      </w:r>
      <w:r w:rsidR="00673664" w:rsidRPr="00921742">
        <w:rPr>
          <w:rFonts w:ascii="Tahoma" w:eastAsia="Tahoma" w:hAnsi="Tahoma" w:cs="Tahoma"/>
        </w:rPr>
        <w:t>padece una</w:t>
      </w:r>
      <w:r w:rsidR="007065FF" w:rsidRPr="00921742">
        <w:rPr>
          <w:rFonts w:ascii="Tahoma" w:eastAsia="Tahoma" w:hAnsi="Tahoma" w:cs="Tahoma"/>
        </w:rPr>
        <w:t xml:space="preserve"> </w:t>
      </w:r>
      <w:r w:rsidR="00673664" w:rsidRPr="00921742">
        <w:rPr>
          <w:rFonts w:ascii="Tahoma" w:eastAsia="Tahoma" w:hAnsi="Tahoma" w:cs="Tahoma"/>
        </w:rPr>
        <w:t xml:space="preserve">pérdida de capacidad laboral equivalente al </w:t>
      </w:r>
      <w:r w:rsidR="00F437F1" w:rsidRPr="00921742">
        <w:rPr>
          <w:rFonts w:ascii="Tahoma" w:eastAsia="Tahoma" w:hAnsi="Tahoma" w:cs="Tahoma"/>
        </w:rPr>
        <w:t>7</w:t>
      </w:r>
      <w:r w:rsidR="007065FF" w:rsidRPr="00921742">
        <w:rPr>
          <w:rFonts w:ascii="Tahoma" w:eastAsia="Tahoma" w:hAnsi="Tahoma" w:cs="Tahoma"/>
        </w:rPr>
        <w:t>0.0</w:t>
      </w:r>
      <w:r w:rsidR="00B00745" w:rsidRPr="00921742">
        <w:rPr>
          <w:rFonts w:ascii="Tahoma" w:eastAsia="Tahoma" w:hAnsi="Tahoma" w:cs="Tahoma"/>
        </w:rPr>
        <w:t>5</w:t>
      </w:r>
      <w:r w:rsidR="00673664" w:rsidRPr="00921742">
        <w:rPr>
          <w:rFonts w:ascii="Tahoma" w:eastAsia="Tahoma" w:hAnsi="Tahoma" w:cs="Tahoma"/>
        </w:rPr>
        <w:t>%, estructurada el</w:t>
      </w:r>
      <w:r w:rsidR="000C17EF" w:rsidRPr="00921742">
        <w:rPr>
          <w:rFonts w:ascii="Tahoma" w:eastAsia="Tahoma" w:hAnsi="Tahoma" w:cs="Tahoma"/>
        </w:rPr>
        <w:t xml:space="preserve"> 01 de junio de 2018, </w:t>
      </w:r>
      <w:r w:rsidR="00673664" w:rsidRPr="00921742">
        <w:rPr>
          <w:rFonts w:ascii="Tahoma" w:eastAsia="Tahoma" w:hAnsi="Tahoma" w:cs="Tahoma"/>
        </w:rPr>
        <w:t>tal como se estableció en el dictamen de pérdida de capacidad laboral emitido por</w:t>
      </w:r>
      <w:r w:rsidR="007065FF" w:rsidRPr="00921742">
        <w:rPr>
          <w:rFonts w:ascii="Tahoma" w:eastAsia="Tahoma" w:hAnsi="Tahoma" w:cs="Tahoma"/>
        </w:rPr>
        <w:t xml:space="preserve"> </w:t>
      </w:r>
      <w:r w:rsidR="004A1F0A" w:rsidRPr="00921742">
        <w:rPr>
          <w:rFonts w:ascii="Tahoma" w:eastAsia="Tahoma" w:hAnsi="Tahoma" w:cs="Tahoma"/>
        </w:rPr>
        <w:t xml:space="preserve">Suramericana S.A. </w:t>
      </w:r>
      <w:r w:rsidR="000C17EF" w:rsidRPr="00921742">
        <w:rPr>
          <w:rFonts w:ascii="Tahoma" w:eastAsia="Tahoma" w:hAnsi="Tahoma" w:cs="Tahoma"/>
        </w:rPr>
        <w:t>el</w:t>
      </w:r>
      <w:r w:rsidR="004A1F0A" w:rsidRPr="00921742">
        <w:rPr>
          <w:rFonts w:ascii="Tahoma" w:eastAsia="Tahoma" w:hAnsi="Tahoma" w:cs="Tahoma"/>
        </w:rPr>
        <w:t xml:space="preserve"> 10 de noviembre de 2020</w:t>
      </w:r>
      <w:r w:rsidR="005B226E" w:rsidRPr="00921742">
        <w:rPr>
          <w:rStyle w:val="Refdenotaalpie"/>
          <w:rFonts w:ascii="Tahoma" w:eastAsia="Tahoma" w:hAnsi="Tahoma" w:cs="Tahoma"/>
        </w:rPr>
        <w:footnoteReference w:id="3"/>
      </w:r>
      <w:r w:rsidR="00A80A8A" w:rsidRPr="00921742">
        <w:rPr>
          <w:rFonts w:ascii="Tahoma" w:eastAsia="Tahoma" w:hAnsi="Tahoma" w:cs="Tahoma"/>
        </w:rPr>
        <w:t xml:space="preserve">. </w:t>
      </w:r>
    </w:p>
    <w:p w14:paraId="35157118" w14:textId="77777777" w:rsidR="00006477" w:rsidRPr="00921742" w:rsidRDefault="00006477" w:rsidP="00921742">
      <w:pPr>
        <w:widowControl w:val="0"/>
        <w:pBdr>
          <w:top w:val="nil"/>
          <w:left w:val="nil"/>
          <w:bottom w:val="nil"/>
          <w:right w:val="nil"/>
          <w:between w:val="nil"/>
        </w:pBdr>
        <w:spacing w:line="276" w:lineRule="auto"/>
        <w:ind w:firstLine="720"/>
        <w:jc w:val="both"/>
        <w:rPr>
          <w:rFonts w:ascii="Tahoma" w:eastAsia="Tahoma" w:hAnsi="Tahoma" w:cs="Tahoma"/>
        </w:rPr>
      </w:pPr>
    </w:p>
    <w:p w14:paraId="0B64A57C" w14:textId="79B78A87" w:rsidR="00082D9F" w:rsidRPr="00921742" w:rsidRDefault="00A80A8A" w:rsidP="00921742">
      <w:pPr>
        <w:widowControl w:val="0"/>
        <w:pBdr>
          <w:top w:val="nil"/>
          <w:left w:val="nil"/>
          <w:bottom w:val="nil"/>
          <w:right w:val="nil"/>
          <w:between w:val="nil"/>
        </w:pBdr>
        <w:spacing w:line="276" w:lineRule="auto"/>
        <w:ind w:firstLine="720"/>
        <w:jc w:val="both"/>
        <w:rPr>
          <w:rFonts w:ascii="Tahoma" w:eastAsia="Tahoma" w:hAnsi="Tahoma" w:cs="Tahoma"/>
        </w:rPr>
      </w:pPr>
      <w:r w:rsidRPr="00921742">
        <w:rPr>
          <w:rFonts w:ascii="Tahoma" w:eastAsia="Tahoma" w:hAnsi="Tahoma" w:cs="Tahoma"/>
        </w:rPr>
        <w:t>Adicionalmente</w:t>
      </w:r>
      <w:r w:rsidR="009609F4" w:rsidRPr="00921742">
        <w:rPr>
          <w:rFonts w:ascii="Tahoma" w:eastAsia="Tahoma" w:hAnsi="Tahoma" w:cs="Tahoma"/>
        </w:rPr>
        <w:t>,</w:t>
      </w:r>
      <w:r w:rsidRPr="00921742">
        <w:rPr>
          <w:rFonts w:ascii="Tahoma" w:eastAsia="Tahoma" w:hAnsi="Tahoma" w:cs="Tahoma"/>
        </w:rPr>
        <w:t xml:space="preserve"> se encuentra por fuera de</w:t>
      </w:r>
      <w:r w:rsidR="009609F4" w:rsidRPr="00921742">
        <w:rPr>
          <w:rFonts w:ascii="Tahoma" w:eastAsia="Tahoma" w:hAnsi="Tahoma" w:cs="Tahoma"/>
        </w:rPr>
        <w:t xml:space="preserve"> discusión,</w:t>
      </w:r>
      <w:r w:rsidR="007D490C" w:rsidRPr="00921742">
        <w:rPr>
          <w:rFonts w:ascii="Tahoma" w:eastAsia="Tahoma" w:hAnsi="Tahoma" w:cs="Tahoma"/>
        </w:rPr>
        <w:t xml:space="preserve"> </w:t>
      </w:r>
      <w:r w:rsidR="00673664" w:rsidRPr="00921742">
        <w:rPr>
          <w:rFonts w:ascii="Tahoma" w:eastAsia="Tahoma" w:hAnsi="Tahoma" w:cs="Tahoma"/>
        </w:rPr>
        <w:t>que el señor</w:t>
      </w:r>
      <w:r w:rsidR="005E1CED" w:rsidRPr="00921742">
        <w:rPr>
          <w:rFonts w:ascii="Tahoma" w:eastAsia="Tahoma" w:hAnsi="Tahoma" w:cs="Tahoma"/>
        </w:rPr>
        <w:t xml:space="preserve"> </w:t>
      </w:r>
      <w:r w:rsidR="007D490C" w:rsidRPr="00921742">
        <w:rPr>
          <w:rFonts w:ascii="Tahoma" w:eastAsia="Tahoma" w:hAnsi="Tahoma" w:cs="Tahoma"/>
        </w:rPr>
        <w:t xml:space="preserve">José Orlando </w:t>
      </w:r>
      <w:r w:rsidR="002C0F0E" w:rsidRPr="00921742">
        <w:rPr>
          <w:rFonts w:ascii="Tahoma" w:eastAsia="Tahoma" w:hAnsi="Tahoma" w:cs="Tahoma"/>
        </w:rPr>
        <w:t>no acredita una sola</w:t>
      </w:r>
      <w:r w:rsidR="00955533" w:rsidRPr="00921742">
        <w:rPr>
          <w:rFonts w:ascii="Tahoma" w:eastAsia="Tahoma" w:hAnsi="Tahoma" w:cs="Tahoma"/>
        </w:rPr>
        <w:t xml:space="preserve"> semanas d</w:t>
      </w:r>
      <w:r w:rsidR="009609F4" w:rsidRPr="00921742">
        <w:rPr>
          <w:rFonts w:ascii="Tahoma" w:eastAsia="Tahoma" w:hAnsi="Tahoma" w:cs="Tahoma"/>
        </w:rPr>
        <w:t>entro de los tres</w:t>
      </w:r>
      <w:r w:rsidR="00673664" w:rsidRPr="00921742">
        <w:rPr>
          <w:rFonts w:ascii="Tahoma" w:eastAsia="Tahoma" w:hAnsi="Tahoma" w:cs="Tahoma"/>
        </w:rPr>
        <w:t xml:space="preserve"> </w:t>
      </w:r>
      <w:r w:rsidR="009609F4" w:rsidRPr="00921742">
        <w:rPr>
          <w:rFonts w:ascii="Tahoma" w:eastAsia="Tahoma" w:hAnsi="Tahoma" w:cs="Tahoma"/>
        </w:rPr>
        <w:t>(</w:t>
      </w:r>
      <w:r w:rsidR="00673664" w:rsidRPr="00921742">
        <w:rPr>
          <w:rFonts w:ascii="Tahoma" w:eastAsia="Tahoma" w:hAnsi="Tahoma" w:cs="Tahoma"/>
        </w:rPr>
        <w:t>3</w:t>
      </w:r>
      <w:r w:rsidR="009609F4" w:rsidRPr="00921742">
        <w:rPr>
          <w:rFonts w:ascii="Tahoma" w:eastAsia="Tahoma" w:hAnsi="Tahoma" w:cs="Tahoma"/>
        </w:rPr>
        <w:t>)</w:t>
      </w:r>
      <w:r w:rsidR="00673664" w:rsidRPr="00921742">
        <w:rPr>
          <w:rFonts w:ascii="Tahoma" w:eastAsia="Tahoma" w:hAnsi="Tahoma" w:cs="Tahoma"/>
        </w:rPr>
        <w:t xml:space="preserve"> años anteriores a dicha fecha</w:t>
      </w:r>
      <w:r w:rsidR="009609F4" w:rsidRPr="00921742">
        <w:rPr>
          <w:rFonts w:ascii="Tahoma" w:eastAsia="Tahoma" w:hAnsi="Tahoma" w:cs="Tahoma"/>
        </w:rPr>
        <w:t xml:space="preserve">, puesto </w:t>
      </w:r>
      <w:r w:rsidR="00162ACA" w:rsidRPr="00921742">
        <w:rPr>
          <w:rFonts w:ascii="Tahoma" w:eastAsia="Tahoma" w:hAnsi="Tahoma" w:cs="Tahoma"/>
        </w:rPr>
        <w:t xml:space="preserve">que </w:t>
      </w:r>
      <w:r w:rsidR="009609F4" w:rsidRPr="00921742">
        <w:rPr>
          <w:rFonts w:ascii="Tahoma" w:eastAsia="Tahoma" w:hAnsi="Tahoma" w:cs="Tahoma"/>
        </w:rPr>
        <w:t>según se desprende del análisis de la Historia Laboral aportada al plenario</w:t>
      </w:r>
      <w:r w:rsidR="0077646B" w:rsidRPr="00921742">
        <w:rPr>
          <w:rStyle w:val="Refdenotaalpie"/>
          <w:rFonts w:ascii="Tahoma" w:eastAsia="Tahoma" w:hAnsi="Tahoma" w:cs="Tahoma"/>
        </w:rPr>
        <w:footnoteReference w:id="4"/>
      </w:r>
      <w:r w:rsidR="00974A41" w:rsidRPr="00921742">
        <w:rPr>
          <w:rFonts w:ascii="Tahoma" w:eastAsia="Tahoma" w:hAnsi="Tahoma" w:cs="Tahoma"/>
        </w:rPr>
        <w:t>,</w:t>
      </w:r>
      <w:r w:rsidR="00162ACA" w:rsidRPr="00921742">
        <w:rPr>
          <w:rFonts w:ascii="Tahoma" w:eastAsia="Tahoma" w:hAnsi="Tahoma" w:cs="Tahoma"/>
        </w:rPr>
        <w:t xml:space="preserve"> realizó las siguientes cotizaciones: </w:t>
      </w:r>
      <w:r w:rsidR="00082D9F" w:rsidRPr="00921742">
        <w:rPr>
          <w:rFonts w:ascii="Tahoma" w:eastAsia="Tahoma" w:hAnsi="Tahoma" w:cs="Tahoma"/>
          <w:b/>
          <w:bCs/>
        </w:rPr>
        <w:t>1)</w:t>
      </w:r>
      <w:r w:rsidR="00082D9F" w:rsidRPr="00921742">
        <w:rPr>
          <w:rFonts w:ascii="Tahoma" w:eastAsia="Tahoma" w:hAnsi="Tahoma" w:cs="Tahoma"/>
        </w:rPr>
        <w:t xml:space="preserve"> 5 de septiembre de 2006 y el 25 de agosto de 2007, </w:t>
      </w:r>
      <w:r w:rsidR="00082D9F" w:rsidRPr="00921742">
        <w:rPr>
          <w:rFonts w:ascii="Tahoma" w:eastAsia="Tahoma" w:hAnsi="Tahoma" w:cs="Tahoma"/>
          <w:b/>
          <w:bCs/>
        </w:rPr>
        <w:t>2)</w:t>
      </w:r>
      <w:r w:rsidR="00082D9F" w:rsidRPr="00921742">
        <w:rPr>
          <w:rFonts w:ascii="Tahoma" w:eastAsia="Tahoma" w:hAnsi="Tahoma" w:cs="Tahoma"/>
        </w:rPr>
        <w:t xml:space="preserve"> 15 de junio </w:t>
      </w:r>
      <w:r w:rsidR="002A397C" w:rsidRPr="00921742">
        <w:rPr>
          <w:rFonts w:ascii="Tahoma" w:eastAsia="Tahoma" w:hAnsi="Tahoma" w:cs="Tahoma"/>
        </w:rPr>
        <w:t>al</w:t>
      </w:r>
      <w:r w:rsidR="00082D9F" w:rsidRPr="00921742">
        <w:rPr>
          <w:rFonts w:ascii="Tahoma" w:eastAsia="Tahoma" w:hAnsi="Tahoma" w:cs="Tahoma"/>
        </w:rPr>
        <w:t xml:space="preserve"> 30 de diciembre</w:t>
      </w:r>
      <w:r w:rsidR="002A397C" w:rsidRPr="00921742">
        <w:rPr>
          <w:rFonts w:ascii="Tahoma" w:eastAsia="Tahoma" w:hAnsi="Tahoma" w:cs="Tahoma"/>
        </w:rPr>
        <w:t xml:space="preserve"> de 2008</w:t>
      </w:r>
      <w:r w:rsidR="00082D9F" w:rsidRPr="00921742">
        <w:rPr>
          <w:rFonts w:ascii="Tahoma" w:eastAsia="Tahoma" w:hAnsi="Tahoma" w:cs="Tahoma"/>
        </w:rPr>
        <w:t xml:space="preserve">, </w:t>
      </w:r>
      <w:r w:rsidR="00082D9F" w:rsidRPr="00921742">
        <w:rPr>
          <w:rFonts w:ascii="Tahoma" w:eastAsia="Tahoma" w:hAnsi="Tahoma" w:cs="Tahoma"/>
          <w:b/>
          <w:bCs/>
        </w:rPr>
        <w:t>3)</w:t>
      </w:r>
      <w:r w:rsidR="00082D9F" w:rsidRPr="00921742">
        <w:rPr>
          <w:rFonts w:ascii="Tahoma" w:eastAsia="Tahoma" w:hAnsi="Tahoma" w:cs="Tahoma"/>
        </w:rPr>
        <w:t xml:space="preserve"> 1 de abril al 5 de mayo de 2009, </w:t>
      </w:r>
      <w:r w:rsidR="00082D9F" w:rsidRPr="00921742">
        <w:rPr>
          <w:rFonts w:ascii="Tahoma" w:eastAsia="Tahoma" w:hAnsi="Tahoma" w:cs="Tahoma"/>
          <w:b/>
          <w:bCs/>
        </w:rPr>
        <w:t>4)</w:t>
      </w:r>
      <w:r w:rsidR="00082D9F" w:rsidRPr="00921742">
        <w:rPr>
          <w:rFonts w:ascii="Tahoma" w:eastAsia="Tahoma" w:hAnsi="Tahoma" w:cs="Tahoma"/>
        </w:rPr>
        <w:t xml:space="preserve"> </w:t>
      </w:r>
      <w:r w:rsidR="005020AE" w:rsidRPr="00921742">
        <w:rPr>
          <w:rFonts w:ascii="Tahoma" w:eastAsia="Tahoma" w:hAnsi="Tahoma" w:cs="Tahoma"/>
        </w:rPr>
        <w:t>3</w:t>
      </w:r>
      <w:r w:rsidR="00675EFE" w:rsidRPr="00921742">
        <w:rPr>
          <w:rFonts w:ascii="Tahoma" w:eastAsia="Tahoma" w:hAnsi="Tahoma" w:cs="Tahoma"/>
        </w:rPr>
        <w:t>0</w:t>
      </w:r>
      <w:r w:rsidR="00082D9F" w:rsidRPr="00921742">
        <w:rPr>
          <w:rFonts w:ascii="Tahoma" w:eastAsia="Tahoma" w:hAnsi="Tahoma" w:cs="Tahoma"/>
        </w:rPr>
        <w:t xml:space="preserve"> de marzo al 19 de abril de 2011, </w:t>
      </w:r>
      <w:r w:rsidR="00082D9F" w:rsidRPr="00921742">
        <w:rPr>
          <w:rFonts w:ascii="Tahoma" w:eastAsia="Tahoma" w:hAnsi="Tahoma" w:cs="Tahoma"/>
          <w:b/>
          <w:bCs/>
        </w:rPr>
        <w:t xml:space="preserve">5) </w:t>
      </w:r>
      <w:r w:rsidR="00082D9F" w:rsidRPr="00921742">
        <w:rPr>
          <w:rFonts w:ascii="Tahoma" w:eastAsia="Tahoma" w:hAnsi="Tahoma" w:cs="Tahoma"/>
        </w:rPr>
        <w:t xml:space="preserve">2 de agosto de 2018 al 5 de julio de 2019, y </w:t>
      </w:r>
      <w:r w:rsidR="00082D9F" w:rsidRPr="00921742">
        <w:rPr>
          <w:rFonts w:ascii="Tahoma" w:eastAsia="Tahoma" w:hAnsi="Tahoma" w:cs="Tahoma"/>
          <w:b/>
          <w:bCs/>
        </w:rPr>
        <w:t xml:space="preserve">6) </w:t>
      </w:r>
      <w:r w:rsidR="00082D9F" w:rsidRPr="00921742">
        <w:rPr>
          <w:rFonts w:ascii="Tahoma" w:eastAsia="Tahoma" w:hAnsi="Tahoma" w:cs="Tahoma"/>
        </w:rPr>
        <w:t>1 octubre de 2019 y el 1 de marzo de 2020</w:t>
      </w:r>
      <w:r w:rsidR="000563C9" w:rsidRPr="00921742">
        <w:rPr>
          <w:rFonts w:ascii="Tahoma" w:eastAsia="Tahoma" w:hAnsi="Tahoma" w:cs="Tahoma"/>
        </w:rPr>
        <w:t>, para un total de 154.86 semanas cotizadas en toda su vida laboral.</w:t>
      </w:r>
    </w:p>
    <w:p w14:paraId="0547282C" w14:textId="77777777" w:rsidR="00B12369" w:rsidRPr="00921742" w:rsidRDefault="00B12369" w:rsidP="00921742">
      <w:pPr>
        <w:widowControl w:val="0"/>
        <w:pBdr>
          <w:top w:val="nil"/>
          <w:left w:val="nil"/>
          <w:bottom w:val="nil"/>
          <w:right w:val="nil"/>
          <w:between w:val="nil"/>
        </w:pBdr>
        <w:spacing w:line="276" w:lineRule="auto"/>
        <w:ind w:firstLine="720"/>
        <w:jc w:val="both"/>
        <w:rPr>
          <w:rFonts w:ascii="Tahoma" w:eastAsia="Tahoma" w:hAnsi="Tahoma" w:cs="Tahoma"/>
        </w:rPr>
      </w:pPr>
    </w:p>
    <w:p w14:paraId="538F48B4" w14:textId="2BA3994C" w:rsidR="00B12369" w:rsidRPr="00921742" w:rsidRDefault="00B12369" w:rsidP="00921742">
      <w:pPr>
        <w:widowControl w:val="0"/>
        <w:pBdr>
          <w:top w:val="nil"/>
          <w:left w:val="nil"/>
          <w:bottom w:val="nil"/>
          <w:right w:val="nil"/>
          <w:between w:val="nil"/>
        </w:pBdr>
        <w:spacing w:line="276" w:lineRule="auto"/>
        <w:ind w:firstLine="720"/>
        <w:jc w:val="both"/>
        <w:rPr>
          <w:rFonts w:ascii="Tahoma" w:eastAsia="Tahoma" w:hAnsi="Tahoma" w:cs="Tahoma"/>
        </w:rPr>
      </w:pPr>
      <w:r w:rsidRPr="00921742">
        <w:rPr>
          <w:rFonts w:ascii="Tahoma" w:eastAsia="Tahoma" w:hAnsi="Tahoma" w:cs="Tahoma"/>
        </w:rPr>
        <w:t xml:space="preserve">Tampoco es objeto de discusión en esta instancia que el actor </w:t>
      </w:r>
      <w:r w:rsidR="00750750" w:rsidRPr="00921742">
        <w:rPr>
          <w:rFonts w:ascii="Tahoma" w:eastAsia="Tahoma" w:hAnsi="Tahoma" w:cs="Tahoma"/>
        </w:rPr>
        <w:t>padece insuficiencia renal</w:t>
      </w:r>
      <w:r w:rsidR="00897953" w:rsidRPr="00921742">
        <w:rPr>
          <w:rFonts w:ascii="Tahoma" w:eastAsia="Tahoma" w:hAnsi="Tahoma" w:cs="Tahoma"/>
        </w:rPr>
        <w:t xml:space="preserve"> crónica, en tratamiento</w:t>
      </w:r>
      <w:r w:rsidR="00E847FB" w:rsidRPr="00921742">
        <w:rPr>
          <w:rFonts w:ascii="Tahoma" w:eastAsia="Tahoma" w:hAnsi="Tahoma" w:cs="Tahoma"/>
        </w:rPr>
        <w:t xml:space="preserve"> con diálisis peritoneal, cuya condición de salud</w:t>
      </w:r>
      <w:r w:rsidR="021D4850" w:rsidRPr="00921742">
        <w:rPr>
          <w:rFonts w:ascii="Tahoma" w:eastAsia="Tahoma" w:hAnsi="Tahoma" w:cs="Tahoma"/>
        </w:rPr>
        <w:t>,</w:t>
      </w:r>
      <w:r w:rsidR="00E847FB" w:rsidRPr="00921742">
        <w:rPr>
          <w:rFonts w:ascii="Tahoma" w:eastAsia="Tahoma" w:hAnsi="Tahoma" w:cs="Tahoma"/>
        </w:rPr>
        <w:t xml:space="preserve"> como su nombre lo indica</w:t>
      </w:r>
      <w:r w:rsidR="7D7130D6" w:rsidRPr="00921742">
        <w:rPr>
          <w:rFonts w:ascii="Tahoma" w:eastAsia="Tahoma" w:hAnsi="Tahoma" w:cs="Tahoma"/>
        </w:rPr>
        <w:t>,</w:t>
      </w:r>
      <w:r w:rsidR="00E847FB" w:rsidRPr="00921742">
        <w:rPr>
          <w:rFonts w:ascii="Tahoma" w:eastAsia="Tahoma" w:hAnsi="Tahoma" w:cs="Tahoma"/>
        </w:rPr>
        <w:t xml:space="preserve"> </w:t>
      </w:r>
      <w:r w:rsidR="007E1F43" w:rsidRPr="00921742">
        <w:rPr>
          <w:rFonts w:ascii="Tahoma" w:eastAsia="Tahoma" w:hAnsi="Tahoma" w:cs="Tahoma"/>
        </w:rPr>
        <w:t xml:space="preserve">se encuentra en categoría crónica, tal como lo </w:t>
      </w:r>
      <w:r w:rsidR="00C13393" w:rsidRPr="00921742">
        <w:rPr>
          <w:rFonts w:ascii="Tahoma" w:eastAsia="Tahoma" w:hAnsi="Tahoma" w:cs="Tahoma"/>
        </w:rPr>
        <w:t>aceptó la demandada</w:t>
      </w:r>
      <w:r w:rsidR="00330631" w:rsidRPr="00921742">
        <w:rPr>
          <w:rFonts w:ascii="Tahoma" w:eastAsia="Tahoma" w:hAnsi="Tahoma" w:cs="Tahoma"/>
        </w:rPr>
        <w:t xml:space="preserve"> y lo hizo saber en el trámite constitucional</w:t>
      </w:r>
      <w:r w:rsidR="00330631" w:rsidRPr="00921742">
        <w:rPr>
          <w:rStyle w:val="Refdenotaalpie"/>
          <w:rFonts w:ascii="Tahoma" w:eastAsia="Tahoma" w:hAnsi="Tahoma" w:cs="Tahoma"/>
        </w:rPr>
        <w:footnoteReference w:id="5"/>
      </w:r>
      <w:r w:rsidR="00330631" w:rsidRPr="00921742">
        <w:rPr>
          <w:rFonts w:ascii="Tahoma" w:eastAsia="Tahoma" w:hAnsi="Tahoma" w:cs="Tahoma"/>
        </w:rPr>
        <w:t>.</w:t>
      </w:r>
    </w:p>
    <w:p w14:paraId="7F17A74E" w14:textId="06B0215E" w:rsidR="00371AA1" w:rsidRPr="00921742" w:rsidRDefault="00371AA1" w:rsidP="00921742">
      <w:pPr>
        <w:widowControl w:val="0"/>
        <w:spacing w:line="276" w:lineRule="auto"/>
        <w:jc w:val="both"/>
        <w:rPr>
          <w:rFonts w:ascii="Tahoma" w:eastAsia="Tahoma" w:hAnsi="Tahoma" w:cs="Tahoma"/>
        </w:rPr>
      </w:pPr>
    </w:p>
    <w:p w14:paraId="7018D60F" w14:textId="688605BA" w:rsidR="00360BB2" w:rsidRPr="00921742" w:rsidRDefault="009609F4" w:rsidP="00921742">
      <w:pPr>
        <w:widowControl w:val="0"/>
        <w:spacing w:line="276" w:lineRule="auto"/>
        <w:ind w:firstLine="567"/>
        <w:jc w:val="both"/>
        <w:rPr>
          <w:rFonts w:ascii="Tahoma" w:eastAsia="Tahoma" w:hAnsi="Tahoma" w:cs="Tahoma"/>
        </w:rPr>
      </w:pPr>
      <w:r w:rsidRPr="00921742">
        <w:rPr>
          <w:rFonts w:ascii="Tahoma" w:eastAsia="Tahoma" w:hAnsi="Tahoma" w:cs="Tahoma"/>
        </w:rPr>
        <w:t xml:space="preserve">Siendo ello así, </w:t>
      </w:r>
      <w:r w:rsidR="006F4E92" w:rsidRPr="00921742">
        <w:rPr>
          <w:rFonts w:ascii="Tahoma" w:eastAsia="Tahoma" w:hAnsi="Tahoma" w:cs="Tahoma"/>
        </w:rPr>
        <w:t xml:space="preserve">prima facie, </w:t>
      </w:r>
      <w:r w:rsidRPr="00921742">
        <w:rPr>
          <w:rFonts w:ascii="Tahoma" w:eastAsia="Tahoma" w:hAnsi="Tahoma" w:cs="Tahoma"/>
        </w:rPr>
        <w:t>el demandante no re</w:t>
      </w:r>
      <w:r w:rsidR="006F4E92" w:rsidRPr="00921742">
        <w:rPr>
          <w:rFonts w:ascii="Tahoma" w:eastAsia="Tahoma" w:hAnsi="Tahoma" w:cs="Tahoma"/>
        </w:rPr>
        <w:t>uniría</w:t>
      </w:r>
      <w:r w:rsidRPr="00921742">
        <w:rPr>
          <w:rFonts w:ascii="Tahoma" w:eastAsia="Tahoma" w:hAnsi="Tahoma" w:cs="Tahoma"/>
        </w:rPr>
        <w:t xml:space="preserve"> los requisitos para acceder a la prestación deprecada bajo los postulados expresos d</w:t>
      </w:r>
      <w:r w:rsidR="00360BB2" w:rsidRPr="00921742">
        <w:rPr>
          <w:rFonts w:ascii="Tahoma" w:eastAsia="Tahoma" w:hAnsi="Tahoma" w:cs="Tahoma"/>
        </w:rPr>
        <w:t>el artículo 39 de la Ley 100 de 1993, modificado por el artículo 1° de la Ley 860 de 2003, como quiera que no reúne 50 semanas dentro de los tres (03) años anteriores a</w:t>
      </w:r>
      <w:r w:rsidR="006F4E92" w:rsidRPr="00921742">
        <w:rPr>
          <w:rFonts w:ascii="Tahoma" w:eastAsia="Tahoma" w:hAnsi="Tahoma" w:cs="Tahoma"/>
        </w:rPr>
        <w:t xml:space="preserve"> la estructuración de la invalidez. No obstante, al alegar que padece una enfermedad de carácter degenerativo y crónico, le quedaba la posibilidad de acreditar que, pese a la enfermedad objetivamente incapacitante, conservó una capacidad laboral residual que le permitió desempeñarse en una actividad productiva de la cual derivó los recursos necesarios para sufragar los aportes a seguridad social posteriores a la estructuración de la invalidez, caso en el cual, como se explicó en precedencia, tendría derecho a que se </w:t>
      </w:r>
      <w:r w:rsidR="006F4E92" w:rsidRPr="00921742">
        <w:rPr>
          <w:rFonts w:ascii="Tahoma" w:eastAsia="Tahoma" w:hAnsi="Tahoma" w:cs="Tahoma"/>
        </w:rPr>
        <w:lastRenderedPageBreak/>
        <w:t xml:space="preserve">sumaran </w:t>
      </w:r>
      <w:r w:rsidR="00974A41" w:rsidRPr="00921742">
        <w:rPr>
          <w:rFonts w:ascii="Tahoma" w:eastAsia="Tahoma" w:hAnsi="Tahoma" w:cs="Tahoma"/>
        </w:rPr>
        <w:t>en</w:t>
      </w:r>
      <w:r w:rsidR="006F4E92" w:rsidRPr="00921742">
        <w:rPr>
          <w:rFonts w:ascii="Tahoma" w:eastAsia="Tahoma" w:hAnsi="Tahoma" w:cs="Tahoma"/>
        </w:rPr>
        <w:t xml:space="preserve"> su haber de cotizaciones a efectos de revisar el cumplimiento de la densidad mínima</w:t>
      </w:r>
      <w:r w:rsidR="521D4C64" w:rsidRPr="00921742">
        <w:rPr>
          <w:rFonts w:ascii="Tahoma" w:eastAsia="Tahoma" w:hAnsi="Tahoma" w:cs="Tahoma"/>
        </w:rPr>
        <w:t xml:space="preserve">, las que hizo con posterioridad a la fecha de estructuración de invalidez </w:t>
      </w:r>
      <w:r w:rsidR="006F4E92" w:rsidRPr="00921742">
        <w:rPr>
          <w:rFonts w:ascii="Tahoma" w:eastAsia="Tahoma" w:hAnsi="Tahoma" w:cs="Tahoma"/>
        </w:rPr>
        <w:t xml:space="preserve">para acceder al derecho. </w:t>
      </w:r>
      <w:r w:rsidR="00360BB2" w:rsidRPr="00921742">
        <w:rPr>
          <w:rFonts w:ascii="Tahoma" w:eastAsia="Tahoma" w:hAnsi="Tahoma" w:cs="Tahoma"/>
        </w:rPr>
        <w:t xml:space="preserve"> </w:t>
      </w:r>
    </w:p>
    <w:p w14:paraId="78FF89ED" w14:textId="77777777" w:rsidR="009609F4" w:rsidRPr="00921742" w:rsidRDefault="009609F4" w:rsidP="00921742">
      <w:pPr>
        <w:widowControl w:val="0"/>
        <w:spacing w:line="276" w:lineRule="auto"/>
        <w:ind w:firstLine="567"/>
        <w:jc w:val="both"/>
        <w:rPr>
          <w:rFonts w:ascii="Tahoma" w:eastAsia="Tahoma" w:hAnsi="Tahoma" w:cs="Tahoma"/>
        </w:rPr>
      </w:pPr>
    </w:p>
    <w:p w14:paraId="24D66C31" w14:textId="2961A8E7" w:rsidR="001E7A48" w:rsidRPr="00921742" w:rsidRDefault="00974A41" w:rsidP="00921742">
      <w:pPr>
        <w:widowControl w:val="0"/>
        <w:spacing w:line="276" w:lineRule="auto"/>
        <w:ind w:firstLine="567"/>
        <w:jc w:val="both"/>
        <w:rPr>
          <w:rFonts w:ascii="Tahoma" w:eastAsia="Tahoma" w:hAnsi="Tahoma" w:cs="Tahoma"/>
        </w:rPr>
      </w:pPr>
      <w:r w:rsidRPr="00921742">
        <w:rPr>
          <w:rFonts w:ascii="Tahoma" w:eastAsia="Tahoma" w:hAnsi="Tahoma" w:cs="Tahoma"/>
        </w:rPr>
        <w:t>Pues bien, en</w:t>
      </w:r>
      <w:r w:rsidR="000E3179" w:rsidRPr="00921742">
        <w:rPr>
          <w:rFonts w:ascii="Tahoma" w:eastAsia="Tahoma" w:hAnsi="Tahoma" w:cs="Tahoma"/>
        </w:rPr>
        <w:t xml:space="preserve"> aras de probar que las </w:t>
      </w:r>
      <w:r w:rsidR="003F4C9E" w:rsidRPr="00921742">
        <w:rPr>
          <w:rFonts w:ascii="Tahoma" w:eastAsia="Tahoma" w:hAnsi="Tahoma" w:cs="Tahoma"/>
        </w:rPr>
        <w:t>cotizaciones efectuadas con posterioridad a la fecha de estructuración en comento fueron el result</w:t>
      </w:r>
      <w:r w:rsidR="00FC66FC" w:rsidRPr="00921742">
        <w:rPr>
          <w:rFonts w:ascii="Tahoma" w:eastAsia="Tahoma" w:hAnsi="Tahoma" w:cs="Tahoma"/>
        </w:rPr>
        <w:t>ado</w:t>
      </w:r>
      <w:r w:rsidR="00AE1671" w:rsidRPr="00921742">
        <w:rPr>
          <w:rFonts w:ascii="Tahoma" w:eastAsia="Tahoma" w:hAnsi="Tahoma" w:cs="Tahoma"/>
        </w:rPr>
        <w:t xml:space="preserve"> de un trabajo o una actividad productiva</w:t>
      </w:r>
      <w:r w:rsidR="003F4C9E" w:rsidRPr="00921742">
        <w:rPr>
          <w:rFonts w:ascii="Tahoma" w:eastAsia="Tahoma" w:hAnsi="Tahoma" w:cs="Tahoma"/>
        </w:rPr>
        <w:t xml:space="preserve"> real</w:t>
      </w:r>
      <w:r w:rsidR="00AE1671" w:rsidRPr="00921742">
        <w:rPr>
          <w:rFonts w:ascii="Tahoma" w:eastAsia="Tahoma" w:hAnsi="Tahoma" w:cs="Tahoma"/>
        </w:rPr>
        <w:t>,</w:t>
      </w:r>
      <w:r w:rsidR="003F4C9E" w:rsidRPr="00921742">
        <w:rPr>
          <w:rFonts w:ascii="Tahoma" w:eastAsia="Tahoma" w:hAnsi="Tahoma" w:cs="Tahoma"/>
        </w:rPr>
        <w:t xml:space="preserve"> ejercid</w:t>
      </w:r>
      <w:r w:rsidR="00AE1671" w:rsidRPr="00921742">
        <w:rPr>
          <w:rFonts w:ascii="Tahoma" w:eastAsia="Tahoma" w:hAnsi="Tahoma" w:cs="Tahoma"/>
        </w:rPr>
        <w:t>a</w:t>
      </w:r>
      <w:r w:rsidR="003F4C9E" w:rsidRPr="00921742">
        <w:rPr>
          <w:rFonts w:ascii="Tahoma" w:eastAsia="Tahoma" w:hAnsi="Tahoma" w:cs="Tahoma"/>
        </w:rPr>
        <w:t xml:space="preserve"> con su capacidad laboral residual</w:t>
      </w:r>
      <w:r w:rsidR="00DF7FC7" w:rsidRPr="00921742">
        <w:rPr>
          <w:rFonts w:ascii="Tahoma" w:eastAsia="Tahoma" w:hAnsi="Tahoma" w:cs="Tahoma"/>
        </w:rPr>
        <w:t>, fue escuchado</w:t>
      </w:r>
      <w:r w:rsidR="00CE4B09" w:rsidRPr="00921742">
        <w:rPr>
          <w:rFonts w:ascii="Tahoma" w:eastAsia="Tahoma" w:hAnsi="Tahoma" w:cs="Tahoma"/>
        </w:rPr>
        <w:t xml:space="preserve"> el</w:t>
      </w:r>
      <w:r w:rsidR="00F66CE7" w:rsidRPr="00921742">
        <w:rPr>
          <w:rFonts w:ascii="Tahoma" w:eastAsia="Tahoma" w:hAnsi="Tahoma" w:cs="Tahoma"/>
        </w:rPr>
        <w:t xml:space="preserve"> promotor del litigio</w:t>
      </w:r>
      <w:r w:rsidR="00DF7FC7" w:rsidRPr="00921742">
        <w:rPr>
          <w:rFonts w:ascii="Tahoma" w:eastAsia="Tahoma" w:hAnsi="Tahoma" w:cs="Tahoma"/>
        </w:rPr>
        <w:t xml:space="preserve"> e</w:t>
      </w:r>
      <w:r w:rsidR="00F66CE7" w:rsidRPr="00921742">
        <w:rPr>
          <w:rFonts w:ascii="Tahoma" w:eastAsia="Tahoma" w:hAnsi="Tahoma" w:cs="Tahoma"/>
        </w:rPr>
        <w:t xml:space="preserve">n </w:t>
      </w:r>
      <w:r w:rsidR="00DF7FC7" w:rsidRPr="00921742">
        <w:rPr>
          <w:rFonts w:ascii="Tahoma" w:eastAsia="Tahoma" w:hAnsi="Tahoma" w:cs="Tahoma"/>
        </w:rPr>
        <w:t xml:space="preserve">interrogatorio de parte y los testimonios de </w:t>
      </w:r>
      <w:proofErr w:type="spellStart"/>
      <w:r w:rsidR="001C337D" w:rsidRPr="00921742">
        <w:rPr>
          <w:rFonts w:ascii="Tahoma" w:eastAsia="Tahoma" w:hAnsi="Tahoma" w:cs="Tahoma"/>
        </w:rPr>
        <w:t>Jhon</w:t>
      </w:r>
      <w:proofErr w:type="spellEnd"/>
      <w:r w:rsidR="001C337D" w:rsidRPr="00921742">
        <w:rPr>
          <w:rFonts w:ascii="Tahoma" w:eastAsia="Tahoma" w:hAnsi="Tahoma" w:cs="Tahoma"/>
        </w:rPr>
        <w:t xml:space="preserve"> Fredy Arboleda Silva y Jeison Andrés Ceballos</w:t>
      </w:r>
      <w:r w:rsidR="001E7A48" w:rsidRPr="00921742">
        <w:rPr>
          <w:rFonts w:ascii="Tahoma" w:eastAsia="Tahoma" w:hAnsi="Tahoma" w:cs="Tahoma"/>
        </w:rPr>
        <w:t>, últimos a</w:t>
      </w:r>
      <w:r w:rsidR="001C337D" w:rsidRPr="00921742">
        <w:rPr>
          <w:rFonts w:ascii="Tahoma" w:eastAsia="Tahoma" w:hAnsi="Tahoma" w:cs="Tahoma"/>
        </w:rPr>
        <w:t xml:space="preserve"> petición del demandante</w:t>
      </w:r>
      <w:r w:rsidR="001E7A48" w:rsidRPr="00921742">
        <w:rPr>
          <w:rFonts w:ascii="Tahoma" w:eastAsia="Tahoma" w:hAnsi="Tahoma" w:cs="Tahoma"/>
        </w:rPr>
        <w:t xml:space="preserve">. </w:t>
      </w:r>
    </w:p>
    <w:p w14:paraId="3A5A31FB" w14:textId="77777777" w:rsidR="001E7A48" w:rsidRPr="00921742" w:rsidRDefault="001E7A48" w:rsidP="00921742">
      <w:pPr>
        <w:widowControl w:val="0"/>
        <w:spacing w:line="276" w:lineRule="auto"/>
        <w:ind w:firstLine="567"/>
        <w:jc w:val="both"/>
        <w:rPr>
          <w:rFonts w:ascii="Tahoma" w:eastAsia="Tahoma" w:hAnsi="Tahoma" w:cs="Tahoma"/>
        </w:rPr>
      </w:pPr>
    </w:p>
    <w:p w14:paraId="3F10B950" w14:textId="293E6C66" w:rsidR="006F5083" w:rsidRPr="00921742" w:rsidRDefault="001E7A48" w:rsidP="00921742">
      <w:pPr>
        <w:widowControl w:val="0"/>
        <w:spacing w:line="276" w:lineRule="auto"/>
        <w:ind w:firstLine="567"/>
        <w:jc w:val="both"/>
        <w:rPr>
          <w:rFonts w:ascii="Tahoma" w:eastAsia="Tahoma" w:hAnsi="Tahoma" w:cs="Tahoma"/>
        </w:rPr>
      </w:pPr>
      <w:r w:rsidRPr="00921742">
        <w:rPr>
          <w:rFonts w:ascii="Tahoma" w:eastAsia="Tahoma" w:hAnsi="Tahoma" w:cs="Tahoma"/>
        </w:rPr>
        <w:t>En ese orden, el actor narró</w:t>
      </w:r>
      <w:r w:rsidR="00035DE5" w:rsidRPr="00921742">
        <w:rPr>
          <w:rFonts w:ascii="Tahoma" w:eastAsia="Tahoma" w:hAnsi="Tahoma" w:cs="Tahoma"/>
        </w:rPr>
        <w:t xml:space="preserve"> </w:t>
      </w:r>
      <w:r w:rsidR="00A0451C" w:rsidRPr="00921742">
        <w:rPr>
          <w:rFonts w:ascii="Tahoma" w:eastAsia="Tahoma" w:hAnsi="Tahoma" w:cs="Tahoma"/>
        </w:rPr>
        <w:t xml:space="preserve">que </w:t>
      </w:r>
      <w:r w:rsidR="00FA709B" w:rsidRPr="00921742">
        <w:rPr>
          <w:rFonts w:ascii="Tahoma" w:eastAsia="Tahoma" w:hAnsi="Tahoma" w:cs="Tahoma"/>
        </w:rPr>
        <w:t>prestó sus servicios de forma dependiente así: en el 2010 o 2011 para el Éxito</w:t>
      </w:r>
      <w:r w:rsidR="00C67362" w:rsidRPr="00921742">
        <w:rPr>
          <w:rFonts w:ascii="Tahoma" w:eastAsia="Tahoma" w:hAnsi="Tahoma" w:cs="Tahoma"/>
        </w:rPr>
        <w:t>; 2012 o 2013 en Chile, país donde realizó cotizaciones a través de la AFP Modelo</w:t>
      </w:r>
      <w:r w:rsidR="00353F8B" w:rsidRPr="00921742">
        <w:rPr>
          <w:rFonts w:ascii="Tahoma" w:eastAsia="Tahoma" w:hAnsi="Tahoma" w:cs="Tahoma"/>
        </w:rPr>
        <w:t xml:space="preserve">; </w:t>
      </w:r>
      <w:r w:rsidR="00035DE5" w:rsidRPr="00921742">
        <w:rPr>
          <w:rFonts w:ascii="Tahoma" w:eastAsia="Tahoma" w:hAnsi="Tahoma" w:cs="Tahoma"/>
        </w:rPr>
        <w:t xml:space="preserve">y para </w:t>
      </w:r>
      <w:proofErr w:type="spellStart"/>
      <w:r w:rsidR="00035DE5" w:rsidRPr="00921742">
        <w:rPr>
          <w:rFonts w:ascii="Tahoma" w:eastAsia="Tahoma" w:hAnsi="Tahoma" w:cs="Tahoma"/>
        </w:rPr>
        <w:t>Tempogold</w:t>
      </w:r>
      <w:proofErr w:type="spellEnd"/>
      <w:r w:rsidR="00035DE5" w:rsidRPr="00921742">
        <w:rPr>
          <w:rFonts w:ascii="Tahoma" w:eastAsia="Tahoma" w:hAnsi="Tahoma" w:cs="Tahoma"/>
        </w:rPr>
        <w:t xml:space="preserve"> por un año desde el 2018. </w:t>
      </w:r>
      <w:r w:rsidR="006F5083" w:rsidRPr="00921742">
        <w:rPr>
          <w:rFonts w:ascii="Tahoma" w:eastAsia="Tahoma" w:hAnsi="Tahoma" w:cs="Tahoma"/>
        </w:rPr>
        <w:t xml:space="preserve">Agregó </w:t>
      </w:r>
      <w:r w:rsidR="00477303" w:rsidRPr="00921742">
        <w:rPr>
          <w:rFonts w:ascii="Tahoma" w:eastAsia="Tahoma" w:hAnsi="Tahoma" w:cs="Tahoma"/>
        </w:rPr>
        <w:t>que,</w:t>
      </w:r>
      <w:r w:rsidR="006F5083" w:rsidRPr="00921742">
        <w:rPr>
          <w:rFonts w:ascii="Tahoma" w:eastAsia="Tahoma" w:hAnsi="Tahoma" w:cs="Tahoma"/>
        </w:rPr>
        <w:t xml:space="preserve"> en los interregnos no </w:t>
      </w:r>
      <w:r w:rsidR="008F4C58" w:rsidRPr="00921742">
        <w:rPr>
          <w:rFonts w:ascii="Tahoma" w:eastAsia="Tahoma" w:hAnsi="Tahoma" w:cs="Tahoma"/>
        </w:rPr>
        <w:t xml:space="preserve">contractuales, se desempeñó de forma independiente como vendedor ambulante, domiciliario y </w:t>
      </w:r>
      <w:r w:rsidR="00477303" w:rsidRPr="00921742">
        <w:rPr>
          <w:rFonts w:ascii="Tahoma" w:eastAsia="Tahoma" w:hAnsi="Tahoma" w:cs="Tahoma"/>
        </w:rPr>
        <w:t>que,</w:t>
      </w:r>
      <w:r w:rsidR="008F4C58" w:rsidRPr="00921742">
        <w:rPr>
          <w:rFonts w:ascii="Tahoma" w:eastAsia="Tahoma" w:hAnsi="Tahoma" w:cs="Tahoma"/>
        </w:rPr>
        <w:t xml:space="preserve"> en la actualidad</w:t>
      </w:r>
      <w:r w:rsidR="007B203E" w:rsidRPr="00921742">
        <w:rPr>
          <w:rFonts w:ascii="Tahoma" w:eastAsia="Tahoma" w:hAnsi="Tahoma" w:cs="Tahoma"/>
        </w:rPr>
        <w:t xml:space="preserve">, después de realizar un curso de barbería, se ha dedicado a ese oficio en su casa cuando la situación de salud se lo ha permitido, actividad de la cual </w:t>
      </w:r>
      <w:r w:rsidR="00393A35" w:rsidRPr="00921742">
        <w:rPr>
          <w:rFonts w:ascii="Tahoma" w:eastAsia="Tahoma" w:hAnsi="Tahoma" w:cs="Tahoma"/>
        </w:rPr>
        <w:t xml:space="preserve">genera un ingreso económico </w:t>
      </w:r>
      <w:r w:rsidR="00477303" w:rsidRPr="00921742">
        <w:rPr>
          <w:rFonts w:ascii="Tahoma" w:eastAsia="Tahoma" w:hAnsi="Tahoma" w:cs="Tahoma"/>
        </w:rPr>
        <w:t>diario de $30.000 o $40.000.</w:t>
      </w:r>
      <w:r w:rsidR="00A33932" w:rsidRPr="00921742">
        <w:rPr>
          <w:rFonts w:ascii="Tahoma" w:eastAsia="Tahoma" w:hAnsi="Tahoma" w:cs="Tahoma"/>
        </w:rPr>
        <w:t xml:space="preserve"> Explicó que </w:t>
      </w:r>
      <w:r w:rsidR="00307FB2" w:rsidRPr="00921742">
        <w:rPr>
          <w:rFonts w:ascii="Tahoma" w:eastAsia="Tahoma" w:hAnsi="Tahoma" w:cs="Tahoma"/>
        </w:rPr>
        <w:t xml:space="preserve">realizó aportes a través de </w:t>
      </w:r>
      <w:r w:rsidR="0017333D" w:rsidRPr="00921742">
        <w:rPr>
          <w:rFonts w:ascii="Tahoma" w:eastAsia="Tahoma" w:hAnsi="Tahoma" w:cs="Tahoma"/>
        </w:rPr>
        <w:t xml:space="preserve">una cooperativa llamada </w:t>
      </w:r>
      <w:proofErr w:type="spellStart"/>
      <w:r w:rsidR="00307FB2" w:rsidRPr="00921742">
        <w:rPr>
          <w:rFonts w:ascii="Tahoma" w:eastAsia="Tahoma" w:hAnsi="Tahoma" w:cs="Tahoma"/>
        </w:rPr>
        <w:t>Alumios</w:t>
      </w:r>
      <w:proofErr w:type="spellEnd"/>
      <w:r w:rsidR="00307FB2" w:rsidRPr="00921742">
        <w:rPr>
          <w:rFonts w:ascii="Tahoma" w:eastAsia="Tahoma" w:hAnsi="Tahoma" w:cs="Tahoma"/>
        </w:rPr>
        <w:t xml:space="preserve"> </w:t>
      </w:r>
      <w:r w:rsidR="00A9680B" w:rsidRPr="00921742">
        <w:rPr>
          <w:rFonts w:ascii="Tahoma" w:eastAsia="Tahoma" w:hAnsi="Tahoma" w:cs="Tahoma"/>
        </w:rPr>
        <w:t>Tosa</w:t>
      </w:r>
      <w:r w:rsidR="00307FB2" w:rsidRPr="00921742">
        <w:rPr>
          <w:rFonts w:ascii="Tahoma" w:eastAsia="Tahoma" w:hAnsi="Tahoma" w:cs="Tahoma"/>
        </w:rPr>
        <w:t xml:space="preserve">, </w:t>
      </w:r>
      <w:r w:rsidR="0017333D" w:rsidRPr="00921742">
        <w:rPr>
          <w:rFonts w:ascii="Tahoma" w:eastAsia="Tahoma" w:hAnsi="Tahoma" w:cs="Tahoma"/>
        </w:rPr>
        <w:t xml:space="preserve">para seguir con el tratamiento médico y que una vez le reconocieron la pensión de invalidez por </w:t>
      </w:r>
      <w:r w:rsidR="00354318" w:rsidRPr="00921742">
        <w:rPr>
          <w:rFonts w:ascii="Tahoma" w:eastAsia="Tahoma" w:hAnsi="Tahoma" w:cs="Tahoma"/>
        </w:rPr>
        <w:t>vía</w:t>
      </w:r>
      <w:r w:rsidR="0017333D" w:rsidRPr="00921742">
        <w:rPr>
          <w:rFonts w:ascii="Tahoma" w:eastAsia="Tahoma" w:hAnsi="Tahoma" w:cs="Tahoma"/>
        </w:rPr>
        <w:t xml:space="preserve"> constitucional</w:t>
      </w:r>
      <w:r w:rsidR="00CE4B09" w:rsidRPr="00921742">
        <w:rPr>
          <w:rFonts w:ascii="Tahoma" w:eastAsia="Tahoma" w:hAnsi="Tahoma" w:cs="Tahoma"/>
        </w:rPr>
        <w:t>,</w:t>
      </w:r>
      <w:r w:rsidR="0017333D" w:rsidRPr="00921742">
        <w:rPr>
          <w:rFonts w:ascii="Tahoma" w:eastAsia="Tahoma" w:hAnsi="Tahoma" w:cs="Tahoma"/>
        </w:rPr>
        <w:t xml:space="preserve"> ces</w:t>
      </w:r>
      <w:r w:rsidR="00CE4B09" w:rsidRPr="00921742">
        <w:rPr>
          <w:rFonts w:ascii="Tahoma" w:eastAsia="Tahoma" w:hAnsi="Tahoma" w:cs="Tahoma"/>
        </w:rPr>
        <w:t>ó</w:t>
      </w:r>
      <w:r w:rsidR="0017333D" w:rsidRPr="00921742">
        <w:rPr>
          <w:rFonts w:ascii="Tahoma" w:eastAsia="Tahoma" w:hAnsi="Tahoma" w:cs="Tahoma"/>
        </w:rPr>
        <w:t xml:space="preserve"> los aportes porque el descuento se lo realizaban directamente de la mesada pensional. </w:t>
      </w:r>
    </w:p>
    <w:p w14:paraId="615ED9FB" w14:textId="77777777" w:rsidR="00A9680B" w:rsidRPr="00921742" w:rsidRDefault="00A9680B" w:rsidP="00921742">
      <w:pPr>
        <w:widowControl w:val="0"/>
        <w:spacing w:line="276" w:lineRule="auto"/>
        <w:ind w:firstLine="567"/>
        <w:jc w:val="both"/>
        <w:rPr>
          <w:rFonts w:ascii="Tahoma" w:eastAsia="Tahoma" w:hAnsi="Tahoma" w:cs="Tahoma"/>
        </w:rPr>
      </w:pPr>
    </w:p>
    <w:p w14:paraId="5D18D890" w14:textId="2CCACD85" w:rsidR="00A9680B" w:rsidRPr="00921742" w:rsidRDefault="00A9680B" w:rsidP="00921742">
      <w:pPr>
        <w:widowControl w:val="0"/>
        <w:spacing w:line="276" w:lineRule="auto"/>
        <w:ind w:firstLine="567"/>
        <w:jc w:val="both"/>
        <w:rPr>
          <w:rFonts w:ascii="Tahoma" w:eastAsia="Tahoma" w:hAnsi="Tahoma" w:cs="Tahoma"/>
        </w:rPr>
      </w:pPr>
      <w:r w:rsidRPr="00921742">
        <w:rPr>
          <w:rFonts w:ascii="Tahoma" w:eastAsia="Tahoma" w:hAnsi="Tahoma" w:cs="Tahoma"/>
        </w:rPr>
        <w:t xml:space="preserve">Por su parte, los testigos </w:t>
      </w:r>
      <w:r w:rsidR="00894611" w:rsidRPr="00921742">
        <w:rPr>
          <w:rFonts w:ascii="Tahoma" w:eastAsia="Tahoma" w:hAnsi="Tahoma" w:cs="Tahoma"/>
        </w:rPr>
        <w:t xml:space="preserve">relataron que fueron </w:t>
      </w:r>
      <w:r w:rsidRPr="00921742">
        <w:rPr>
          <w:rFonts w:ascii="Tahoma" w:eastAsia="Tahoma" w:hAnsi="Tahoma" w:cs="Tahoma"/>
        </w:rPr>
        <w:t xml:space="preserve">compañeros del demandante en </w:t>
      </w:r>
      <w:r w:rsidR="00894611" w:rsidRPr="00921742">
        <w:rPr>
          <w:rFonts w:ascii="Tahoma" w:eastAsia="Tahoma" w:hAnsi="Tahoma" w:cs="Tahoma"/>
        </w:rPr>
        <w:t xml:space="preserve">Almacenes Máximo o Pepe </w:t>
      </w:r>
      <w:r w:rsidR="002644F3" w:rsidRPr="00921742">
        <w:rPr>
          <w:rFonts w:ascii="Tahoma" w:eastAsia="Tahoma" w:hAnsi="Tahoma" w:cs="Tahoma"/>
        </w:rPr>
        <w:t>G</w:t>
      </w:r>
      <w:r w:rsidR="00894611" w:rsidRPr="00921742">
        <w:rPr>
          <w:rFonts w:ascii="Tahoma" w:eastAsia="Tahoma" w:hAnsi="Tahoma" w:cs="Tahoma"/>
        </w:rPr>
        <w:t xml:space="preserve">anga por el término de un año </w:t>
      </w:r>
      <w:r w:rsidR="00720042" w:rsidRPr="00921742">
        <w:rPr>
          <w:rFonts w:ascii="Tahoma" w:eastAsia="Tahoma" w:hAnsi="Tahoma" w:cs="Tahoma"/>
        </w:rPr>
        <w:t>desde el 2018</w:t>
      </w:r>
      <w:r w:rsidR="003478FE" w:rsidRPr="00921742">
        <w:rPr>
          <w:rFonts w:ascii="Tahoma" w:eastAsia="Tahoma" w:hAnsi="Tahoma" w:cs="Tahoma"/>
        </w:rPr>
        <w:t xml:space="preserve">, </w:t>
      </w:r>
      <w:r w:rsidR="003F3508" w:rsidRPr="00921742">
        <w:rPr>
          <w:rFonts w:ascii="Tahoma" w:eastAsia="Tahoma" w:hAnsi="Tahoma" w:cs="Tahoma"/>
        </w:rPr>
        <w:t xml:space="preserve">lapso en el cual el actor pedía múltiples permisos para realizarse diálisis </w:t>
      </w:r>
      <w:r w:rsidR="00720042" w:rsidRPr="00921742">
        <w:rPr>
          <w:rFonts w:ascii="Tahoma" w:eastAsia="Tahoma" w:hAnsi="Tahoma" w:cs="Tahoma"/>
        </w:rPr>
        <w:t xml:space="preserve">y </w:t>
      </w:r>
      <w:r w:rsidR="003F3508" w:rsidRPr="00921742">
        <w:rPr>
          <w:rFonts w:ascii="Tahoma" w:eastAsia="Tahoma" w:hAnsi="Tahoma" w:cs="Tahoma"/>
        </w:rPr>
        <w:t xml:space="preserve">que </w:t>
      </w:r>
      <w:r w:rsidR="00720042" w:rsidRPr="00921742">
        <w:rPr>
          <w:rFonts w:ascii="Tahoma" w:eastAsia="Tahoma" w:hAnsi="Tahoma" w:cs="Tahoma"/>
        </w:rPr>
        <w:t xml:space="preserve">una vez finiquitó la relación laboral </w:t>
      </w:r>
      <w:r w:rsidR="003478FE" w:rsidRPr="00921742">
        <w:rPr>
          <w:rFonts w:ascii="Tahoma" w:eastAsia="Tahoma" w:hAnsi="Tahoma" w:cs="Tahoma"/>
        </w:rPr>
        <w:t>cre</w:t>
      </w:r>
      <w:r w:rsidR="00CE4B09" w:rsidRPr="00921742">
        <w:rPr>
          <w:rFonts w:ascii="Tahoma" w:eastAsia="Tahoma" w:hAnsi="Tahoma" w:cs="Tahoma"/>
        </w:rPr>
        <w:t>ó</w:t>
      </w:r>
      <w:r w:rsidR="003478FE" w:rsidRPr="00921742">
        <w:rPr>
          <w:rFonts w:ascii="Tahoma" w:eastAsia="Tahoma" w:hAnsi="Tahoma" w:cs="Tahoma"/>
        </w:rPr>
        <w:t xml:space="preserve"> una barbería en la casa donde habita</w:t>
      </w:r>
      <w:r w:rsidR="003F3508" w:rsidRPr="00921742">
        <w:rPr>
          <w:rFonts w:ascii="Tahoma" w:eastAsia="Tahoma" w:hAnsi="Tahoma" w:cs="Tahoma"/>
        </w:rPr>
        <w:t xml:space="preserve">. </w:t>
      </w:r>
    </w:p>
    <w:p w14:paraId="00FDC021" w14:textId="77777777" w:rsidR="003F3508" w:rsidRPr="00921742" w:rsidRDefault="003F3508" w:rsidP="00921742">
      <w:pPr>
        <w:widowControl w:val="0"/>
        <w:spacing w:line="276" w:lineRule="auto"/>
        <w:ind w:firstLine="567"/>
        <w:jc w:val="both"/>
        <w:rPr>
          <w:rFonts w:ascii="Tahoma" w:eastAsia="Tahoma" w:hAnsi="Tahoma" w:cs="Tahoma"/>
        </w:rPr>
      </w:pPr>
    </w:p>
    <w:p w14:paraId="4945CCC2" w14:textId="70243D49" w:rsidR="008F1556" w:rsidRPr="00921742" w:rsidRDefault="00B7592A" w:rsidP="00921742">
      <w:pPr>
        <w:widowControl w:val="0"/>
        <w:spacing w:line="276" w:lineRule="auto"/>
        <w:ind w:firstLine="567"/>
        <w:jc w:val="both"/>
        <w:rPr>
          <w:rFonts w:ascii="Tahoma" w:eastAsia="Tahoma" w:hAnsi="Tahoma" w:cs="Tahoma"/>
        </w:rPr>
      </w:pPr>
      <w:bookmarkStart w:id="5" w:name="_Hlk133966287"/>
      <w:r w:rsidRPr="00921742">
        <w:rPr>
          <w:rFonts w:ascii="Tahoma" w:eastAsia="Tahoma" w:hAnsi="Tahoma" w:cs="Tahoma"/>
        </w:rPr>
        <w:t xml:space="preserve">Asimismo, obra </w:t>
      </w:r>
      <w:r w:rsidR="00CD6559" w:rsidRPr="00921742">
        <w:rPr>
          <w:rFonts w:ascii="Tahoma" w:eastAsia="Tahoma" w:hAnsi="Tahoma" w:cs="Tahoma"/>
        </w:rPr>
        <w:t>contrato laboral</w:t>
      </w:r>
      <w:r w:rsidR="007B3B3B" w:rsidRPr="00921742">
        <w:rPr>
          <w:rStyle w:val="Refdenotaalpie"/>
          <w:rFonts w:ascii="Tahoma" w:eastAsia="Tahoma" w:hAnsi="Tahoma" w:cs="Tahoma"/>
        </w:rPr>
        <w:footnoteReference w:id="6"/>
      </w:r>
      <w:r w:rsidR="00CD6559" w:rsidRPr="00921742">
        <w:rPr>
          <w:rFonts w:ascii="Tahoma" w:eastAsia="Tahoma" w:hAnsi="Tahoma" w:cs="Tahoma"/>
        </w:rPr>
        <w:t xml:space="preserve"> con su respectiva carta de terminación</w:t>
      </w:r>
      <w:r w:rsidR="00256969" w:rsidRPr="00921742">
        <w:rPr>
          <w:rStyle w:val="Refdenotaalpie"/>
          <w:rFonts w:ascii="Tahoma" w:eastAsia="Tahoma" w:hAnsi="Tahoma" w:cs="Tahoma"/>
        </w:rPr>
        <w:footnoteReference w:id="7"/>
      </w:r>
      <w:r w:rsidR="00CD6559" w:rsidRPr="00921742">
        <w:rPr>
          <w:rFonts w:ascii="Tahoma" w:eastAsia="Tahoma" w:hAnsi="Tahoma" w:cs="Tahoma"/>
        </w:rPr>
        <w:t xml:space="preserve"> de los cuales se desprende que el actor laboró para </w:t>
      </w:r>
      <w:proofErr w:type="spellStart"/>
      <w:r w:rsidR="00CD6559" w:rsidRPr="00921742">
        <w:rPr>
          <w:rFonts w:ascii="Tahoma" w:eastAsia="Tahoma" w:hAnsi="Tahoma" w:cs="Tahoma"/>
        </w:rPr>
        <w:t>Tempogold</w:t>
      </w:r>
      <w:proofErr w:type="spellEnd"/>
      <w:r w:rsidR="00CD6559" w:rsidRPr="00921742">
        <w:rPr>
          <w:rFonts w:ascii="Tahoma" w:eastAsia="Tahoma" w:hAnsi="Tahoma" w:cs="Tahoma"/>
        </w:rPr>
        <w:t xml:space="preserve"> EST SAS desde el 3 de agosto de 2018 hasta el 5 de julio de 2019</w:t>
      </w:r>
      <w:r w:rsidR="00CC34C8" w:rsidRPr="00921742">
        <w:rPr>
          <w:rFonts w:ascii="Tahoma" w:eastAsia="Tahoma" w:hAnsi="Tahoma" w:cs="Tahoma"/>
        </w:rPr>
        <w:t>, como trabajador en misión de Almacenes Máximo S.A.S</w:t>
      </w:r>
      <w:r w:rsidR="00F408A2" w:rsidRPr="00921742">
        <w:rPr>
          <w:rFonts w:ascii="Tahoma" w:eastAsia="Tahoma" w:hAnsi="Tahoma" w:cs="Tahoma"/>
        </w:rPr>
        <w:t>.</w:t>
      </w:r>
    </w:p>
    <w:p w14:paraId="09645FA8" w14:textId="77777777" w:rsidR="00B9296D" w:rsidRPr="00921742" w:rsidRDefault="00B9296D" w:rsidP="00921742">
      <w:pPr>
        <w:widowControl w:val="0"/>
        <w:spacing w:line="276" w:lineRule="auto"/>
        <w:jc w:val="both"/>
        <w:rPr>
          <w:rFonts w:ascii="Tahoma" w:eastAsia="Tahoma" w:hAnsi="Tahoma" w:cs="Tahoma"/>
        </w:rPr>
      </w:pPr>
    </w:p>
    <w:p w14:paraId="56206EC9" w14:textId="77777777" w:rsidR="008E2466" w:rsidRPr="00921742" w:rsidRDefault="00F94075" w:rsidP="00921742">
      <w:pPr>
        <w:widowControl w:val="0"/>
        <w:spacing w:line="276" w:lineRule="auto"/>
        <w:ind w:firstLine="567"/>
        <w:jc w:val="both"/>
        <w:rPr>
          <w:rFonts w:ascii="Tahoma" w:eastAsia="Tahoma" w:hAnsi="Tahoma" w:cs="Tahoma"/>
        </w:rPr>
      </w:pPr>
      <w:r w:rsidRPr="00921742">
        <w:rPr>
          <w:rFonts w:ascii="Tahoma" w:eastAsia="Tahoma" w:hAnsi="Tahoma" w:cs="Tahoma"/>
        </w:rPr>
        <w:t xml:space="preserve">Ahora, la pasiva afirma que los aportes </w:t>
      </w:r>
      <w:r w:rsidR="00202E01" w:rsidRPr="00921742">
        <w:rPr>
          <w:rFonts w:ascii="Tahoma" w:eastAsia="Tahoma" w:hAnsi="Tahoma" w:cs="Tahoma"/>
        </w:rPr>
        <w:t xml:space="preserve">fueron producto del reconocimiento de subsidio por incapacidad y </w:t>
      </w:r>
      <w:r w:rsidRPr="00921742">
        <w:rPr>
          <w:rFonts w:ascii="Tahoma" w:eastAsia="Tahoma" w:hAnsi="Tahoma" w:cs="Tahoma"/>
        </w:rPr>
        <w:t xml:space="preserve">se hicieron con el único fin de defraudar el sistema, pues </w:t>
      </w:r>
      <w:r w:rsidR="00C85C56" w:rsidRPr="00921742">
        <w:rPr>
          <w:rFonts w:ascii="Tahoma" w:eastAsia="Tahoma" w:hAnsi="Tahoma" w:cs="Tahoma"/>
        </w:rPr>
        <w:t>una vez obtuvo el reconocimiento pensional dejó de aportar al sistema</w:t>
      </w:r>
      <w:r w:rsidR="00372847" w:rsidRPr="00921742">
        <w:rPr>
          <w:rFonts w:ascii="Tahoma" w:eastAsia="Tahoma" w:hAnsi="Tahoma" w:cs="Tahoma"/>
        </w:rPr>
        <w:t>.</w:t>
      </w:r>
      <w:r w:rsidR="00C85C56" w:rsidRPr="00921742">
        <w:rPr>
          <w:rFonts w:ascii="Tahoma" w:eastAsia="Tahoma" w:hAnsi="Tahoma" w:cs="Tahoma"/>
        </w:rPr>
        <w:t xml:space="preserve"> </w:t>
      </w:r>
    </w:p>
    <w:p w14:paraId="7DF2B7D5" w14:textId="77777777" w:rsidR="008E2466" w:rsidRPr="00921742" w:rsidRDefault="008E2466" w:rsidP="00921742">
      <w:pPr>
        <w:widowControl w:val="0"/>
        <w:spacing w:line="276" w:lineRule="auto"/>
        <w:ind w:firstLine="567"/>
        <w:jc w:val="both"/>
        <w:rPr>
          <w:rFonts w:ascii="Tahoma" w:eastAsia="Tahoma" w:hAnsi="Tahoma" w:cs="Tahoma"/>
        </w:rPr>
      </w:pPr>
    </w:p>
    <w:p w14:paraId="4DDF8674" w14:textId="6586D87D" w:rsidR="00F94075" w:rsidRPr="00921742" w:rsidRDefault="6A56941C" w:rsidP="00921742">
      <w:pPr>
        <w:widowControl w:val="0"/>
        <w:spacing w:line="276" w:lineRule="auto"/>
        <w:ind w:firstLine="567"/>
        <w:jc w:val="both"/>
        <w:rPr>
          <w:rFonts w:ascii="Tahoma" w:eastAsia="Tahoma" w:hAnsi="Tahoma" w:cs="Tahoma"/>
        </w:rPr>
      </w:pPr>
      <w:r w:rsidRPr="00921742">
        <w:rPr>
          <w:rFonts w:ascii="Tahoma" w:eastAsia="Tahoma" w:hAnsi="Tahoma" w:cs="Tahoma"/>
        </w:rPr>
        <w:t>A</w:t>
      </w:r>
      <w:r w:rsidR="07283B72" w:rsidRPr="00921742">
        <w:rPr>
          <w:rFonts w:ascii="Tahoma" w:eastAsia="Tahoma" w:hAnsi="Tahoma" w:cs="Tahoma"/>
        </w:rPr>
        <w:t xml:space="preserve">l respecto, </w:t>
      </w:r>
      <w:r w:rsidR="7A9B7141" w:rsidRPr="00921742">
        <w:rPr>
          <w:rFonts w:ascii="Tahoma" w:eastAsia="Tahoma" w:hAnsi="Tahoma" w:cs="Tahoma"/>
        </w:rPr>
        <w:t>se extrae del certificado de incapacidades</w:t>
      </w:r>
      <w:r w:rsidR="00F43545" w:rsidRPr="00921742">
        <w:rPr>
          <w:rStyle w:val="Refdenotaalpie"/>
          <w:rFonts w:ascii="Tahoma" w:eastAsia="Tahoma" w:hAnsi="Tahoma" w:cs="Tahoma"/>
        </w:rPr>
        <w:footnoteReference w:id="8"/>
      </w:r>
      <w:r w:rsidR="7A9B7141" w:rsidRPr="00921742">
        <w:rPr>
          <w:rFonts w:ascii="Tahoma" w:eastAsia="Tahoma" w:hAnsi="Tahoma" w:cs="Tahoma"/>
        </w:rPr>
        <w:t xml:space="preserve"> </w:t>
      </w:r>
      <w:r w:rsidR="13D0A1EE" w:rsidRPr="00921742">
        <w:rPr>
          <w:rFonts w:ascii="Tahoma" w:eastAsia="Tahoma" w:hAnsi="Tahoma" w:cs="Tahoma"/>
        </w:rPr>
        <w:t xml:space="preserve">que el actor estuvo incapacitado </w:t>
      </w:r>
      <w:r w:rsidR="60F7B59E" w:rsidRPr="00921742">
        <w:rPr>
          <w:rFonts w:ascii="Tahoma" w:eastAsia="Tahoma" w:hAnsi="Tahoma" w:cs="Tahoma"/>
        </w:rPr>
        <w:t>por 8 días de</w:t>
      </w:r>
      <w:r w:rsidR="78887704" w:rsidRPr="00921742">
        <w:rPr>
          <w:rFonts w:ascii="Tahoma" w:eastAsia="Tahoma" w:hAnsi="Tahoma" w:cs="Tahoma"/>
        </w:rPr>
        <w:t xml:space="preserve">l </w:t>
      </w:r>
      <w:r w:rsidR="60F7B59E" w:rsidRPr="00921742">
        <w:rPr>
          <w:rFonts w:ascii="Tahoma" w:eastAsia="Tahoma" w:hAnsi="Tahoma" w:cs="Tahoma"/>
        </w:rPr>
        <w:t>26 de septiembre de 2018</w:t>
      </w:r>
      <w:r w:rsidR="4B7C826D" w:rsidRPr="00921742">
        <w:rPr>
          <w:rFonts w:ascii="Tahoma" w:eastAsia="Tahoma" w:hAnsi="Tahoma" w:cs="Tahoma"/>
        </w:rPr>
        <w:t xml:space="preserve"> a</w:t>
      </w:r>
      <w:r w:rsidR="60F7B59E" w:rsidRPr="00921742">
        <w:rPr>
          <w:rFonts w:ascii="Tahoma" w:eastAsia="Tahoma" w:hAnsi="Tahoma" w:cs="Tahoma"/>
        </w:rPr>
        <w:t xml:space="preserve">l 5 de octubre de 2018, y de forma continua e ininterrumpida </w:t>
      </w:r>
      <w:r w:rsidR="0B768ABA" w:rsidRPr="00921742">
        <w:rPr>
          <w:rFonts w:ascii="Tahoma" w:eastAsia="Tahoma" w:hAnsi="Tahoma" w:cs="Tahoma"/>
        </w:rPr>
        <w:t xml:space="preserve">por 540 días, </w:t>
      </w:r>
      <w:r w:rsidR="60F7B59E" w:rsidRPr="00921742">
        <w:rPr>
          <w:rFonts w:ascii="Tahoma" w:eastAsia="Tahoma" w:hAnsi="Tahoma" w:cs="Tahoma"/>
        </w:rPr>
        <w:t>desde el 7 de noviembre de 2019 hasta el 29</w:t>
      </w:r>
      <w:r w:rsidR="4C9322DD" w:rsidRPr="00921742">
        <w:rPr>
          <w:rFonts w:ascii="Tahoma" w:eastAsia="Tahoma" w:hAnsi="Tahoma" w:cs="Tahoma"/>
        </w:rPr>
        <w:t xml:space="preserve"> de abril de 2021</w:t>
      </w:r>
      <w:r w:rsidR="7EEF0D68" w:rsidRPr="00921742">
        <w:rPr>
          <w:rFonts w:ascii="Tahoma" w:eastAsia="Tahoma" w:hAnsi="Tahoma" w:cs="Tahoma"/>
        </w:rPr>
        <w:t xml:space="preserve">. </w:t>
      </w:r>
      <w:r w:rsidR="0D91D7D5" w:rsidRPr="00921742">
        <w:rPr>
          <w:rFonts w:ascii="Tahoma" w:eastAsia="Tahoma" w:hAnsi="Tahoma" w:cs="Tahoma"/>
        </w:rPr>
        <w:t xml:space="preserve">En </w:t>
      </w:r>
      <w:r w:rsidR="51F44237" w:rsidRPr="00921742">
        <w:rPr>
          <w:rFonts w:ascii="Tahoma" w:eastAsia="Tahoma" w:hAnsi="Tahoma" w:cs="Tahoma"/>
        </w:rPr>
        <w:t xml:space="preserve">tales condiciones, </w:t>
      </w:r>
      <w:r w:rsidR="0D91D7D5" w:rsidRPr="00921742">
        <w:rPr>
          <w:rFonts w:ascii="Tahoma" w:eastAsia="Tahoma" w:hAnsi="Tahoma" w:cs="Tahoma"/>
        </w:rPr>
        <w:t>l</w:t>
      </w:r>
      <w:r w:rsidR="093366EF" w:rsidRPr="00921742">
        <w:rPr>
          <w:rFonts w:ascii="Tahoma" w:eastAsia="Tahoma" w:hAnsi="Tahoma" w:cs="Tahoma"/>
        </w:rPr>
        <w:t>a</w:t>
      </w:r>
      <w:r w:rsidR="55F82D73" w:rsidRPr="00921742">
        <w:rPr>
          <w:rFonts w:ascii="Tahoma" w:eastAsia="Tahoma" w:hAnsi="Tahoma" w:cs="Tahoma"/>
        </w:rPr>
        <w:t xml:space="preserve">s </w:t>
      </w:r>
      <w:r w:rsidR="093366EF" w:rsidRPr="00921742">
        <w:rPr>
          <w:rFonts w:ascii="Tahoma" w:eastAsia="Tahoma" w:hAnsi="Tahoma" w:cs="Tahoma"/>
        </w:rPr>
        <w:t xml:space="preserve">cotizaciones </w:t>
      </w:r>
      <w:r w:rsidR="00E2387F" w:rsidRPr="00921742">
        <w:rPr>
          <w:rFonts w:ascii="Tahoma" w:eastAsia="Tahoma" w:hAnsi="Tahoma" w:cs="Tahoma"/>
        </w:rPr>
        <w:t>efectuadas</w:t>
      </w:r>
      <w:r w:rsidR="093366EF" w:rsidRPr="00921742">
        <w:rPr>
          <w:rFonts w:ascii="Tahoma" w:eastAsia="Tahoma" w:hAnsi="Tahoma" w:cs="Tahoma"/>
        </w:rPr>
        <w:t xml:space="preserve"> después</w:t>
      </w:r>
      <w:r w:rsidR="25FD37E5" w:rsidRPr="00921742">
        <w:rPr>
          <w:rFonts w:ascii="Tahoma" w:eastAsia="Tahoma" w:hAnsi="Tahoma" w:cs="Tahoma"/>
        </w:rPr>
        <w:t xml:space="preserve"> del 7 de noviembre de 2019 se realizaron cuando el demandante se encontraba imposibilitado medicamente para laborar.</w:t>
      </w:r>
    </w:p>
    <w:p w14:paraId="3ADD6875" w14:textId="6286356C" w:rsidR="00F57DBF" w:rsidRPr="00921742" w:rsidRDefault="00F57DBF" w:rsidP="00921742">
      <w:pPr>
        <w:widowControl w:val="0"/>
        <w:spacing w:line="276" w:lineRule="auto"/>
        <w:ind w:firstLine="567"/>
        <w:jc w:val="both"/>
        <w:rPr>
          <w:rFonts w:ascii="Tahoma" w:eastAsia="Tahoma" w:hAnsi="Tahoma" w:cs="Tahoma"/>
        </w:rPr>
      </w:pPr>
    </w:p>
    <w:p w14:paraId="1810BE39" w14:textId="7C990641" w:rsidR="00522EDA" w:rsidRPr="00921742" w:rsidRDefault="3B7CB9A7" w:rsidP="00921742">
      <w:pPr>
        <w:widowControl w:val="0"/>
        <w:spacing w:line="276" w:lineRule="auto"/>
        <w:ind w:firstLine="567"/>
        <w:jc w:val="both"/>
        <w:rPr>
          <w:rFonts w:ascii="Tahoma" w:eastAsia="Tahoma" w:hAnsi="Tahoma" w:cs="Tahoma"/>
        </w:rPr>
      </w:pPr>
      <w:r w:rsidRPr="00921742">
        <w:rPr>
          <w:rFonts w:ascii="Tahoma" w:eastAsia="Tahoma" w:hAnsi="Tahoma" w:cs="Tahoma"/>
        </w:rPr>
        <w:lastRenderedPageBreak/>
        <w:t>De lo expuesto se desprende que el actor</w:t>
      </w:r>
      <w:r w:rsidR="305AB2DE" w:rsidRPr="00921742">
        <w:rPr>
          <w:rFonts w:ascii="Tahoma" w:eastAsia="Tahoma" w:hAnsi="Tahoma" w:cs="Tahoma"/>
        </w:rPr>
        <w:t xml:space="preserve"> </w:t>
      </w:r>
      <w:r w:rsidRPr="00921742">
        <w:rPr>
          <w:rFonts w:ascii="Tahoma" w:eastAsia="Tahoma" w:hAnsi="Tahoma" w:cs="Tahoma"/>
        </w:rPr>
        <w:t xml:space="preserve">acredita un total de </w:t>
      </w:r>
      <w:bookmarkStart w:id="6" w:name="_Hlk136164030"/>
      <w:r w:rsidRPr="00921742">
        <w:rPr>
          <w:rFonts w:ascii="Tahoma" w:eastAsia="Tahoma" w:hAnsi="Tahoma" w:cs="Tahoma"/>
        </w:rPr>
        <w:t>5</w:t>
      </w:r>
      <w:r w:rsidR="00FB3DD5" w:rsidRPr="00921742">
        <w:rPr>
          <w:rFonts w:ascii="Tahoma" w:eastAsia="Tahoma" w:hAnsi="Tahoma" w:cs="Tahoma"/>
        </w:rPr>
        <w:t>2.7</w:t>
      </w:r>
      <w:r w:rsidRPr="00921742">
        <w:rPr>
          <w:rFonts w:ascii="Tahoma" w:eastAsia="Tahoma" w:hAnsi="Tahoma" w:cs="Tahoma"/>
        </w:rPr>
        <w:t xml:space="preserve"> semanas </w:t>
      </w:r>
      <w:bookmarkEnd w:id="6"/>
      <w:r w:rsidRPr="00921742">
        <w:rPr>
          <w:rFonts w:ascii="Tahoma" w:eastAsia="Tahoma" w:hAnsi="Tahoma" w:cs="Tahoma"/>
        </w:rPr>
        <w:t xml:space="preserve">dentro de los últimos tres años anteriores a la fecha del dictamen (10 de noviembre de 2020) o de la última cotización (1 de marzo de 2020), producto de una real actividad productiva, </w:t>
      </w:r>
      <w:r w:rsidR="0348EEBD" w:rsidRPr="00921742">
        <w:rPr>
          <w:rFonts w:ascii="Tahoma" w:eastAsia="Tahoma" w:hAnsi="Tahoma" w:cs="Tahoma"/>
        </w:rPr>
        <w:t xml:space="preserve">suficientes para acceder a la pensión de invalidez, </w:t>
      </w:r>
      <w:r w:rsidR="305AB2DE" w:rsidRPr="00921742">
        <w:rPr>
          <w:rFonts w:ascii="Tahoma" w:eastAsia="Tahoma" w:hAnsi="Tahoma" w:cs="Tahoma"/>
        </w:rPr>
        <w:t xml:space="preserve">tal como </w:t>
      </w:r>
      <w:r w:rsidRPr="00921742">
        <w:rPr>
          <w:rFonts w:ascii="Tahoma" w:eastAsia="Tahoma" w:hAnsi="Tahoma" w:cs="Tahoma"/>
        </w:rPr>
        <w:t xml:space="preserve">se desprende de las declaraciones y documental antes descrita, de la cual se concluye que el actor laboró de forma subordinada para </w:t>
      </w:r>
      <w:proofErr w:type="spellStart"/>
      <w:r w:rsidRPr="00921742">
        <w:rPr>
          <w:rFonts w:ascii="Tahoma" w:eastAsia="Tahoma" w:hAnsi="Tahoma" w:cs="Tahoma"/>
        </w:rPr>
        <w:t>Tempogold</w:t>
      </w:r>
      <w:proofErr w:type="spellEnd"/>
      <w:r w:rsidRPr="00921742">
        <w:rPr>
          <w:rFonts w:ascii="Tahoma" w:eastAsia="Tahoma" w:hAnsi="Tahoma" w:cs="Tahoma"/>
        </w:rPr>
        <w:t xml:space="preserve"> E.S.T S.A. desde el </w:t>
      </w:r>
      <w:r w:rsidRPr="00921742">
        <w:rPr>
          <w:rFonts w:ascii="Tahoma" w:eastAsia="Tahoma" w:hAnsi="Tahoma" w:cs="Tahoma"/>
          <w:u w:val="single"/>
        </w:rPr>
        <w:t>2 de agosto de 2018 hasta el 5 de julio de 2019</w:t>
      </w:r>
      <w:r w:rsidRPr="00921742">
        <w:rPr>
          <w:rFonts w:ascii="Tahoma" w:eastAsia="Tahoma" w:hAnsi="Tahoma" w:cs="Tahoma"/>
        </w:rPr>
        <w:t xml:space="preserve"> y unos meses más tarde realizó cotizaciones producto de su actividad como barbero entre el </w:t>
      </w:r>
      <w:r w:rsidRPr="00921742">
        <w:rPr>
          <w:rFonts w:ascii="Tahoma" w:eastAsia="Tahoma" w:hAnsi="Tahoma" w:cs="Tahoma"/>
          <w:u w:val="single"/>
        </w:rPr>
        <w:t xml:space="preserve">1 de octubre de 2019 y </w:t>
      </w:r>
      <w:r w:rsidR="006F21D0" w:rsidRPr="00921742">
        <w:rPr>
          <w:rFonts w:ascii="Tahoma" w:eastAsia="Tahoma" w:hAnsi="Tahoma" w:cs="Tahoma"/>
          <w:u w:val="single"/>
        </w:rPr>
        <w:t xml:space="preserve">el </w:t>
      </w:r>
      <w:r w:rsidR="00F4391D" w:rsidRPr="00921742">
        <w:rPr>
          <w:rFonts w:ascii="Tahoma" w:eastAsia="Tahoma" w:hAnsi="Tahoma" w:cs="Tahoma"/>
          <w:u w:val="single"/>
        </w:rPr>
        <w:t>7</w:t>
      </w:r>
      <w:r w:rsidR="22CF595E" w:rsidRPr="00921742">
        <w:rPr>
          <w:rFonts w:ascii="Tahoma" w:eastAsia="Tahoma" w:hAnsi="Tahoma" w:cs="Tahoma"/>
          <w:u w:val="single"/>
        </w:rPr>
        <w:t xml:space="preserve"> de noviembre de 2019</w:t>
      </w:r>
      <w:r w:rsidR="22CF595E" w:rsidRPr="00921742">
        <w:rPr>
          <w:rFonts w:ascii="Tahoma" w:eastAsia="Tahoma" w:hAnsi="Tahoma" w:cs="Tahoma"/>
        </w:rPr>
        <w:t xml:space="preserve">, ya que como se dijo, en razón de las incapacidades médicas se supone que las </w:t>
      </w:r>
      <w:r w:rsidR="3D240BD8" w:rsidRPr="00921742">
        <w:rPr>
          <w:rFonts w:ascii="Tahoma" w:eastAsia="Tahoma" w:hAnsi="Tahoma" w:cs="Tahoma"/>
        </w:rPr>
        <w:t xml:space="preserve">cotizaciones </w:t>
      </w:r>
      <w:r w:rsidR="22CF595E" w:rsidRPr="00921742">
        <w:rPr>
          <w:rFonts w:ascii="Tahoma" w:eastAsia="Tahoma" w:hAnsi="Tahoma" w:cs="Tahoma"/>
        </w:rPr>
        <w:t>realiza</w:t>
      </w:r>
      <w:r w:rsidR="4326C6BC" w:rsidRPr="00921742">
        <w:rPr>
          <w:rFonts w:ascii="Tahoma" w:eastAsia="Tahoma" w:hAnsi="Tahoma" w:cs="Tahoma"/>
        </w:rPr>
        <w:t>d</w:t>
      </w:r>
      <w:r w:rsidR="22CF595E" w:rsidRPr="00921742">
        <w:rPr>
          <w:rFonts w:ascii="Tahoma" w:eastAsia="Tahoma" w:hAnsi="Tahoma" w:cs="Tahoma"/>
        </w:rPr>
        <w:t xml:space="preserve">as con posterioridad y hasta </w:t>
      </w:r>
      <w:r w:rsidRPr="00921742">
        <w:rPr>
          <w:rFonts w:ascii="Tahoma" w:eastAsia="Tahoma" w:hAnsi="Tahoma" w:cs="Tahoma"/>
        </w:rPr>
        <w:t>el 1 de marzo de 2020</w:t>
      </w:r>
      <w:r w:rsidR="22CF595E" w:rsidRPr="00921742">
        <w:rPr>
          <w:rFonts w:ascii="Tahoma" w:eastAsia="Tahoma" w:hAnsi="Tahoma" w:cs="Tahoma"/>
        </w:rPr>
        <w:t xml:space="preserve">, </w:t>
      </w:r>
      <w:r w:rsidR="6EC4846C" w:rsidRPr="00921742">
        <w:rPr>
          <w:rFonts w:ascii="Tahoma" w:eastAsia="Tahoma" w:hAnsi="Tahoma" w:cs="Tahoma"/>
        </w:rPr>
        <w:t xml:space="preserve">no fueron producto de </w:t>
      </w:r>
      <w:r w:rsidR="3D240BD8" w:rsidRPr="00921742">
        <w:rPr>
          <w:rFonts w:ascii="Tahoma" w:eastAsia="Tahoma" w:hAnsi="Tahoma" w:cs="Tahoma"/>
        </w:rPr>
        <w:t>la</w:t>
      </w:r>
      <w:r w:rsidR="6EC4846C" w:rsidRPr="00921742">
        <w:rPr>
          <w:rFonts w:ascii="Tahoma" w:eastAsia="Tahoma" w:hAnsi="Tahoma" w:cs="Tahoma"/>
        </w:rPr>
        <w:t xml:space="preserve"> </w:t>
      </w:r>
      <w:r w:rsidR="3D240BD8" w:rsidRPr="00921742">
        <w:rPr>
          <w:rFonts w:ascii="Tahoma" w:eastAsia="Tahoma" w:hAnsi="Tahoma" w:cs="Tahoma"/>
        </w:rPr>
        <w:t>p</w:t>
      </w:r>
      <w:r w:rsidR="4028CCE2" w:rsidRPr="00921742">
        <w:rPr>
          <w:rFonts w:ascii="Tahoma" w:eastAsia="Tahoma" w:hAnsi="Tahoma" w:cs="Tahoma"/>
        </w:rPr>
        <w:t>é</w:t>
      </w:r>
      <w:r w:rsidR="3D240BD8" w:rsidRPr="00921742">
        <w:rPr>
          <w:rFonts w:ascii="Tahoma" w:eastAsia="Tahoma" w:hAnsi="Tahoma" w:cs="Tahoma"/>
        </w:rPr>
        <w:t>rdida de capacidad residual</w:t>
      </w:r>
      <w:r w:rsidR="0818E3C0" w:rsidRPr="00921742">
        <w:rPr>
          <w:rFonts w:ascii="Tahoma" w:eastAsia="Tahoma" w:hAnsi="Tahoma" w:cs="Tahoma"/>
        </w:rPr>
        <w:t xml:space="preserve">, pues </w:t>
      </w:r>
      <w:r w:rsidR="2D8A939F" w:rsidRPr="00921742">
        <w:rPr>
          <w:rFonts w:ascii="Tahoma" w:eastAsia="Tahoma" w:hAnsi="Tahoma" w:cs="Tahoma"/>
        </w:rPr>
        <w:t xml:space="preserve">la </w:t>
      </w:r>
      <w:r w:rsidR="0818E3C0" w:rsidRPr="00921742">
        <w:rPr>
          <w:rFonts w:ascii="Tahoma" w:eastAsia="Tahoma" w:hAnsi="Tahoma" w:cs="Tahoma"/>
        </w:rPr>
        <w:t>expedición de</w:t>
      </w:r>
      <w:r w:rsidR="1C9A60A7" w:rsidRPr="00921742">
        <w:rPr>
          <w:rFonts w:ascii="Tahoma" w:eastAsia="Tahoma" w:hAnsi="Tahoma" w:cs="Tahoma"/>
        </w:rPr>
        <w:t xml:space="preserve"> la incapacidad </w:t>
      </w:r>
      <w:r w:rsidR="0818E3C0" w:rsidRPr="00921742">
        <w:rPr>
          <w:rFonts w:ascii="Tahoma" w:eastAsia="Tahoma" w:hAnsi="Tahoma" w:cs="Tahoma"/>
        </w:rPr>
        <w:t>médic</w:t>
      </w:r>
      <w:r w:rsidR="1C9A60A7" w:rsidRPr="00921742">
        <w:rPr>
          <w:rFonts w:ascii="Tahoma" w:eastAsia="Tahoma" w:hAnsi="Tahoma" w:cs="Tahoma"/>
        </w:rPr>
        <w:t>a de origen común</w:t>
      </w:r>
      <w:r w:rsidR="0818E3C0" w:rsidRPr="00921742">
        <w:rPr>
          <w:rFonts w:ascii="Tahoma" w:eastAsia="Tahoma" w:hAnsi="Tahoma" w:cs="Tahoma"/>
        </w:rPr>
        <w:t xml:space="preserve"> según el artículo 2.2.3.1.3</w:t>
      </w:r>
      <w:r w:rsidR="04B48E14" w:rsidRPr="00921742">
        <w:rPr>
          <w:rFonts w:ascii="Tahoma" w:eastAsia="Tahoma" w:hAnsi="Tahoma" w:cs="Tahoma"/>
        </w:rPr>
        <w:t xml:space="preserve"> del Decreto 1427 de 2022</w:t>
      </w:r>
      <w:r w:rsidR="0818E3C0" w:rsidRPr="00921742">
        <w:rPr>
          <w:rFonts w:ascii="Tahoma" w:eastAsia="Tahoma" w:hAnsi="Tahoma" w:cs="Tahoma"/>
        </w:rPr>
        <w:t xml:space="preserve"> certifica el estado de </w:t>
      </w:r>
      <w:r w:rsidR="2D8A939F" w:rsidRPr="00921742">
        <w:rPr>
          <w:rFonts w:ascii="Tahoma" w:eastAsia="Tahoma" w:hAnsi="Tahoma" w:cs="Tahoma"/>
        </w:rPr>
        <w:t>inhabilidad</w:t>
      </w:r>
      <w:r w:rsidR="0818E3C0" w:rsidRPr="00921742">
        <w:rPr>
          <w:rFonts w:ascii="Tahoma" w:eastAsia="Tahoma" w:hAnsi="Tahoma" w:cs="Tahoma"/>
        </w:rPr>
        <w:t xml:space="preserve"> física o mental que le impide a una persona desarrollar su capacidad </w:t>
      </w:r>
      <w:r w:rsidR="2D8A939F" w:rsidRPr="00921742">
        <w:rPr>
          <w:rFonts w:ascii="Tahoma" w:eastAsia="Tahoma" w:hAnsi="Tahoma" w:cs="Tahoma"/>
        </w:rPr>
        <w:t>laboral por un tiempo determinad</w:t>
      </w:r>
      <w:r w:rsidR="61DE24FD" w:rsidRPr="00921742">
        <w:rPr>
          <w:rFonts w:ascii="Tahoma" w:eastAsia="Tahoma" w:hAnsi="Tahoma" w:cs="Tahoma"/>
        </w:rPr>
        <w:t>o.</w:t>
      </w:r>
      <w:r w:rsidR="305AB2DE" w:rsidRPr="00921742">
        <w:rPr>
          <w:rFonts w:ascii="Tahoma" w:eastAsia="Tahoma" w:hAnsi="Tahoma" w:cs="Tahoma"/>
        </w:rPr>
        <w:t xml:space="preserve"> </w:t>
      </w:r>
    </w:p>
    <w:p w14:paraId="1BFA75CB" w14:textId="77777777" w:rsidR="00522EDA" w:rsidRPr="00921742" w:rsidRDefault="00522EDA" w:rsidP="00921742">
      <w:pPr>
        <w:widowControl w:val="0"/>
        <w:spacing w:line="276" w:lineRule="auto"/>
        <w:ind w:firstLine="567"/>
        <w:jc w:val="both"/>
        <w:rPr>
          <w:rFonts w:ascii="Tahoma" w:eastAsia="Tahoma" w:hAnsi="Tahoma" w:cs="Tahoma"/>
        </w:rPr>
      </w:pPr>
    </w:p>
    <w:p w14:paraId="62807513" w14:textId="2B18CB89" w:rsidR="002A44D7" w:rsidRPr="00921742" w:rsidRDefault="305AB2DE" w:rsidP="00921742">
      <w:pPr>
        <w:widowControl w:val="0"/>
        <w:spacing w:line="276" w:lineRule="auto"/>
        <w:ind w:firstLine="567"/>
        <w:jc w:val="both"/>
        <w:rPr>
          <w:rFonts w:ascii="Tahoma" w:eastAsia="Tahoma" w:hAnsi="Tahoma" w:cs="Tahoma"/>
        </w:rPr>
      </w:pPr>
      <w:r w:rsidRPr="00921742">
        <w:rPr>
          <w:rFonts w:ascii="Tahoma" w:eastAsia="Tahoma" w:hAnsi="Tahoma" w:cs="Tahoma"/>
        </w:rPr>
        <w:t>Con todo, las incapacidades médicas son una consecuencia de</w:t>
      </w:r>
      <w:r w:rsidR="12E916A0" w:rsidRPr="00921742">
        <w:rPr>
          <w:rFonts w:ascii="Tahoma" w:eastAsia="Tahoma" w:hAnsi="Tahoma" w:cs="Tahoma"/>
        </w:rPr>
        <w:t xml:space="preserve">l </w:t>
      </w:r>
      <w:r w:rsidRPr="00921742">
        <w:rPr>
          <w:rFonts w:ascii="Tahoma" w:eastAsia="Tahoma" w:hAnsi="Tahoma" w:cs="Tahoma"/>
        </w:rPr>
        <w:t xml:space="preserve">contrato de trabajo </w:t>
      </w:r>
      <w:r w:rsidR="77D3196A" w:rsidRPr="00921742">
        <w:rPr>
          <w:rFonts w:ascii="Tahoma" w:eastAsia="Tahoma" w:hAnsi="Tahoma" w:cs="Tahoma"/>
        </w:rPr>
        <w:t xml:space="preserve">o la ejecución de una actividad económica </w:t>
      </w:r>
      <w:r w:rsidRPr="00921742">
        <w:rPr>
          <w:rFonts w:ascii="Tahoma" w:eastAsia="Tahoma" w:hAnsi="Tahoma" w:cs="Tahoma"/>
        </w:rPr>
        <w:t>y de su afiliación al sistema de salud</w:t>
      </w:r>
      <w:r w:rsidR="75B0B560" w:rsidRPr="00921742">
        <w:rPr>
          <w:rFonts w:ascii="Tahoma" w:eastAsia="Tahoma" w:hAnsi="Tahoma" w:cs="Tahoma"/>
        </w:rPr>
        <w:t xml:space="preserve"> como dependiente o independiente</w:t>
      </w:r>
      <w:r w:rsidRPr="00921742">
        <w:rPr>
          <w:rFonts w:ascii="Tahoma" w:eastAsia="Tahoma" w:hAnsi="Tahoma" w:cs="Tahoma"/>
        </w:rPr>
        <w:t xml:space="preserve">, razón por la cual no se pueden desconocer </w:t>
      </w:r>
      <w:r w:rsidR="132F098A" w:rsidRPr="00921742">
        <w:rPr>
          <w:rFonts w:ascii="Tahoma" w:eastAsia="Tahoma" w:hAnsi="Tahoma" w:cs="Tahoma"/>
        </w:rPr>
        <w:t xml:space="preserve">las cotizaciones hechas durante la incapacidad médica </w:t>
      </w:r>
      <w:r w:rsidRPr="00921742">
        <w:rPr>
          <w:rFonts w:ascii="Tahoma" w:eastAsia="Tahoma" w:hAnsi="Tahoma" w:cs="Tahoma"/>
        </w:rPr>
        <w:t>así por así, ni menos afirmar que ello es fruto de una obra fraudulenta por parte del afiliado</w:t>
      </w:r>
      <w:r w:rsidR="132F098A" w:rsidRPr="00921742">
        <w:rPr>
          <w:rFonts w:ascii="Tahoma" w:eastAsia="Tahoma" w:hAnsi="Tahoma" w:cs="Tahoma"/>
        </w:rPr>
        <w:t>, como lo insinúa la parte demandada. Cada caso merece un análisis de las circunstancias que lo rodean</w:t>
      </w:r>
      <w:r w:rsidR="008D7301" w:rsidRPr="00921742">
        <w:rPr>
          <w:rFonts w:ascii="Tahoma" w:eastAsia="Tahoma" w:hAnsi="Tahoma" w:cs="Tahoma"/>
        </w:rPr>
        <w:t xml:space="preserve">. </w:t>
      </w:r>
    </w:p>
    <w:p w14:paraId="1D5CF413" w14:textId="77777777" w:rsidR="00181712" w:rsidRPr="00921742" w:rsidRDefault="00181712" w:rsidP="00921742">
      <w:pPr>
        <w:widowControl w:val="0"/>
        <w:spacing w:line="276" w:lineRule="auto"/>
        <w:jc w:val="both"/>
        <w:rPr>
          <w:rFonts w:ascii="Tahoma" w:eastAsia="Tahoma" w:hAnsi="Tahoma" w:cs="Tahoma"/>
        </w:rPr>
      </w:pPr>
    </w:p>
    <w:p w14:paraId="39B987BB" w14:textId="2F02634F" w:rsidR="00CE44A3" w:rsidRPr="00921742" w:rsidRDefault="00B15FFC" w:rsidP="00921742">
      <w:pPr>
        <w:widowControl w:val="0"/>
        <w:spacing w:line="276" w:lineRule="auto"/>
        <w:ind w:firstLine="567"/>
        <w:jc w:val="both"/>
        <w:rPr>
          <w:rFonts w:ascii="Tahoma" w:eastAsia="Tahoma" w:hAnsi="Tahoma" w:cs="Tahoma"/>
        </w:rPr>
      </w:pPr>
      <w:r w:rsidRPr="00921742">
        <w:rPr>
          <w:rFonts w:ascii="Tahoma" w:eastAsia="Tahoma" w:hAnsi="Tahoma" w:cs="Tahoma"/>
        </w:rPr>
        <w:t xml:space="preserve">Por lo anterior, no se evidencia </w:t>
      </w:r>
      <w:r w:rsidR="00270D43" w:rsidRPr="00921742">
        <w:rPr>
          <w:rFonts w:ascii="Tahoma" w:eastAsia="Tahoma" w:hAnsi="Tahoma" w:cs="Tahoma"/>
        </w:rPr>
        <w:t>á</w:t>
      </w:r>
      <w:r w:rsidRPr="00921742">
        <w:rPr>
          <w:rFonts w:ascii="Tahoma" w:eastAsia="Tahoma" w:hAnsi="Tahoma" w:cs="Tahoma"/>
        </w:rPr>
        <w:t xml:space="preserve">nimo </w:t>
      </w:r>
      <w:proofErr w:type="spellStart"/>
      <w:r w:rsidRPr="00921742">
        <w:rPr>
          <w:rFonts w:ascii="Tahoma" w:eastAsia="Tahoma" w:hAnsi="Tahoma" w:cs="Tahoma"/>
        </w:rPr>
        <w:t>defraudatorio</w:t>
      </w:r>
      <w:proofErr w:type="spellEnd"/>
      <w:r w:rsidRPr="00921742">
        <w:rPr>
          <w:rFonts w:ascii="Tahoma" w:eastAsia="Tahoma" w:hAnsi="Tahoma" w:cs="Tahoma"/>
        </w:rPr>
        <w:t xml:space="preserve"> en los aportes realizados por el actor,</w:t>
      </w:r>
      <w:r w:rsidR="008D7301" w:rsidRPr="00921742">
        <w:rPr>
          <w:rFonts w:ascii="Tahoma" w:eastAsia="Tahoma" w:hAnsi="Tahoma" w:cs="Tahoma"/>
        </w:rPr>
        <w:t xml:space="preserve"> pues</w:t>
      </w:r>
      <w:r w:rsidR="00181712" w:rsidRPr="00921742">
        <w:rPr>
          <w:rFonts w:ascii="Tahoma" w:eastAsia="Tahoma" w:hAnsi="Tahoma" w:cs="Tahoma"/>
        </w:rPr>
        <w:t xml:space="preserve"> antes de la vinculación formal con</w:t>
      </w:r>
      <w:r w:rsidR="008D7301" w:rsidRPr="00921742">
        <w:rPr>
          <w:rFonts w:ascii="Tahoma" w:eastAsia="Tahoma" w:hAnsi="Tahoma" w:cs="Tahoma"/>
        </w:rPr>
        <w:t xml:space="preserve"> </w:t>
      </w:r>
      <w:proofErr w:type="spellStart"/>
      <w:r w:rsidR="00181712" w:rsidRPr="00921742">
        <w:rPr>
          <w:rFonts w:ascii="Tahoma" w:eastAsia="Tahoma" w:hAnsi="Tahoma" w:cs="Tahoma"/>
        </w:rPr>
        <w:t>Tempogold</w:t>
      </w:r>
      <w:proofErr w:type="spellEnd"/>
      <w:r w:rsidR="00181712" w:rsidRPr="00921742">
        <w:rPr>
          <w:rFonts w:ascii="Tahoma" w:eastAsia="Tahoma" w:hAnsi="Tahoma" w:cs="Tahoma"/>
        </w:rPr>
        <w:t xml:space="preserve"> E.S.T S.A., se desempeñó en el mercado informal</w:t>
      </w:r>
      <w:r w:rsidR="00571FD0" w:rsidRPr="00921742">
        <w:rPr>
          <w:rFonts w:ascii="Tahoma" w:eastAsia="Tahoma" w:hAnsi="Tahoma" w:cs="Tahoma"/>
        </w:rPr>
        <w:t xml:space="preserve"> sin que se hubiere demostrado que percibía los ingresos necesarios para </w:t>
      </w:r>
      <w:r w:rsidR="0097321C" w:rsidRPr="00921742">
        <w:rPr>
          <w:rFonts w:ascii="Tahoma" w:eastAsia="Tahoma" w:hAnsi="Tahoma" w:cs="Tahoma"/>
        </w:rPr>
        <w:t>cumplir con el deber de cotización como un trabajador independiente, además, se demostró que</w:t>
      </w:r>
      <w:r w:rsidR="00E7416B" w:rsidRPr="00921742">
        <w:rPr>
          <w:rFonts w:ascii="Tahoma" w:eastAsia="Tahoma" w:hAnsi="Tahoma" w:cs="Tahoma"/>
        </w:rPr>
        <w:t xml:space="preserve"> los años 2012 y 2013 estuvo fuer</w:t>
      </w:r>
      <w:r w:rsidR="00017F67" w:rsidRPr="00921742">
        <w:rPr>
          <w:rFonts w:ascii="Tahoma" w:eastAsia="Tahoma" w:hAnsi="Tahoma" w:cs="Tahoma"/>
        </w:rPr>
        <w:t xml:space="preserve">a del país, y </w:t>
      </w:r>
      <w:r w:rsidR="008F4C82" w:rsidRPr="00921742">
        <w:rPr>
          <w:rFonts w:ascii="Tahoma" w:eastAsia="Tahoma" w:hAnsi="Tahoma" w:cs="Tahoma"/>
        </w:rPr>
        <w:t xml:space="preserve">se desprende de la experticia de invalidez, </w:t>
      </w:r>
      <w:r w:rsidR="008D7301" w:rsidRPr="00921742">
        <w:rPr>
          <w:rFonts w:ascii="Tahoma" w:eastAsia="Tahoma" w:hAnsi="Tahoma" w:cs="Tahoma"/>
        </w:rPr>
        <w:t xml:space="preserve">el </w:t>
      </w:r>
      <w:r w:rsidR="008F4C82" w:rsidRPr="00921742">
        <w:rPr>
          <w:rFonts w:ascii="Tahoma" w:eastAsia="Tahoma" w:hAnsi="Tahoma" w:cs="Tahoma"/>
        </w:rPr>
        <w:t xml:space="preserve">demandante </w:t>
      </w:r>
      <w:r w:rsidR="008D7301" w:rsidRPr="00921742">
        <w:rPr>
          <w:rFonts w:ascii="Tahoma" w:eastAsia="Tahoma" w:hAnsi="Tahoma" w:cs="Tahoma"/>
        </w:rPr>
        <w:t xml:space="preserve">solo elevó la solicitud de calificación el 9 de septiembre de 2020, cuando </w:t>
      </w:r>
      <w:r w:rsidR="00E810E7" w:rsidRPr="00921742">
        <w:rPr>
          <w:rFonts w:ascii="Tahoma" w:eastAsia="Tahoma" w:hAnsi="Tahoma" w:cs="Tahoma"/>
        </w:rPr>
        <w:t xml:space="preserve">habían transcurrido más de </w:t>
      </w:r>
      <w:r w:rsidR="0020131D" w:rsidRPr="00921742">
        <w:rPr>
          <w:rFonts w:ascii="Tahoma" w:eastAsia="Tahoma" w:hAnsi="Tahoma" w:cs="Tahoma"/>
        </w:rPr>
        <w:t>300</w:t>
      </w:r>
      <w:r w:rsidR="00E810E7" w:rsidRPr="00921742">
        <w:rPr>
          <w:rFonts w:ascii="Tahoma" w:eastAsia="Tahoma" w:hAnsi="Tahoma" w:cs="Tahoma"/>
        </w:rPr>
        <w:t xml:space="preserve"> días de incapacidad, esto es, cuando por razones de salud comprendió que no era posible recobrar la capacidad laboral</w:t>
      </w:r>
      <w:r w:rsidR="00485E66" w:rsidRPr="00921742">
        <w:rPr>
          <w:rFonts w:ascii="Tahoma" w:eastAsia="Tahoma" w:hAnsi="Tahoma" w:cs="Tahoma"/>
        </w:rPr>
        <w:t>. T</w:t>
      </w:r>
      <w:r w:rsidR="00CB42C6" w:rsidRPr="00921742">
        <w:rPr>
          <w:rFonts w:ascii="Tahoma" w:eastAsia="Tahoma" w:hAnsi="Tahoma" w:cs="Tahoma"/>
        </w:rPr>
        <w:t xml:space="preserve">ambién es equivocado afirmar que existe decidía del afiliado </w:t>
      </w:r>
      <w:r w:rsidRPr="00921742">
        <w:rPr>
          <w:rFonts w:ascii="Tahoma" w:eastAsia="Tahoma" w:hAnsi="Tahoma" w:cs="Tahoma"/>
        </w:rPr>
        <w:t xml:space="preserve">para continuar aportando, pues de conformidad con el artículo </w:t>
      </w:r>
      <w:r w:rsidR="00432006" w:rsidRPr="00921742">
        <w:rPr>
          <w:rFonts w:ascii="Tahoma" w:eastAsia="Tahoma" w:hAnsi="Tahoma" w:cs="Tahoma"/>
        </w:rPr>
        <w:t xml:space="preserve">4 de la </w:t>
      </w:r>
      <w:r w:rsidRPr="00921742">
        <w:rPr>
          <w:rFonts w:ascii="Tahoma" w:eastAsia="Tahoma" w:hAnsi="Tahoma" w:cs="Tahoma"/>
        </w:rPr>
        <w:t>L</w:t>
      </w:r>
      <w:r w:rsidR="00432006" w:rsidRPr="00921742">
        <w:rPr>
          <w:rFonts w:ascii="Tahoma" w:eastAsia="Tahoma" w:hAnsi="Tahoma" w:cs="Tahoma"/>
        </w:rPr>
        <w:t>ey 797 de 2003</w:t>
      </w:r>
      <w:r w:rsidRPr="00921742">
        <w:rPr>
          <w:rFonts w:ascii="Tahoma" w:eastAsia="Tahoma" w:hAnsi="Tahoma" w:cs="Tahoma"/>
        </w:rPr>
        <w:t xml:space="preserve">, </w:t>
      </w:r>
      <w:r w:rsidR="00436D3A" w:rsidRPr="00921742">
        <w:rPr>
          <w:rFonts w:ascii="Tahoma" w:eastAsia="Tahoma" w:hAnsi="Tahoma" w:cs="Tahoma"/>
        </w:rPr>
        <w:t>la obligación de cotizar cesa cuando el afiliado se pensione por invalidez</w:t>
      </w:r>
      <w:r w:rsidR="00F445C4" w:rsidRPr="00921742">
        <w:rPr>
          <w:rFonts w:ascii="Tahoma" w:eastAsia="Tahoma" w:hAnsi="Tahoma" w:cs="Tahoma"/>
        </w:rPr>
        <w:t xml:space="preserve">, sin perjuicio de que la posibilidad de ejercer una actividad económica </w:t>
      </w:r>
      <w:r w:rsidR="0020131D" w:rsidRPr="00921742">
        <w:rPr>
          <w:rFonts w:ascii="Tahoma" w:eastAsia="Tahoma" w:hAnsi="Tahoma" w:cs="Tahoma"/>
        </w:rPr>
        <w:t xml:space="preserve">de forma continua o intermitente </w:t>
      </w:r>
      <w:r w:rsidR="00270D43" w:rsidRPr="00921742">
        <w:rPr>
          <w:rFonts w:ascii="Tahoma" w:eastAsia="Tahoma" w:hAnsi="Tahoma" w:cs="Tahoma"/>
        </w:rPr>
        <w:t>conforme lo confes</w:t>
      </w:r>
      <w:r w:rsidR="00CE4B09" w:rsidRPr="00921742">
        <w:rPr>
          <w:rFonts w:ascii="Tahoma" w:eastAsia="Tahoma" w:hAnsi="Tahoma" w:cs="Tahoma"/>
        </w:rPr>
        <w:t>ó</w:t>
      </w:r>
      <w:r w:rsidR="00270D43" w:rsidRPr="00921742">
        <w:rPr>
          <w:rFonts w:ascii="Tahoma" w:eastAsia="Tahoma" w:hAnsi="Tahoma" w:cs="Tahoma"/>
        </w:rPr>
        <w:t xml:space="preserve"> el demandante</w:t>
      </w:r>
      <w:r w:rsidR="00916A87" w:rsidRPr="00921742">
        <w:rPr>
          <w:rFonts w:ascii="Tahoma" w:eastAsia="Tahoma" w:hAnsi="Tahoma" w:cs="Tahoma"/>
        </w:rPr>
        <w:t xml:space="preserve">, </w:t>
      </w:r>
      <w:r w:rsidR="00CE4B09" w:rsidRPr="00921742">
        <w:rPr>
          <w:rFonts w:ascii="Tahoma" w:eastAsia="Tahoma" w:hAnsi="Tahoma" w:cs="Tahoma"/>
        </w:rPr>
        <w:t xml:space="preserve">pueda llegar a </w:t>
      </w:r>
      <w:r w:rsidR="00916A87" w:rsidRPr="00921742">
        <w:rPr>
          <w:rFonts w:ascii="Tahoma" w:eastAsia="Tahoma" w:hAnsi="Tahoma" w:cs="Tahoma"/>
        </w:rPr>
        <w:t>incid</w:t>
      </w:r>
      <w:r w:rsidR="00CE4B09" w:rsidRPr="00921742">
        <w:rPr>
          <w:rFonts w:ascii="Tahoma" w:eastAsia="Tahoma" w:hAnsi="Tahoma" w:cs="Tahoma"/>
        </w:rPr>
        <w:t>ir</w:t>
      </w:r>
      <w:r w:rsidR="00AB1C0D" w:rsidRPr="00921742">
        <w:rPr>
          <w:rFonts w:ascii="Tahoma" w:eastAsia="Tahoma" w:hAnsi="Tahoma" w:cs="Tahoma"/>
        </w:rPr>
        <w:t>,</w:t>
      </w:r>
      <w:r w:rsidR="00916A87" w:rsidRPr="00921742">
        <w:rPr>
          <w:rFonts w:ascii="Tahoma" w:eastAsia="Tahoma" w:hAnsi="Tahoma" w:cs="Tahoma"/>
        </w:rPr>
        <w:t xml:space="preserve"> </w:t>
      </w:r>
      <w:r w:rsidR="00CE44A3" w:rsidRPr="00921742">
        <w:rPr>
          <w:rFonts w:ascii="Tahoma" w:eastAsia="Tahoma" w:hAnsi="Tahoma" w:cs="Tahoma"/>
        </w:rPr>
        <w:t xml:space="preserve">de ser el caso, según concepto médico, </w:t>
      </w:r>
      <w:r w:rsidR="00AE3DD8" w:rsidRPr="00921742">
        <w:rPr>
          <w:rFonts w:ascii="Tahoma" w:eastAsia="Tahoma" w:hAnsi="Tahoma" w:cs="Tahoma"/>
        </w:rPr>
        <w:t>al</w:t>
      </w:r>
      <w:r w:rsidR="00CE44A3" w:rsidRPr="00921742">
        <w:rPr>
          <w:rFonts w:ascii="Tahoma" w:eastAsia="Tahoma" w:hAnsi="Tahoma" w:cs="Tahoma"/>
        </w:rPr>
        <w:t xml:space="preserve"> momento de la revisión del grado de pérdida de la capacidad laboral, conforme prevé el artículo 44 de la Ley 100 de 1993.</w:t>
      </w:r>
    </w:p>
    <w:p w14:paraId="09A338A8" w14:textId="77777777" w:rsidR="009A39D1" w:rsidRPr="00921742" w:rsidRDefault="009A39D1" w:rsidP="00921742">
      <w:pPr>
        <w:widowControl w:val="0"/>
        <w:spacing w:line="276" w:lineRule="auto"/>
        <w:ind w:firstLine="567"/>
        <w:jc w:val="both"/>
        <w:rPr>
          <w:rFonts w:ascii="Tahoma" w:eastAsia="Tahoma" w:hAnsi="Tahoma" w:cs="Tahoma"/>
        </w:rPr>
      </w:pPr>
    </w:p>
    <w:p w14:paraId="31B6C5C5" w14:textId="77777777" w:rsidR="00601B9C" w:rsidRPr="00921742" w:rsidRDefault="00CE6499" w:rsidP="0092174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921742">
        <w:rPr>
          <w:rStyle w:val="normaltextrun"/>
          <w:rFonts w:ascii="Tahoma" w:hAnsi="Tahoma" w:cs="Tahoma"/>
          <w:lang w:val="es-ES"/>
        </w:rPr>
        <w:t>Lo anterior resulta suficiente para concluir que al demandante le asistía de forma definitiva y no transitoria el derecho a que Protección le reconociera la pensión pretendida</w:t>
      </w:r>
      <w:r w:rsidR="00601B9C" w:rsidRPr="00921742">
        <w:rPr>
          <w:rStyle w:val="normaltextrun"/>
          <w:rFonts w:ascii="Tahoma" w:hAnsi="Tahoma" w:cs="Tahoma"/>
          <w:lang w:val="es-ES"/>
        </w:rPr>
        <w:t>.</w:t>
      </w:r>
    </w:p>
    <w:p w14:paraId="5FAE095B" w14:textId="77777777" w:rsidR="003F386D" w:rsidRPr="00921742" w:rsidRDefault="003F386D" w:rsidP="00921742">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35696743" w14:textId="21104EAB" w:rsidR="003F386D" w:rsidRPr="00921742" w:rsidRDefault="003F386D" w:rsidP="0092174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921742">
        <w:rPr>
          <w:rStyle w:val="normaltextrun"/>
          <w:rFonts w:ascii="Tahoma" w:hAnsi="Tahoma" w:cs="Tahoma"/>
          <w:lang w:val="es-ES"/>
        </w:rPr>
        <w:t xml:space="preserve">Por otra parte, </w:t>
      </w:r>
      <w:r w:rsidR="00D4796B" w:rsidRPr="00921742">
        <w:rPr>
          <w:rStyle w:val="normaltextrun"/>
          <w:rFonts w:ascii="Tahoma" w:hAnsi="Tahoma" w:cs="Tahoma"/>
          <w:lang w:val="es-ES"/>
        </w:rPr>
        <w:t>indica la demandada que el actor percibió la devolución de saldos; empero, como consta e</w:t>
      </w:r>
      <w:r w:rsidR="008D0425" w:rsidRPr="00921742">
        <w:rPr>
          <w:rStyle w:val="normaltextrun"/>
          <w:rFonts w:ascii="Tahoma" w:hAnsi="Tahoma" w:cs="Tahoma"/>
          <w:lang w:val="es-ES"/>
        </w:rPr>
        <w:t xml:space="preserve">n el </w:t>
      </w:r>
      <w:r w:rsidR="00D4796B" w:rsidRPr="00921742">
        <w:rPr>
          <w:rStyle w:val="normaltextrun"/>
          <w:rFonts w:ascii="Tahoma" w:hAnsi="Tahoma" w:cs="Tahoma"/>
          <w:lang w:val="es-ES"/>
        </w:rPr>
        <w:t xml:space="preserve">archivo calendado </w:t>
      </w:r>
      <w:r w:rsidR="008D0425" w:rsidRPr="00921742">
        <w:rPr>
          <w:rStyle w:val="normaltextrun"/>
          <w:rFonts w:ascii="Tahoma" w:hAnsi="Tahoma" w:cs="Tahoma"/>
          <w:lang w:val="es-ES"/>
        </w:rPr>
        <w:t>al 13 de marzo de 2021</w:t>
      </w:r>
      <w:r w:rsidR="00441176" w:rsidRPr="00921742">
        <w:rPr>
          <w:rStyle w:val="Refdenotaalpie"/>
          <w:rFonts w:ascii="Tahoma" w:hAnsi="Tahoma" w:cs="Tahoma"/>
          <w:lang w:val="es-ES"/>
        </w:rPr>
        <w:footnoteReference w:id="9"/>
      </w:r>
      <w:r w:rsidR="008D0425" w:rsidRPr="00921742">
        <w:rPr>
          <w:rStyle w:val="normaltextrun"/>
          <w:rFonts w:ascii="Tahoma" w:hAnsi="Tahoma" w:cs="Tahoma"/>
          <w:lang w:val="es-ES"/>
        </w:rPr>
        <w:t>, P</w:t>
      </w:r>
      <w:r w:rsidR="00F55ABE" w:rsidRPr="00921742">
        <w:rPr>
          <w:rStyle w:val="normaltextrun"/>
          <w:rFonts w:ascii="Tahoma" w:hAnsi="Tahoma" w:cs="Tahoma"/>
          <w:lang w:val="es-ES"/>
        </w:rPr>
        <w:t>rot</w:t>
      </w:r>
      <w:r w:rsidR="008D0425" w:rsidRPr="00921742">
        <w:rPr>
          <w:rStyle w:val="normaltextrun"/>
          <w:rFonts w:ascii="Tahoma" w:hAnsi="Tahoma" w:cs="Tahoma"/>
          <w:lang w:val="es-ES"/>
        </w:rPr>
        <w:t xml:space="preserve">ección reconoció dicha prestación, pero la dejó supeditada a la aceptación por </w:t>
      </w:r>
      <w:r w:rsidR="008D0425" w:rsidRPr="00921742">
        <w:rPr>
          <w:rStyle w:val="normaltextrun"/>
          <w:rFonts w:ascii="Tahoma" w:hAnsi="Tahoma" w:cs="Tahoma"/>
          <w:lang w:val="es-ES"/>
        </w:rPr>
        <w:lastRenderedPageBreak/>
        <w:t>parte del demandante, quien no elevó petición en tal sentido</w:t>
      </w:r>
      <w:r w:rsidR="006D5606" w:rsidRPr="00921742">
        <w:rPr>
          <w:rStyle w:val="normaltextrun"/>
          <w:rFonts w:ascii="Tahoma" w:hAnsi="Tahoma" w:cs="Tahoma"/>
          <w:lang w:val="es-ES"/>
        </w:rPr>
        <w:t>, y en su lugar,</w:t>
      </w:r>
      <w:r w:rsidR="00FC67BE" w:rsidRPr="00921742">
        <w:rPr>
          <w:rStyle w:val="normaltextrun"/>
          <w:rFonts w:ascii="Tahoma" w:hAnsi="Tahoma" w:cs="Tahoma"/>
          <w:lang w:val="es-ES"/>
        </w:rPr>
        <w:t xml:space="preserve"> solicitó que se reconsiderara la</w:t>
      </w:r>
      <w:r w:rsidR="005464AC" w:rsidRPr="00921742">
        <w:rPr>
          <w:rStyle w:val="normaltextrun"/>
          <w:rFonts w:ascii="Tahoma" w:hAnsi="Tahoma" w:cs="Tahoma"/>
          <w:lang w:val="es-ES"/>
        </w:rPr>
        <w:t xml:space="preserve"> decisión</w:t>
      </w:r>
      <w:r w:rsidR="00FC67BE" w:rsidRPr="00921742">
        <w:rPr>
          <w:rStyle w:val="Refdenotaalpie"/>
          <w:rFonts w:ascii="Tahoma" w:hAnsi="Tahoma" w:cs="Tahoma"/>
          <w:lang w:val="es-ES"/>
        </w:rPr>
        <w:footnoteReference w:id="10"/>
      </w:r>
      <w:r w:rsidR="00EB486A" w:rsidRPr="00921742">
        <w:rPr>
          <w:rStyle w:val="normaltextrun"/>
          <w:rFonts w:ascii="Tahoma" w:hAnsi="Tahoma" w:cs="Tahoma"/>
          <w:lang w:val="es-ES"/>
        </w:rPr>
        <w:t xml:space="preserve"> </w:t>
      </w:r>
      <w:r w:rsidR="00FC67BE" w:rsidRPr="00921742">
        <w:rPr>
          <w:rStyle w:val="normaltextrun"/>
          <w:rFonts w:ascii="Tahoma" w:hAnsi="Tahoma" w:cs="Tahoma"/>
          <w:lang w:val="es-ES"/>
        </w:rPr>
        <w:t>e</w:t>
      </w:r>
      <w:r w:rsidR="006D5606" w:rsidRPr="00921742">
        <w:rPr>
          <w:rStyle w:val="normaltextrun"/>
          <w:rFonts w:ascii="Tahoma" w:hAnsi="Tahoma" w:cs="Tahoma"/>
          <w:lang w:val="es-ES"/>
        </w:rPr>
        <w:t xml:space="preserve"> instauró acción constitucional para obtener la gracia pensional que le fue </w:t>
      </w:r>
      <w:r w:rsidR="00F55ABE" w:rsidRPr="00921742">
        <w:rPr>
          <w:rStyle w:val="normaltextrun"/>
          <w:rFonts w:ascii="Tahoma" w:hAnsi="Tahoma" w:cs="Tahoma"/>
          <w:lang w:val="es-ES"/>
        </w:rPr>
        <w:t>reconocida de forma transitoria mediante oficio del 19 de agosto de 2021, a partir del 29 de julio del mismo año</w:t>
      </w:r>
      <w:r w:rsidR="00441176" w:rsidRPr="00921742">
        <w:rPr>
          <w:rStyle w:val="Refdenotaalpie"/>
          <w:rFonts w:ascii="Tahoma" w:hAnsi="Tahoma" w:cs="Tahoma"/>
          <w:lang w:val="es-ES"/>
        </w:rPr>
        <w:footnoteReference w:id="11"/>
      </w:r>
      <w:r w:rsidR="00EB486A" w:rsidRPr="00921742">
        <w:rPr>
          <w:rStyle w:val="normaltextrun"/>
          <w:rFonts w:ascii="Tahoma" w:hAnsi="Tahoma" w:cs="Tahoma"/>
          <w:lang w:val="es-ES"/>
        </w:rPr>
        <w:t xml:space="preserve">, en atacamiento a la orden judicial, puesto que la demandada </w:t>
      </w:r>
      <w:r w:rsidR="00C8405E" w:rsidRPr="00921742">
        <w:rPr>
          <w:rStyle w:val="normaltextrun"/>
          <w:rFonts w:ascii="Tahoma" w:hAnsi="Tahoma" w:cs="Tahoma"/>
          <w:lang w:val="es-ES"/>
        </w:rPr>
        <w:t>había ratificado</w:t>
      </w:r>
      <w:r w:rsidR="00EB486A" w:rsidRPr="00921742">
        <w:rPr>
          <w:rStyle w:val="normaltextrun"/>
          <w:rFonts w:ascii="Tahoma" w:hAnsi="Tahoma" w:cs="Tahoma"/>
          <w:lang w:val="es-ES"/>
        </w:rPr>
        <w:t xml:space="preserve"> su negativa el 6 de mayo de 2021</w:t>
      </w:r>
      <w:r w:rsidR="00EB486A" w:rsidRPr="00921742">
        <w:rPr>
          <w:rStyle w:val="Refdenotaalpie"/>
          <w:rFonts w:ascii="Tahoma" w:hAnsi="Tahoma" w:cs="Tahoma"/>
          <w:lang w:val="es-ES"/>
        </w:rPr>
        <w:footnoteReference w:id="12"/>
      </w:r>
    </w:p>
    <w:p w14:paraId="34730FA3" w14:textId="77777777" w:rsidR="00601B9C" w:rsidRPr="00921742" w:rsidRDefault="00601B9C" w:rsidP="00921742">
      <w:pPr>
        <w:pStyle w:val="paragraph"/>
        <w:spacing w:before="0" w:beforeAutospacing="0" w:after="0" w:afterAutospacing="0" w:line="276" w:lineRule="auto"/>
        <w:jc w:val="both"/>
        <w:textAlignment w:val="baseline"/>
        <w:rPr>
          <w:rStyle w:val="normaltextrun"/>
          <w:rFonts w:ascii="Tahoma" w:hAnsi="Tahoma" w:cs="Tahoma"/>
          <w:lang w:val="es-ES"/>
        </w:rPr>
      </w:pPr>
    </w:p>
    <w:p w14:paraId="1C64E504" w14:textId="77E6E388" w:rsidR="009518B0" w:rsidRPr="00921742" w:rsidRDefault="00601B9C" w:rsidP="00921742">
      <w:pPr>
        <w:pStyle w:val="paragraph"/>
        <w:spacing w:before="0" w:beforeAutospacing="0" w:after="0" w:afterAutospacing="0" w:line="276" w:lineRule="auto"/>
        <w:ind w:firstLine="705"/>
        <w:jc w:val="both"/>
        <w:textAlignment w:val="baseline"/>
        <w:rPr>
          <w:rStyle w:val="eop"/>
          <w:rFonts w:ascii="Tahoma" w:hAnsi="Tahoma" w:cs="Tahoma"/>
          <w:lang w:val="es-ES"/>
        </w:rPr>
      </w:pPr>
      <w:r w:rsidRPr="00921742">
        <w:rPr>
          <w:rStyle w:val="normaltextrun"/>
          <w:rFonts w:ascii="Tahoma" w:hAnsi="Tahoma" w:cs="Tahoma"/>
          <w:lang w:val="es-ES"/>
        </w:rPr>
        <w:t xml:space="preserve">Ahora, </w:t>
      </w:r>
      <w:r w:rsidR="00DF09A8" w:rsidRPr="00921742">
        <w:rPr>
          <w:rFonts w:ascii="Tahoma" w:hAnsi="Tahoma" w:cs="Tahoma"/>
          <w:lang w:val="es-ES"/>
        </w:rPr>
        <w:t xml:space="preserve">teniendo en cuenta que la demandada peticiona su absolución sobre la base </w:t>
      </w:r>
      <w:r w:rsidR="5FB24AF1" w:rsidRPr="00921742">
        <w:rPr>
          <w:rFonts w:ascii="Tahoma" w:hAnsi="Tahoma" w:cs="Tahoma"/>
          <w:lang w:val="es-ES"/>
        </w:rPr>
        <w:t xml:space="preserve">de </w:t>
      </w:r>
      <w:r w:rsidR="00DF09A8" w:rsidRPr="00921742">
        <w:rPr>
          <w:rFonts w:ascii="Tahoma" w:hAnsi="Tahoma" w:cs="Tahoma"/>
          <w:lang w:val="es-ES"/>
        </w:rPr>
        <w:t>que el actor se encontraba incapacitado</w:t>
      </w:r>
      <w:r w:rsidR="00DF09A8" w:rsidRPr="00921742">
        <w:rPr>
          <w:rStyle w:val="normaltextrun"/>
          <w:rFonts w:ascii="Tahoma" w:hAnsi="Tahoma" w:cs="Tahoma"/>
          <w:lang w:val="es-ES"/>
        </w:rPr>
        <w:t>, es del caso señalar que</w:t>
      </w:r>
      <w:r w:rsidR="00CE6499" w:rsidRPr="00921742">
        <w:rPr>
          <w:rStyle w:val="normaltextrun"/>
          <w:rFonts w:ascii="Tahoma" w:hAnsi="Tahoma" w:cs="Tahoma"/>
          <w:lang w:val="es-ES"/>
        </w:rPr>
        <w:t xml:space="preserve"> conformidad con el artículo 40</w:t>
      </w:r>
      <w:r w:rsidR="00CE6499" w:rsidRPr="00921742">
        <w:rPr>
          <w:rStyle w:val="normaltextrun"/>
          <w:rFonts w:ascii="Tahoma" w:hAnsi="Tahoma" w:cs="Tahoma"/>
        </w:rPr>
        <w:t xml:space="preserve"> de la Ley 100 de 1993 </w:t>
      </w:r>
      <w:r w:rsidR="00F74F5D" w:rsidRPr="00921742">
        <w:rPr>
          <w:rStyle w:val="normaltextrun"/>
          <w:rFonts w:ascii="Tahoma" w:hAnsi="Tahoma" w:cs="Tahoma"/>
        </w:rPr>
        <w:t xml:space="preserve">por regla general el pago de la pensión de invalidez se realiza a partir de la fecha de estructuración de la invalidez, </w:t>
      </w:r>
      <w:r w:rsidR="00CE6499" w:rsidRPr="00921742">
        <w:rPr>
          <w:rStyle w:val="normaltextrun"/>
          <w:rFonts w:ascii="Tahoma" w:hAnsi="Tahoma" w:cs="Tahoma"/>
        </w:rPr>
        <w:t>siempre y cuando no se reciba subsidio por incapacidad temporal, tal como lo explicó la Corte Suprema de Justicia en la sentencia SL 5170 de 2021: </w:t>
      </w:r>
      <w:r w:rsidR="00CE6499" w:rsidRPr="00921742">
        <w:rPr>
          <w:rStyle w:val="eop"/>
          <w:rFonts w:ascii="Tahoma" w:hAnsi="Tahoma" w:cs="Tahoma"/>
        </w:rPr>
        <w:t> </w:t>
      </w:r>
    </w:p>
    <w:p w14:paraId="293BE3D9" w14:textId="450EB2CE" w:rsidR="7A03C370" w:rsidRPr="00921742" w:rsidRDefault="7A03C370" w:rsidP="00921742">
      <w:pPr>
        <w:pStyle w:val="paragraph"/>
        <w:spacing w:before="0" w:beforeAutospacing="0" w:after="0" w:afterAutospacing="0" w:line="276" w:lineRule="auto"/>
        <w:ind w:firstLine="705"/>
        <w:jc w:val="both"/>
        <w:rPr>
          <w:rStyle w:val="eop"/>
          <w:rFonts w:ascii="Tahoma" w:hAnsi="Tahoma" w:cs="Tahoma"/>
        </w:rPr>
      </w:pPr>
    </w:p>
    <w:p w14:paraId="6BD8E3D4" w14:textId="77777777" w:rsidR="009518B0" w:rsidRPr="00B47B5A" w:rsidRDefault="009518B0" w:rsidP="00B47B5A">
      <w:pPr>
        <w:pStyle w:val="paragraph"/>
        <w:spacing w:before="0" w:beforeAutospacing="0" w:after="0" w:afterAutospacing="0"/>
        <w:ind w:left="426" w:right="420"/>
        <w:jc w:val="both"/>
        <w:rPr>
          <w:rFonts w:ascii="Tahoma" w:hAnsi="Tahoma" w:cs="Tahoma"/>
          <w:sz w:val="22"/>
        </w:rPr>
      </w:pPr>
      <w:r w:rsidRPr="00B47B5A">
        <w:rPr>
          <w:rFonts w:ascii="Tahoma" w:hAnsi="Tahoma" w:cs="Tahoma"/>
          <w:i/>
          <w:iCs/>
          <w:sz w:val="22"/>
        </w:rPr>
        <w:t>“Es claro entonces que, mientras el afiliado se encuentre recibiendo el subsidio por incapacidad temporal no puede percibir prestaciones derivadas de la invalidez, como son las mesadas pensionales, cuyo pago procede una vez la entidad previsional reconozca la pensión, momento a partir del cual ya no procede el pago de las incapacidades, porque la acción protectora es asumida por otra prestación, dado el nuevo hecho que la causa – la invalidez-, siendo la razón por la cual el sistema de salud no contempla prestaciones económicas para los pensionados --Artículos 28 del Decreto 806 de 1998 y 2.1.3.6 del Decreto 780 de 2016-“</w:t>
      </w:r>
      <w:r w:rsidRPr="00B47B5A">
        <w:rPr>
          <w:rFonts w:ascii="Tahoma" w:hAnsi="Tahoma" w:cs="Tahoma"/>
          <w:sz w:val="22"/>
        </w:rPr>
        <w:t> </w:t>
      </w:r>
    </w:p>
    <w:p w14:paraId="2DF61068" w14:textId="77777777" w:rsidR="00B47B5A" w:rsidRPr="00B47B5A" w:rsidRDefault="00B47B5A" w:rsidP="00B47B5A">
      <w:pPr>
        <w:pStyle w:val="paragraph"/>
        <w:spacing w:before="0" w:beforeAutospacing="0" w:after="0" w:afterAutospacing="0"/>
        <w:ind w:left="426" w:right="420" w:firstLine="705"/>
        <w:jc w:val="both"/>
        <w:rPr>
          <w:rFonts w:ascii="Tahoma" w:hAnsi="Tahoma" w:cs="Tahoma"/>
          <w:i/>
          <w:iCs/>
          <w:sz w:val="22"/>
        </w:rPr>
      </w:pPr>
    </w:p>
    <w:p w14:paraId="48CB89DA" w14:textId="5379AB0E" w:rsidR="009518B0" w:rsidRPr="00B47B5A" w:rsidRDefault="009518B0" w:rsidP="00B47B5A">
      <w:pPr>
        <w:pStyle w:val="paragraph"/>
        <w:spacing w:before="0" w:beforeAutospacing="0" w:after="0" w:afterAutospacing="0"/>
        <w:ind w:right="420" w:firstLine="426"/>
        <w:jc w:val="both"/>
        <w:rPr>
          <w:rFonts w:ascii="Tahoma" w:hAnsi="Tahoma" w:cs="Tahoma"/>
          <w:sz w:val="22"/>
        </w:rPr>
      </w:pPr>
      <w:r w:rsidRPr="00B47B5A">
        <w:rPr>
          <w:rFonts w:ascii="Tahoma" w:hAnsi="Tahoma" w:cs="Tahoma"/>
          <w:i/>
          <w:iCs/>
          <w:sz w:val="22"/>
        </w:rPr>
        <w:t>(…) </w:t>
      </w:r>
    </w:p>
    <w:p w14:paraId="5A4C4715" w14:textId="1EBD3593" w:rsidR="00B47B5A" w:rsidRPr="00B47B5A" w:rsidRDefault="00B47B5A" w:rsidP="00B47B5A">
      <w:pPr>
        <w:pStyle w:val="paragraph"/>
        <w:spacing w:before="0" w:beforeAutospacing="0" w:after="0" w:afterAutospacing="0"/>
        <w:ind w:right="420"/>
        <w:jc w:val="both"/>
        <w:rPr>
          <w:rFonts w:ascii="Tahoma" w:hAnsi="Tahoma" w:cs="Tahoma"/>
          <w:i/>
          <w:iCs/>
          <w:sz w:val="22"/>
          <w:lang w:val="es-ES"/>
        </w:rPr>
      </w:pPr>
    </w:p>
    <w:p w14:paraId="18379741" w14:textId="53E02DDD" w:rsidR="001A0B72" w:rsidRPr="00B47B5A" w:rsidRDefault="009518B0" w:rsidP="00B47B5A">
      <w:pPr>
        <w:pStyle w:val="paragraph"/>
        <w:spacing w:before="0" w:beforeAutospacing="0" w:after="0" w:afterAutospacing="0"/>
        <w:ind w:left="426" w:right="420"/>
        <w:jc w:val="both"/>
        <w:rPr>
          <w:rFonts w:ascii="Tahoma" w:hAnsi="Tahoma" w:cs="Tahoma"/>
          <w:i/>
          <w:iCs/>
          <w:sz w:val="22"/>
        </w:rPr>
      </w:pPr>
      <w:r w:rsidRPr="00B47B5A">
        <w:rPr>
          <w:rFonts w:ascii="Tahoma" w:hAnsi="Tahoma" w:cs="Tahoma"/>
          <w:i/>
          <w:iCs/>
          <w:sz w:val="22"/>
          <w:lang w:val="es-ES"/>
        </w:rPr>
        <w:t xml:space="preserve">la Sala considera necesario precisar su doctrina, en el sentido de señalar que </w:t>
      </w:r>
      <w:r w:rsidRPr="00B47B5A">
        <w:rPr>
          <w:rFonts w:ascii="Tahoma" w:hAnsi="Tahoma" w:cs="Tahoma"/>
          <w:i/>
          <w:iCs/>
          <w:sz w:val="22"/>
        </w:rPr>
        <w:t xml:space="preserve">cuando existen subsidios por incapacidad temporal, continuos o discontinuos, con posterioridad a la fecha de estructuración del estado de invalidez, </w:t>
      </w:r>
      <w:r w:rsidRPr="00B47B5A">
        <w:rPr>
          <w:rFonts w:ascii="Tahoma" w:hAnsi="Tahoma" w:cs="Tahoma"/>
          <w:i/>
          <w:iCs/>
          <w:sz w:val="22"/>
          <w:lang w:val="es-ES"/>
        </w:rPr>
        <w:t xml:space="preserve">las mesadas pensionales se comenzarán a pagar sólo </w:t>
      </w:r>
      <w:r w:rsidRPr="00B47B5A">
        <w:rPr>
          <w:rFonts w:ascii="Tahoma" w:hAnsi="Tahoma" w:cs="Tahoma"/>
          <w:i/>
          <w:iCs/>
          <w:sz w:val="22"/>
        </w:rPr>
        <w:t>a partir del momento en que expire el derecho a la última incapacidad, postura con la cual queda rectificada y delineada su posición con relación a criterios anteriores que le hubieren sido contrarios (SL1562-2019). </w:t>
      </w:r>
    </w:p>
    <w:p w14:paraId="164FBD6C" w14:textId="543C263E" w:rsidR="7A03C370" w:rsidRPr="00921742" w:rsidRDefault="7A03C370" w:rsidP="00B47B5A">
      <w:pPr>
        <w:pStyle w:val="paragraph"/>
        <w:spacing w:before="0" w:beforeAutospacing="0" w:after="0" w:afterAutospacing="0" w:line="276" w:lineRule="auto"/>
        <w:ind w:left="567" w:firstLine="138"/>
        <w:jc w:val="both"/>
        <w:rPr>
          <w:rFonts w:ascii="Tahoma" w:hAnsi="Tahoma" w:cs="Tahoma"/>
          <w:i/>
          <w:iCs/>
        </w:rPr>
      </w:pPr>
    </w:p>
    <w:p w14:paraId="1974F653" w14:textId="7473E8CF" w:rsidR="00CB28DB" w:rsidRPr="00921742" w:rsidRDefault="00DF09A8" w:rsidP="00921742">
      <w:pPr>
        <w:pStyle w:val="paragraph"/>
        <w:spacing w:before="0" w:beforeAutospacing="0" w:after="0" w:afterAutospacing="0" w:line="276" w:lineRule="auto"/>
        <w:ind w:firstLine="720"/>
        <w:jc w:val="both"/>
        <w:textAlignment w:val="baseline"/>
        <w:rPr>
          <w:rFonts w:ascii="Tahoma" w:hAnsi="Tahoma" w:cs="Tahoma"/>
          <w:lang w:val="es-ES"/>
        </w:rPr>
      </w:pPr>
      <w:r w:rsidRPr="00921742">
        <w:rPr>
          <w:rStyle w:val="normaltextrun"/>
          <w:rFonts w:ascii="Tahoma" w:hAnsi="Tahoma" w:cs="Tahoma"/>
        </w:rPr>
        <w:t xml:space="preserve">En observancia de lo </w:t>
      </w:r>
      <w:r w:rsidR="00BD7C43" w:rsidRPr="00921742">
        <w:rPr>
          <w:rStyle w:val="normaltextrun"/>
          <w:rFonts w:ascii="Tahoma" w:hAnsi="Tahoma" w:cs="Tahoma"/>
        </w:rPr>
        <w:t>anterior</w:t>
      </w:r>
      <w:r w:rsidRPr="00921742">
        <w:rPr>
          <w:rStyle w:val="normaltextrun"/>
          <w:rFonts w:ascii="Tahoma" w:hAnsi="Tahoma" w:cs="Tahoma"/>
        </w:rPr>
        <w:t xml:space="preserve">, </w:t>
      </w:r>
      <w:r w:rsidR="00196214" w:rsidRPr="00921742">
        <w:rPr>
          <w:rStyle w:val="normaltextrun"/>
          <w:rFonts w:ascii="Tahoma" w:hAnsi="Tahoma" w:cs="Tahoma"/>
        </w:rPr>
        <w:t>como quiera q</w:t>
      </w:r>
      <w:r w:rsidRPr="00921742">
        <w:rPr>
          <w:rStyle w:val="normaltextrun"/>
          <w:rFonts w:ascii="Tahoma" w:hAnsi="Tahoma" w:cs="Tahoma"/>
        </w:rPr>
        <w:t xml:space="preserve">ue al actor </w:t>
      </w:r>
      <w:r w:rsidR="00F86532" w:rsidRPr="00921742">
        <w:rPr>
          <w:rStyle w:val="normaltextrun"/>
          <w:rFonts w:ascii="Tahoma" w:hAnsi="Tahoma" w:cs="Tahoma"/>
        </w:rPr>
        <w:t xml:space="preserve">le expidieron incapacidades desde </w:t>
      </w:r>
      <w:r w:rsidR="00834ADC" w:rsidRPr="00921742">
        <w:rPr>
          <w:rStyle w:val="normaltextrun"/>
          <w:rFonts w:ascii="Tahoma" w:hAnsi="Tahoma" w:cs="Tahoma"/>
        </w:rPr>
        <w:t xml:space="preserve">el 7 de noviembre de 2019 y hasta el </w:t>
      </w:r>
      <w:r w:rsidR="00EC5F29" w:rsidRPr="00921742">
        <w:rPr>
          <w:rStyle w:val="normaltextrun"/>
          <w:rFonts w:ascii="Tahoma" w:hAnsi="Tahoma" w:cs="Tahoma"/>
        </w:rPr>
        <w:t>29 de abril de 2021,</w:t>
      </w:r>
      <w:r w:rsidR="00BD7C43" w:rsidRPr="00921742">
        <w:rPr>
          <w:rStyle w:val="normaltextrun"/>
          <w:rFonts w:ascii="Tahoma" w:hAnsi="Tahoma" w:cs="Tahoma"/>
        </w:rPr>
        <w:t xml:space="preserve"> y le fue reconocida la gracia pensional desde el </w:t>
      </w:r>
      <w:r w:rsidR="00B70A75" w:rsidRPr="00921742">
        <w:rPr>
          <w:rStyle w:val="normaltextrun"/>
          <w:rFonts w:ascii="Tahoma" w:hAnsi="Tahoma" w:cs="Tahoma"/>
        </w:rPr>
        <w:t>29</w:t>
      </w:r>
      <w:r w:rsidR="00BD7C43" w:rsidRPr="00921742">
        <w:rPr>
          <w:rStyle w:val="normaltextrun"/>
          <w:rFonts w:ascii="Tahoma" w:hAnsi="Tahoma" w:cs="Tahoma"/>
        </w:rPr>
        <w:t xml:space="preserve"> de junio de 2021, la demandada solo </w:t>
      </w:r>
      <w:r w:rsidR="00196214" w:rsidRPr="00921742">
        <w:rPr>
          <w:rStyle w:val="normaltextrun"/>
          <w:rFonts w:ascii="Tahoma" w:hAnsi="Tahoma" w:cs="Tahoma"/>
        </w:rPr>
        <w:t xml:space="preserve">debe reconocer a título de retroactivo pensional </w:t>
      </w:r>
      <w:r w:rsidR="00BD7C43" w:rsidRPr="00921742">
        <w:rPr>
          <w:rStyle w:val="normaltextrun"/>
          <w:rFonts w:ascii="Tahoma" w:hAnsi="Tahoma" w:cs="Tahoma"/>
        </w:rPr>
        <w:t>las mesada</w:t>
      </w:r>
      <w:r w:rsidR="009E1C04" w:rsidRPr="00921742">
        <w:rPr>
          <w:rStyle w:val="normaltextrun"/>
          <w:rFonts w:ascii="Tahoma" w:hAnsi="Tahoma" w:cs="Tahoma"/>
        </w:rPr>
        <w:t xml:space="preserve">s causadas entre el </w:t>
      </w:r>
      <w:r w:rsidR="009E1C04" w:rsidRPr="00921742">
        <w:rPr>
          <w:rStyle w:val="normaltextrun"/>
          <w:rFonts w:ascii="Tahoma" w:hAnsi="Tahoma" w:cs="Tahoma"/>
          <w:u w:val="single"/>
        </w:rPr>
        <w:t xml:space="preserve">30 de abril y el </w:t>
      </w:r>
      <w:r w:rsidR="00B70A75" w:rsidRPr="00921742">
        <w:rPr>
          <w:rStyle w:val="normaltextrun"/>
          <w:rFonts w:ascii="Tahoma" w:hAnsi="Tahoma" w:cs="Tahoma"/>
          <w:u w:val="single"/>
        </w:rPr>
        <w:t>28 de ju</w:t>
      </w:r>
      <w:r w:rsidR="008F0EAA" w:rsidRPr="00921742">
        <w:rPr>
          <w:rStyle w:val="normaltextrun"/>
          <w:rFonts w:ascii="Tahoma" w:hAnsi="Tahoma" w:cs="Tahoma"/>
          <w:u w:val="single"/>
        </w:rPr>
        <w:t>l</w:t>
      </w:r>
      <w:r w:rsidR="00B70A75" w:rsidRPr="00921742">
        <w:rPr>
          <w:rStyle w:val="normaltextrun"/>
          <w:rFonts w:ascii="Tahoma" w:hAnsi="Tahoma" w:cs="Tahoma"/>
          <w:u w:val="single"/>
        </w:rPr>
        <w:t xml:space="preserve">io </w:t>
      </w:r>
      <w:r w:rsidR="009E1C04" w:rsidRPr="00921742">
        <w:rPr>
          <w:rStyle w:val="normaltextrun"/>
          <w:rFonts w:ascii="Tahoma" w:hAnsi="Tahoma" w:cs="Tahoma"/>
          <w:u w:val="single"/>
        </w:rPr>
        <w:t>de 2021</w:t>
      </w:r>
      <w:r w:rsidR="002A51D7" w:rsidRPr="00921742">
        <w:rPr>
          <w:rStyle w:val="normaltextrun"/>
          <w:rFonts w:ascii="Tahoma" w:hAnsi="Tahoma" w:cs="Tahoma"/>
        </w:rPr>
        <w:t>,</w:t>
      </w:r>
      <w:r w:rsidR="00CB28DB" w:rsidRPr="00921742">
        <w:rPr>
          <w:rFonts w:ascii="Tahoma" w:hAnsi="Tahoma" w:cs="Tahoma"/>
          <w:lang w:val="es-ES"/>
        </w:rPr>
        <w:t xml:space="preserve"> ya que el subsidio de incapacidad debe ser sufragado conforme estipula el Decreto 2943 de 2013, </w:t>
      </w:r>
      <w:r w:rsidR="00CB28DB" w:rsidRPr="00921742">
        <w:rPr>
          <w:rFonts w:ascii="Tahoma" w:hAnsi="Tahoma" w:cs="Tahoma"/>
        </w:rPr>
        <w:t xml:space="preserve">artículo 41 de la ley 100 de 1993 modificado por el artículo 52 de la ley 962 de 2005 y el 142 del Decreto Ley 019 de 2012, el </w:t>
      </w:r>
      <w:r w:rsidR="00CB28DB" w:rsidRPr="00921742">
        <w:rPr>
          <w:rFonts w:ascii="Tahoma" w:hAnsi="Tahoma" w:cs="Tahoma"/>
          <w:lang w:val="es-ES"/>
        </w:rPr>
        <w:t>artículo 67 de la ley 1753 de 2015 y el artículo 2.2.3.6.1. del Decreto 1427 de 2022, esto es, por el empleador, AFP y EPS, de conformidad con cúmulo de incapacidades, teniendo en cuenta para el efecto, si son nuevas o prórrogas en virtud del lapso de expedición y diagnóstico</w:t>
      </w:r>
      <w:r w:rsidR="005241E4" w:rsidRPr="00921742">
        <w:rPr>
          <w:rFonts w:ascii="Tahoma" w:hAnsi="Tahoma" w:cs="Tahoma"/>
          <w:lang w:val="es-ES"/>
        </w:rPr>
        <w:t>, sin que se hubiere elevado petición en tal sentido</w:t>
      </w:r>
      <w:r w:rsidR="00404E15" w:rsidRPr="00921742">
        <w:rPr>
          <w:rFonts w:ascii="Tahoma" w:hAnsi="Tahoma" w:cs="Tahoma"/>
          <w:lang w:val="es-ES"/>
        </w:rPr>
        <w:t xml:space="preserve">, amén de que la demandada aportó certificado de pago desde </w:t>
      </w:r>
      <w:r w:rsidR="00915FBD" w:rsidRPr="00921742">
        <w:rPr>
          <w:rFonts w:ascii="Tahoma" w:hAnsi="Tahoma" w:cs="Tahoma"/>
          <w:lang w:val="es-ES"/>
        </w:rPr>
        <w:t>05 de mayo de 2020</w:t>
      </w:r>
      <w:r w:rsidR="00404E15" w:rsidRPr="00921742">
        <w:rPr>
          <w:rFonts w:ascii="Tahoma" w:hAnsi="Tahoma" w:cs="Tahoma"/>
          <w:lang w:val="es-ES"/>
        </w:rPr>
        <w:t xml:space="preserve"> hasta </w:t>
      </w:r>
      <w:r w:rsidR="00DF604D" w:rsidRPr="00921742">
        <w:rPr>
          <w:rFonts w:ascii="Tahoma" w:hAnsi="Tahoma" w:cs="Tahoma"/>
          <w:lang w:val="es-ES"/>
        </w:rPr>
        <w:t>el 28 de febrero de 2021</w:t>
      </w:r>
      <w:r w:rsidR="00404E15" w:rsidRPr="00921742">
        <w:rPr>
          <w:rFonts w:ascii="Tahoma" w:hAnsi="Tahoma" w:cs="Tahoma"/>
          <w:lang w:val="es-ES"/>
        </w:rPr>
        <w:t>,</w:t>
      </w:r>
      <w:r w:rsidR="0055574E" w:rsidRPr="00921742">
        <w:rPr>
          <w:rFonts w:ascii="Tahoma" w:hAnsi="Tahoma" w:cs="Tahoma"/>
          <w:lang w:val="es-ES"/>
        </w:rPr>
        <w:t xml:space="preserve"> conforme al cuadro anexo,</w:t>
      </w:r>
      <w:r w:rsidR="00404E15" w:rsidRPr="00921742">
        <w:rPr>
          <w:rFonts w:ascii="Tahoma" w:hAnsi="Tahoma" w:cs="Tahoma"/>
          <w:lang w:val="es-ES"/>
        </w:rPr>
        <w:t xml:space="preserve"> razón por la cual cualquier tipo de inconformidad al respecto por concepto del mentado subsidio debe </w:t>
      </w:r>
      <w:r w:rsidR="00404E15" w:rsidRPr="00921742">
        <w:rPr>
          <w:rFonts w:ascii="Tahoma" w:hAnsi="Tahoma" w:cs="Tahoma"/>
          <w:lang w:val="es-ES"/>
        </w:rPr>
        <w:lastRenderedPageBreak/>
        <w:t xml:space="preserve">ser </w:t>
      </w:r>
      <w:r w:rsidR="00B26CBD" w:rsidRPr="00921742">
        <w:rPr>
          <w:rFonts w:ascii="Tahoma" w:hAnsi="Tahoma" w:cs="Tahoma"/>
          <w:lang w:val="es-ES"/>
        </w:rPr>
        <w:t>reclamado o cuestionado judicialmente, dándole la oportunidad al responsable del pago de ejercer su derecho de defensa.</w:t>
      </w:r>
    </w:p>
    <w:p w14:paraId="375B8804" w14:textId="77777777" w:rsidR="00102C4F" w:rsidRPr="00921742" w:rsidRDefault="00102C4F" w:rsidP="00921742">
      <w:pPr>
        <w:pStyle w:val="paragraph"/>
        <w:spacing w:before="0" w:beforeAutospacing="0" w:after="0" w:afterAutospacing="0" w:line="276" w:lineRule="auto"/>
        <w:ind w:firstLine="720"/>
        <w:jc w:val="both"/>
        <w:textAlignment w:val="baseline"/>
        <w:rPr>
          <w:rFonts w:ascii="Tahoma" w:hAnsi="Tahoma" w:cs="Tahoma"/>
          <w:lang w:val="es-ES"/>
        </w:rPr>
      </w:pPr>
    </w:p>
    <w:p w14:paraId="70D9B7D6" w14:textId="451ED61C" w:rsidR="00102C4F" w:rsidRPr="00921742" w:rsidRDefault="00102C4F" w:rsidP="00921742">
      <w:pPr>
        <w:pStyle w:val="paragraph"/>
        <w:spacing w:before="0" w:beforeAutospacing="0" w:after="0" w:afterAutospacing="0" w:line="276" w:lineRule="auto"/>
        <w:ind w:firstLine="720"/>
        <w:jc w:val="both"/>
        <w:textAlignment w:val="baseline"/>
        <w:rPr>
          <w:rFonts w:ascii="Tahoma" w:hAnsi="Tahoma" w:cs="Tahoma"/>
          <w:lang w:val="es-ES"/>
        </w:rPr>
      </w:pPr>
      <w:r w:rsidRPr="00921742">
        <w:rPr>
          <w:rFonts w:ascii="Tahoma" w:hAnsi="Tahoma" w:cs="Tahoma"/>
          <w:noProof/>
        </w:rPr>
        <w:drawing>
          <wp:inline distT="0" distB="0" distL="0" distR="0" wp14:anchorId="1B7764EA" wp14:editId="33423F7D">
            <wp:extent cx="4734488" cy="2476500"/>
            <wp:effectExtent l="0" t="0" r="9525" b="0"/>
            <wp:docPr id="1610054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5441" name=""/>
                    <pic:cNvPicPr/>
                  </pic:nvPicPr>
                  <pic:blipFill rotWithShape="1">
                    <a:blip r:embed="rId11"/>
                    <a:srcRect l="34054" t="46194" r="34474" b="24541"/>
                    <a:stretch/>
                  </pic:blipFill>
                  <pic:spPr bwMode="auto">
                    <a:xfrm>
                      <a:off x="0" y="0"/>
                      <a:ext cx="4758394" cy="2489005"/>
                    </a:xfrm>
                    <a:prstGeom prst="rect">
                      <a:avLst/>
                    </a:prstGeom>
                    <a:ln>
                      <a:noFill/>
                    </a:ln>
                    <a:extLst>
                      <a:ext uri="{53640926-AAD7-44D8-BBD7-CCE9431645EC}">
                        <a14:shadowObscured xmlns:a14="http://schemas.microsoft.com/office/drawing/2010/main"/>
                      </a:ext>
                    </a:extLst>
                  </pic:spPr>
                </pic:pic>
              </a:graphicData>
            </a:graphic>
          </wp:inline>
        </w:drawing>
      </w:r>
      <w:r w:rsidR="0027553D" w:rsidRPr="00921742">
        <w:rPr>
          <w:rFonts w:ascii="Tahoma" w:hAnsi="Tahoma" w:cs="Tahoma"/>
          <w:lang w:val="es-ES"/>
        </w:rPr>
        <w:t>Anexo</w:t>
      </w:r>
      <w:r w:rsidRPr="00921742">
        <w:rPr>
          <w:rStyle w:val="Refdenotaalpie"/>
          <w:rFonts w:ascii="Tahoma" w:hAnsi="Tahoma" w:cs="Tahoma"/>
          <w:lang w:val="es-ES"/>
        </w:rPr>
        <w:footnoteReference w:id="13"/>
      </w:r>
    </w:p>
    <w:p w14:paraId="5DCE3FD3" w14:textId="77777777" w:rsidR="00733CF0" w:rsidRPr="00921742" w:rsidRDefault="00733CF0" w:rsidP="00921742">
      <w:pPr>
        <w:pStyle w:val="paragraph"/>
        <w:spacing w:before="0" w:beforeAutospacing="0" w:after="0" w:afterAutospacing="0" w:line="276" w:lineRule="auto"/>
        <w:ind w:firstLine="720"/>
        <w:jc w:val="both"/>
        <w:textAlignment w:val="baseline"/>
        <w:rPr>
          <w:rFonts w:ascii="Tahoma" w:hAnsi="Tahoma" w:cs="Tahoma"/>
          <w:lang w:val="es-ES"/>
        </w:rPr>
      </w:pPr>
    </w:p>
    <w:p w14:paraId="03E52EF2" w14:textId="176E417D" w:rsidR="00BD7C43" w:rsidRPr="00921742" w:rsidRDefault="004C02C7" w:rsidP="00921742">
      <w:pPr>
        <w:pStyle w:val="paragraph"/>
        <w:spacing w:before="0" w:beforeAutospacing="0" w:after="0" w:afterAutospacing="0" w:line="276" w:lineRule="auto"/>
        <w:ind w:firstLine="720"/>
        <w:jc w:val="both"/>
        <w:textAlignment w:val="baseline"/>
        <w:rPr>
          <w:rStyle w:val="normaltextrun"/>
          <w:rFonts w:ascii="Tahoma" w:hAnsi="Tahoma" w:cs="Tahoma"/>
        </w:rPr>
      </w:pPr>
      <w:r w:rsidRPr="00921742">
        <w:rPr>
          <w:rFonts w:ascii="Tahoma" w:hAnsi="Tahoma" w:cs="Tahoma"/>
          <w:lang w:val="es-ES"/>
        </w:rPr>
        <w:t>Así</w:t>
      </w:r>
      <w:r w:rsidR="00733CF0" w:rsidRPr="00921742">
        <w:rPr>
          <w:rFonts w:ascii="Tahoma" w:hAnsi="Tahoma" w:cs="Tahoma"/>
          <w:lang w:val="es-ES"/>
        </w:rPr>
        <w:t xml:space="preserve"> las </w:t>
      </w:r>
      <w:r w:rsidRPr="00921742">
        <w:rPr>
          <w:rFonts w:ascii="Tahoma" w:hAnsi="Tahoma" w:cs="Tahoma"/>
          <w:lang w:val="es-ES"/>
        </w:rPr>
        <w:t>cosas,</w:t>
      </w:r>
      <w:r w:rsidR="00733CF0" w:rsidRPr="00921742">
        <w:rPr>
          <w:rFonts w:ascii="Tahoma" w:hAnsi="Tahoma" w:cs="Tahoma"/>
          <w:lang w:val="es-ES"/>
        </w:rPr>
        <w:t xml:space="preserve"> el retroactivo pensional</w:t>
      </w:r>
      <w:r w:rsidRPr="00921742">
        <w:rPr>
          <w:rFonts w:ascii="Tahoma" w:hAnsi="Tahoma" w:cs="Tahoma"/>
          <w:lang w:val="es-ES"/>
        </w:rPr>
        <w:t xml:space="preserve"> asciende a la suma de $</w:t>
      </w:r>
      <w:r w:rsidR="005B19F2" w:rsidRPr="00921742">
        <w:rPr>
          <w:rFonts w:ascii="Tahoma" w:hAnsi="Tahoma" w:cs="Tahoma"/>
          <w:color w:val="000000" w:themeColor="text1"/>
        </w:rPr>
        <w:t>2.689.237</w:t>
      </w:r>
      <w:r w:rsidR="002A51D7" w:rsidRPr="00921742">
        <w:rPr>
          <w:rStyle w:val="normaltextrun"/>
          <w:rFonts w:ascii="Tahoma" w:hAnsi="Tahoma" w:cs="Tahoma"/>
        </w:rPr>
        <w:t xml:space="preserve"> conforme se evidencia en el siguiente cuadro: </w:t>
      </w:r>
    </w:p>
    <w:p w14:paraId="7E136B42" w14:textId="178C7978" w:rsidR="7A03C370" w:rsidRPr="00921742" w:rsidRDefault="7A03C370" w:rsidP="00921742">
      <w:pPr>
        <w:pStyle w:val="paragraph"/>
        <w:spacing w:before="0" w:beforeAutospacing="0" w:after="0" w:afterAutospacing="0" w:line="276" w:lineRule="auto"/>
        <w:ind w:firstLine="720"/>
        <w:jc w:val="both"/>
        <w:rPr>
          <w:rStyle w:val="normaltextrun"/>
          <w:rFonts w:ascii="Tahoma" w:hAnsi="Tahoma" w:cs="Tahoma"/>
        </w:rPr>
      </w:pPr>
    </w:p>
    <w:tbl>
      <w:tblPr>
        <w:tblW w:w="7738" w:type="dxa"/>
        <w:jc w:val="center"/>
        <w:tblCellMar>
          <w:left w:w="70" w:type="dxa"/>
          <w:right w:w="70" w:type="dxa"/>
        </w:tblCellMar>
        <w:tblLook w:val="04A0" w:firstRow="1" w:lastRow="0" w:firstColumn="1" w:lastColumn="0" w:noHBand="0" w:noVBand="1"/>
      </w:tblPr>
      <w:tblGrid>
        <w:gridCol w:w="1202"/>
        <w:gridCol w:w="1202"/>
        <w:gridCol w:w="1440"/>
        <w:gridCol w:w="1254"/>
        <w:gridCol w:w="1410"/>
        <w:gridCol w:w="1230"/>
      </w:tblGrid>
      <w:tr w:rsidR="00BD759F" w:rsidRPr="00921742" w14:paraId="6735EAAC" w14:textId="22D0DDC9" w:rsidTr="00921742">
        <w:trPr>
          <w:trHeight w:val="300"/>
          <w:jc w:val="center"/>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106F" w14:textId="77777777" w:rsidR="00BD759F" w:rsidRPr="00921742" w:rsidRDefault="00BD759F" w:rsidP="00921742">
            <w:pPr>
              <w:jc w:val="center"/>
              <w:rPr>
                <w:rFonts w:ascii="Tahoma" w:hAnsi="Tahoma" w:cs="Tahoma"/>
                <w:b/>
                <w:bCs/>
                <w:color w:val="000000"/>
                <w:sz w:val="20"/>
              </w:rPr>
            </w:pPr>
            <w:r w:rsidRPr="00921742">
              <w:rPr>
                <w:rFonts w:ascii="Tahoma" w:hAnsi="Tahoma" w:cs="Tahoma"/>
                <w:b/>
                <w:bCs/>
                <w:color w:val="000000"/>
                <w:sz w:val="20"/>
              </w:rPr>
              <w:t>DESDE</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02145010" w14:textId="77777777" w:rsidR="00BD759F" w:rsidRPr="00921742" w:rsidRDefault="00BD759F" w:rsidP="00921742">
            <w:pPr>
              <w:jc w:val="center"/>
              <w:rPr>
                <w:rFonts w:ascii="Tahoma" w:hAnsi="Tahoma" w:cs="Tahoma"/>
                <w:b/>
                <w:bCs/>
                <w:color w:val="000000"/>
                <w:sz w:val="20"/>
              </w:rPr>
            </w:pPr>
            <w:r w:rsidRPr="00921742">
              <w:rPr>
                <w:rFonts w:ascii="Tahoma" w:hAnsi="Tahoma" w:cs="Tahoma"/>
                <w:b/>
                <w:bCs/>
                <w:color w:val="000000"/>
                <w:sz w:val="20"/>
              </w:rPr>
              <w:t>HASTA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0503247" w14:textId="77777777" w:rsidR="00BD759F" w:rsidRPr="00921742" w:rsidRDefault="00BD759F" w:rsidP="00921742">
            <w:pPr>
              <w:jc w:val="center"/>
              <w:rPr>
                <w:rFonts w:ascii="Tahoma" w:hAnsi="Tahoma" w:cs="Tahoma"/>
                <w:b/>
                <w:bCs/>
                <w:color w:val="000000"/>
                <w:sz w:val="20"/>
              </w:rPr>
            </w:pPr>
            <w:r w:rsidRPr="00921742">
              <w:rPr>
                <w:rFonts w:ascii="Tahoma" w:hAnsi="Tahoma" w:cs="Tahoma"/>
                <w:b/>
                <w:bCs/>
                <w:color w:val="000000"/>
                <w:sz w:val="20"/>
              </w:rPr>
              <w:t>N. MESADAS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7FA5BE09" w14:textId="280AAFB6" w:rsidR="00BD759F" w:rsidRPr="00921742" w:rsidRDefault="00BD759F" w:rsidP="00921742">
            <w:pPr>
              <w:jc w:val="center"/>
              <w:rPr>
                <w:rFonts w:ascii="Tahoma" w:hAnsi="Tahoma" w:cs="Tahoma"/>
                <w:b/>
                <w:bCs/>
                <w:color w:val="000000"/>
                <w:sz w:val="20"/>
              </w:rPr>
            </w:pPr>
            <w:r w:rsidRPr="00921742">
              <w:rPr>
                <w:rFonts w:ascii="Tahoma" w:hAnsi="Tahoma" w:cs="Tahoma"/>
                <w:b/>
                <w:bCs/>
                <w:color w:val="000000"/>
                <w:sz w:val="20"/>
              </w:rPr>
              <w:t>SALARIO</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147853DC" w14:textId="77777777" w:rsidR="00BD759F" w:rsidRPr="00921742" w:rsidRDefault="00BD759F" w:rsidP="00921742">
            <w:pPr>
              <w:jc w:val="center"/>
              <w:rPr>
                <w:rFonts w:ascii="Tahoma" w:hAnsi="Tahoma" w:cs="Tahoma"/>
                <w:b/>
                <w:bCs/>
                <w:color w:val="000000"/>
                <w:sz w:val="20"/>
              </w:rPr>
            </w:pPr>
            <w:r w:rsidRPr="00921742">
              <w:rPr>
                <w:rFonts w:ascii="Tahoma" w:hAnsi="Tahoma" w:cs="Tahoma"/>
                <w:b/>
                <w:bCs/>
                <w:color w:val="000000"/>
                <w:sz w:val="20"/>
              </w:rPr>
              <w:t>TOTAL</w:t>
            </w:r>
          </w:p>
        </w:tc>
        <w:tc>
          <w:tcPr>
            <w:tcW w:w="1230" w:type="dxa"/>
            <w:tcBorders>
              <w:top w:val="single" w:sz="4" w:space="0" w:color="auto"/>
              <w:left w:val="nil"/>
              <w:bottom w:val="single" w:sz="4" w:space="0" w:color="auto"/>
              <w:right w:val="single" w:sz="4" w:space="0" w:color="auto"/>
            </w:tcBorders>
          </w:tcPr>
          <w:p w14:paraId="41D91C79" w14:textId="05FE72CF" w:rsidR="00BD759F" w:rsidRPr="00921742" w:rsidRDefault="718321A7" w:rsidP="00921742">
            <w:pPr>
              <w:jc w:val="center"/>
              <w:rPr>
                <w:rFonts w:ascii="Tahoma" w:hAnsi="Tahoma" w:cs="Tahoma"/>
                <w:b/>
                <w:bCs/>
                <w:color w:val="000000"/>
                <w:sz w:val="20"/>
              </w:rPr>
            </w:pPr>
            <w:r w:rsidRPr="00921742">
              <w:rPr>
                <w:rFonts w:ascii="Tahoma" w:hAnsi="Tahoma" w:cs="Tahoma"/>
                <w:b/>
                <w:bCs/>
                <w:color w:val="000000" w:themeColor="text1"/>
                <w:sz w:val="20"/>
              </w:rPr>
              <w:t>D. SALUD</w:t>
            </w:r>
            <w:r w:rsidR="379AB20F" w:rsidRPr="00921742">
              <w:rPr>
                <w:rFonts w:ascii="Tahoma" w:hAnsi="Tahoma" w:cs="Tahoma"/>
                <w:b/>
                <w:bCs/>
                <w:color w:val="000000" w:themeColor="text1"/>
                <w:sz w:val="20"/>
              </w:rPr>
              <w:t xml:space="preserve"> (8%)</w:t>
            </w:r>
          </w:p>
        </w:tc>
      </w:tr>
      <w:tr w:rsidR="00BD759F" w:rsidRPr="00921742" w14:paraId="5848A666" w14:textId="41261E21" w:rsidTr="008B4ECF">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A78BAD4" w14:textId="77777777" w:rsidR="00BD759F" w:rsidRPr="00921742" w:rsidRDefault="00BD759F" w:rsidP="008B4ECF">
            <w:pPr>
              <w:jc w:val="center"/>
              <w:rPr>
                <w:rFonts w:ascii="Tahoma" w:hAnsi="Tahoma" w:cs="Tahoma"/>
                <w:color w:val="000000"/>
                <w:sz w:val="20"/>
              </w:rPr>
            </w:pPr>
            <w:r w:rsidRPr="00921742">
              <w:rPr>
                <w:rFonts w:ascii="Tahoma" w:hAnsi="Tahoma" w:cs="Tahoma"/>
                <w:color w:val="000000"/>
                <w:sz w:val="20"/>
              </w:rPr>
              <w:t>30/04/2021</w:t>
            </w:r>
          </w:p>
        </w:tc>
        <w:tc>
          <w:tcPr>
            <w:tcW w:w="1202" w:type="dxa"/>
            <w:tcBorders>
              <w:top w:val="nil"/>
              <w:left w:val="nil"/>
              <w:bottom w:val="single" w:sz="4" w:space="0" w:color="auto"/>
              <w:right w:val="single" w:sz="4" w:space="0" w:color="auto"/>
            </w:tcBorders>
            <w:shd w:val="clear" w:color="auto" w:fill="auto"/>
            <w:noWrap/>
            <w:vAlign w:val="center"/>
            <w:hideMark/>
          </w:tcPr>
          <w:p w14:paraId="24A41189" w14:textId="77777777" w:rsidR="00BD759F" w:rsidRPr="00921742" w:rsidRDefault="00BD759F" w:rsidP="008B4ECF">
            <w:pPr>
              <w:jc w:val="center"/>
              <w:rPr>
                <w:rFonts w:ascii="Tahoma" w:hAnsi="Tahoma" w:cs="Tahoma"/>
                <w:color w:val="000000"/>
                <w:sz w:val="20"/>
              </w:rPr>
            </w:pPr>
            <w:r w:rsidRPr="00921742">
              <w:rPr>
                <w:rFonts w:ascii="Tahoma" w:hAnsi="Tahoma" w:cs="Tahoma"/>
                <w:color w:val="000000"/>
                <w:sz w:val="20"/>
              </w:rPr>
              <w:t>28/07/2021</w:t>
            </w:r>
          </w:p>
        </w:tc>
        <w:tc>
          <w:tcPr>
            <w:tcW w:w="1440" w:type="dxa"/>
            <w:tcBorders>
              <w:top w:val="nil"/>
              <w:left w:val="nil"/>
              <w:bottom w:val="single" w:sz="4" w:space="0" w:color="auto"/>
              <w:right w:val="single" w:sz="4" w:space="0" w:color="auto"/>
            </w:tcBorders>
            <w:shd w:val="clear" w:color="auto" w:fill="auto"/>
            <w:noWrap/>
            <w:vAlign w:val="center"/>
            <w:hideMark/>
          </w:tcPr>
          <w:p w14:paraId="4541894A" w14:textId="77777777" w:rsidR="00BD759F" w:rsidRPr="00921742" w:rsidRDefault="00BD759F" w:rsidP="008B4ECF">
            <w:pPr>
              <w:jc w:val="center"/>
              <w:rPr>
                <w:rFonts w:ascii="Tahoma" w:hAnsi="Tahoma" w:cs="Tahoma"/>
                <w:color w:val="000000"/>
                <w:sz w:val="20"/>
              </w:rPr>
            </w:pPr>
            <w:r w:rsidRPr="00921742">
              <w:rPr>
                <w:rFonts w:ascii="Tahoma" w:hAnsi="Tahoma" w:cs="Tahoma"/>
                <w:color w:val="000000"/>
                <w:sz w:val="20"/>
              </w:rPr>
              <w:t>2,96</w:t>
            </w:r>
          </w:p>
        </w:tc>
        <w:tc>
          <w:tcPr>
            <w:tcW w:w="1254" w:type="dxa"/>
            <w:tcBorders>
              <w:top w:val="nil"/>
              <w:left w:val="nil"/>
              <w:bottom w:val="single" w:sz="4" w:space="0" w:color="auto"/>
              <w:right w:val="single" w:sz="4" w:space="0" w:color="auto"/>
            </w:tcBorders>
            <w:shd w:val="clear" w:color="auto" w:fill="auto"/>
            <w:noWrap/>
            <w:vAlign w:val="center"/>
            <w:hideMark/>
          </w:tcPr>
          <w:p w14:paraId="7E3CB186" w14:textId="77777777" w:rsidR="00BD759F" w:rsidRPr="00921742" w:rsidRDefault="00BD759F" w:rsidP="008B4ECF">
            <w:pPr>
              <w:jc w:val="center"/>
              <w:rPr>
                <w:rFonts w:ascii="Tahoma" w:hAnsi="Tahoma" w:cs="Tahoma"/>
                <w:color w:val="000000"/>
                <w:sz w:val="20"/>
              </w:rPr>
            </w:pPr>
            <w:r w:rsidRPr="00921742">
              <w:rPr>
                <w:rFonts w:ascii="Tahoma" w:hAnsi="Tahoma" w:cs="Tahoma"/>
                <w:color w:val="000000"/>
                <w:sz w:val="20"/>
              </w:rPr>
              <w:t>$ 908.526</w:t>
            </w:r>
          </w:p>
        </w:tc>
        <w:tc>
          <w:tcPr>
            <w:tcW w:w="1410" w:type="dxa"/>
            <w:tcBorders>
              <w:top w:val="nil"/>
              <w:left w:val="nil"/>
              <w:bottom w:val="single" w:sz="4" w:space="0" w:color="auto"/>
              <w:right w:val="single" w:sz="4" w:space="0" w:color="auto"/>
            </w:tcBorders>
            <w:shd w:val="clear" w:color="auto" w:fill="auto"/>
            <w:noWrap/>
            <w:vAlign w:val="center"/>
            <w:hideMark/>
          </w:tcPr>
          <w:p w14:paraId="7973531E" w14:textId="77777777" w:rsidR="00BD759F" w:rsidRPr="00921742" w:rsidRDefault="00BD759F" w:rsidP="008B4ECF">
            <w:pPr>
              <w:jc w:val="center"/>
              <w:rPr>
                <w:rFonts w:ascii="Tahoma" w:hAnsi="Tahoma" w:cs="Tahoma"/>
                <w:b/>
                <w:bCs/>
                <w:color w:val="000000"/>
                <w:sz w:val="20"/>
              </w:rPr>
            </w:pPr>
            <w:r w:rsidRPr="00921742">
              <w:rPr>
                <w:rFonts w:ascii="Tahoma" w:hAnsi="Tahoma" w:cs="Tahoma"/>
                <w:b/>
                <w:bCs/>
                <w:color w:val="000000"/>
                <w:sz w:val="20"/>
              </w:rPr>
              <w:t>$ 2.689.237</w:t>
            </w:r>
          </w:p>
        </w:tc>
        <w:tc>
          <w:tcPr>
            <w:tcW w:w="1230" w:type="dxa"/>
            <w:tcBorders>
              <w:top w:val="nil"/>
              <w:left w:val="nil"/>
              <w:bottom w:val="single" w:sz="4" w:space="0" w:color="auto"/>
              <w:right w:val="single" w:sz="4" w:space="0" w:color="auto"/>
            </w:tcBorders>
            <w:vAlign w:val="center"/>
          </w:tcPr>
          <w:p w14:paraId="6E5EBF76" w14:textId="533FFE66" w:rsidR="00BD759F" w:rsidRPr="00921742" w:rsidRDefault="000A4BB8" w:rsidP="008B4ECF">
            <w:pPr>
              <w:jc w:val="center"/>
              <w:rPr>
                <w:rFonts w:ascii="Tahoma" w:hAnsi="Tahoma" w:cs="Tahoma"/>
                <w:b/>
                <w:bCs/>
                <w:color w:val="000000"/>
                <w:sz w:val="20"/>
              </w:rPr>
            </w:pPr>
            <w:r w:rsidRPr="00921742">
              <w:rPr>
                <w:rFonts w:ascii="Tahoma" w:hAnsi="Tahoma" w:cs="Tahoma"/>
                <w:b/>
                <w:bCs/>
                <w:color w:val="000000"/>
                <w:sz w:val="20"/>
              </w:rPr>
              <w:t>$ 215.139</w:t>
            </w:r>
          </w:p>
        </w:tc>
      </w:tr>
    </w:tbl>
    <w:p w14:paraId="77044632" w14:textId="678CED7E" w:rsidR="7A03C370" w:rsidRPr="00921742" w:rsidRDefault="7A03C370" w:rsidP="00921742">
      <w:pPr>
        <w:pStyle w:val="paragraph"/>
        <w:spacing w:before="0" w:beforeAutospacing="0" w:after="0" w:afterAutospacing="0" w:line="276" w:lineRule="auto"/>
        <w:ind w:firstLine="708"/>
        <w:jc w:val="both"/>
        <w:rPr>
          <w:rStyle w:val="normaltextrun"/>
          <w:rFonts w:ascii="Tahoma" w:hAnsi="Tahoma" w:cs="Tahoma"/>
        </w:rPr>
      </w:pPr>
    </w:p>
    <w:p w14:paraId="6363AC55" w14:textId="4EEF3FE8" w:rsidR="002A51D7" w:rsidRPr="00921742" w:rsidRDefault="002A51D7" w:rsidP="00921742">
      <w:pPr>
        <w:pStyle w:val="paragraph"/>
        <w:spacing w:before="0" w:beforeAutospacing="0" w:after="0" w:afterAutospacing="0" w:line="276" w:lineRule="auto"/>
        <w:ind w:firstLine="708"/>
        <w:jc w:val="both"/>
        <w:textAlignment w:val="baseline"/>
        <w:rPr>
          <w:rFonts w:ascii="Tahoma" w:hAnsi="Tahoma" w:cs="Tahoma"/>
          <w:lang w:val="es-ES"/>
        </w:rPr>
      </w:pPr>
      <w:r w:rsidRPr="00921742">
        <w:rPr>
          <w:rStyle w:val="normaltextrun"/>
          <w:rFonts w:ascii="Tahoma" w:hAnsi="Tahoma" w:cs="Tahoma"/>
        </w:rPr>
        <w:t xml:space="preserve">Por lo anterior, se </w:t>
      </w:r>
      <w:r w:rsidR="00103864" w:rsidRPr="00921742">
        <w:rPr>
          <w:rStyle w:val="normaltextrun"/>
          <w:rFonts w:ascii="Tahoma" w:hAnsi="Tahoma" w:cs="Tahoma"/>
        </w:rPr>
        <w:t>confirmarán</w:t>
      </w:r>
      <w:r w:rsidRPr="00921742">
        <w:rPr>
          <w:rStyle w:val="normaltextrun"/>
          <w:rFonts w:ascii="Tahoma" w:hAnsi="Tahoma" w:cs="Tahoma"/>
        </w:rPr>
        <w:t xml:space="preserve"> los numerales </w:t>
      </w:r>
      <w:r w:rsidR="00914688" w:rsidRPr="00921742">
        <w:rPr>
          <w:rStyle w:val="normaltextrun"/>
          <w:rFonts w:ascii="Tahoma" w:hAnsi="Tahoma" w:cs="Tahoma"/>
        </w:rPr>
        <w:t>primero, segundo,</w:t>
      </w:r>
      <w:r w:rsidR="00272C83" w:rsidRPr="00921742">
        <w:rPr>
          <w:rStyle w:val="normaltextrun"/>
          <w:rFonts w:ascii="Tahoma" w:hAnsi="Tahoma" w:cs="Tahoma"/>
        </w:rPr>
        <w:t xml:space="preserve"> cuarto</w:t>
      </w:r>
      <w:r w:rsidR="00DC30DC" w:rsidRPr="00921742">
        <w:rPr>
          <w:rStyle w:val="normaltextrun"/>
          <w:rFonts w:ascii="Tahoma" w:hAnsi="Tahoma" w:cs="Tahoma"/>
        </w:rPr>
        <w:t xml:space="preserve">, séptimo y octavo, </w:t>
      </w:r>
      <w:r w:rsidR="008B1211" w:rsidRPr="00921742">
        <w:rPr>
          <w:rStyle w:val="normaltextrun"/>
          <w:rFonts w:ascii="Tahoma" w:hAnsi="Tahoma" w:cs="Tahoma"/>
        </w:rPr>
        <w:t xml:space="preserve">por medio de los </w:t>
      </w:r>
      <w:r w:rsidR="00914688" w:rsidRPr="00921742">
        <w:rPr>
          <w:rStyle w:val="normaltextrun"/>
          <w:rFonts w:ascii="Tahoma" w:hAnsi="Tahoma" w:cs="Tahoma"/>
        </w:rPr>
        <w:t xml:space="preserve">cuales se reconoció </w:t>
      </w:r>
      <w:r w:rsidR="006C2882" w:rsidRPr="00921742">
        <w:rPr>
          <w:rStyle w:val="normaltextrun"/>
          <w:rFonts w:ascii="Tahoma" w:hAnsi="Tahoma" w:cs="Tahoma"/>
        </w:rPr>
        <w:t>la pensión de invalidez pretendida, teniendo como fecha de estructuración el 10 de noviembre de 2020</w:t>
      </w:r>
      <w:r w:rsidR="000501C3" w:rsidRPr="00921742">
        <w:rPr>
          <w:rStyle w:val="normaltextrun"/>
          <w:rFonts w:ascii="Tahoma" w:hAnsi="Tahoma" w:cs="Tahoma"/>
        </w:rPr>
        <w:t>,</w:t>
      </w:r>
      <w:r w:rsidR="006C2882" w:rsidRPr="00921742">
        <w:rPr>
          <w:rStyle w:val="normaltextrun"/>
          <w:rFonts w:ascii="Tahoma" w:hAnsi="Tahoma" w:cs="Tahoma"/>
        </w:rPr>
        <w:t xml:space="preserve"> debidamente indexada, </w:t>
      </w:r>
      <w:r w:rsidR="000501C3" w:rsidRPr="00921742">
        <w:rPr>
          <w:rStyle w:val="normaltextrun"/>
          <w:rFonts w:ascii="Tahoma" w:hAnsi="Tahoma" w:cs="Tahoma"/>
        </w:rPr>
        <w:t>y se modificarán los ordinales tercero</w:t>
      </w:r>
      <w:r w:rsidR="00B03310" w:rsidRPr="00921742">
        <w:rPr>
          <w:rStyle w:val="normaltextrun"/>
          <w:rFonts w:ascii="Tahoma" w:hAnsi="Tahoma" w:cs="Tahoma"/>
        </w:rPr>
        <w:t>, quinto y sexto</w:t>
      </w:r>
      <w:r w:rsidR="000501C3" w:rsidRPr="00921742">
        <w:rPr>
          <w:rStyle w:val="normaltextrun"/>
          <w:rFonts w:ascii="Tahoma" w:hAnsi="Tahoma" w:cs="Tahoma"/>
        </w:rPr>
        <w:t>, para indicar que el actor cotiz</w:t>
      </w:r>
      <w:r w:rsidR="00AD3EAA" w:rsidRPr="00921742">
        <w:rPr>
          <w:rStyle w:val="normaltextrun"/>
          <w:rFonts w:ascii="Tahoma" w:hAnsi="Tahoma" w:cs="Tahoma"/>
        </w:rPr>
        <w:t xml:space="preserve">ó </w:t>
      </w:r>
      <w:r w:rsidR="00AD3EAA" w:rsidRPr="00921742">
        <w:rPr>
          <w:rFonts w:ascii="Tahoma" w:hAnsi="Tahoma" w:cs="Tahoma"/>
          <w:lang w:val="es-ES"/>
        </w:rPr>
        <w:t>52.7 semanas en el periodo comprendido entre el 10 de noviembre de 2017 y el mismo mes y año del 2020, y no 60.57 como estableció la jueza</w:t>
      </w:r>
      <w:r w:rsidR="00B3776A" w:rsidRPr="00921742">
        <w:rPr>
          <w:rFonts w:ascii="Tahoma" w:hAnsi="Tahoma" w:cs="Tahoma"/>
          <w:lang w:val="es-ES"/>
        </w:rPr>
        <w:t xml:space="preserve">; que el retroactivo causando que debe sufragar la demandada asciende a la suma de $2.689.237 </w:t>
      </w:r>
      <w:r w:rsidR="001B0CDF" w:rsidRPr="00921742">
        <w:rPr>
          <w:rFonts w:ascii="Tahoma" w:hAnsi="Tahoma" w:cs="Tahoma"/>
          <w:lang w:val="es-ES"/>
        </w:rPr>
        <w:t>y el descuento en salud equivale a $</w:t>
      </w:r>
      <w:r w:rsidR="000A4BB8" w:rsidRPr="00921742">
        <w:rPr>
          <w:rFonts w:ascii="Tahoma" w:hAnsi="Tahoma" w:cs="Tahoma"/>
          <w:lang w:val="es-ES"/>
        </w:rPr>
        <w:t>215.139</w:t>
      </w:r>
      <w:r w:rsidR="001B0CDF" w:rsidRPr="00921742">
        <w:rPr>
          <w:rFonts w:ascii="Tahoma" w:hAnsi="Tahoma" w:cs="Tahoma"/>
          <w:lang w:val="es-ES"/>
        </w:rPr>
        <w:t xml:space="preserve"> </w:t>
      </w:r>
      <w:r w:rsidR="0B73AC23" w:rsidRPr="00921742">
        <w:rPr>
          <w:rFonts w:ascii="Tahoma" w:hAnsi="Tahoma" w:cs="Tahoma"/>
          <w:lang w:val="es-ES"/>
        </w:rPr>
        <w:t xml:space="preserve">correspondiente al 8% </w:t>
      </w:r>
      <w:r w:rsidR="001B0CDF" w:rsidRPr="00921742">
        <w:rPr>
          <w:rFonts w:ascii="Tahoma" w:hAnsi="Tahoma" w:cs="Tahoma"/>
          <w:lang w:val="es-ES"/>
        </w:rPr>
        <w:t xml:space="preserve">en atención </w:t>
      </w:r>
      <w:r w:rsidR="00F87010" w:rsidRPr="00921742">
        <w:rPr>
          <w:rFonts w:ascii="Tahoma" w:hAnsi="Tahoma" w:cs="Tahoma"/>
          <w:lang w:val="es-ES"/>
        </w:rPr>
        <w:t>al artículo 142 de la</w:t>
      </w:r>
      <w:r w:rsidR="001B0CDF" w:rsidRPr="00921742">
        <w:rPr>
          <w:rFonts w:ascii="Tahoma" w:hAnsi="Tahoma" w:cs="Tahoma"/>
          <w:lang w:val="es-ES"/>
        </w:rPr>
        <w:t xml:space="preserve"> Ley 2010 de 2019</w:t>
      </w:r>
      <w:r w:rsidR="064CE348" w:rsidRPr="00921742">
        <w:rPr>
          <w:rFonts w:ascii="Tahoma" w:hAnsi="Tahoma" w:cs="Tahoma"/>
          <w:lang w:val="es-ES"/>
        </w:rPr>
        <w:t>,</w:t>
      </w:r>
      <w:r w:rsidR="6D33EF4E" w:rsidRPr="00921742">
        <w:rPr>
          <w:rFonts w:ascii="Tahoma" w:hAnsi="Tahoma" w:cs="Tahoma"/>
          <w:lang w:val="es-ES"/>
        </w:rPr>
        <w:t xml:space="preserve"> </w:t>
      </w:r>
      <w:r w:rsidR="296B03ED" w:rsidRPr="00921742">
        <w:rPr>
          <w:rFonts w:ascii="Tahoma" w:hAnsi="Tahoma" w:cs="Tahoma"/>
          <w:lang w:val="es-ES"/>
        </w:rPr>
        <w:t>porcentaje que fue bien establecido en primera instancia.</w:t>
      </w:r>
      <w:r w:rsidR="064CE348" w:rsidRPr="00921742">
        <w:rPr>
          <w:rFonts w:ascii="Tahoma" w:hAnsi="Tahoma" w:cs="Tahoma"/>
          <w:lang w:val="es-ES"/>
        </w:rPr>
        <w:t xml:space="preserve"> </w:t>
      </w:r>
    </w:p>
    <w:p w14:paraId="565F5103" w14:textId="77777777" w:rsidR="00BD7C43" w:rsidRPr="00921742" w:rsidRDefault="00BD7C43" w:rsidP="00921742">
      <w:pPr>
        <w:pStyle w:val="paragraph"/>
        <w:spacing w:before="0" w:beforeAutospacing="0" w:after="0" w:afterAutospacing="0" w:line="276" w:lineRule="auto"/>
        <w:ind w:firstLine="720"/>
        <w:jc w:val="both"/>
        <w:textAlignment w:val="baseline"/>
        <w:rPr>
          <w:rStyle w:val="normaltextrun"/>
          <w:rFonts w:ascii="Tahoma" w:hAnsi="Tahoma" w:cs="Tahoma"/>
        </w:rPr>
      </w:pPr>
    </w:p>
    <w:p w14:paraId="1B07E30F" w14:textId="4205F240" w:rsidR="00B71D09" w:rsidRPr="00921742" w:rsidRDefault="001970CC" w:rsidP="00921742">
      <w:pPr>
        <w:widowControl w:val="0"/>
        <w:spacing w:line="276" w:lineRule="auto"/>
        <w:ind w:firstLine="708"/>
        <w:jc w:val="both"/>
        <w:rPr>
          <w:rFonts w:ascii="Tahoma" w:eastAsia="Tahoma" w:hAnsi="Tahoma" w:cs="Tahoma"/>
        </w:rPr>
      </w:pPr>
      <w:bookmarkStart w:id="7" w:name="_Hlk108732804"/>
      <w:bookmarkEnd w:id="5"/>
      <w:r w:rsidRPr="00921742">
        <w:rPr>
          <w:rFonts w:ascii="Tahoma" w:eastAsia="Tahoma" w:hAnsi="Tahoma" w:cs="Tahoma"/>
          <w:lang w:val="es-CO"/>
        </w:rPr>
        <w:t>Sin costas en esta instancia procesal ante la prosperidad parcial del recurso de apelación</w:t>
      </w:r>
      <w:r w:rsidR="005B19F2" w:rsidRPr="00921742">
        <w:rPr>
          <w:rFonts w:ascii="Tahoma" w:eastAsia="Tahoma" w:hAnsi="Tahoma" w:cs="Tahoma"/>
          <w:color w:val="000000" w:themeColor="text1"/>
        </w:rPr>
        <w:t>.</w:t>
      </w:r>
    </w:p>
    <w:bookmarkEnd w:id="7"/>
    <w:p w14:paraId="63B2E840" w14:textId="77777777" w:rsidR="008C0B82" w:rsidRPr="00921742" w:rsidRDefault="008C0B82" w:rsidP="00921742">
      <w:pPr>
        <w:spacing w:line="276" w:lineRule="auto"/>
        <w:rPr>
          <w:rFonts w:ascii="Tahoma" w:eastAsia="Tahoma" w:hAnsi="Tahoma" w:cs="Tahoma"/>
          <w:color w:val="000000" w:themeColor="text1"/>
        </w:rPr>
      </w:pPr>
    </w:p>
    <w:p w14:paraId="0D3EDFA1" w14:textId="220CA615" w:rsidR="00A60AC9" w:rsidRPr="00921742" w:rsidRDefault="00B00BC8" w:rsidP="00921742">
      <w:pPr>
        <w:spacing w:line="276" w:lineRule="auto"/>
        <w:ind w:firstLine="708"/>
        <w:jc w:val="both"/>
        <w:rPr>
          <w:rFonts w:ascii="Tahoma" w:eastAsia="Tahoma" w:hAnsi="Tahoma" w:cs="Tahoma"/>
          <w:bCs/>
          <w:color w:val="000000" w:themeColor="text1"/>
        </w:rPr>
      </w:pPr>
      <w:r w:rsidRPr="00921742">
        <w:rPr>
          <w:rFonts w:ascii="Tahoma" w:eastAsia="Tahoma" w:hAnsi="Tahoma" w:cs="Tahoma"/>
          <w:color w:val="000000" w:themeColor="text1"/>
        </w:rPr>
        <w:t xml:space="preserve">En mérito de lo expuesto, el </w:t>
      </w:r>
      <w:r w:rsidRPr="00921742">
        <w:rPr>
          <w:rFonts w:ascii="Tahoma" w:eastAsia="Tahoma" w:hAnsi="Tahoma" w:cs="Tahoma"/>
          <w:b/>
          <w:color w:val="000000" w:themeColor="text1"/>
        </w:rPr>
        <w:t>Tribunal Superior del Distrito Judicial de Pereira (Risaralda)</w:t>
      </w:r>
      <w:r w:rsidRPr="00921742">
        <w:rPr>
          <w:rFonts w:ascii="Tahoma" w:eastAsia="Tahoma" w:hAnsi="Tahoma" w:cs="Tahoma"/>
          <w:color w:val="000000" w:themeColor="text1"/>
        </w:rPr>
        <w:t xml:space="preserve">, </w:t>
      </w:r>
      <w:r w:rsidRPr="00921742">
        <w:rPr>
          <w:rFonts w:ascii="Tahoma" w:eastAsia="Tahoma" w:hAnsi="Tahoma" w:cs="Tahoma"/>
          <w:b/>
          <w:color w:val="000000" w:themeColor="text1"/>
        </w:rPr>
        <w:t xml:space="preserve">Sala </w:t>
      </w:r>
      <w:r w:rsidR="00427921" w:rsidRPr="00921742">
        <w:rPr>
          <w:rFonts w:ascii="Tahoma" w:eastAsia="Tahoma" w:hAnsi="Tahoma" w:cs="Tahoma"/>
          <w:b/>
          <w:color w:val="000000" w:themeColor="text1"/>
        </w:rPr>
        <w:t xml:space="preserve">Primera de Decisión Laboral, </w:t>
      </w:r>
      <w:r w:rsidR="00427921" w:rsidRPr="00921742">
        <w:rPr>
          <w:rFonts w:ascii="Tahoma" w:eastAsia="Tahoma" w:hAnsi="Tahoma" w:cs="Tahoma"/>
          <w:bCs/>
          <w:color w:val="000000" w:themeColor="text1"/>
        </w:rPr>
        <w:t xml:space="preserve">administrando justicia en nombre de la República y por autoridad de la Ley, </w:t>
      </w:r>
    </w:p>
    <w:p w14:paraId="5A4C4A8B" w14:textId="62289833" w:rsidR="00A60AC9" w:rsidRDefault="00A60AC9" w:rsidP="00F9519D">
      <w:pPr>
        <w:spacing w:line="276" w:lineRule="auto"/>
        <w:jc w:val="both"/>
        <w:rPr>
          <w:rFonts w:ascii="Tahoma" w:eastAsia="Tahoma" w:hAnsi="Tahoma" w:cs="Tahoma"/>
          <w:bCs/>
        </w:rPr>
      </w:pPr>
    </w:p>
    <w:p w14:paraId="4A63D89C" w14:textId="77777777" w:rsidR="00F9519D" w:rsidRPr="00921742" w:rsidRDefault="00F9519D" w:rsidP="00F9519D">
      <w:pPr>
        <w:spacing w:line="276" w:lineRule="auto"/>
        <w:jc w:val="both"/>
        <w:rPr>
          <w:rFonts w:ascii="Tahoma" w:eastAsia="Tahoma" w:hAnsi="Tahoma" w:cs="Tahoma"/>
          <w:bCs/>
        </w:rPr>
      </w:pPr>
      <w:bookmarkStart w:id="8" w:name="_GoBack"/>
      <w:bookmarkEnd w:id="8"/>
    </w:p>
    <w:p w14:paraId="759ADE19" w14:textId="52B7383F" w:rsidR="008C0B82" w:rsidRPr="00921742" w:rsidRDefault="00B00BC8" w:rsidP="00921742">
      <w:pPr>
        <w:widowControl w:val="0"/>
        <w:spacing w:line="276" w:lineRule="auto"/>
        <w:jc w:val="center"/>
        <w:rPr>
          <w:rFonts w:ascii="Tahoma" w:eastAsia="Tahoma" w:hAnsi="Tahoma" w:cs="Tahoma"/>
          <w:b/>
        </w:rPr>
      </w:pPr>
      <w:r w:rsidRPr="00921742">
        <w:rPr>
          <w:rFonts w:ascii="Tahoma" w:eastAsia="Tahoma" w:hAnsi="Tahoma" w:cs="Tahoma"/>
          <w:b/>
        </w:rPr>
        <w:t>RESUELVE:</w:t>
      </w:r>
    </w:p>
    <w:p w14:paraId="51475BB1" w14:textId="77777777" w:rsidR="008C0B82" w:rsidRPr="00921742" w:rsidRDefault="008C0B82" w:rsidP="00921742">
      <w:pPr>
        <w:widowControl w:val="0"/>
        <w:spacing w:line="276" w:lineRule="auto"/>
        <w:jc w:val="center"/>
        <w:rPr>
          <w:rFonts w:ascii="Tahoma" w:eastAsia="Tahoma" w:hAnsi="Tahoma" w:cs="Tahoma"/>
          <w:b/>
        </w:rPr>
      </w:pPr>
    </w:p>
    <w:p w14:paraId="0A595B70" w14:textId="56EE2D2B" w:rsidR="004D2052" w:rsidRPr="00921742" w:rsidRDefault="00B00BC8" w:rsidP="00921742">
      <w:pPr>
        <w:spacing w:line="276" w:lineRule="auto"/>
        <w:ind w:firstLine="708"/>
        <w:jc w:val="both"/>
        <w:rPr>
          <w:rFonts w:ascii="Tahoma" w:eastAsia="Tahoma" w:hAnsi="Tahoma" w:cs="Tahoma"/>
          <w:bCs/>
        </w:rPr>
      </w:pPr>
      <w:r w:rsidRPr="00921742">
        <w:rPr>
          <w:rFonts w:ascii="Tahoma" w:eastAsia="Tahoma" w:hAnsi="Tahoma" w:cs="Tahoma"/>
          <w:b/>
          <w:u w:val="single"/>
        </w:rPr>
        <w:lastRenderedPageBreak/>
        <w:t>PRIMERO</w:t>
      </w:r>
      <w:r w:rsidR="006D5C0A" w:rsidRPr="00921742">
        <w:rPr>
          <w:rFonts w:ascii="Tahoma" w:eastAsia="Tahoma" w:hAnsi="Tahoma" w:cs="Tahoma"/>
          <w:b/>
        </w:rPr>
        <w:t xml:space="preserve">: </w:t>
      </w:r>
      <w:r w:rsidR="00F87010" w:rsidRPr="00921742">
        <w:rPr>
          <w:rFonts w:ascii="Tahoma" w:eastAsia="Tahoma" w:hAnsi="Tahoma" w:cs="Tahoma"/>
          <w:b/>
        </w:rPr>
        <w:t xml:space="preserve">MODIFICAR </w:t>
      </w:r>
      <w:r w:rsidR="004D2052" w:rsidRPr="00921742">
        <w:rPr>
          <w:rFonts w:ascii="Tahoma" w:eastAsia="Tahoma" w:hAnsi="Tahoma" w:cs="Tahoma"/>
          <w:bCs/>
        </w:rPr>
        <w:t>los ordinales tercero, quinto y sexto</w:t>
      </w:r>
      <w:r w:rsidR="00216F80" w:rsidRPr="00921742">
        <w:rPr>
          <w:rFonts w:ascii="Tahoma" w:eastAsia="Tahoma" w:hAnsi="Tahoma" w:cs="Tahoma"/>
          <w:b/>
        </w:rPr>
        <w:t xml:space="preserve"> </w:t>
      </w:r>
      <w:r w:rsidR="004D2052" w:rsidRPr="00921742">
        <w:rPr>
          <w:rFonts w:ascii="Tahoma" w:eastAsia="Tahoma" w:hAnsi="Tahoma" w:cs="Tahoma"/>
          <w:bCs/>
        </w:rPr>
        <w:t xml:space="preserve">de </w:t>
      </w:r>
      <w:r w:rsidR="00216F80" w:rsidRPr="00921742">
        <w:rPr>
          <w:rFonts w:ascii="Tahoma" w:eastAsia="Tahoma" w:hAnsi="Tahoma" w:cs="Tahoma"/>
          <w:bCs/>
        </w:rPr>
        <w:t xml:space="preserve">la sentencia proferida el 9 de septiembre de 22 por el Juzgado Tercero Laboral del Circuito de Pereira </w:t>
      </w:r>
      <w:r w:rsidR="00216F80" w:rsidRPr="00921742">
        <w:rPr>
          <w:rFonts w:ascii="Tahoma" w:eastAsia="Tahoma" w:hAnsi="Tahoma" w:cs="Tahoma"/>
          <w:color w:val="000000"/>
        </w:rPr>
        <w:t xml:space="preserve">dentro del proceso ordinario laboral instaurado por </w:t>
      </w:r>
      <w:r w:rsidR="00216F80" w:rsidRPr="00921742">
        <w:rPr>
          <w:rFonts w:ascii="Tahoma" w:eastAsia="Tahoma" w:hAnsi="Tahoma" w:cs="Tahoma"/>
          <w:b/>
        </w:rPr>
        <w:t xml:space="preserve">Yamid Alejandro Carvajal Isaza </w:t>
      </w:r>
      <w:r w:rsidR="00216F80" w:rsidRPr="00921742">
        <w:rPr>
          <w:rFonts w:ascii="Tahoma" w:eastAsia="Tahoma" w:hAnsi="Tahoma" w:cs="Tahoma"/>
        </w:rPr>
        <w:t xml:space="preserve">en contra de </w:t>
      </w:r>
      <w:r w:rsidR="00216F80" w:rsidRPr="00921742">
        <w:rPr>
          <w:rFonts w:ascii="Tahoma" w:eastAsia="Tahoma" w:hAnsi="Tahoma" w:cs="Tahoma"/>
          <w:b/>
        </w:rPr>
        <w:t>la Administradora de Fondos de Pensiones y Cesantías- Protección S.A.</w:t>
      </w:r>
      <w:r w:rsidR="004D2052" w:rsidRPr="00921742">
        <w:rPr>
          <w:rFonts w:ascii="Tahoma" w:eastAsia="Tahoma" w:hAnsi="Tahoma" w:cs="Tahoma"/>
          <w:b/>
        </w:rPr>
        <w:t xml:space="preserve">, </w:t>
      </w:r>
      <w:r w:rsidR="004D2052" w:rsidRPr="00921742">
        <w:rPr>
          <w:rFonts w:ascii="Tahoma" w:eastAsia="Tahoma" w:hAnsi="Tahoma" w:cs="Tahoma"/>
          <w:bCs/>
        </w:rPr>
        <w:t>así:</w:t>
      </w:r>
    </w:p>
    <w:p w14:paraId="7D31A9DC" w14:textId="77777777" w:rsidR="004D2052" w:rsidRPr="00921742" w:rsidRDefault="004D2052" w:rsidP="00921742">
      <w:pPr>
        <w:spacing w:line="276" w:lineRule="auto"/>
        <w:ind w:firstLine="708"/>
        <w:jc w:val="both"/>
        <w:rPr>
          <w:rFonts w:ascii="Tahoma" w:eastAsia="Tahoma" w:hAnsi="Tahoma" w:cs="Tahoma"/>
          <w:bCs/>
        </w:rPr>
      </w:pPr>
    </w:p>
    <w:p w14:paraId="06625E07" w14:textId="7DA41C09" w:rsidR="00D4BDA8" w:rsidRPr="00921742" w:rsidRDefault="005245B0" w:rsidP="00302FCF">
      <w:pPr>
        <w:spacing w:line="276" w:lineRule="auto"/>
        <w:ind w:left="426"/>
        <w:jc w:val="both"/>
        <w:rPr>
          <w:rFonts w:ascii="Tahoma" w:eastAsia="Tahoma" w:hAnsi="Tahoma" w:cs="Tahoma"/>
          <w:i/>
          <w:iCs/>
        </w:rPr>
      </w:pPr>
      <w:r w:rsidRPr="00921742">
        <w:rPr>
          <w:rFonts w:ascii="Tahoma" w:eastAsia="Tahoma" w:hAnsi="Tahoma" w:cs="Tahoma"/>
          <w:i/>
          <w:iCs/>
        </w:rPr>
        <w:t>“TERCERO: Declarar que el señor YAMID ALEJANDRO CARVAJAL ISAZA, cumplió con las exigencias establecidas en el artículo 39 de la ley 100 de 1993, modificado por el artículo 1 de la ley 860 del año 2003, pues logró cotizar un total de 52.7 semanas en el periodo comprendido entre el 10 de noviembre del año 2017 y el 10 de noviembre del año 2020.</w:t>
      </w:r>
      <w:r w:rsidRPr="00921742">
        <w:rPr>
          <w:rFonts w:ascii="Tahoma" w:eastAsia="Tahoma" w:hAnsi="Tahoma" w:cs="Tahoma"/>
          <w:bCs/>
          <w:i/>
          <w:iCs/>
        </w:rPr>
        <w:cr/>
      </w:r>
    </w:p>
    <w:p w14:paraId="1E1C6EBC" w14:textId="526E425B" w:rsidR="005245B0" w:rsidRPr="00921742" w:rsidRDefault="005245B0" w:rsidP="00302FCF">
      <w:pPr>
        <w:spacing w:line="276" w:lineRule="auto"/>
        <w:ind w:left="426"/>
        <w:jc w:val="both"/>
        <w:rPr>
          <w:rFonts w:ascii="Tahoma" w:eastAsia="Tahoma" w:hAnsi="Tahoma" w:cs="Tahoma"/>
          <w:i/>
          <w:iCs/>
        </w:rPr>
      </w:pPr>
      <w:r w:rsidRPr="00921742">
        <w:rPr>
          <w:rFonts w:ascii="Tahoma" w:eastAsia="Tahoma" w:hAnsi="Tahoma" w:cs="Tahoma"/>
          <w:bCs/>
          <w:i/>
          <w:iCs/>
        </w:rPr>
        <w:t xml:space="preserve">QUINTO: </w:t>
      </w:r>
      <w:r w:rsidR="00691A41" w:rsidRPr="00921742">
        <w:rPr>
          <w:rFonts w:ascii="Tahoma" w:eastAsia="Tahoma" w:hAnsi="Tahoma" w:cs="Tahoma"/>
          <w:bCs/>
          <w:i/>
          <w:iCs/>
        </w:rPr>
        <w:t xml:space="preserve">Condenar a Protección S.A. al reconocimiento y pago del retroactivo pensional causado entre el </w:t>
      </w:r>
      <w:r w:rsidR="00411D90" w:rsidRPr="00921742">
        <w:rPr>
          <w:rFonts w:ascii="Tahoma" w:eastAsia="Tahoma" w:hAnsi="Tahoma" w:cs="Tahoma"/>
          <w:bCs/>
          <w:i/>
          <w:iCs/>
        </w:rPr>
        <w:t>30 de abril de 2021 y</w:t>
      </w:r>
      <w:r w:rsidR="00691A41" w:rsidRPr="00921742">
        <w:rPr>
          <w:rFonts w:ascii="Tahoma" w:eastAsia="Tahoma" w:hAnsi="Tahoma" w:cs="Tahoma"/>
          <w:bCs/>
          <w:i/>
          <w:iCs/>
        </w:rPr>
        <w:t xml:space="preserve"> el 28 de julio del año 2021, atendiendo para el efecto el salario mínimo legal mensual vigente para esas anualidades y que para el caso representa la suma de </w:t>
      </w:r>
      <w:r w:rsidR="00411D90" w:rsidRPr="00921742">
        <w:rPr>
          <w:rFonts w:ascii="Tahoma" w:eastAsia="Tahoma" w:hAnsi="Tahoma" w:cs="Tahoma"/>
          <w:i/>
          <w:iCs/>
        </w:rPr>
        <w:t>$2.689.237</w:t>
      </w:r>
    </w:p>
    <w:p w14:paraId="16B2963F" w14:textId="77777777" w:rsidR="00411D90" w:rsidRPr="00921742" w:rsidRDefault="00411D90" w:rsidP="00302FCF">
      <w:pPr>
        <w:spacing w:line="276" w:lineRule="auto"/>
        <w:ind w:left="426"/>
        <w:jc w:val="both"/>
        <w:rPr>
          <w:rFonts w:ascii="Tahoma" w:eastAsia="Tahoma" w:hAnsi="Tahoma" w:cs="Tahoma"/>
          <w:i/>
          <w:iCs/>
        </w:rPr>
      </w:pPr>
    </w:p>
    <w:p w14:paraId="03DA9CCC" w14:textId="08F4902E" w:rsidR="00F22CA7" w:rsidRPr="00921742" w:rsidRDefault="00411D90" w:rsidP="00302FCF">
      <w:pPr>
        <w:spacing w:line="276" w:lineRule="auto"/>
        <w:ind w:left="426"/>
        <w:jc w:val="both"/>
        <w:rPr>
          <w:rFonts w:ascii="Tahoma" w:eastAsia="Tahoma" w:hAnsi="Tahoma" w:cs="Tahoma"/>
          <w:i/>
          <w:iCs/>
        </w:rPr>
      </w:pPr>
      <w:r w:rsidRPr="00921742">
        <w:rPr>
          <w:rFonts w:ascii="Tahoma" w:eastAsia="Tahoma" w:hAnsi="Tahoma" w:cs="Tahoma"/>
          <w:i/>
          <w:iCs/>
        </w:rPr>
        <w:t xml:space="preserve">SEXTO: </w:t>
      </w:r>
      <w:r w:rsidR="00923200" w:rsidRPr="00921742">
        <w:rPr>
          <w:rFonts w:ascii="Tahoma" w:eastAsia="Tahoma" w:hAnsi="Tahoma" w:cs="Tahoma"/>
          <w:i/>
          <w:iCs/>
        </w:rPr>
        <w:t>Autorizar a la Administradora de Pensiones y Cesantías PROTECCIÓN S.A. que proceda a hacer el descuento que por salud compete de esas mesadas pensionales y que representa la suma de $215.139 correspondientes al 8% autorizado por la ley 2010 del año 2019</w:t>
      </w:r>
      <w:r w:rsidR="00F22CA7" w:rsidRPr="00921742">
        <w:rPr>
          <w:rFonts w:ascii="Tahoma" w:eastAsia="Tahoma" w:hAnsi="Tahoma" w:cs="Tahoma"/>
          <w:i/>
          <w:iCs/>
        </w:rPr>
        <w:t>”</w:t>
      </w:r>
    </w:p>
    <w:p w14:paraId="715EADE8" w14:textId="77777777" w:rsidR="00A60AC9" w:rsidRPr="00921742" w:rsidRDefault="00A60AC9" w:rsidP="00921742">
      <w:pPr>
        <w:spacing w:line="276" w:lineRule="auto"/>
        <w:jc w:val="both"/>
        <w:rPr>
          <w:rFonts w:ascii="Tahoma" w:eastAsia="Tahoma" w:hAnsi="Tahoma" w:cs="Tahoma"/>
          <w:b/>
        </w:rPr>
      </w:pPr>
    </w:p>
    <w:p w14:paraId="39CAE4AF" w14:textId="330CEB6C" w:rsidR="00F22CA7" w:rsidRPr="00921742" w:rsidRDefault="0044168D" w:rsidP="00921742">
      <w:pPr>
        <w:spacing w:line="276" w:lineRule="auto"/>
        <w:ind w:firstLine="708"/>
        <w:jc w:val="both"/>
        <w:rPr>
          <w:rFonts w:ascii="Tahoma" w:eastAsia="Tahoma" w:hAnsi="Tahoma" w:cs="Tahoma"/>
          <w:b/>
          <w:lang w:val="es-CO"/>
        </w:rPr>
      </w:pPr>
      <w:r w:rsidRPr="00921742">
        <w:rPr>
          <w:rFonts w:ascii="Tahoma" w:eastAsia="Tahoma" w:hAnsi="Tahoma" w:cs="Tahoma"/>
          <w:b/>
          <w:u w:val="single"/>
          <w:lang w:val="es-CO"/>
        </w:rPr>
        <w:t>SEGUNDO:</w:t>
      </w:r>
      <w:r w:rsidRPr="00921742">
        <w:rPr>
          <w:rFonts w:ascii="Tahoma" w:eastAsia="Tahoma" w:hAnsi="Tahoma" w:cs="Tahoma"/>
          <w:b/>
          <w:lang w:val="es-CO"/>
        </w:rPr>
        <w:t xml:space="preserve"> </w:t>
      </w:r>
      <w:r w:rsidR="00F22CA7" w:rsidRPr="00921742">
        <w:rPr>
          <w:rFonts w:ascii="Tahoma" w:eastAsia="Tahoma" w:hAnsi="Tahoma" w:cs="Tahoma"/>
          <w:b/>
          <w:lang w:val="es-CO"/>
        </w:rPr>
        <w:t xml:space="preserve">CONFIRMAR </w:t>
      </w:r>
      <w:r w:rsidR="00F22CA7" w:rsidRPr="00921742">
        <w:rPr>
          <w:rFonts w:ascii="Tahoma" w:eastAsia="Tahoma" w:hAnsi="Tahoma" w:cs="Tahoma"/>
          <w:bCs/>
          <w:lang w:val="es-CO"/>
        </w:rPr>
        <w:t>en todo lo demás la sentencia recurrida.</w:t>
      </w:r>
    </w:p>
    <w:p w14:paraId="08DEE06C" w14:textId="77777777" w:rsidR="00F22CA7" w:rsidRPr="00921742" w:rsidRDefault="00F22CA7" w:rsidP="00921742">
      <w:pPr>
        <w:spacing w:line="276" w:lineRule="auto"/>
        <w:ind w:firstLine="708"/>
        <w:jc w:val="both"/>
        <w:rPr>
          <w:rFonts w:ascii="Tahoma" w:eastAsia="Tahoma" w:hAnsi="Tahoma" w:cs="Tahoma"/>
          <w:b/>
          <w:lang w:val="es-CO"/>
        </w:rPr>
      </w:pPr>
    </w:p>
    <w:p w14:paraId="71D23783" w14:textId="26424AD9" w:rsidR="00FE3CF1" w:rsidRPr="00921742" w:rsidRDefault="00F22CA7" w:rsidP="00921742">
      <w:pPr>
        <w:spacing w:line="276" w:lineRule="auto"/>
        <w:ind w:firstLine="708"/>
        <w:jc w:val="both"/>
        <w:rPr>
          <w:rFonts w:ascii="Tahoma" w:eastAsia="Tahoma" w:hAnsi="Tahoma" w:cs="Tahoma"/>
          <w:bCs/>
        </w:rPr>
      </w:pPr>
      <w:r w:rsidRPr="00921742">
        <w:rPr>
          <w:rFonts w:ascii="Tahoma" w:eastAsia="Tahoma" w:hAnsi="Tahoma" w:cs="Tahoma"/>
          <w:b/>
          <w:u w:val="single"/>
          <w:lang w:val="es-CO"/>
        </w:rPr>
        <w:t>TERCERO:</w:t>
      </w:r>
      <w:r w:rsidRPr="00921742">
        <w:rPr>
          <w:rFonts w:ascii="Tahoma" w:eastAsia="Tahoma" w:hAnsi="Tahoma" w:cs="Tahoma"/>
          <w:bCs/>
          <w:lang w:val="es-CO"/>
        </w:rPr>
        <w:t xml:space="preserve"> </w:t>
      </w:r>
      <w:r w:rsidR="00BC1F45" w:rsidRPr="00921742">
        <w:rPr>
          <w:rFonts w:ascii="Tahoma" w:eastAsia="Tahoma" w:hAnsi="Tahoma" w:cs="Tahoma"/>
          <w:bCs/>
          <w:lang w:val="es-CO"/>
        </w:rPr>
        <w:t xml:space="preserve">Sin costas en esta instancia procesal. </w:t>
      </w:r>
    </w:p>
    <w:p w14:paraId="6C7EAFF1" w14:textId="77777777" w:rsidR="00921742" w:rsidRPr="00921742" w:rsidRDefault="00921742" w:rsidP="00921742">
      <w:pPr>
        <w:spacing w:line="276" w:lineRule="auto"/>
        <w:jc w:val="both"/>
        <w:rPr>
          <w:rFonts w:ascii="Tahoma" w:eastAsia="Calibri" w:hAnsi="Tahoma" w:cs="Tahoma"/>
          <w:lang w:val="es-CO" w:eastAsia="en-US"/>
        </w:rPr>
      </w:pPr>
      <w:bookmarkStart w:id="9" w:name="_Hlk126574973"/>
    </w:p>
    <w:p w14:paraId="5330B3C0" w14:textId="77777777" w:rsidR="00921742" w:rsidRPr="00921742" w:rsidRDefault="00921742" w:rsidP="00921742">
      <w:pPr>
        <w:spacing w:line="276" w:lineRule="auto"/>
        <w:jc w:val="center"/>
        <w:rPr>
          <w:rFonts w:ascii="Tahoma" w:eastAsia="Tahoma" w:hAnsi="Tahoma" w:cs="Tahoma"/>
          <w:b/>
          <w:bCs/>
          <w:lang w:val="es-CO" w:eastAsia="en-US"/>
        </w:rPr>
      </w:pPr>
      <w:r w:rsidRPr="00921742">
        <w:rPr>
          <w:rFonts w:ascii="Tahoma" w:eastAsia="Tahoma" w:hAnsi="Tahoma" w:cs="Tahoma"/>
          <w:b/>
          <w:bCs/>
          <w:lang w:val="es-CO" w:eastAsia="en-US"/>
        </w:rPr>
        <w:t>NOTIFÍQUESE Y CÚMPLASE</w:t>
      </w:r>
    </w:p>
    <w:p w14:paraId="0E6CA8B1" w14:textId="77777777" w:rsidR="00921742" w:rsidRPr="00921742" w:rsidRDefault="00921742" w:rsidP="00921742">
      <w:pPr>
        <w:spacing w:line="276" w:lineRule="auto"/>
        <w:jc w:val="both"/>
        <w:rPr>
          <w:rFonts w:ascii="Tahoma" w:eastAsia="Calibri" w:hAnsi="Tahoma" w:cs="Tahoma"/>
          <w:lang w:val="es-CO" w:eastAsia="en-US"/>
        </w:rPr>
      </w:pPr>
      <w:r w:rsidRPr="00921742">
        <w:rPr>
          <w:rFonts w:ascii="Tahoma" w:eastAsia="Calibri" w:hAnsi="Tahoma" w:cs="Tahoma"/>
          <w:lang w:val="es-CO" w:eastAsia="en-US"/>
        </w:rPr>
        <w:t xml:space="preserve"> </w:t>
      </w:r>
    </w:p>
    <w:p w14:paraId="79903CE7" w14:textId="77777777" w:rsidR="00921742" w:rsidRPr="00921742" w:rsidRDefault="00921742" w:rsidP="00921742">
      <w:pPr>
        <w:widowControl w:val="0"/>
        <w:autoSpaceDE w:val="0"/>
        <w:autoSpaceDN w:val="0"/>
        <w:adjustRightInd w:val="0"/>
        <w:spacing w:line="276" w:lineRule="auto"/>
        <w:jc w:val="both"/>
        <w:rPr>
          <w:rFonts w:ascii="Tahoma" w:hAnsi="Tahoma" w:cs="Tahoma"/>
          <w:lang w:eastAsia="es-ES"/>
        </w:rPr>
      </w:pPr>
      <w:r w:rsidRPr="00921742">
        <w:rPr>
          <w:rFonts w:ascii="Tahoma" w:hAnsi="Tahoma" w:cs="Tahoma"/>
          <w:lang w:eastAsia="es-ES"/>
        </w:rPr>
        <w:tab/>
        <w:t>La Magistrada ponente,</w:t>
      </w:r>
    </w:p>
    <w:p w14:paraId="2D7D695F" w14:textId="77777777" w:rsidR="00921742" w:rsidRPr="00921742" w:rsidRDefault="00921742" w:rsidP="00921742">
      <w:pPr>
        <w:spacing w:line="276" w:lineRule="auto"/>
        <w:rPr>
          <w:rFonts w:ascii="Tahoma" w:hAnsi="Tahoma" w:cs="Tahoma"/>
          <w:lang w:eastAsia="es-ES"/>
        </w:rPr>
      </w:pPr>
    </w:p>
    <w:p w14:paraId="3F403A4D" w14:textId="77777777" w:rsidR="00921742" w:rsidRPr="00921742" w:rsidRDefault="00921742" w:rsidP="00921742">
      <w:pPr>
        <w:spacing w:line="276" w:lineRule="auto"/>
        <w:rPr>
          <w:rFonts w:ascii="Tahoma" w:hAnsi="Tahoma" w:cs="Tahoma"/>
          <w:lang w:eastAsia="es-ES"/>
        </w:rPr>
      </w:pPr>
    </w:p>
    <w:p w14:paraId="1E097F2E" w14:textId="77777777" w:rsidR="00921742" w:rsidRPr="00921742" w:rsidRDefault="00921742" w:rsidP="00921742">
      <w:pPr>
        <w:spacing w:line="276" w:lineRule="auto"/>
        <w:rPr>
          <w:rFonts w:ascii="Tahoma" w:hAnsi="Tahoma" w:cs="Tahoma"/>
          <w:lang w:eastAsia="es-ES"/>
        </w:rPr>
      </w:pPr>
    </w:p>
    <w:p w14:paraId="6D60CE11" w14:textId="77777777" w:rsidR="00921742" w:rsidRPr="00921742" w:rsidRDefault="00921742" w:rsidP="00921742">
      <w:pPr>
        <w:keepNext/>
        <w:spacing w:line="276" w:lineRule="auto"/>
        <w:jc w:val="center"/>
        <w:outlineLvl w:val="2"/>
        <w:rPr>
          <w:rFonts w:ascii="Tahoma" w:hAnsi="Tahoma" w:cs="Tahoma"/>
          <w:b/>
          <w:bCs/>
          <w:lang w:eastAsia="es-ES"/>
        </w:rPr>
      </w:pPr>
      <w:r w:rsidRPr="00921742">
        <w:rPr>
          <w:rFonts w:ascii="Tahoma" w:hAnsi="Tahoma" w:cs="Tahoma"/>
          <w:b/>
          <w:bCs/>
          <w:lang w:eastAsia="es-ES"/>
        </w:rPr>
        <w:t>ANA LUCÍA CAICEDO CALDERÓN</w:t>
      </w:r>
    </w:p>
    <w:p w14:paraId="35CE5185" w14:textId="77777777" w:rsidR="00921742" w:rsidRPr="00921742" w:rsidRDefault="00921742" w:rsidP="00921742">
      <w:pPr>
        <w:spacing w:line="276" w:lineRule="auto"/>
        <w:rPr>
          <w:rFonts w:ascii="Tahoma" w:hAnsi="Tahoma" w:cs="Tahoma"/>
          <w:lang w:eastAsia="es-ES"/>
        </w:rPr>
      </w:pPr>
    </w:p>
    <w:p w14:paraId="471A3228" w14:textId="77777777" w:rsidR="00921742" w:rsidRPr="00921742" w:rsidRDefault="00921742" w:rsidP="00921742">
      <w:pPr>
        <w:spacing w:line="276" w:lineRule="auto"/>
        <w:ind w:firstLine="708"/>
        <w:rPr>
          <w:rFonts w:ascii="Tahoma" w:hAnsi="Tahoma" w:cs="Tahoma"/>
          <w:lang w:eastAsia="es-ES"/>
        </w:rPr>
      </w:pPr>
      <w:bookmarkStart w:id="10" w:name="_Hlk62478330"/>
      <w:r w:rsidRPr="00921742">
        <w:rPr>
          <w:rFonts w:ascii="Tahoma" w:hAnsi="Tahoma" w:cs="Tahoma"/>
          <w:lang w:eastAsia="es-ES"/>
        </w:rPr>
        <w:t>La Magistrada y el Magistrado,</w:t>
      </w:r>
    </w:p>
    <w:p w14:paraId="53031660" w14:textId="77777777" w:rsidR="00921742" w:rsidRPr="00921742" w:rsidRDefault="00921742" w:rsidP="00921742">
      <w:pPr>
        <w:spacing w:line="276" w:lineRule="auto"/>
        <w:rPr>
          <w:rFonts w:ascii="Tahoma" w:hAnsi="Tahoma" w:cs="Tahoma"/>
          <w:lang w:eastAsia="es-ES"/>
        </w:rPr>
      </w:pPr>
    </w:p>
    <w:p w14:paraId="387E45A8" w14:textId="77777777" w:rsidR="00921742" w:rsidRPr="00921742" w:rsidRDefault="00921742" w:rsidP="00921742">
      <w:pPr>
        <w:spacing w:line="276" w:lineRule="auto"/>
        <w:rPr>
          <w:rFonts w:ascii="Tahoma" w:hAnsi="Tahoma" w:cs="Tahoma"/>
          <w:lang w:eastAsia="es-ES"/>
        </w:rPr>
      </w:pPr>
    </w:p>
    <w:p w14:paraId="5F42FD45" w14:textId="77777777" w:rsidR="00921742" w:rsidRPr="00921742" w:rsidRDefault="00921742" w:rsidP="00921742">
      <w:pPr>
        <w:spacing w:line="276" w:lineRule="auto"/>
        <w:rPr>
          <w:rFonts w:ascii="Tahoma" w:hAnsi="Tahoma" w:cs="Tahoma"/>
          <w:lang w:eastAsia="es-ES"/>
        </w:rPr>
      </w:pPr>
    </w:p>
    <w:p w14:paraId="4817B4E5" w14:textId="68DE16C7" w:rsidR="008C0B82" w:rsidRPr="00921742" w:rsidRDefault="00921742" w:rsidP="00921742">
      <w:pPr>
        <w:spacing w:line="276" w:lineRule="auto"/>
        <w:jc w:val="both"/>
        <w:rPr>
          <w:rFonts w:ascii="Tahoma" w:eastAsia="Calibri" w:hAnsi="Tahoma" w:cs="Tahoma"/>
          <w:lang w:eastAsia="en-US"/>
        </w:rPr>
      </w:pPr>
      <w:r w:rsidRPr="00921742">
        <w:rPr>
          <w:rFonts w:ascii="Tahoma" w:hAnsi="Tahoma" w:cs="Tahoma"/>
          <w:b/>
          <w:bCs/>
          <w:lang w:eastAsia="es-ES"/>
        </w:rPr>
        <w:t>OLGA LUCÍA HOYOS SEPÚLVEDA</w:t>
      </w:r>
      <w:r w:rsidRPr="00921742">
        <w:rPr>
          <w:rFonts w:ascii="Tahoma" w:hAnsi="Tahoma" w:cs="Tahoma"/>
          <w:b/>
          <w:bCs/>
          <w:lang w:eastAsia="es-ES"/>
        </w:rPr>
        <w:tab/>
      </w:r>
      <w:r w:rsidRPr="00921742">
        <w:rPr>
          <w:rFonts w:ascii="Tahoma" w:hAnsi="Tahoma" w:cs="Tahoma"/>
          <w:b/>
          <w:bCs/>
          <w:lang w:eastAsia="es-ES"/>
        </w:rPr>
        <w:tab/>
        <w:t>GERMÁN DARÍO GÓEZ VINASCO</w:t>
      </w:r>
      <w:bookmarkEnd w:id="9"/>
      <w:bookmarkEnd w:id="10"/>
    </w:p>
    <w:sectPr w:rsidR="008C0B82" w:rsidRPr="00921742" w:rsidSect="00854733">
      <w:headerReference w:type="even" r:id="rId12"/>
      <w:headerReference w:type="default" r:id="rId13"/>
      <w:footerReference w:type="default" r:id="rId14"/>
      <w:headerReference w:type="first" r:id="rId15"/>
      <w:footerReference w:type="first" r:id="rId16"/>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512DBA" w16cex:dateUtc="2023-06-14T15:25:53.604Z"/>
  <w16cex:commentExtensible w16cex:durableId="74A05928" w16cex:dateUtc="2023-06-14T18:23:42.736Z"/>
  <w16cex:commentExtensible w16cex:durableId="3300932E" w16cex:dateUtc="2023-06-15T15:27:35.742Z"/>
  <w16cex:commentExtensible w16cex:durableId="231BECAB" w16cex:dateUtc="2023-06-15T17:28:17.5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F6D3" w14:textId="77777777" w:rsidR="00965935" w:rsidRDefault="00965935">
      <w:r>
        <w:separator/>
      </w:r>
    </w:p>
  </w:endnote>
  <w:endnote w:type="continuationSeparator" w:id="0">
    <w:p w14:paraId="449A6A17" w14:textId="77777777" w:rsidR="00965935" w:rsidRDefault="0096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8B4ECF" w:rsidRDefault="00B00BC8" w:rsidP="008B4ECF">
    <w:pPr>
      <w:pStyle w:val="Ttulo"/>
      <w:spacing w:line="240" w:lineRule="auto"/>
      <w:jc w:val="right"/>
      <w:rPr>
        <w:rFonts w:eastAsia="Tahoma"/>
        <w:b w:val="0"/>
        <w:sz w:val="18"/>
        <w:szCs w:val="18"/>
      </w:rPr>
    </w:pPr>
    <w:r w:rsidRPr="008B4ECF">
      <w:rPr>
        <w:rFonts w:eastAsia="Tahoma"/>
        <w:b w:val="0"/>
        <w:sz w:val="18"/>
        <w:szCs w:val="18"/>
      </w:rPr>
      <w:fldChar w:fldCharType="begin"/>
    </w:r>
    <w:r w:rsidRPr="008B4ECF">
      <w:rPr>
        <w:rFonts w:eastAsia="Tahoma"/>
        <w:b w:val="0"/>
        <w:sz w:val="18"/>
        <w:szCs w:val="18"/>
      </w:rPr>
      <w:instrText>PAGE</w:instrText>
    </w:r>
    <w:r w:rsidRPr="008B4ECF">
      <w:rPr>
        <w:rFonts w:eastAsia="Tahoma"/>
        <w:b w:val="0"/>
        <w:sz w:val="18"/>
        <w:szCs w:val="18"/>
      </w:rPr>
      <w:fldChar w:fldCharType="separate"/>
    </w:r>
    <w:r w:rsidR="005D187C" w:rsidRPr="008B4ECF">
      <w:rPr>
        <w:rFonts w:eastAsia="Tahoma"/>
        <w:b w:val="0"/>
        <w:sz w:val="18"/>
        <w:szCs w:val="18"/>
      </w:rPr>
      <w:t>5</w:t>
    </w:r>
    <w:r w:rsidRPr="008B4ECF">
      <w:rPr>
        <w:rFonts w:eastAsia="Tahoma"/>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E961" w14:textId="77777777" w:rsidR="008C0B82" w:rsidRDefault="00B00BC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569F2">
      <w:rPr>
        <w:noProof/>
        <w:color w:val="000000"/>
      </w:rPr>
      <w:t>1</w:t>
    </w:r>
    <w:r>
      <w:rPr>
        <w:color w:val="000000"/>
      </w:rPr>
      <w:fldChar w:fldCharType="end"/>
    </w:r>
  </w:p>
  <w:p w14:paraId="4B8D358F" w14:textId="77777777" w:rsidR="008C0B82" w:rsidRDefault="008C0B82">
    <w:pPr>
      <w:pBdr>
        <w:top w:val="nil"/>
        <w:left w:val="nil"/>
        <w:bottom w:val="nil"/>
        <w:right w:val="nil"/>
        <w:between w:val="nil"/>
      </w:pBdr>
      <w:tabs>
        <w:tab w:val="center" w:pos="4252"/>
        <w:tab w:val="right" w:pos="8504"/>
      </w:tabs>
      <w:rPr>
        <w:color w:val="000000"/>
      </w:rPr>
    </w:pPr>
  </w:p>
  <w:p w14:paraId="034C8A97" w14:textId="77777777" w:rsidR="008C0B82" w:rsidRDefault="008C0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85B8" w14:textId="77777777" w:rsidR="00965935" w:rsidRDefault="00965935">
      <w:r>
        <w:separator/>
      </w:r>
    </w:p>
  </w:footnote>
  <w:footnote w:type="continuationSeparator" w:id="0">
    <w:p w14:paraId="3929B626" w14:textId="77777777" w:rsidR="00965935" w:rsidRDefault="00965935">
      <w:r>
        <w:continuationSeparator/>
      </w:r>
    </w:p>
  </w:footnote>
  <w:footnote w:id="1">
    <w:p w14:paraId="3EA00FE8" w14:textId="39453FD3" w:rsidR="00502CC1" w:rsidRPr="00921742" w:rsidRDefault="00502CC1" w:rsidP="00921742">
      <w:pPr>
        <w:pStyle w:val="Textonotapie"/>
        <w:jc w:val="both"/>
        <w:rPr>
          <w:rFonts w:ascii="Arial" w:hAnsi="Arial" w:cs="Arial"/>
          <w:i/>
          <w:sz w:val="18"/>
          <w:lang w:val="es-CO"/>
        </w:rPr>
      </w:pPr>
      <w:r w:rsidRPr="00921742">
        <w:rPr>
          <w:rStyle w:val="Refdenotaalpie"/>
          <w:rFonts w:ascii="Arial" w:hAnsi="Arial" w:cs="Arial"/>
          <w:sz w:val="18"/>
        </w:rPr>
        <w:footnoteRef/>
      </w:r>
      <w:r w:rsidRPr="00921742">
        <w:rPr>
          <w:rFonts w:ascii="Arial" w:hAnsi="Arial" w:cs="Arial"/>
          <w:sz w:val="18"/>
        </w:rPr>
        <w:t xml:space="preserve"> </w:t>
      </w:r>
      <w:r w:rsidRPr="00921742">
        <w:rPr>
          <w:rFonts w:ascii="Arial" w:hAnsi="Arial" w:cs="Arial"/>
          <w:sz w:val="18"/>
          <w:lang w:val="es-CO"/>
        </w:rPr>
        <w:t>Corte Suprema de Justicia- Sala Casación Laboral, sentencia SL3275-2019, rad. 77459 del 14 de agosto de 2019. M.P. Clara Cecilia Dueñas Quevedo. “</w:t>
      </w:r>
      <w:r w:rsidRPr="00921742">
        <w:rPr>
          <w:rFonts w:ascii="Arial" w:hAnsi="Arial" w:cs="Arial"/>
          <w:i/>
          <w:sz w:val="18"/>
          <w:lang w:val="es-CO"/>
        </w:rPr>
        <w:t>La «capacidad laboral residual» consiste en la posibilidad que tiene una persona de ejercer una actividad productiva que le permita garantizar la satisfacción de sus necesidades básicas y, en tal medida, esa situación no puede ser desconocida”.</w:t>
      </w:r>
    </w:p>
  </w:footnote>
  <w:footnote w:id="2">
    <w:p w14:paraId="1D8EFF11" w14:textId="77777777" w:rsidR="00502CC1" w:rsidRPr="00921742" w:rsidRDefault="00502CC1" w:rsidP="00921742">
      <w:pPr>
        <w:pStyle w:val="Textonotapie"/>
        <w:jc w:val="both"/>
        <w:rPr>
          <w:rFonts w:ascii="Arial" w:hAnsi="Arial" w:cs="Arial"/>
          <w:sz w:val="18"/>
          <w:lang w:val="es-CO"/>
        </w:rPr>
      </w:pPr>
      <w:r w:rsidRPr="00921742">
        <w:rPr>
          <w:rStyle w:val="Refdenotaalpie"/>
          <w:rFonts w:ascii="Arial" w:hAnsi="Arial" w:cs="Arial"/>
          <w:sz w:val="18"/>
        </w:rPr>
        <w:footnoteRef/>
      </w:r>
      <w:r w:rsidRPr="00921742">
        <w:rPr>
          <w:rFonts w:ascii="Arial" w:hAnsi="Arial" w:cs="Arial"/>
          <w:sz w:val="18"/>
        </w:rPr>
        <w:t xml:space="preserve"> </w:t>
      </w:r>
      <w:r w:rsidRPr="00921742">
        <w:rPr>
          <w:rFonts w:ascii="Arial" w:hAnsi="Arial" w:cs="Arial"/>
          <w:sz w:val="18"/>
          <w:lang w:val="es-CO"/>
        </w:rPr>
        <w:t xml:space="preserve">Corte Suprema de Justicia- Sala Casación Laboral, sentencia SL3275-2019, rad. 77459 del 14 de agosto de 2019. M.P. Clara Cecilia Dueñas Quevedo. </w:t>
      </w:r>
    </w:p>
  </w:footnote>
  <w:footnote w:id="3">
    <w:p w14:paraId="37BD2800" w14:textId="520EEF0C" w:rsidR="005B226E" w:rsidRPr="00921742" w:rsidRDefault="005B226E"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w:t>
      </w:r>
      <w:r w:rsidR="0077646B" w:rsidRPr="00921742">
        <w:rPr>
          <w:rFonts w:ascii="Arial" w:hAnsi="Arial" w:cs="Arial"/>
          <w:sz w:val="18"/>
        </w:rPr>
        <w:t>1</w:t>
      </w:r>
      <w:r w:rsidRPr="00921742">
        <w:rPr>
          <w:rFonts w:ascii="Arial" w:hAnsi="Arial" w:cs="Arial"/>
          <w:sz w:val="18"/>
        </w:rPr>
        <w:t>, páginas 2</w:t>
      </w:r>
      <w:r w:rsidR="0077646B" w:rsidRPr="00921742">
        <w:rPr>
          <w:rFonts w:ascii="Arial" w:hAnsi="Arial" w:cs="Arial"/>
          <w:sz w:val="18"/>
        </w:rPr>
        <w:t>0</w:t>
      </w:r>
      <w:r w:rsidRPr="00921742">
        <w:rPr>
          <w:rFonts w:ascii="Arial" w:hAnsi="Arial" w:cs="Arial"/>
          <w:sz w:val="18"/>
        </w:rPr>
        <w:t xml:space="preserve"> a </w:t>
      </w:r>
      <w:r w:rsidR="0077646B" w:rsidRPr="00921742">
        <w:rPr>
          <w:rFonts w:ascii="Arial" w:hAnsi="Arial" w:cs="Arial"/>
          <w:sz w:val="18"/>
        </w:rPr>
        <w:t>23</w:t>
      </w:r>
      <w:r w:rsidRPr="00921742">
        <w:rPr>
          <w:rFonts w:ascii="Arial" w:hAnsi="Arial" w:cs="Arial"/>
          <w:sz w:val="18"/>
        </w:rPr>
        <w:t xml:space="preserve"> del cuaderno de primera instancia.</w:t>
      </w:r>
    </w:p>
  </w:footnote>
  <w:footnote w:id="4">
    <w:p w14:paraId="08A1EB84" w14:textId="7845FB04" w:rsidR="0077646B" w:rsidRPr="00921742" w:rsidRDefault="0077646B"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01, páginas 25 a 27 del cuaderno de primera instancia.</w:t>
      </w:r>
    </w:p>
  </w:footnote>
  <w:footnote w:id="5">
    <w:p w14:paraId="7755C8A2" w14:textId="77777777" w:rsidR="00330631" w:rsidRPr="00921742" w:rsidRDefault="00330631"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01, página 82 del cuaderno de primera instancia.</w:t>
      </w:r>
    </w:p>
  </w:footnote>
  <w:footnote w:id="6">
    <w:p w14:paraId="101BE369" w14:textId="77777777" w:rsidR="007B3B3B" w:rsidRPr="00921742" w:rsidRDefault="007B3B3B"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01, páginas 37 a 38 del cuaderno de primera instancia.</w:t>
      </w:r>
    </w:p>
  </w:footnote>
  <w:footnote w:id="7">
    <w:p w14:paraId="493C625D" w14:textId="2FBC31FE" w:rsidR="00256969" w:rsidRPr="00921742" w:rsidRDefault="00256969"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01, página 42 del cuaderno de primera instancia.</w:t>
      </w:r>
    </w:p>
  </w:footnote>
  <w:footnote w:id="8">
    <w:p w14:paraId="0FFD749E" w14:textId="3966944C" w:rsidR="00F43545" w:rsidRPr="00921742" w:rsidRDefault="00F43545"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15 cuaderno de segunda instancia</w:t>
      </w:r>
    </w:p>
  </w:footnote>
  <w:footnote w:id="9">
    <w:p w14:paraId="3DD5487E" w14:textId="18E4CFC8" w:rsidR="00441176" w:rsidRPr="00921742" w:rsidRDefault="00441176"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07, página 72 cuaderno de primera instancia.</w:t>
      </w:r>
    </w:p>
  </w:footnote>
  <w:footnote w:id="10">
    <w:p w14:paraId="4BE79E6C" w14:textId="6D1CE2F9" w:rsidR="00FC67BE" w:rsidRPr="00921742" w:rsidRDefault="00FC67BE"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01, página 31 cuaderno de primera instancia.</w:t>
      </w:r>
    </w:p>
  </w:footnote>
  <w:footnote w:id="11">
    <w:p w14:paraId="321A8F96" w14:textId="1F4B3E02" w:rsidR="00441176" w:rsidRPr="00921742" w:rsidRDefault="00441176"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Archivo 07, página 74 cuaderno de primera instancia.</w:t>
      </w:r>
    </w:p>
  </w:footnote>
  <w:footnote w:id="12">
    <w:p w14:paraId="3275B018" w14:textId="77777777" w:rsidR="00EB486A" w:rsidRPr="00921742" w:rsidRDefault="00EB486A" w:rsidP="00921742">
      <w:pPr>
        <w:pStyle w:val="Textonotapie"/>
        <w:jc w:val="both"/>
        <w:rPr>
          <w:rFonts w:ascii="Arial" w:hAnsi="Arial" w:cs="Arial"/>
          <w:sz w:val="18"/>
        </w:rPr>
      </w:pPr>
      <w:r w:rsidRPr="00921742">
        <w:rPr>
          <w:rStyle w:val="Refdenotaalpie"/>
          <w:rFonts w:ascii="Arial" w:hAnsi="Arial" w:cs="Arial"/>
          <w:sz w:val="18"/>
        </w:rPr>
        <w:footnoteRef/>
      </w:r>
      <w:r w:rsidRPr="00921742">
        <w:rPr>
          <w:rFonts w:ascii="Arial" w:hAnsi="Arial" w:cs="Arial"/>
          <w:sz w:val="18"/>
        </w:rPr>
        <w:t xml:space="preserve"> </w:t>
      </w:r>
      <w:proofErr w:type="spellStart"/>
      <w:r w:rsidRPr="00921742">
        <w:rPr>
          <w:rFonts w:ascii="Arial" w:hAnsi="Arial" w:cs="Arial"/>
          <w:sz w:val="18"/>
        </w:rPr>
        <w:t>Arcihvo</w:t>
      </w:r>
      <w:proofErr w:type="spellEnd"/>
      <w:r w:rsidRPr="00921742">
        <w:rPr>
          <w:rFonts w:ascii="Arial" w:hAnsi="Arial" w:cs="Arial"/>
          <w:sz w:val="18"/>
        </w:rPr>
        <w:t xml:space="preserve"> 01, página 36 cuaderno de primera instancia.</w:t>
      </w:r>
    </w:p>
  </w:footnote>
  <w:footnote w:id="13">
    <w:p w14:paraId="65BA99D1" w14:textId="0A836285" w:rsidR="00102C4F" w:rsidRDefault="00102C4F" w:rsidP="00921742">
      <w:pPr>
        <w:pStyle w:val="Textonotapie"/>
        <w:jc w:val="both"/>
      </w:pPr>
      <w:r w:rsidRPr="00921742">
        <w:rPr>
          <w:rStyle w:val="Refdenotaalpie"/>
          <w:rFonts w:ascii="Arial" w:hAnsi="Arial" w:cs="Arial"/>
          <w:sz w:val="18"/>
        </w:rPr>
        <w:footnoteRef/>
      </w:r>
      <w:r w:rsidRPr="00921742">
        <w:rPr>
          <w:rFonts w:ascii="Arial" w:hAnsi="Arial" w:cs="Arial"/>
          <w:sz w:val="18"/>
        </w:rPr>
        <w:t xml:space="preserve"> Archivo 11 cuaderno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5D4A" w14:textId="2CE309B1" w:rsidR="00BC3CDF" w:rsidRPr="008B4ECF" w:rsidRDefault="00BC3CDF" w:rsidP="008B4ECF">
    <w:pPr>
      <w:pStyle w:val="Ttulo"/>
      <w:spacing w:line="240" w:lineRule="auto"/>
      <w:jc w:val="both"/>
      <w:rPr>
        <w:rFonts w:eastAsia="Tahoma"/>
        <w:b w:val="0"/>
        <w:sz w:val="18"/>
        <w:szCs w:val="18"/>
      </w:rPr>
    </w:pPr>
    <w:r w:rsidRPr="008B4ECF">
      <w:rPr>
        <w:rFonts w:eastAsia="Tahoma"/>
        <w:b w:val="0"/>
        <w:sz w:val="18"/>
        <w:szCs w:val="18"/>
      </w:rPr>
      <w:t>Radicación No.:</w:t>
    </w:r>
    <w:r w:rsidRPr="008B4ECF">
      <w:rPr>
        <w:rFonts w:eastAsia="Tahoma"/>
        <w:b w:val="0"/>
        <w:sz w:val="18"/>
        <w:szCs w:val="18"/>
      </w:rPr>
      <w:tab/>
      <w:t>66001-31-05-003-2021-00298-01</w:t>
    </w:r>
  </w:p>
  <w:p w14:paraId="1FEF2554" w14:textId="1CF79BDA" w:rsidR="00BC3CDF" w:rsidRPr="008B4ECF" w:rsidRDefault="00BC3CDF" w:rsidP="008B4ECF">
    <w:pPr>
      <w:pStyle w:val="Ttulo"/>
      <w:spacing w:line="240" w:lineRule="auto"/>
      <w:jc w:val="both"/>
      <w:rPr>
        <w:rFonts w:eastAsia="Tahoma"/>
        <w:b w:val="0"/>
        <w:sz w:val="18"/>
        <w:szCs w:val="18"/>
      </w:rPr>
    </w:pPr>
    <w:r w:rsidRPr="008B4ECF">
      <w:rPr>
        <w:rFonts w:eastAsia="Tahoma"/>
        <w:b w:val="0"/>
        <w:sz w:val="18"/>
        <w:szCs w:val="18"/>
      </w:rPr>
      <w:t>Demandante:</w:t>
    </w:r>
    <w:r w:rsidRPr="008B4ECF">
      <w:rPr>
        <w:rFonts w:eastAsia="Tahoma"/>
        <w:b w:val="0"/>
        <w:sz w:val="18"/>
        <w:szCs w:val="18"/>
      </w:rPr>
      <w:tab/>
      <w:t>Yamid Alejandro Carvajal Isaza</w:t>
    </w:r>
  </w:p>
  <w:p w14:paraId="7092DB1C" w14:textId="6222B7C9" w:rsidR="008C0B82" w:rsidRPr="008B4ECF" w:rsidRDefault="00BC3CDF" w:rsidP="008B4ECF">
    <w:pPr>
      <w:pStyle w:val="Ttulo"/>
      <w:spacing w:line="240" w:lineRule="auto"/>
      <w:ind w:left="1416" w:hanging="1416"/>
      <w:jc w:val="both"/>
      <w:rPr>
        <w:rFonts w:eastAsia="Tahoma"/>
        <w:b w:val="0"/>
        <w:sz w:val="18"/>
        <w:szCs w:val="18"/>
      </w:rPr>
    </w:pPr>
    <w:r w:rsidRPr="008B4ECF">
      <w:rPr>
        <w:rFonts w:eastAsia="Tahoma"/>
        <w:b w:val="0"/>
        <w:sz w:val="18"/>
        <w:szCs w:val="18"/>
      </w:rPr>
      <w:t>Demandado:</w:t>
    </w:r>
    <w:r w:rsidRPr="008B4ECF">
      <w:rPr>
        <w:rFonts w:eastAsia="Tahoma"/>
        <w:b w:val="0"/>
        <w:sz w:val="18"/>
        <w:szCs w:val="18"/>
      </w:rPr>
      <w:tab/>
    </w:r>
    <w:r w:rsidRPr="008B4ECF">
      <w:rPr>
        <w:rFonts w:eastAsia="Tahoma"/>
        <w:b w:val="0"/>
        <w:sz w:val="18"/>
        <w:szCs w:val="18"/>
      </w:rPr>
      <w:tab/>
      <w:t>Protección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5"/>
      <w:gridCol w:w="3095"/>
      <w:gridCol w:w="3095"/>
    </w:tblGrid>
    <w:tr w:rsidR="060194CE" w14:paraId="7CD987C6" w14:textId="77777777" w:rsidTr="060194CE">
      <w:trPr>
        <w:trHeight w:val="300"/>
      </w:trPr>
      <w:tc>
        <w:tcPr>
          <w:tcW w:w="3095" w:type="dxa"/>
        </w:tcPr>
        <w:p w14:paraId="3B9A426B" w14:textId="025C3B8B" w:rsidR="060194CE" w:rsidRDefault="060194CE" w:rsidP="060194CE">
          <w:pPr>
            <w:pStyle w:val="Encabezado"/>
            <w:ind w:left="-115"/>
          </w:pPr>
        </w:p>
      </w:tc>
      <w:tc>
        <w:tcPr>
          <w:tcW w:w="3095" w:type="dxa"/>
        </w:tcPr>
        <w:p w14:paraId="506A01F8" w14:textId="2564DEB7" w:rsidR="060194CE" w:rsidRDefault="060194CE" w:rsidP="060194CE">
          <w:pPr>
            <w:pStyle w:val="Encabezado"/>
            <w:jc w:val="center"/>
          </w:pPr>
        </w:p>
      </w:tc>
      <w:tc>
        <w:tcPr>
          <w:tcW w:w="3095" w:type="dxa"/>
        </w:tcPr>
        <w:p w14:paraId="58557228" w14:textId="197D6E51" w:rsidR="060194CE" w:rsidRDefault="060194CE" w:rsidP="060194CE">
          <w:pPr>
            <w:pStyle w:val="Encabezado"/>
            <w:ind w:right="-115"/>
            <w:jc w:val="right"/>
          </w:pPr>
        </w:p>
      </w:tc>
    </w:tr>
  </w:tbl>
  <w:p w14:paraId="213B703D" w14:textId="54FB51A7" w:rsidR="060194CE" w:rsidRDefault="060194CE" w:rsidP="060194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7" w15:restartNumberingAfterBreak="0">
    <w:nsid w:val="50365ADF"/>
    <w:multiLevelType w:val="multilevel"/>
    <w:tmpl w:val="EE247B8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48B0054"/>
    <w:multiLevelType w:val="multilevel"/>
    <w:tmpl w:val="77DCAE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1"/>
  </w:num>
  <w:num w:numId="2">
    <w:abstractNumId w:val="10"/>
  </w:num>
  <w:num w:numId="3">
    <w:abstractNumId w:val="12"/>
  </w:num>
  <w:num w:numId="4">
    <w:abstractNumId w:val="1"/>
  </w:num>
  <w:num w:numId="5">
    <w:abstractNumId w:val="0"/>
  </w:num>
  <w:num w:numId="6">
    <w:abstractNumId w:val="5"/>
  </w:num>
  <w:num w:numId="7">
    <w:abstractNumId w:val="8"/>
  </w:num>
  <w:num w:numId="8">
    <w:abstractNumId w:val="2"/>
  </w:num>
  <w:num w:numId="9">
    <w:abstractNumId w:val="3"/>
  </w:num>
  <w:num w:numId="10">
    <w:abstractNumId w:val="13"/>
  </w:num>
  <w:num w:numId="11">
    <w:abstractNumId w:val="4"/>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60E"/>
    <w:rsid w:val="00004EEA"/>
    <w:rsid w:val="000054A2"/>
    <w:rsid w:val="00005E35"/>
    <w:rsid w:val="00006477"/>
    <w:rsid w:val="00007D72"/>
    <w:rsid w:val="000114F2"/>
    <w:rsid w:val="00012937"/>
    <w:rsid w:val="00013D2B"/>
    <w:rsid w:val="000140B4"/>
    <w:rsid w:val="0001660B"/>
    <w:rsid w:val="00017F67"/>
    <w:rsid w:val="00023118"/>
    <w:rsid w:val="000237E1"/>
    <w:rsid w:val="00023C98"/>
    <w:rsid w:val="00026DBC"/>
    <w:rsid w:val="00030743"/>
    <w:rsid w:val="00031A63"/>
    <w:rsid w:val="00035DE5"/>
    <w:rsid w:val="00036567"/>
    <w:rsid w:val="0003712A"/>
    <w:rsid w:val="00043682"/>
    <w:rsid w:val="00043E25"/>
    <w:rsid w:val="00046975"/>
    <w:rsid w:val="000501C3"/>
    <w:rsid w:val="0005089B"/>
    <w:rsid w:val="0005290E"/>
    <w:rsid w:val="000542E8"/>
    <w:rsid w:val="000563C9"/>
    <w:rsid w:val="00056AFE"/>
    <w:rsid w:val="0006153E"/>
    <w:rsid w:val="00061540"/>
    <w:rsid w:val="00065ABA"/>
    <w:rsid w:val="00065B91"/>
    <w:rsid w:val="00065FBA"/>
    <w:rsid w:val="00066C86"/>
    <w:rsid w:val="0007183A"/>
    <w:rsid w:val="00071B0A"/>
    <w:rsid w:val="00072B99"/>
    <w:rsid w:val="000730FF"/>
    <w:rsid w:val="0007416A"/>
    <w:rsid w:val="00077398"/>
    <w:rsid w:val="00080963"/>
    <w:rsid w:val="00080E55"/>
    <w:rsid w:val="00082D9F"/>
    <w:rsid w:val="00083726"/>
    <w:rsid w:val="000838DB"/>
    <w:rsid w:val="00083DE5"/>
    <w:rsid w:val="0008459F"/>
    <w:rsid w:val="00084691"/>
    <w:rsid w:val="000857D1"/>
    <w:rsid w:val="00092DD6"/>
    <w:rsid w:val="00094A34"/>
    <w:rsid w:val="00094DD5"/>
    <w:rsid w:val="000966B0"/>
    <w:rsid w:val="0009741F"/>
    <w:rsid w:val="00097E8E"/>
    <w:rsid w:val="000A208F"/>
    <w:rsid w:val="000A26EB"/>
    <w:rsid w:val="000A3323"/>
    <w:rsid w:val="000A40A1"/>
    <w:rsid w:val="000A40B0"/>
    <w:rsid w:val="000A4BB8"/>
    <w:rsid w:val="000A6A5A"/>
    <w:rsid w:val="000B0DCD"/>
    <w:rsid w:val="000B3E8E"/>
    <w:rsid w:val="000B3EFE"/>
    <w:rsid w:val="000B7A5B"/>
    <w:rsid w:val="000C17EF"/>
    <w:rsid w:val="000C5395"/>
    <w:rsid w:val="000C5C7D"/>
    <w:rsid w:val="000D15C2"/>
    <w:rsid w:val="000E178C"/>
    <w:rsid w:val="000E1AAD"/>
    <w:rsid w:val="000E1AB7"/>
    <w:rsid w:val="000E3179"/>
    <w:rsid w:val="000E3A81"/>
    <w:rsid w:val="000E41E6"/>
    <w:rsid w:val="000E4853"/>
    <w:rsid w:val="000E48D3"/>
    <w:rsid w:val="000E5992"/>
    <w:rsid w:val="000E5EF0"/>
    <w:rsid w:val="000E7918"/>
    <w:rsid w:val="000E7C26"/>
    <w:rsid w:val="000F4EBE"/>
    <w:rsid w:val="0010034F"/>
    <w:rsid w:val="0010093F"/>
    <w:rsid w:val="00101758"/>
    <w:rsid w:val="00101D1B"/>
    <w:rsid w:val="00102C4F"/>
    <w:rsid w:val="00103864"/>
    <w:rsid w:val="001053FA"/>
    <w:rsid w:val="00105682"/>
    <w:rsid w:val="0010684B"/>
    <w:rsid w:val="001076E5"/>
    <w:rsid w:val="00107FD7"/>
    <w:rsid w:val="001108EB"/>
    <w:rsid w:val="001114F8"/>
    <w:rsid w:val="00113A79"/>
    <w:rsid w:val="00114105"/>
    <w:rsid w:val="001157D7"/>
    <w:rsid w:val="001204A4"/>
    <w:rsid w:val="00120665"/>
    <w:rsid w:val="00121649"/>
    <w:rsid w:val="001248FA"/>
    <w:rsid w:val="00126B2B"/>
    <w:rsid w:val="00127B55"/>
    <w:rsid w:val="00132080"/>
    <w:rsid w:val="00137825"/>
    <w:rsid w:val="00140822"/>
    <w:rsid w:val="00141098"/>
    <w:rsid w:val="001450D1"/>
    <w:rsid w:val="00146962"/>
    <w:rsid w:val="0015274A"/>
    <w:rsid w:val="0016063E"/>
    <w:rsid w:val="00160EC9"/>
    <w:rsid w:val="00162ACA"/>
    <w:rsid w:val="00163AE0"/>
    <w:rsid w:val="00165A6B"/>
    <w:rsid w:val="00167CAC"/>
    <w:rsid w:val="00167D6D"/>
    <w:rsid w:val="00171C0A"/>
    <w:rsid w:val="00172F59"/>
    <w:rsid w:val="0017333D"/>
    <w:rsid w:val="00181712"/>
    <w:rsid w:val="0018252D"/>
    <w:rsid w:val="001832C8"/>
    <w:rsid w:val="00183CA1"/>
    <w:rsid w:val="00194781"/>
    <w:rsid w:val="00195F14"/>
    <w:rsid w:val="00196214"/>
    <w:rsid w:val="001970CC"/>
    <w:rsid w:val="00197947"/>
    <w:rsid w:val="001979A8"/>
    <w:rsid w:val="001A032C"/>
    <w:rsid w:val="001A0B72"/>
    <w:rsid w:val="001A1294"/>
    <w:rsid w:val="001A140F"/>
    <w:rsid w:val="001A1A20"/>
    <w:rsid w:val="001A3074"/>
    <w:rsid w:val="001A3301"/>
    <w:rsid w:val="001A5D62"/>
    <w:rsid w:val="001A7606"/>
    <w:rsid w:val="001A7AA3"/>
    <w:rsid w:val="001B0A4F"/>
    <w:rsid w:val="001B0CDF"/>
    <w:rsid w:val="001C160B"/>
    <w:rsid w:val="001C337D"/>
    <w:rsid w:val="001C4315"/>
    <w:rsid w:val="001C744A"/>
    <w:rsid w:val="001C768D"/>
    <w:rsid w:val="001D257F"/>
    <w:rsid w:val="001D3B0F"/>
    <w:rsid w:val="001D4CC2"/>
    <w:rsid w:val="001D55E9"/>
    <w:rsid w:val="001D5D0A"/>
    <w:rsid w:val="001D7422"/>
    <w:rsid w:val="001E1F14"/>
    <w:rsid w:val="001E33BA"/>
    <w:rsid w:val="001E4042"/>
    <w:rsid w:val="001E4D5E"/>
    <w:rsid w:val="001E52F7"/>
    <w:rsid w:val="001E66FE"/>
    <w:rsid w:val="001E705C"/>
    <w:rsid w:val="001E7A48"/>
    <w:rsid w:val="001E7C3D"/>
    <w:rsid w:val="001F1E23"/>
    <w:rsid w:val="001F2842"/>
    <w:rsid w:val="001F2EC7"/>
    <w:rsid w:val="001F3FEE"/>
    <w:rsid w:val="001F488E"/>
    <w:rsid w:val="001F7BCB"/>
    <w:rsid w:val="001F7E8F"/>
    <w:rsid w:val="00200394"/>
    <w:rsid w:val="0020131D"/>
    <w:rsid w:val="00201842"/>
    <w:rsid w:val="002018D6"/>
    <w:rsid w:val="0020242E"/>
    <w:rsid w:val="00202E01"/>
    <w:rsid w:val="00203CF4"/>
    <w:rsid w:val="00203F43"/>
    <w:rsid w:val="00204CCC"/>
    <w:rsid w:val="00207C37"/>
    <w:rsid w:val="00211D97"/>
    <w:rsid w:val="00216848"/>
    <w:rsid w:val="00216F80"/>
    <w:rsid w:val="00220653"/>
    <w:rsid w:val="00221029"/>
    <w:rsid w:val="002211EB"/>
    <w:rsid w:val="00223623"/>
    <w:rsid w:val="0022401C"/>
    <w:rsid w:val="00225A58"/>
    <w:rsid w:val="00225AD2"/>
    <w:rsid w:val="0022792E"/>
    <w:rsid w:val="002319F8"/>
    <w:rsid w:val="00232487"/>
    <w:rsid w:val="002326C4"/>
    <w:rsid w:val="0023273C"/>
    <w:rsid w:val="00232F08"/>
    <w:rsid w:val="00233C69"/>
    <w:rsid w:val="00235DEB"/>
    <w:rsid w:val="0023678D"/>
    <w:rsid w:val="002370FE"/>
    <w:rsid w:val="0024071C"/>
    <w:rsid w:val="00240A1A"/>
    <w:rsid w:val="00241C82"/>
    <w:rsid w:val="0024282E"/>
    <w:rsid w:val="00242F4B"/>
    <w:rsid w:val="002454AF"/>
    <w:rsid w:val="00245B58"/>
    <w:rsid w:val="00250DB8"/>
    <w:rsid w:val="00251581"/>
    <w:rsid w:val="0025230E"/>
    <w:rsid w:val="00253A79"/>
    <w:rsid w:val="0025604E"/>
    <w:rsid w:val="00256969"/>
    <w:rsid w:val="00257DC5"/>
    <w:rsid w:val="00262873"/>
    <w:rsid w:val="00264060"/>
    <w:rsid w:val="002644F3"/>
    <w:rsid w:val="00264604"/>
    <w:rsid w:val="00265B4E"/>
    <w:rsid w:val="002667E2"/>
    <w:rsid w:val="00270B8F"/>
    <w:rsid w:val="00270D43"/>
    <w:rsid w:val="0027144F"/>
    <w:rsid w:val="00272C83"/>
    <w:rsid w:val="0027553D"/>
    <w:rsid w:val="0027648A"/>
    <w:rsid w:val="002768D4"/>
    <w:rsid w:val="00277C25"/>
    <w:rsid w:val="00280E6D"/>
    <w:rsid w:val="002830E7"/>
    <w:rsid w:val="00283DAF"/>
    <w:rsid w:val="002915AB"/>
    <w:rsid w:val="00291EFA"/>
    <w:rsid w:val="00291FB4"/>
    <w:rsid w:val="00292335"/>
    <w:rsid w:val="00296472"/>
    <w:rsid w:val="0029770F"/>
    <w:rsid w:val="002A146A"/>
    <w:rsid w:val="002A24F6"/>
    <w:rsid w:val="002A33DA"/>
    <w:rsid w:val="002A397C"/>
    <w:rsid w:val="002A44D7"/>
    <w:rsid w:val="002A4597"/>
    <w:rsid w:val="002A4B18"/>
    <w:rsid w:val="002A51D7"/>
    <w:rsid w:val="002B169F"/>
    <w:rsid w:val="002B390A"/>
    <w:rsid w:val="002B63C4"/>
    <w:rsid w:val="002B7435"/>
    <w:rsid w:val="002B76AF"/>
    <w:rsid w:val="002B7E35"/>
    <w:rsid w:val="002C0F0E"/>
    <w:rsid w:val="002D3B5E"/>
    <w:rsid w:val="002D41DF"/>
    <w:rsid w:val="002D52D9"/>
    <w:rsid w:val="002D6260"/>
    <w:rsid w:val="002E05B7"/>
    <w:rsid w:val="002E1191"/>
    <w:rsid w:val="002E2FA6"/>
    <w:rsid w:val="002E3803"/>
    <w:rsid w:val="002E5664"/>
    <w:rsid w:val="002E682B"/>
    <w:rsid w:val="002F047A"/>
    <w:rsid w:val="002F09BD"/>
    <w:rsid w:val="002F5EB5"/>
    <w:rsid w:val="002F6369"/>
    <w:rsid w:val="002F73FD"/>
    <w:rsid w:val="002F741C"/>
    <w:rsid w:val="003029AD"/>
    <w:rsid w:val="00302FCF"/>
    <w:rsid w:val="003033BA"/>
    <w:rsid w:val="00305BBE"/>
    <w:rsid w:val="003074A7"/>
    <w:rsid w:val="00307FB2"/>
    <w:rsid w:val="00310CBD"/>
    <w:rsid w:val="00312719"/>
    <w:rsid w:val="00313B05"/>
    <w:rsid w:val="00315E6D"/>
    <w:rsid w:val="003223C9"/>
    <w:rsid w:val="0032345E"/>
    <w:rsid w:val="0032360B"/>
    <w:rsid w:val="00324D97"/>
    <w:rsid w:val="00324FBE"/>
    <w:rsid w:val="00326140"/>
    <w:rsid w:val="00326DD3"/>
    <w:rsid w:val="00326F08"/>
    <w:rsid w:val="00330631"/>
    <w:rsid w:val="00330BAC"/>
    <w:rsid w:val="00333BF1"/>
    <w:rsid w:val="003373A0"/>
    <w:rsid w:val="003415FF"/>
    <w:rsid w:val="003427C1"/>
    <w:rsid w:val="00342B36"/>
    <w:rsid w:val="00343AC7"/>
    <w:rsid w:val="00344039"/>
    <w:rsid w:val="00345001"/>
    <w:rsid w:val="003478FE"/>
    <w:rsid w:val="00351056"/>
    <w:rsid w:val="00353F8B"/>
    <w:rsid w:val="00354318"/>
    <w:rsid w:val="00354982"/>
    <w:rsid w:val="00354B1E"/>
    <w:rsid w:val="00354D51"/>
    <w:rsid w:val="0035550F"/>
    <w:rsid w:val="00355C96"/>
    <w:rsid w:val="00357262"/>
    <w:rsid w:val="003576DE"/>
    <w:rsid w:val="00357994"/>
    <w:rsid w:val="00360BB2"/>
    <w:rsid w:val="00360C68"/>
    <w:rsid w:val="00371AA1"/>
    <w:rsid w:val="0037239F"/>
    <w:rsid w:val="00372847"/>
    <w:rsid w:val="00372E21"/>
    <w:rsid w:val="003730E4"/>
    <w:rsid w:val="003733D8"/>
    <w:rsid w:val="003758B4"/>
    <w:rsid w:val="00375DD1"/>
    <w:rsid w:val="003763DB"/>
    <w:rsid w:val="003801F9"/>
    <w:rsid w:val="00380AF4"/>
    <w:rsid w:val="00381160"/>
    <w:rsid w:val="00381C86"/>
    <w:rsid w:val="00384B63"/>
    <w:rsid w:val="00393A35"/>
    <w:rsid w:val="00394978"/>
    <w:rsid w:val="00396B58"/>
    <w:rsid w:val="003A41AE"/>
    <w:rsid w:val="003A43CB"/>
    <w:rsid w:val="003A4F68"/>
    <w:rsid w:val="003A5DE5"/>
    <w:rsid w:val="003A7CB9"/>
    <w:rsid w:val="003B04F9"/>
    <w:rsid w:val="003B07A5"/>
    <w:rsid w:val="003B167D"/>
    <w:rsid w:val="003B1FD7"/>
    <w:rsid w:val="003B2830"/>
    <w:rsid w:val="003B288C"/>
    <w:rsid w:val="003B3101"/>
    <w:rsid w:val="003B337C"/>
    <w:rsid w:val="003B3731"/>
    <w:rsid w:val="003B3BD0"/>
    <w:rsid w:val="003B4298"/>
    <w:rsid w:val="003B4477"/>
    <w:rsid w:val="003B7C84"/>
    <w:rsid w:val="003B7F9C"/>
    <w:rsid w:val="003C171B"/>
    <w:rsid w:val="003C4FFD"/>
    <w:rsid w:val="003C69C4"/>
    <w:rsid w:val="003C6B42"/>
    <w:rsid w:val="003C6CE9"/>
    <w:rsid w:val="003D03BD"/>
    <w:rsid w:val="003D1929"/>
    <w:rsid w:val="003D2F73"/>
    <w:rsid w:val="003D42CC"/>
    <w:rsid w:val="003D4463"/>
    <w:rsid w:val="003D5585"/>
    <w:rsid w:val="003D6E77"/>
    <w:rsid w:val="003D7318"/>
    <w:rsid w:val="003D7C2D"/>
    <w:rsid w:val="003D7E33"/>
    <w:rsid w:val="003D7E6A"/>
    <w:rsid w:val="003E2F73"/>
    <w:rsid w:val="003E60B5"/>
    <w:rsid w:val="003F18D1"/>
    <w:rsid w:val="003F1985"/>
    <w:rsid w:val="003F1E99"/>
    <w:rsid w:val="003F3508"/>
    <w:rsid w:val="003F386D"/>
    <w:rsid w:val="003F3FED"/>
    <w:rsid w:val="003F4039"/>
    <w:rsid w:val="003F4C9E"/>
    <w:rsid w:val="003F6D2F"/>
    <w:rsid w:val="003F703F"/>
    <w:rsid w:val="003F77F3"/>
    <w:rsid w:val="00402057"/>
    <w:rsid w:val="0040237E"/>
    <w:rsid w:val="004023D2"/>
    <w:rsid w:val="004024D9"/>
    <w:rsid w:val="00404E15"/>
    <w:rsid w:val="004064ED"/>
    <w:rsid w:val="00407657"/>
    <w:rsid w:val="00410F71"/>
    <w:rsid w:val="00411798"/>
    <w:rsid w:val="00411D90"/>
    <w:rsid w:val="004142B5"/>
    <w:rsid w:val="00414A67"/>
    <w:rsid w:val="00415C50"/>
    <w:rsid w:val="0042107E"/>
    <w:rsid w:val="00421788"/>
    <w:rsid w:val="00421F22"/>
    <w:rsid w:val="00422086"/>
    <w:rsid w:val="00422251"/>
    <w:rsid w:val="00422F29"/>
    <w:rsid w:val="004240BE"/>
    <w:rsid w:val="00424DCB"/>
    <w:rsid w:val="00426217"/>
    <w:rsid w:val="00427921"/>
    <w:rsid w:val="004279FB"/>
    <w:rsid w:val="00432006"/>
    <w:rsid w:val="00432975"/>
    <w:rsid w:val="004336CC"/>
    <w:rsid w:val="004345E1"/>
    <w:rsid w:val="0043512A"/>
    <w:rsid w:val="00436A85"/>
    <w:rsid w:val="00436D3A"/>
    <w:rsid w:val="00437203"/>
    <w:rsid w:val="0043788A"/>
    <w:rsid w:val="00441176"/>
    <w:rsid w:val="0044168D"/>
    <w:rsid w:val="0044367D"/>
    <w:rsid w:val="00444FAD"/>
    <w:rsid w:val="00445825"/>
    <w:rsid w:val="004462B4"/>
    <w:rsid w:val="00446A06"/>
    <w:rsid w:val="004476DE"/>
    <w:rsid w:val="00450BE4"/>
    <w:rsid w:val="004552A7"/>
    <w:rsid w:val="00455E6B"/>
    <w:rsid w:val="00455FD4"/>
    <w:rsid w:val="00462710"/>
    <w:rsid w:val="00466060"/>
    <w:rsid w:val="00467B98"/>
    <w:rsid w:val="00467D79"/>
    <w:rsid w:val="00470E95"/>
    <w:rsid w:val="00471436"/>
    <w:rsid w:val="00476CC4"/>
    <w:rsid w:val="00477303"/>
    <w:rsid w:val="00477E46"/>
    <w:rsid w:val="00481D11"/>
    <w:rsid w:val="0048340D"/>
    <w:rsid w:val="004843C4"/>
    <w:rsid w:val="00485E66"/>
    <w:rsid w:val="0049053E"/>
    <w:rsid w:val="00491141"/>
    <w:rsid w:val="00491D91"/>
    <w:rsid w:val="00492667"/>
    <w:rsid w:val="00494040"/>
    <w:rsid w:val="00495258"/>
    <w:rsid w:val="004959CF"/>
    <w:rsid w:val="004973A2"/>
    <w:rsid w:val="00497817"/>
    <w:rsid w:val="00497C54"/>
    <w:rsid w:val="00497ED6"/>
    <w:rsid w:val="004A0928"/>
    <w:rsid w:val="004A1F0A"/>
    <w:rsid w:val="004A29F2"/>
    <w:rsid w:val="004A2C36"/>
    <w:rsid w:val="004A3017"/>
    <w:rsid w:val="004A389D"/>
    <w:rsid w:val="004A6984"/>
    <w:rsid w:val="004A7D44"/>
    <w:rsid w:val="004B03B6"/>
    <w:rsid w:val="004B1DF5"/>
    <w:rsid w:val="004B5E07"/>
    <w:rsid w:val="004B72A6"/>
    <w:rsid w:val="004C02C7"/>
    <w:rsid w:val="004C0DFB"/>
    <w:rsid w:val="004C2ADB"/>
    <w:rsid w:val="004D01B9"/>
    <w:rsid w:val="004D083E"/>
    <w:rsid w:val="004D1F77"/>
    <w:rsid w:val="004D2052"/>
    <w:rsid w:val="004D2E4A"/>
    <w:rsid w:val="004D310E"/>
    <w:rsid w:val="004D4315"/>
    <w:rsid w:val="004D6A30"/>
    <w:rsid w:val="004E2CEB"/>
    <w:rsid w:val="004E59F7"/>
    <w:rsid w:val="004E7E1E"/>
    <w:rsid w:val="004F4D4E"/>
    <w:rsid w:val="005008BE"/>
    <w:rsid w:val="005008F9"/>
    <w:rsid w:val="00501F8A"/>
    <w:rsid w:val="005020AE"/>
    <w:rsid w:val="0050275C"/>
    <w:rsid w:val="00502CC1"/>
    <w:rsid w:val="0050667F"/>
    <w:rsid w:val="00506846"/>
    <w:rsid w:val="00510DCA"/>
    <w:rsid w:val="00510EEE"/>
    <w:rsid w:val="00511897"/>
    <w:rsid w:val="005119DB"/>
    <w:rsid w:val="00512937"/>
    <w:rsid w:val="005132C7"/>
    <w:rsid w:val="00513A78"/>
    <w:rsid w:val="005141E3"/>
    <w:rsid w:val="00515B45"/>
    <w:rsid w:val="0052212E"/>
    <w:rsid w:val="00522EDA"/>
    <w:rsid w:val="005241E4"/>
    <w:rsid w:val="005245B0"/>
    <w:rsid w:val="00525FFB"/>
    <w:rsid w:val="00526EE6"/>
    <w:rsid w:val="00532F73"/>
    <w:rsid w:val="0053360B"/>
    <w:rsid w:val="005348B7"/>
    <w:rsid w:val="00534FEA"/>
    <w:rsid w:val="00535069"/>
    <w:rsid w:val="00541602"/>
    <w:rsid w:val="005433B8"/>
    <w:rsid w:val="00545475"/>
    <w:rsid w:val="005464AC"/>
    <w:rsid w:val="005465AA"/>
    <w:rsid w:val="0054777E"/>
    <w:rsid w:val="0055169A"/>
    <w:rsid w:val="00551950"/>
    <w:rsid w:val="00552B8B"/>
    <w:rsid w:val="00552CB7"/>
    <w:rsid w:val="00554695"/>
    <w:rsid w:val="00554A8F"/>
    <w:rsid w:val="00554E25"/>
    <w:rsid w:val="00555132"/>
    <w:rsid w:val="0055574E"/>
    <w:rsid w:val="00555A5A"/>
    <w:rsid w:val="00557A03"/>
    <w:rsid w:val="00557C2F"/>
    <w:rsid w:val="00560180"/>
    <w:rsid w:val="00561FB5"/>
    <w:rsid w:val="005631FF"/>
    <w:rsid w:val="0057020E"/>
    <w:rsid w:val="005708F8"/>
    <w:rsid w:val="00571C4E"/>
    <w:rsid w:val="00571FD0"/>
    <w:rsid w:val="00572104"/>
    <w:rsid w:val="00572AC0"/>
    <w:rsid w:val="0057510F"/>
    <w:rsid w:val="00575E9F"/>
    <w:rsid w:val="005774DF"/>
    <w:rsid w:val="0058292B"/>
    <w:rsid w:val="00582D31"/>
    <w:rsid w:val="00584DBF"/>
    <w:rsid w:val="00586CDC"/>
    <w:rsid w:val="005915CF"/>
    <w:rsid w:val="005941B2"/>
    <w:rsid w:val="00595948"/>
    <w:rsid w:val="005A1A49"/>
    <w:rsid w:val="005A1AD1"/>
    <w:rsid w:val="005A30CA"/>
    <w:rsid w:val="005A52A2"/>
    <w:rsid w:val="005A5699"/>
    <w:rsid w:val="005A7041"/>
    <w:rsid w:val="005B19F2"/>
    <w:rsid w:val="005B226E"/>
    <w:rsid w:val="005B35A8"/>
    <w:rsid w:val="005B471D"/>
    <w:rsid w:val="005B7587"/>
    <w:rsid w:val="005C10F9"/>
    <w:rsid w:val="005C3451"/>
    <w:rsid w:val="005C3E54"/>
    <w:rsid w:val="005C41EF"/>
    <w:rsid w:val="005C56F8"/>
    <w:rsid w:val="005C7A56"/>
    <w:rsid w:val="005D0301"/>
    <w:rsid w:val="005D0F4B"/>
    <w:rsid w:val="005D187C"/>
    <w:rsid w:val="005D216F"/>
    <w:rsid w:val="005D68DF"/>
    <w:rsid w:val="005E0E9C"/>
    <w:rsid w:val="005E1CED"/>
    <w:rsid w:val="005E376E"/>
    <w:rsid w:val="005F01B4"/>
    <w:rsid w:val="005F1698"/>
    <w:rsid w:val="005F2E94"/>
    <w:rsid w:val="005F314C"/>
    <w:rsid w:val="005F6290"/>
    <w:rsid w:val="005F7A85"/>
    <w:rsid w:val="005F7D51"/>
    <w:rsid w:val="00601B9C"/>
    <w:rsid w:val="006035CA"/>
    <w:rsid w:val="006054AB"/>
    <w:rsid w:val="00605E74"/>
    <w:rsid w:val="006064BA"/>
    <w:rsid w:val="006101AD"/>
    <w:rsid w:val="00611AAC"/>
    <w:rsid w:val="00612C3A"/>
    <w:rsid w:val="0061317D"/>
    <w:rsid w:val="006150DA"/>
    <w:rsid w:val="006161A5"/>
    <w:rsid w:val="00616B6A"/>
    <w:rsid w:val="00617147"/>
    <w:rsid w:val="00620088"/>
    <w:rsid w:val="00620261"/>
    <w:rsid w:val="00623B09"/>
    <w:rsid w:val="006240F9"/>
    <w:rsid w:val="00630727"/>
    <w:rsid w:val="00630E86"/>
    <w:rsid w:val="00635DAA"/>
    <w:rsid w:val="006369F5"/>
    <w:rsid w:val="00646AE0"/>
    <w:rsid w:val="00650E35"/>
    <w:rsid w:val="006521EE"/>
    <w:rsid w:val="00653B23"/>
    <w:rsid w:val="00654AEF"/>
    <w:rsid w:val="00654F19"/>
    <w:rsid w:val="00655254"/>
    <w:rsid w:val="0065713C"/>
    <w:rsid w:val="006574DD"/>
    <w:rsid w:val="00660928"/>
    <w:rsid w:val="00660B17"/>
    <w:rsid w:val="0066702E"/>
    <w:rsid w:val="006726D6"/>
    <w:rsid w:val="00673664"/>
    <w:rsid w:val="00675EFE"/>
    <w:rsid w:val="00681C55"/>
    <w:rsid w:val="00681D7F"/>
    <w:rsid w:val="0068493B"/>
    <w:rsid w:val="00684C73"/>
    <w:rsid w:val="006864DE"/>
    <w:rsid w:val="006900C8"/>
    <w:rsid w:val="00691A41"/>
    <w:rsid w:val="00694E43"/>
    <w:rsid w:val="00695348"/>
    <w:rsid w:val="00695597"/>
    <w:rsid w:val="00695C2B"/>
    <w:rsid w:val="006968CB"/>
    <w:rsid w:val="006A23E0"/>
    <w:rsid w:val="006B03E3"/>
    <w:rsid w:val="006B25E1"/>
    <w:rsid w:val="006B27BE"/>
    <w:rsid w:val="006B27E9"/>
    <w:rsid w:val="006B571F"/>
    <w:rsid w:val="006B5D6A"/>
    <w:rsid w:val="006B72F0"/>
    <w:rsid w:val="006C0323"/>
    <w:rsid w:val="006C04A2"/>
    <w:rsid w:val="006C2882"/>
    <w:rsid w:val="006C2EE6"/>
    <w:rsid w:val="006C3023"/>
    <w:rsid w:val="006C4DC1"/>
    <w:rsid w:val="006C582A"/>
    <w:rsid w:val="006C62B7"/>
    <w:rsid w:val="006C6751"/>
    <w:rsid w:val="006D18E2"/>
    <w:rsid w:val="006D1D09"/>
    <w:rsid w:val="006D2B57"/>
    <w:rsid w:val="006D44DF"/>
    <w:rsid w:val="006D4E43"/>
    <w:rsid w:val="006D5606"/>
    <w:rsid w:val="006D588D"/>
    <w:rsid w:val="006D5C0A"/>
    <w:rsid w:val="006D68B3"/>
    <w:rsid w:val="006E2613"/>
    <w:rsid w:val="006E2732"/>
    <w:rsid w:val="006E66A3"/>
    <w:rsid w:val="006E6CCB"/>
    <w:rsid w:val="006E726B"/>
    <w:rsid w:val="006E754F"/>
    <w:rsid w:val="006F01EE"/>
    <w:rsid w:val="006F1D2F"/>
    <w:rsid w:val="006F21D0"/>
    <w:rsid w:val="006F4E92"/>
    <w:rsid w:val="006F5083"/>
    <w:rsid w:val="006F6A32"/>
    <w:rsid w:val="00700199"/>
    <w:rsid w:val="00703D03"/>
    <w:rsid w:val="00704C20"/>
    <w:rsid w:val="007065FF"/>
    <w:rsid w:val="00707295"/>
    <w:rsid w:val="00710D88"/>
    <w:rsid w:val="00713727"/>
    <w:rsid w:val="00714B9C"/>
    <w:rsid w:val="00714CB4"/>
    <w:rsid w:val="007156D2"/>
    <w:rsid w:val="007165D7"/>
    <w:rsid w:val="00716BCB"/>
    <w:rsid w:val="00720042"/>
    <w:rsid w:val="00721917"/>
    <w:rsid w:val="00723562"/>
    <w:rsid w:val="00723A97"/>
    <w:rsid w:val="007245A5"/>
    <w:rsid w:val="007247B4"/>
    <w:rsid w:val="00726713"/>
    <w:rsid w:val="007303C8"/>
    <w:rsid w:val="00731906"/>
    <w:rsid w:val="00732616"/>
    <w:rsid w:val="00733CF0"/>
    <w:rsid w:val="00736C6A"/>
    <w:rsid w:val="00736F89"/>
    <w:rsid w:val="00737B6C"/>
    <w:rsid w:val="0074538C"/>
    <w:rsid w:val="00745A68"/>
    <w:rsid w:val="00745E86"/>
    <w:rsid w:val="00746249"/>
    <w:rsid w:val="00746595"/>
    <w:rsid w:val="00750750"/>
    <w:rsid w:val="00751639"/>
    <w:rsid w:val="00756964"/>
    <w:rsid w:val="00763D72"/>
    <w:rsid w:val="00764F15"/>
    <w:rsid w:val="00767CA9"/>
    <w:rsid w:val="00771529"/>
    <w:rsid w:val="00771C6C"/>
    <w:rsid w:val="007737A4"/>
    <w:rsid w:val="00773DFD"/>
    <w:rsid w:val="007740D1"/>
    <w:rsid w:val="00774F65"/>
    <w:rsid w:val="0077646B"/>
    <w:rsid w:val="00781BCF"/>
    <w:rsid w:val="0078334F"/>
    <w:rsid w:val="007847BE"/>
    <w:rsid w:val="00785750"/>
    <w:rsid w:val="007865B7"/>
    <w:rsid w:val="00787036"/>
    <w:rsid w:val="007905FC"/>
    <w:rsid w:val="00791789"/>
    <w:rsid w:val="007962D8"/>
    <w:rsid w:val="00796C22"/>
    <w:rsid w:val="00797DB7"/>
    <w:rsid w:val="007A46C0"/>
    <w:rsid w:val="007A61CA"/>
    <w:rsid w:val="007A7B64"/>
    <w:rsid w:val="007B1AED"/>
    <w:rsid w:val="007B1B92"/>
    <w:rsid w:val="007B203E"/>
    <w:rsid w:val="007B3B3B"/>
    <w:rsid w:val="007B47BA"/>
    <w:rsid w:val="007B7897"/>
    <w:rsid w:val="007C0C85"/>
    <w:rsid w:val="007C12BA"/>
    <w:rsid w:val="007C42AE"/>
    <w:rsid w:val="007C4B38"/>
    <w:rsid w:val="007C541D"/>
    <w:rsid w:val="007C7474"/>
    <w:rsid w:val="007C7819"/>
    <w:rsid w:val="007D1480"/>
    <w:rsid w:val="007D4120"/>
    <w:rsid w:val="007D490C"/>
    <w:rsid w:val="007D5DCE"/>
    <w:rsid w:val="007D6B92"/>
    <w:rsid w:val="007D7A96"/>
    <w:rsid w:val="007E1BA5"/>
    <w:rsid w:val="007E1F43"/>
    <w:rsid w:val="007E3225"/>
    <w:rsid w:val="007E472F"/>
    <w:rsid w:val="007E5A24"/>
    <w:rsid w:val="007E5A5D"/>
    <w:rsid w:val="007E5D89"/>
    <w:rsid w:val="007E6706"/>
    <w:rsid w:val="007E6B8B"/>
    <w:rsid w:val="007F04FB"/>
    <w:rsid w:val="007F1A5B"/>
    <w:rsid w:val="007F455E"/>
    <w:rsid w:val="007F4C88"/>
    <w:rsid w:val="007F567A"/>
    <w:rsid w:val="007F6CE8"/>
    <w:rsid w:val="008008A6"/>
    <w:rsid w:val="00803E97"/>
    <w:rsid w:val="0080509E"/>
    <w:rsid w:val="008079BB"/>
    <w:rsid w:val="00812153"/>
    <w:rsid w:val="00814473"/>
    <w:rsid w:val="008210F4"/>
    <w:rsid w:val="0082538D"/>
    <w:rsid w:val="00825B08"/>
    <w:rsid w:val="0082774C"/>
    <w:rsid w:val="0083084D"/>
    <w:rsid w:val="00834ADC"/>
    <w:rsid w:val="00836897"/>
    <w:rsid w:val="00841EDC"/>
    <w:rsid w:val="00844D16"/>
    <w:rsid w:val="00846B74"/>
    <w:rsid w:val="008474D0"/>
    <w:rsid w:val="00851416"/>
    <w:rsid w:val="00851F56"/>
    <w:rsid w:val="00854733"/>
    <w:rsid w:val="0085630D"/>
    <w:rsid w:val="0085700B"/>
    <w:rsid w:val="008577A2"/>
    <w:rsid w:val="00861021"/>
    <w:rsid w:val="008619F3"/>
    <w:rsid w:val="00866C88"/>
    <w:rsid w:val="00867148"/>
    <w:rsid w:val="0086746D"/>
    <w:rsid w:val="0087066D"/>
    <w:rsid w:val="0087425A"/>
    <w:rsid w:val="00874712"/>
    <w:rsid w:val="00882AB1"/>
    <w:rsid w:val="00882C1A"/>
    <w:rsid w:val="008850EB"/>
    <w:rsid w:val="008922C2"/>
    <w:rsid w:val="00894611"/>
    <w:rsid w:val="00897353"/>
    <w:rsid w:val="00897953"/>
    <w:rsid w:val="008A227E"/>
    <w:rsid w:val="008A4EC3"/>
    <w:rsid w:val="008A5865"/>
    <w:rsid w:val="008B0ED9"/>
    <w:rsid w:val="008B1211"/>
    <w:rsid w:val="008B136D"/>
    <w:rsid w:val="008B164A"/>
    <w:rsid w:val="008B2A2A"/>
    <w:rsid w:val="008B37EE"/>
    <w:rsid w:val="008B4ECF"/>
    <w:rsid w:val="008C060E"/>
    <w:rsid w:val="008C0B82"/>
    <w:rsid w:val="008C1579"/>
    <w:rsid w:val="008C20F0"/>
    <w:rsid w:val="008C3131"/>
    <w:rsid w:val="008C577B"/>
    <w:rsid w:val="008C76F9"/>
    <w:rsid w:val="008C7777"/>
    <w:rsid w:val="008C7F92"/>
    <w:rsid w:val="008D0425"/>
    <w:rsid w:val="008D2552"/>
    <w:rsid w:val="008D2F71"/>
    <w:rsid w:val="008D3B92"/>
    <w:rsid w:val="008D4628"/>
    <w:rsid w:val="008D47D7"/>
    <w:rsid w:val="008D5D83"/>
    <w:rsid w:val="008D7301"/>
    <w:rsid w:val="008E11F1"/>
    <w:rsid w:val="008E2466"/>
    <w:rsid w:val="008E271B"/>
    <w:rsid w:val="008E2722"/>
    <w:rsid w:val="008E3823"/>
    <w:rsid w:val="008E3D21"/>
    <w:rsid w:val="008E5B5B"/>
    <w:rsid w:val="008E6BF3"/>
    <w:rsid w:val="008E789E"/>
    <w:rsid w:val="008F0EAA"/>
    <w:rsid w:val="008F1344"/>
    <w:rsid w:val="008F1556"/>
    <w:rsid w:val="008F200E"/>
    <w:rsid w:val="008F4C58"/>
    <w:rsid w:val="008F4C82"/>
    <w:rsid w:val="008F5975"/>
    <w:rsid w:val="008F6B55"/>
    <w:rsid w:val="008F7DAA"/>
    <w:rsid w:val="0090114B"/>
    <w:rsid w:val="009022EB"/>
    <w:rsid w:val="00904D45"/>
    <w:rsid w:val="00905195"/>
    <w:rsid w:val="009107A6"/>
    <w:rsid w:val="00911600"/>
    <w:rsid w:val="00912A27"/>
    <w:rsid w:val="00912B31"/>
    <w:rsid w:val="00913619"/>
    <w:rsid w:val="00913AF7"/>
    <w:rsid w:val="00914688"/>
    <w:rsid w:val="00915BE6"/>
    <w:rsid w:val="00915FBD"/>
    <w:rsid w:val="009160A5"/>
    <w:rsid w:val="00916A87"/>
    <w:rsid w:val="00917856"/>
    <w:rsid w:val="009216FD"/>
    <w:rsid w:val="00921742"/>
    <w:rsid w:val="00923135"/>
    <w:rsid w:val="00923200"/>
    <w:rsid w:val="00923C0D"/>
    <w:rsid w:val="0092427E"/>
    <w:rsid w:val="00925182"/>
    <w:rsid w:val="00925C61"/>
    <w:rsid w:val="009324FC"/>
    <w:rsid w:val="00932A98"/>
    <w:rsid w:val="009334F6"/>
    <w:rsid w:val="00936D17"/>
    <w:rsid w:val="0093750E"/>
    <w:rsid w:val="00941A9A"/>
    <w:rsid w:val="0094209F"/>
    <w:rsid w:val="009420BF"/>
    <w:rsid w:val="009443BC"/>
    <w:rsid w:val="0095009B"/>
    <w:rsid w:val="009518B0"/>
    <w:rsid w:val="00953049"/>
    <w:rsid w:val="00953245"/>
    <w:rsid w:val="00954AAD"/>
    <w:rsid w:val="00954CC0"/>
    <w:rsid w:val="00955333"/>
    <w:rsid w:val="00955533"/>
    <w:rsid w:val="00955D85"/>
    <w:rsid w:val="00956642"/>
    <w:rsid w:val="00960388"/>
    <w:rsid w:val="009603FA"/>
    <w:rsid w:val="009609F4"/>
    <w:rsid w:val="0096332D"/>
    <w:rsid w:val="00965935"/>
    <w:rsid w:val="0096699A"/>
    <w:rsid w:val="009673B1"/>
    <w:rsid w:val="00967D43"/>
    <w:rsid w:val="00970077"/>
    <w:rsid w:val="00970FAF"/>
    <w:rsid w:val="00971591"/>
    <w:rsid w:val="00972C4A"/>
    <w:rsid w:val="00972CFB"/>
    <w:rsid w:val="0097321C"/>
    <w:rsid w:val="00974A41"/>
    <w:rsid w:val="009776CF"/>
    <w:rsid w:val="0098238C"/>
    <w:rsid w:val="009849FC"/>
    <w:rsid w:val="00984DBE"/>
    <w:rsid w:val="009855AC"/>
    <w:rsid w:val="0098777B"/>
    <w:rsid w:val="009879CA"/>
    <w:rsid w:val="00990D30"/>
    <w:rsid w:val="00992858"/>
    <w:rsid w:val="009956FC"/>
    <w:rsid w:val="0099640E"/>
    <w:rsid w:val="0099740D"/>
    <w:rsid w:val="009A037A"/>
    <w:rsid w:val="009A27C8"/>
    <w:rsid w:val="009A39D1"/>
    <w:rsid w:val="009B10B1"/>
    <w:rsid w:val="009B1FF9"/>
    <w:rsid w:val="009B3564"/>
    <w:rsid w:val="009B3771"/>
    <w:rsid w:val="009B4178"/>
    <w:rsid w:val="009B42F3"/>
    <w:rsid w:val="009B4448"/>
    <w:rsid w:val="009B4932"/>
    <w:rsid w:val="009B4CA6"/>
    <w:rsid w:val="009B5ECE"/>
    <w:rsid w:val="009B6C84"/>
    <w:rsid w:val="009B71AE"/>
    <w:rsid w:val="009C0C08"/>
    <w:rsid w:val="009C3644"/>
    <w:rsid w:val="009C7FA2"/>
    <w:rsid w:val="009D05B9"/>
    <w:rsid w:val="009D20C9"/>
    <w:rsid w:val="009D22C6"/>
    <w:rsid w:val="009D531C"/>
    <w:rsid w:val="009D6E92"/>
    <w:rsid w:val="009E0B3A"/>
    <w:rsid w:val="009E1C04"/>
    <w:rsid w:val="009E3A01"/>
    <w:rsid w:val="009E47EE"/>
    <w:rsid w:val="009E65FF"/>
    <w:rsid w:val="009E7BF4"/>
    <w:rsid w:val="009F03B1"/>
    <w:rsid w:val="009F3E14"/>
    <w:rsid w:val="009F6067"/>
    <w:rsid w:val="00A01BBE"/>
    <w:rsid w:val="00A0451C"/>
    <w:rsid w:val="00A062FC"/>
    <w:rsid w:val="00A064E4"/>
    <w:rsid w:val="00A10BD3"/>
    <w:rsid w:val="00A1356F"/>
    <w:rsid w:val="00A13C3B"/>
    <w:rsid w:val="00A15273"/>
    <w:rsid w:val="00A16A08"/>
    <w:rsid w:val="00A20D47"/>
    <w:rsid w:val="00A22FE1"/>
    <w:rsid w:val="00A2393E"/>
    <w:rsid w:val="00A24952"/>
    <w:rsid w:val="00A25AE9"/>
    <w:rsid w:val="00A273B9"/>
    <w:rsid w:val="00A27E6B"/>
    <w:rsid w:val="00A304C9"/>
    <w:rsid w:val="00A31B63"/>
    <w:rsid w:val="00A31F75"/>
    <w:rsid w:val="00A33932"/>
    <w:rsid w:val="00A36B4E"/>
    <w:rsid w:val="00A4165A"/>
    <w:rsid w:val="00A427AC"/>
    <w:rsid w:val="00A42F7F"/>
    <w:rsid w:val="00A43B0E"/>
    <w:rsid w:val="00A45A81"/>
    <w:rsid w:val="00A46A6D"/>
    <w:rsid w:val="00A46F57"/>
    <w:rsid w:val="00A47192"/>
    <w:rsid w:val="00A478DD"/>
    <w:rsid w:val="00A52243"/>
    <w:rsid w:val="00A53E2E"/>
    <w:rsid w:val="00A55A67"/>
    <w:rsid w:val="00A55E7A"/>
    <w:rsid w:val="00A569F2"/>
    <w:rsid w:val="00A5709C"/>
    <w:rsid w:val="00A6039D"/>
    <w:rsid w:val="00A609F2"/>
    <w:rsid w:val="00A60A20"/>
    <w:rsid w:val="00A60AC9"/>
    <w:rsid w:val="00A60E8C"/>
    <w:rsid w:val="00A64704"/>
    <w:rsid w:val="00A6623D"/>
    <w:rsid w:val="00A6781A"/>
    <w:rsid w:val="00A715D6"/>
    <w:rsid w:val="00A73CCD"/>
    <w:rsid w:val="00A74896"/>
    <w:rsid w:val="00A7496E"/>
    <w:rsid w:val="00A75C2C"/>
    <w:rsid w:val="00A8005F"/>
    <w:rsid w:val="00A80A8A"/>
    <w:rsid w:val="00A81B57"/>
    <w:rsid w:val="00A82D37"/>
    <w:rsid w:val="00A83D53"/>
    <w:rsid w:val="00A84A49"/>
    <w:rsid w:val="00A85C57"/>
    <w:rsid w:val="00A879CD"/>
    <w:rsid w:val="00A93D65"/>
    <w:rsid w:val="00A957E0"/>
    <w:rsid w:val="00A95FFD"/>
    <w:rsid w:val="00A9680B"/>
    <w:rsid w:val="00A97019"/>
    <w:rsid w:val="00A97308"/>
    <w:rsid w:val="00AA0E21"/>
    <w:rsid w:val="00AA2493"/>
    <w:rsid w:val="00AA2D22"/>
    <w:rsid w:val="00AA3B24"/>
    <w:rsid w:val="00AA3DFF"/>
    <w:rsid w:val="00AA5159"/>
    <w:rsid w:val="00AA68AB"/>
    <w:rsid w:val="00AA732B"/>
    <w:rsid w:val="00AA7B75"/>
    <w:rsid w:val="00AA7BA0"/>
    <w:rsid w:val="00AB1C0D"/>
    <w:rsid w:val="00AB1EC3"/>
    <w:rsid w:val="00AB27DB"/>
    <w:rsid w:val="00AB2C30"/>
    <w:rsid w:val="00AC15CA"/>
    <w:rsid w:val="00AC23D6"/>
    <w:rsid w:val="00AC2C43"/>
    <w:rsid w:val="00AC4186"/>
    <w:rsid w:val="00AC5EA5"/>
    <w:rsid w:val="00AD1A29"/>
    <w:rsid w:val="00AD206A"/>
    <w:rsid w:val="00AD3B69"/>
    <w:rsid w:val="00AD3EAA"/>
    <w:rsid w:val="00AD6776"/>
    <w:rsid w:val="00AD6C75"/>
    <w:rsid w:val="00AD7784"/>
    <w:rsid w:val="00AE13D4"/>
    <w:rsid w:val="00AE1671"/>
    <w:rsid w:val="00AE34A7"/>
    <w:rsid w:val="00AE38ED"/>
    <w:rsid w:val="00AE3ACF"/>
    <w:rsid w:val="00AE3DD8"/>
    <w:rsid w:val="00AE4E16"/>
    <w:rsid w:val="00AE51AD"/>
    <w:rsid w:val="00AE7B0E"/>
    <w:rsid w:val="00AF3AE4"/>
    <w:rsid w:val="00AF4599"/>
    <w:rsid w:val="00AF4838"/>
    <w:rsid w:val="00AF5839"/>
    <w:rsid w:val="00AF5D0F"/>
    <w:rsid w:val="00AF6E15"/>
    <w:rsid w:val="00AF74AB"/>
    <w:rsid w:val="00B00360"/>
    <w:rsid w:val="00B00745"/>
    <w:rsid w:val="00B00BC8"/>
    <w:rsid w:val="00B0127F"/>
    <w:rsid w:val="00B03310"/>
    <w:rsid w:val="00B03EF6"/>
    <w:rsid w:val="00B110D5"/>
    <w:rsid w:val="00B11741"/>
    <w:rsid w:val="00B12369"/>
    <w:rsid w:val="00B136E1"/>
    <w:rsid w:val="00B13D9B"/>
    <w:rsid w:val="00B14939"/>
    <w:rsid w:val="00B15FFC"/>
    <w:rsid w:val="00B218A8"/>
    <w:rsid w:val="00B226B0"/>
    <w:rsid w:val="00B239C6"/>
    <w:rsid w:val="00B23F76"/>
    <w:rsid w:val="00B26CBD"/>
    <w:rsid w:val="00B302E8"/>
    <w:rsid w:val="00B31C84"/>
    <w:rsid w:val="00B32392"/>
    <w:rsid w:val="00B34689"/>
    <w:rsid w:val="00B3776A"/>
    <w:rsid w:val="00B408E2"/>
    <w:rsid w:val="00B42142"/>
    <w:rsid w:val="00B42D9F"/>
    <w:rsid w:val="00B439FB"/>
    <w:rsid w:val="00B442E9"/>
    <w:rsid w:val="00B452DE"/>
    <w:rsid w:val="00B46607"/>
    <w:rsid w:val="00B46FBB"/>
    <w:rsid w:val="00B47263"/>
    <w:rsid w:val="00B47B5A"/>
    <w:rsid w:val="00B5369E"/>
    <w:rsid w:val="00B5497A"/>
    <w:rsid w:val="00B54DF6"/>
    <w:rsid w:val="00B54F63"/>
    <w:rsid w:val="00B55180"/>
    <w:rsid w:val="00B553C8"/>
    <w:rsid w:val="00B5717F"/>
    <w:rsid w:val="00B57BBC"/>
    <w:rsid w:val="00B60793"/>
    <w:rsid w:val="00B60AC3"/>
    <w:rsid w:val="00B61FBE"/>
    <w:rsid w:val="00B675FD"/>
    <w:rsid w:val="00B702B7"/>
    <w:rsid w:val="00B70A75"/>
    <w:rsid w:val="00B71D09"/>
    <w:rsid w:val="00B72207"/>
    <w:rsid w:val="00B74FB5"/>
    <w:rsid w:val="00B7592A"/>
    <w:rsid w:val="00B76752"/>
    <w:rsid w:val="00B7778A"/>
    <w:rsid w:val="00B778D4"/>
    <w:rsid w:val="00B80C63"/>
    <w:rsid w:val="00B80E3F"/>
    <w:rsid w:val="00B81644"/>
    <w:rsid w:val="00B82BC0"/>
    <w:rsid w:val="00B82FFE"/>
    <w:rsid w:val="00B85F05"/>
    <w:rsid w:val="00B90E61"/>
    <w:rsid w:val="00B9145D"/>
    <w:rsid w:val="00B919E8"/>
    <w:rsid w:val="00B9296D"/>
    <w:rsid w:val="00B93389"/>
    <w:rsid w:val="00B95DBF"/>
    <w:rsid w:val="00BA1075"/>
    <w:rsid w:val="00BA159E"/>
    <w:rsid w:val="00BA3BF8"/>
    <w:rsid w:val="00BA477C"/>
    <w:rsid w:val="00BA5797"/>
    <w:rsid w:val="00BA688D"/>
    <w:rsid w:val="00BB1E08"/>
    <w:rsid w:val="00BB23B0"/>
    <w:rsid w:val="00BB25FC"/>
    <w:rsid w:val="00BB2AC8"/>
    <w:rsid w:val="00BB39EF"/>
    <w:rsid w:val="00BB4EFE"/>
    <w:rsid w:val="00BB5BCC"/>
    <w:rsid w:val="00BB7819"/>
    <w:rsid w:val="00BC00C7"/>
    <w:rsid w:val="00BC04E1"/>
    <w:rsid w:val="00BC1194"/>
    <w:rsid w:val="00BC1F45"/>
    <w:rsid w:val="00BC2036"/>
    <w:rsid w:val="00BC247D"/>
    <w:rsid w:val="00BC3A3E"/>
    <w:rsid w:val="00BC3CDF"/>
    <w:rsid w:val="00BC4FB6"/>
    <w:rsid w:val="00BC5EDB"/>
    <w:rsid w:val="00BC5F9D"/>
    <w:rsid w:val="00BD0B73"/>
    <w:rsid w:val="00BD1E9D"/>
    <w:rsid w:val="00BD2162"/>
    <w:rsid w:val="00BD58AA"/>
    <w:rsid w:val="00BD635F"/>
    <w:rsid w:val="00BD759F"/>
    <w:rsid w:val="00BD7C43"/>
    <w:rsid w:val="00BE051E"/>
    <w:rsid w:val="00BE0FF8"/>
    <w:rsid w:val="00BE1911"/>
    <w:rsid w:val="00BE22A3"/>
    <w:rsid w:val="00BE7A5A"/>
    <w:rsid w:val="00BF0735"/>
    <w:rsid w:val="00BF0CE4"/>
    <w:rsid w:val="00BF1A00"/>
    <w:rsid w:val="00BF24C6"/>
    <w:rsid w:val="00BF7E8E"/>
    <w:rsid w:val="00C023E5"/>
    <w:rsid w:val="00C05EA3"/>
    <w:rsid w:val="00C07473"/>
    <w:rsid w:val="00C1118F"/>
    <w:rsid w:val="00C13393"/>
    <w:rsid w:val="00C21EA6"/>
    <w:rsid w:val="00C22DE3"/>
    <w:rsid w:val="00C26BF2"/>
    <w:rsid w:val="00C300E7"/>
    <w:rsid w:val="00C30E95"/>
    <w:rsid w:val="00C30F84"/>
    <w:rsid w:val="00C31741"/>
    <w:rsid w:val="00C31F3C"/>
    <w:rsid w:val="00C32A63"/>
    <w:rsid w:val="00C33CCB"/>
    <w:rsid w:val="00C37B78"/>
    <w:rsid w:val="00C405F4"/>
    <w:rsid w:val="00C407C1"/>
    <w:rsid w:val="00C415AC"/>
    <w:rsid w:val="00C45415"/>
    <w:rsid w:val="00C45B24"/>
    <w:rsid w:val="00C474CE"/>
    <w:rsid w:val="00C508BC"/>
    <w:rsid w:val="00C50A8A"/>
    <w:rsid w:val="00C50C48"/>
    <w:rsid w:val="00C51D6A"/>
    <w:rsid w:val="00C53623"/>
    <w:rsid w:val="00C53DC2"/>
    <w:rsid w:val="00C53F07"/>
    <w:rsid w:val="00C54144"/>
    <w:rsid w:val="00C54E81"/>
    <w:rsid w:val="00C551A8"/>
    <w:rsid w:val="00C65D8A"/>
    <w:rsid w:val="00C67362"/>
    <w:rsid w:val="00C7048F"/>
    <w:rsid w:val="00C72361"/>
    <w:rsid w:val="00C73770"/>
    <w:rsid w:val="00C77739"/>
    <w:rsid w:val="00C77C5C"/>
    <w:rsid w:val="00C77FF2"/>
    <w:rsid w:val="00C82029"/>
    <w:rsid w:val="00C8405E"/>
    <w:rsid w:val="00C84F39"/>
    <w:rsid w:val="00C85C56"/>
    <w:rsid w:val="00C86881"/>
    <w:rsid w:val="00C90513"/>
    <w:rsid w:val="00C90A72"/>
    <w:rsid w:val="00C90B59"/>
    <w:rsid w:val="00C90FEC"/>
    <w:rsid w:val="00C91AEC"/>
    <w:rsid w:val="00C91C58"/>
    <w:rsid w:val="00C91E25"/>
    <w:rsid w:val="00C9244F"/>
    <w:rsid w:val="00C96A57"/>
    <w:rsid w:val="00C97852"/>
    <w:rsid w:val="00CA4CD7"/>
    <w:rsid w:val="00CB28DB"/>
    <w:rsid w:val="00CB2E41"/>
    <w:rsid w:val="00CB42C6"/>
    <w:rsid w:val="00CB7B3F"/>
    <w:rsid w:val="00CB7CA2"/>
    <w:rsid w:val="00CC1935"/>
    <w:rsid w:val="00CC34C8"/>
    <w:rsid w:val="00CC363D"/>
    <w:rsid w:val="00CC46FF"/>
    <w:rsid w:val="00CC50A9"/>
    <w:rsid w:val="00CC6039"/>
    <w:rsid w:val="00CC60C3"/>
    <w:rsid w:val="00CC6A17"/>
    <w:rsid w:val="00CD0912"/>
    <w:rsid w:val="00CD2052"/>
    <w:rsid w:val="00CD2CDD"/>
    <w:rsid w:val="00CD5902"/>
    <w:rsid w:val="00CD6559"/>
    <w:rsid w:val="00CD7EA9"/>
    <w:rsid w:val="00CD7F21"/>
    <w:rsid w:val="00CE44A3"/>
    <w:rsid w:val="00CE4B09"/>
    <w:rsid w:val="00CE4D87"/>
    <w:rsid w:val="00CE6499"/>
    <w:rsid w:val="00CF0501"/>
    <w:rsid w:val="00CF2567"/>
    <w:rsid w:val="00CF31C8"/>
    <w:rsid w:val="00CF35C0"/>
    <w:rsid w:val="00CF6305"/>
    <w:rsid w:val="00CF6ECE"/>
    <w:rsid w:val="00D02665"/>
    <w:rsid w:val="00D07899"/>
    <w:rsid w:val="00D10D87"/>
    <w:rsid w:val="00D12023"/>
    <w:rsid w:val="00D13D17"/>
    <w:rsid w:val="00D13E0E"/>
    <w:rsid w:val="00D14237"/>
    <w:rsid w:val="00D14F32"/>
    <w:rsid w:val="00D15C80"/>
    <w:rsid w:val="00D16A54"/>
    <w:rsid w:val="00D23473"/>
    <w:rsid w:val="00D2364B"/>
    <w:rsid w:val="00D24EE9"/>
    <w:rsid w:val="00D25724"/>
    <w:rsid w:val="00D265E1"/>
    <w:rsid w:val="00D26A6C"/>
    <w:rsid w:val="00D36287"/>
    <w:rsid w:val="00D40A36"/>
    <w:rsid w:val="00D40D5C"/>
    <w:rsid w:val="00D40D9B"/>
    <w:rsid w:val="00D44457"/>
    <w:rsid w:val="00D45586"/>
    <w:rsid w:val="00D46C22"/>
    <w:rsid w:val="00D470A3"/>
    <w:rsid w:val="00D4715A"/>
    <w:rsid w:val="00D4796B"/>
    <w:rsid w:val="00D4BDA8"/>
    <w:rsid w:val="00D51507"/>
    <w:rsid w:val="00D60427"/>
    <w:rsid w:val="00D64C88"/>
    <w:rsid w:val="00D67828"/>
    <w:rsid w:val="00D70F10"/>
    <w:rsid w:val="00D7129F"/>
    <w:rsid w:val="00D74BE9"/>
    <w:rsid w:val="00D8091A"/>
    <w:rsid w:val="00D8124C"/>
    <w:rsid w:val="00D82904"/>
    <w:rsid w:val="00D838EC"/>
    <w:rsid w:val="00D913C8"/>
    <w:rsid w:val="00D92186"/>
    <w:rsid w:val="00D94FA4"/>
    <w:rsid w:val="00D95D0B"/>
    <w:rsid w:val="00D978CB"/>
    <w:rsid w:val="00D97B6D"/>
    <w:rsid w:val="00D97EEF"/>
    <w:rsid w:val="00D97F72"/>
    <w:rsid w:val="00DA0127"/>
    <w:rsid w:val="00DA0376"/>
    <w:rsid w:val="00DA129A"/>
    <w:rsid w:val="00DA12FE"/>
    <w:rsid w:val="00DA445D"/>
    <w:rsid w:val="00DA7746"/>
    <w:rsid w:val="00DB3645"/>
    <w:rsid w:val="00DB4865"/>
    <w:rsid w:val="00DB6D7A"/>
    <w:rsid w:val="00DC0C14"/>
    <w:rsid w:val="00DC0FBE"/>
    <w:rsid w:val="00DC30DC"/>
    <w:rsid w:val="00DC4A7F"/>
    <w:rsid w:val="00DD12F7"/>
    <w:rsid w:val="00DD5482"/>
    <w:rsid w:val="00DD642D"/>
    <w:rsid w:val="00DE0A42"/>
    <w:rsid w:val="00DE20A2"/>
    <w:rsid w:val="00DE2BAD"/>
    <w:rsid w:val="00DE2CDA"/>
    <w:rsid w:val="00DE5A38"/>
    <w:rsid w:val="00DF00EA"/>
    <w:rsid w:val="00DF09A8"/>
    <w:rsid w:val="00DF1264"/>
    <w:rsid w:val="00DF16F4"/>
    <w:rsid w:val="00DF33B1"/>
    <w:rsid w:val="00DF44C6"/>
    <w:rsid w:val="00DF45FB"/>
    <w:rsid w:val="00DF604D"/>
    <w:rsid w:val="00DF7BCB"/>
    <w:rsid w:val="00DF7FC7"/>
    <w:rsid w:val="00E03287"/>
    <w:rsid w:val="00E03D8E"/>
    <w:rsid w:val="00E044AD"/>
    <w:rsid w:val="00E06D78"/>
    <w:rsid w:val="00E07438"/>
    <w:rsid w:val="00E10380"/>
    <w:rsid w:val="00E12122"/>
    <w:rsid w:val="00E125EE"/>
    <w:rsid w:val="00E13E47"/>
    <w:rsid w:val="00E1621F"/>
    <w:rsid w:val="00E21686"/>
    <w:rsid w:val="00E22587"/>
    <w:rsid w:val="00E2387F"/>
    <w:rsid w:val="00E24EB5"/>
    <w:rsid w:val="00E27E10"/>
    <w:rsid w:val="00E34511"/>
    <w:rsid w:val="00E36C12"/>
    <w:rsid w:val="00E37EC4"/>
    <w:rsid w:val="00E4077C"/>
    <w:rsid w:val="00E40830"/>
    <w:rsid w:val="00E4373B"/>
    <w:rsid w:val="00E4469E"/>
    <w:rsid w:val="00E530C7"/>
    <w:rsid w:val="00E53A42"/>
    <w:rsid w:val="00E53A70"/>
    <w:rsid w:val="00E5525A"/>
    <w:rsid w:val="00E56F91"/>
    <w:rsid w:val="00E60F25"/>
    <w:rsid w:val="00E615CA"/>
    <w:rsid w:val="00E62230"/>
    <w:rsid w:val="00E624D6"/>
    <w:rsid w:val="00E66006"/>
    <w:rsid w:val="00E6699E"/>
    <w:rsid w:val="00E70304"/>
    <w:rsid w:val="00E705F1"/>
    <w:rsid w:val="00E72698"/>
    <w:rsid w:val="00E72B64"/>
    <w:rsid w:val="00E7324A"/>
    <w:rsid w:val="00E7416B"/>
    <w:rsid w:val="00E74BF7"/>
    <w:rsid w:val="00E74C07"/>
    <w:rsid w:val="00E810E7"/>
    <w:rsid w:val="00E847FB"/>
    <w:rsid w:val="00E85ED7"/>
    <w:rsid w:val="00E9158F"/>
    <w:rsid w:val="00E940EA"/>
    <w:rsid w:val="00E95091"/>
    <w:rsid w:val="00E957F4"/>
    <w:rsid w:val="00E95863"/>
    <w:rsid w:val="00E97309"/>
    <w:rsid w:val="00E979C9"/>
    <w:rsid w:val="00EA0370"/>
    <w:rsid w:val="00EA1825"/>
    <w:rsid w:val="00EA2C43"/>
    <w:rsid w:val="00EA6257"/>
    <w:rsid w:val="00EA69B0"/>
    <w:rsid w:val="00EA6C18"/>
    <w:rsid w:val="00EB0C65"/>
    <w:rsid w:val="00EB0FF4"/>
    <w:rsid w:val="00EB19F7"/>
    <w:rsid w:val="00EB22FB"/>
    <w:rsid w:val="00EB40C9"/>
    <w:rsid w:val="00EB486A"/>
    <w:rsid w:val="00EB4DB0"/>
    <w:rsid w:val="00EB563B"/>
    <w:rsid w:val="00EB65DD"/>
    <w:rsid w:val="00EC0724"/>
    <w:rsid w:val="00EC56EF"/>
    <w:rsid w:val="00EC5F29"/>
    <w:rsid w:val="00EC71F2"/>
    <w:rsid w:val="00ED401E"/>
    <w:rsid w:val="00ED5212"/>
    <w:rsid w:val="00EE0028"/>
    <w:rsid w:val="00EE078D"/>
    <w:rsid w:val="00EE1B57"/>
    <w:rsid w:val="00EE1CDC"/>
    <w:rsid w:val="00EE226C"/>
    <w:rsid w:val="00EE27F2"/>
    <w:rsid w:val="00EE2827"/>
    <w:rsid w:val="00EE3EEA"/>
    <w:rsid w:val="00EE4FE0"/>
    <w:rsid w:val="00EE64B7"/>
    <w:rsid w:val="00EF4B63"/>
    <w:rsid w:val="00EF53F3"/>
    <w:rsid w:val="00EF5A0D"/>
    <w:rsid w:val="00F00D09"/>
    <w:rsid w:val="00F0408F"/>
    <w:rsid w:val="00F07298"/>
    <w:rsid w:val="00F07A9B"/>
    <w:rsid w:val="00F10A6F"/>
    <w:rsid w:val="00F127C1"/>
    <w:rsid w:val="00F1751F"/>
    <w:rsid w:val="00F22CA7"/>
    <w:rsid w:val="00F235C0"/>
    <w:rsid w:val="00F24002"/>
    <w:rsid w:val="00F24DBB"/>
    <w:rsid w:val="00F25AB7"/>
    <w:rsid w:val="00F26708"/>
    <w:rsid w:val="00F26A34"/>
    <w:rsid w:val="00F31760"/>
    <w:rsid w:val="00F32942"/>
    <w:rsid w:val="00F34651"/>
    <w:rsid w:val="00F352FC"/>
    <w:rsid w:val="00F36D5F"/>
    <w:rsid w:val="00F408A2"/>
    <w:rsid w:val="00F410F3"/>
    <w:rsid w:val="00F4154B"/>
    <w:rsid w:val="00F42758"/>
    <w:rsid w:val="00F43198"/>
    <w:rsid w:val="00F4336F"/>
    <w:rsid w:val="00F43545"/>
    <w:rsid w:val="00F437F1"/>
    <w:rsid w:val="00F4391D"/>
    <w:rsid w:val="00F44232"/>
    <w:rsid w:val="00F445C4"/>
    <w:rsid w:val="00F45D5F"/>
    <w:rsid w:val="00F51632"/>
    <w:rsid w:val="00F52014"/>
    <w:rsid w:val="00F53E76"/>
    <w:rsid w:val="00F54D8A"/>
    <w:rsid w:val="00F553D3"/>
    <w:rsid w:val="00F55ABE"/>
    <w:rsid w:val="00F57CA6"/>
    <w:rsid w:val="00F57DBF"/>
    <w:rsid w:val="00F62BB8"/>
    <w:rsid w:val="00F6389D"/>
    <w:rsid w:val="00F645A7"/>
    <w:rsid w:val="00F655B1"/>
    <w:rsid w:val="00F65FC9"/>
    <w:rsid w:val="00F66CC8"/>
    <w:rsid w:val="00F66CE7"/>
    <w:rsid w:val="00F6727D"/>
    <w:rsid w:val="00F67909"/>
    <w:rsid w:val="00F705A3"/>
    <w:rsid w:val="00F74F5D"/>
    <w:rsid w:val="00F76442"/>
    <w:rsid w:val="00F81F5F"/>
    <w:rsid w:val="00F82E4E"/>
    <w:rsid w:val="00F8472B"/>
    <w:rsid w:val="00F85EC9"/>
    <w:rsid w:val="00F86310"/>
    <w:rsid w:val="00F86532"/>
    <w:rsid w:val="00F86EBC"/>
    <w:rsid w:val="00F87010"/>
    <w:rsid w:val="00F87237"/>
    <w:rsid w:val="00F9055C"/>
    <w:rsid w:val="00F92150"/>
    <w:rsid w:val="00F92DF9"/>
    <w:rsid w:val="00F94075"/>
    <w:rsid w:val="00F946FB"/>
    <w:rsid w:val="00F9519D"/>
    <w:rsid w:val="00F9722D"/>
    <w:rsid w:val="00FA137E"/>
    <w:rsid w:val="00FA24EC"/>
    <w:rsid w:val="00FA2AA7"/>
    <w:rsid w:val="00FA3B75"/>
    <w:rsid w:val="00FA5C7F"/>
    <w:rsid w:val="00FA709B"/>
    <w:rsid w:val="00FB3186"/>
    <w:rsid w:val="00FB3DD5"/>
    <w:rsid w:val="00FB5A3A"/>
    <w:rsid w:val="00FB60F9"/>
    <w:rsid w:val="00FC150E"/>
    <w:rsid w:val="00FC5320"/>
    <w:rsid w:val="00FC532E"/>
    <w:rsid w:val="00FC6209"/>
    <w:rsid w:val="00FC66FC"/>
    <w:rsid w:val="00FC67BE"/>
    <w:rsid w:val="00FC745F"/>
    <w:rsid w:val="00FD012D"/>
    <w:rsid w:val="00FD07DF"/>
    <w:rsid w:val="00FD0D78"/>
    <w:rsid w:val="00FD1E6F"/>
    <w:rsid w:val="00FD4D48"/>
    <w:rsid w:val="00FD5922"/>
    <w:rsid w:val="00FD6C01"/>
    <w:rsid w:val="00FE0F52"/>
    <w:rsid w:val="00FE30AE"/>
    <w:rsid w:val="00FE3CF1"/>
    <w:rsid w:val="00FE5D0F"/>
    <w:rsid w:val="00FE69D1"/>
    <w:rsid w:val="00FE6A61"/>
    <w:rsid w:val="00FE6A64"/>
    <w:rsid w:val="00FE774F"/>
    <w:rsid w:val="01A54306"/>
    <w:rsid w:val="021D4850"/>
    <w:rsid w:val="0348EEBD"/>
    <w:rsid w:val="03634A66"/>
    <w:rsid w:val="041D9140"/>
    <w:rsid w:val="04B48E14"/>
    <w:rsid w:val="04E4336B"/>
    <w:rsid w:val="0530113D"/>
    <w:rsid w:val="060194CE"/>
    <w:rsid w:val="064CE348"/>
    <w:rsid w:val="071C4CCD"/>
    <w:rsid w:val="07283B72"/>
    <w:rsid w:val="0815E9D9"/>
    <w:rsid w:val="0818E3C0"/>
    <w:rsid w:val="08447BED"/>
    <w:rsid w:val="093366EF"/>
    <w:rsid w:val="09E04C4E"/>
    <w:rsid w:val="09E59701"/>
    <w:rsid w:val="0B73AC23"/>
    <w:rsid w:val="0B768ABA"/>
    <w:rsid w:val="0B7DB046"/>
    <w:rsid w:val="0B7FEF91"/>
    <w:rsid w:val="0BEFBDF0"/>
    <w:rsid w:val="0CD9AF4C"/>
    <w:rsid w:val="0CE5F704"/>
    <w:rsid w:val="0D824005"/>
    <w:rsid w:val="0D91D7D5"/>
    <w:rsid w:val="0F252CB8"/>
    <w:rsid w:val="12E916A0"/>
    <w:rsid w:val="132F098A"/>
    <w:rsid w:val="13D0A1EE"/>
    <w:rsid w:val="18ECAC95"/>
    <w:rsid w:val="1A887CF6"/>
    <w:rsid w:val="1B624311"/>
    <w:rsid w:val="1BD21C7A"/>
    <w:rsid w:val="1C17BF10"/>
    <w:rsid w:val="1C44334F"/>
    <w:rsid w:val="1C7D9375"/>
    <w:rsid w:val="1C9A60A7"/>
    <w:rsid w:val="1F5BEE19"/>
    <w:rsid w:val="22CF595E"/>
    <w:rsid w:val="22D4B399"/>
    <w:rsid w:val="25FD37E5"/>
    <w:rsid w:val="27FF0C7F"/>
    <w:rsid w:val="285897E2"/>
    <w:rsid w:val="2888251A"/>
    <w:rsid w:val="296B03ED"/>
    <w:rsid w:val="29DECA13"/>
    <w:rsid w:val="2BE8B147"/>
    <w:rsid w:val="2C09E958"/>
    <w:rsid w:val="2C9B5563"/>
    <w:rsid w:val="2D8A939F"/>
    <w:rsid w:val="2DC595FA"/>
    <w:rsid w:val="2E41CBAF"/>
    <w:rsid w:val="2E795A48"/>
    <w:rsid w:val="305AB2DE"/>
    <w:rsid w:val="311ED267"/>
    <w:rsid w:val="312C3D8A"/>
    <w:rsid w:val="3344B467"/>
    <w:rsid w:val="33E60350"/>
    <w:rsid w:val="35201D9C"/>
    <w:rsid w:val="36A56FE6"/>
    <w:rsid w:val="376CF6B5"/>
    <w:rsid w:val="379AB20F"/>
    <w:rsid w:val="39696F67"/>
    <w:rsid w:val="3B160B18"/>
    <w:rsid w:val="3B32980C"/>
    <w:rsid w:val="3B7CB9A7"/>
    <w:rsid w:val="3D0F3AED"/>
    <w:rsid w:val="3D1E0E6E"/>
    <w:rsid w:val="3D240BD8"/>
    <w:rsid w:val="3EB04838"/>
    <w:rsid w:val="4028CCE2"/>
    <w:rsid w:val="4326C6BC"/>
    <w:rsid w:val="45EA465F"/>
    <w:rsid w:val="464423E8"/>
    <w:rsid w:val="4848290E"/>
    <w:rsid w:val="48DD2500"/>
    <w:rsid w:val="4929FBF4"/>
    <w:rsid w:val="4AFD694C"/>
    <w:rsid w:val="4B7C826D"/>
    <w:rsid w:val="4BAD7070"/>
    <w:rsid w:val="4BCDBAE9"/>
    <w:rsid w:val="4BDF4272"/>
    <w:rsid w:val="4C740208"/>
    <w:rsid w:val="4C9322DD"/>
    <w:rsid w:val="4E5AC3B2"/>
    <w:rsid w:val="4F4BCAA3"/>
    <w:rsid w:val="50E86F3A"/>
    <w:rsid w:val="51F44237"/>
    <w:rsid w:val="521D4C64"/>
    <w:rsid w:val="5233F58C"/>
    <w:rsid w:val="5374F6B3"/>
    <w:rsid w:val="55F82D73"/>
    <w:rsid w:val="585C4D04"/>
    <w:rsid w:val="595D125D"/>
    <w:rsid w:val="5AEBBC3F"/>
    <w:rsid w:val="5C298118"/>
    <w:rsid w:val="5DAEC1E0"/>
    <w:rsid w:val="5F3084AB"/>
    <w:rsid w:val="5FB24AF1"/>
    <w:rsid w:val="60F7B59E"/>
    <w:rsid w:val="6136CFFF"/>
    <w:rsid w:val="61DE24FD"/>
    <w:rsid w:val="6686C7E5"/>
    <w:rsid w:val="679B24E3"/>
    <w:rsid w:val="69C107C6"/>
    <w:rsid w:val="6A56941C"/>
    <w:rsid w:val="6B17A62A"/>
    <w:rsid w:val="6B7B850E"/>
    <w:rsid w:val="6C408769"/>
    <w:rsid w:val="6C8CCFD9"/>
    <w:rsid w:val="6D33EF4E"/>
    <w:rsid w:val="6E961B18"/>
    <w:rsid w:val="6EC4846C"/>
    <w:rsid w:val="7056484E"/>
    <w:rsid w:val="718321A7"/>
    <w:rsid w:val="71D43198"/>
    <w:rsid w:val="72EA9F5E"/>
    <w:rsid w:val="75B0B560"/>
    <w:rsid w:val="76224020"/>
    <w:rsid w:val="76B6BC4D"/>
    <w:rsid w:val="7735CF76"/>
    <w:rsid w:val="77D3196A"/>
    <w:rsid w:val="78887704"/>
    <w:rsid w:val="78D66590"/>
    <w:rsid w:val="793B6D62"/>
    <w:rsid w:val="79B05431"/>
    <w:rsid w:val="7A03C370"/>
    <w:rsid w:val="7A9B7141"/>
    <w:rsid w:val="7C7B67DB"/>
    <w:rsid w:val="7CE5885B"/>
    <w:rsid w:val="7D7130D6"/>
    <w:rsid w:val="7EEF0D68"/>
    <w:rsid w:val="7F0D1B07"/>
    <w:rsid w:val="7F523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lectable-text">
    <w:name w:val="selectable-text"/>
    <w:basedOn w:val="Fuentedeprrafopredeter"/>
    <w:rsid w:val="009D6E92"/>
  </w:style>
  <w:style w:type="paragraph" w:styleId="Revisin">
    <w:name w:val="Revision"/>
    <w:hidden/>
    <w:uiPriority w:val="99"/>
    <w:semiHidden/>
    <w:rsid w:val="00E2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115369487">
      <w:bodyDiv w:val="1"/>
      <w:marLeft w:val="0"/>
      <w:marRight w:val="0"/>
      <w:marTop w:val="0"/>
      <w:marBottom w:val="0"/>
      <w:divBdr>
        <w:top w:val="none" w:sz="0" w:space="0" w:color="auto"/>
        <w:left w:val="none" w:sz="0" w:space="0" w:color="auto"/>
        <w:bottom w:val="none" w:sz="0" w:space="0" w:color="auto"/>
        <w:right w:val="none" w:sz="0" w:space="0" w:color="auto"/>
      </w:divBdr>
    </w:div>
    <w:div w:id="134110352">
      <w:bodyDiv w:val="1"/>
      <w:marLeft w:val="0"/>
      <w:marRight w:val="0"/>
      <w:marTop w:val="0"/>
      <w:marBottom w:val="0"/>
      <w:divBdr>
        <w:top w:val="none" w:sz="0" w:space="0" w:color="auto"/>
        <w:left w:val="none" w:sz="0" w:space="0" w:color="auto"/>
        <w:bottom w:val="none" w:sz="0" w:space="0" w:color="auto"/>
        <w:right w:val="none" w:sz="0" w:space="0" w:color="auto"/>
      </w:divBdr>
      <w:divsChild>
        <w:div w:id="2069646610">
          <w:marLeft w:val="0"/>
          <w:marRight w:val="0"/>
          <w:marTop w:val="0"/>
          <w:marBottom w:val="0"/>
          <w:divBdr>
            <w:top w:val="none" w:sz="0" w:space="0" w:color="auto"/>
            <w:left w:val="none" w:sz="0" w:space="0" w:color="auto"/>
            <w:bottom w:val="none" w:sz="0" w:space="0" w:color="auto"/>
            <w:right w:val="none" w:sz="0" w:space="0" w:color="auto"/>
          </w:divBdr>
        </w:div>
        <w:div w:id="1372535449">
          <w:marLeft w:val="0"/>
          <w:marRight w:val="0"/>
          <w:marTop w:val="0"/>
          <w:marBottom w:val="0"/>
          <w:divBdr>
            <w:top w:val="none" w:sz="0" w:space="0" w:color="auto"/>
            <w:left w:val="none" w:sz="0" w:space="0" w:color="auto"/>
            <w:bottom w:val="none" w:sz="0" w:space="0" w:color="auto"/>
            <w:right w:val="none" w:sz="0" w:space="0" w:color="auto"/>
          </w:divBdr>
        </w:div>
      </w:divsChild>
    </w:div>
    <w:div w:id="136723163">
      <w:bodyDiv w:val="1"/>
      <w:marLeft w:val="0"/>
      <w:marRight w:val="0"/>
      <w:marTop w:val="0"/>
      <w:marBottom w:val="0"/>
      <w:divBdr>
        <w:top w:val="none" w:sz="0" w:space="0" w:color="auto"/>
        <w:left w:val="none" w:sz="0" w:space="0" w:color="auto"/>
        <w:bottom w:val="none" w:sz="0" w:space="0" w:color="auto"/>
        <w:right w:val="none" w:sz="0" w:space="0" w:color="auto"/>
      </w:divBdr>
    </w:div>
    <w:div w:id="257107867">
      <w:bodyDiv w:val="1"/>
      <w:marLeft w:val="0"/>
      <w:marRight w:val="0"/>
      <w:marTop w:val="0"/>
      <w:marBottom w:val="0"/>
      <w:divBdr>
        <w:top w:val="none" w:sz="0" w:space="0" w:color="auto"/>
        <w:left w:val="none" w:sz="0" w:space="0" w:color="auto"/>
        <w:bottom w:val="none" w:sz="0" w:space="0" w:color="auto"/>
        <w:right w:val="none" w:sz="0" w:space="0" w:color="auto"/>
      </w:divBdr>
    </w:div>
    <w:div w:id="289826847">
      <w:bodyDiv w:val="1"/>
      <w:marLeft w:val="0"/>
      <w:marRight w:val="0"/>
      <w:marTop w:val="0"/>
      <w:marBottom w:val="0"/>
      <w:divBdr>
        <w:top w:val="none" w:sz="0" w:space="0" w:color="auto"/>
        <w:left w:val="none" w:sz="0" w:space="0" w:color="auto"/>
        <w:bottom w:val="none" w:sz="0" w:space="0" w:color="auto"/>
        <w:right w:val="none" w:sz="0" w:space="0" w:color="auto"/>
      </w:divBdr>
      <w:divsChild>
        <w:div w:id="1216964912">
          <w:marLeft w:val="0"/>
          <w:marRight w:val="0"/>
          <w:marTop w:val="0"/>
          <w:marBottom w:val="0"/>
          <w:divBdr>
            <w:top w:val="none" w:sz="0" w:space="0" w:color="auto"/>
            <w:left w:val="none" w:sz="0" w:space="0" w:color="auto"/>
            <w:bottom w:val="none" w:sz="0" w:space="0" w:color="auto"/>
            <w:right w:val="none" w:sz="0" w:space="0" w:color="auto"/>
          </w:divBdr>
        </w:div>
        <w:div w:id="1805539069">
          <w:marLeft w:val="0"/>
          <w:marRight w:val="0"/>
          <w:marTop w:val="0"/>
          <w:marBottom w:val="0"/>
          <w:divBdr>
            <w:top w:val="none" w:sz="0" w:space="0" w:color="auto"/>
            <w:left w:val="none" w:sz="0" w:space="0" w:color="auto"/>
            <w:bottom w:val="none" w:sz="0" w:space="0" w:color="auto"/>
            <w:right w:val="none" w:sz="0" w:space="0" w:color="auto"/>
          </w:divBdr>
        </w:div>
        <w:div w:id="1457990366">
          <w:marLeft w:val="0"/>
          <w:marRight w:val="0"/>
          <w:marTop w:val="0"/>
          <w:marBottom w:val="0"/>
          <w:divBdr>
            <w:top w:val="none" w:sz="0" w:space="0" w:color="auto"/>
            <w:left w:val="none" w:sz="0" w:space="0" w:color="auto"/>
            <w:bottom w:val="none" w:sz="0" w:space="0" w:color="auto"/>
            <w:right w:val="none" w:sz="0" w:space="0" w:color="auto"/>
          </w:divBdr>
        </w:div>
      </w:divsChild>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639044354">
      <w:bodyDiv w:val="1"/>
      <w:marLeft w:val="0"/>
      <w:marRight w:val="0"/>
      <w:marTop w:val="0"/>
      <w:marBottom w:val="0"/>
      <w:divBdr>
        <w:top w:val="none" w:sz="0" w:space="0" w:color="auto"/>
        <w:left w:val="none" w:sz="0" w:space="0" w:color="auto"/>
        <w:bottom w:val="none" w:sz="0" w:space="0" w:color="auto"/>
        <w:right w:val="none" w:sz="0" w:space="0" w:color="auto"/>
      </w:divBdr>
    </w:div>
    <w:div w:id="687604713">
      <w:bodyDiv w:val="1"/>
      <w:marLeft w:val="0"/>
      <w:marRight w:val="0"/>
      <w:marTop w:val="0"/>
      <w:marBottom w:val="0"/>
      <w:divBdr>
        <w:top w:val="none" w:sz="0" w:space="0" w:color="auto"/>
        <w:left w:val="none" w:sz="0" w:space="0" w:color="auto"/>
        <w:bottom w:val="none" w:sz="0" w:space="0" w:color="auto"/>
        <w:right w:val="none" w:sz="0" w:space="0" w:color="auto"/>
      </w:divBdr>
    </w:div>
    <w:div w:id="719982344">
      <w:bodyDiv w:val="1"/>
      <w:marLeft w:val="0"/>
      <w:marRight w:val="0"/>
      <w:marTop w:val="0"/>
      <w:marBottom w:val="0"/>
      <w:divBdr>
        <w:top w:val="none" w:sz="0" w:space="0" w:color="auto"/>
        <w:left w:val="none" w:sz="0" w:space="0" w:color="auto"/>
        <w:bottom w:val="none" w:sz="0" w:space="0" w:color="auto"/>
        <w:right w:val="none" w:sz="0" w:space="0" w:color="auto"/>
      </w:divBdr>
      <w:divsChild>
        <w:div w:id="1066342575">
          <w:marLeft w:val="0"/>
          <w:marRight w:val="0"/>
          <w:marTop w:val="0"/>
          <w:marBottom w:val="0"/>
          <w:divBdr>
            <w:top w:val="none" w:sz="0" w:space="0" w:color="auto"/>
            <w:left w:val="none" w:sz="0" w:space="0" w:color="auto"/>
            <w:bottom w:val="none" w:sz="0" w:space="0" w:color="auto"/>
            <w:right w:val="none" w:sz="0" w:space="0" w:color="auto"/>
          </w:divBdr>
        </w:div>
        <w:div w:id="335230739">
          <w:marLeft w:val="0"/>
          <w:marRight w:val="0"/>
          <w:marTop w:val="0"/>
          <w:marBottom w:val="0"/>
          <w:divBdr>
            <w:top w:val="none" w:sz="0" w:space="0" w:color="auto"/>
            <w:left w:val="none" w:sz="0" w:space="0" w:color="auto"/>
            <w:bottom w:val="none" w:sz="0" w:space="0" w:color="auto"/>
            <w:right w:val="none" w:sz="0" w:space="0" w:color="auto"/>
          </w:divBdr>
        </w:div>
        <w:div w:id="1936132014">
          <w:marLeft w:val="0"/>
          <w:marRight w:val="0"/>
          <w:marTop w:val="0"/>
          <w:marBottom w:val="0"/>
          <w:divBdr>
            <w:top w:val="none" w:sz="0" w:space="0" w:color="auto"/>
            <w:left w:val="none" w:sz="0" w:space="0" w:color="auto"/>
            <w:bottom w:val="none" w:sz="0" w:space="0" w:color="auto"/>
            <w:right w:val="none" w:sz="0" w:space="0" w:color="auto"/>
          </w:divBdr>
        </w:div>
        <w:div w:id="729184038">
          <w:marLeft w:val="0"/>
          <w:marRight w:val="0"/>
          <w:marTop w:val="0"/>
          <w:marBottom w:val="0"/>
          <w:divBdr>
            <w:top w:val="none" w:sz="0" w:space="0" w:color="auto"/>
            <w:left w:val="none" w:sz="0" w:space="0" w:color="auto"/>
            <w:bottom w:val="none" w:sz="0" w:space="0" w:color="auto"/>
            <w:right w:val="none" w:sz="0" w:space="0" w:color="auto"/>
          </w:divBdr>
        </w:div>
      </w:divsChild>
    </w:div>
    <w:div w:id="853110536">
      <w:bodyDiv w:val="1"/>
      <w:marLeft w:val="0"/>
      <w:marRight w:val="0"/>
      <w:marTop w:val="0"/>
      <w:marBottom w:val="0"/>
      <w:divBdr>
        <w:top w:val="none" w:sz="0" w:space="0" w:color="auto"/>
        <w:left w:val="none" w:sz="0" w:space="0" w:color="auto"/>
        <w:bottom w:val="none" w:sz="0" w:space="0" w:color="auto"/>
        <w:right w:val="none" w:sz="0" w:space="0" w:color="auto"/>
      </w:divBdr>
    </w:div>
    <w:div w:id="944850438">
      <w:bodyDiv w:val="1"/>
      <w:marLeft w:val="0"/>
      <w:marRight w:val="0"/>
      <w:marTop w:val="0"/>
      <w:marBottom w:val="0"/>
      <w:divBdr>
        <w:top w:val="none" w:sz="0" w:space="0" w:color="auto"/>
        <w:left w:val="none" w:sz="0" w:space="0" w:color="auto"/>
        <w:bottom w:val="none" w:sz="0" w:space="0" w:color="auto"/>
        <w:right w:val="none" w:sz="0" w:space="0" w:color="auto"/>
      </w:divBdr>
    </w:div>
    <w:div w:id="984696241">
      <w:bodyDiv w:val="1"/>
      <w:marLeft w:val="0"/>
      <w:marRight w:val="0"/>
      <w:marTop w:val="0"/>
      <w:marBottom w:val="0"/>
      <w:divBdr>
        <w:top w:val="none" w:sz="0" w:space="0" w:color="auto"/>
        <w:left w:val="none" w:sz="0" w:space="0" w:color="auto"/>
        <w:bottom w:val="none" w:sz="0" w:space="0" w:color="auto"/>
        <w:right w:val="none" w:sz="0" w:space="0" w:color="auto"/>
      </w:divBdr>
    </w:div>
    <w:div w:id="986665148">
      <w:bodyDiv w:val="1"/>
      <w:marLeft w:val="0"/>
      <w:marRight w:val="0"/>
      <w:marTop w:val="0"/>
      <w:marBottom w:val="0"/>
      <w:divBdr>
        <w:top w:val="none" w:sz="0" w:space="0" w:color="auto"/>
        <w:left w:val="none" w:sz="0" w:space="0" w:color="auto"/>
        <w:bottom w:val="none" w:sz="0" w:space="0" w:color="auto"/>
        <w:right w:val="none" w:sz="0" w:space="0" w:color="auto"/>
      </w:divBdr>
    </w:div>
    <w:div w:id="1401294515">
      <w:bodyDiv w:val="1"/>
      <w:marLeft w:val="0"/>
      <w:marRight w:val="0"/>
      <w:marTop w:val="0"/>
      <w:marBottom w:val="0"/>
      <w:divBdr>
        <w:top w:val="none" w:sz="0" w:space="0" w:color="auto"/>
        <w:left w:val="none" w:sz="0" w:space="0" w:color="auto"/>
        <w:bottom w:val="none" w:sz="0" w:space="0" w:color="auto"/>
        <w:right w:val="none" w:sz="0" w:space="0" w:color="auto"/>
      </w:divBdr>
    </w:div>
    <w:div w:id="1480225513">
      <w:bodyDiv w:val="1"/>
      <w:marLeft w:val="0"/>
      <w:marRight w:val="0"/>
      <w:marTop w:val="0"/>
      <w:marBottom w:val="0"/>
      <w:divBdr>
        <w:top w:val="none" w:sz="0" w:space="0" w:color="auto"/>
        <w:left w:val="none" w:sz="0" w:space="0" w:color="auto"/>
        <w:bottom w:val="none" w:sz="0" w:space="0" w:color="auto"/>
        <w:right w:val="none" w:sz="0" w:space="0" w:color="auto"/>
      </w:divBdr>
    </w:div>
    <w:div w:id="1959602857">
      <w:bodyDiv w:val="1"/>
      <w:marLeft w:val="0"/>
      <w:marRight w:val="0"/>
      <w:marTop w:val="0"/>
      <w:marBottom w:val="0"/>
      <w:divBdr>
        <w:top w:val="none" w:sz="0" w:space="0" w:color="auto"/>
        <w:left w:val="none" w:sz="0" w:space="0" w:color="auto"/>
        <w:bottom w:val="none" w:sz="0" w:space="0" w:color="auto"/>
        <w:right w:val="none" w:sz="0" w:space="0" w:color="auto"/>
      </w:divBdr>
    </w:div>
    <w:div w:id="204262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58d9b8e0da134bc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A4F4-BD2E-452B-A713-E0A8D626F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34783-0035-456B-BF3C-53FEC3DD6989}">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13781E87-23F0-4AEC-9BA9-9EC6E7EB3257}">
  <ds:schemaRefs>
    <ds:schemaRef ds:uri="http://schemas.microsoft.com/sharepoint/v3/contenttype/forms"/>
  </ds:schemaRefs>
</ds:datastoreItem>
</file>

<file path=customXml/itemProps4.xml><?xml version="1.0" encoding="utf-8"?>
<ds:datastoreItem xmlns:ds="http://schemas.openxmlformats.org/officeDocument/2006/customXml" ds:itemID="{D2A1D01B-B850-4D59-9C3F-8C385968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4614</Words>
  <Characters>25381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6</cp:revision>
  <dcterms:created xsi:type="dcterms:W3CDTF">2023-06-09T14:55:00Z</dcterms:created>
  <dcterms:modified xsi:type="dcterms:W3CDTF">2023-08-05T17:03:00Z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