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3FD011" w14:textId="77777777" w:rsidR="00A44A54" w:rsidRPr="00A44A54" w:rsidRDefault="00A44A54" w:rsidP="00A44A5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End w:id="0"/>
      <w:r w:rsidRPr="00A44A5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1DF75E" w14:textId="77777777" w:rsidR="00A44A54" w:rsidRPr="00A44A54" w:rsidRDefault="00A44A54" w:rsidP="00A44A54">
      <w:pPr>
        <w:spacing w:line="240" w:lineRule="auto"/>
        <w:rPr>
          <w:rFonts w:ascii="Arial" w:eastAsia="Times New Roman" w:hAnsi="Arial" w:cs="Arial"/>
          <w:sz w:val="20"/>
          <w:szCs w:val="20"/>
          <w:lang w:val="es-419" w:eastAsia="es-ES"/>
        </w:rPr>
      </w:pPr>
    </w:p>
    <w:p w14:paraId="09D4460B" w14:textId="12185B2F" w:rsidR="00A44A54" w:rsidRPr="00A44A54" w:rsidRDefault="00A44A54" w:rsidP="00A44A54">
      <w:pPr>
        <w:spacing w:line="240" w:lineRule="auto"/>
        <w:rPr>
          <w:rFonts w:ascii="Arial" w:eastAsia="Tahoma" w:hAnsi="Arial" w:cs="Arial"/>
          <w:sz w:val="20"/>
          <w:szCs w:val="20"/>
          <w:lang w:val="es-419" w:eastAsia="es-CO"/>
        </w:rPr>
      </w:pPr>
      <w:r w:rsidRPr="00A44A54">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A44A54">
        <w:rPr>
          <w:rFonts w:ascii="Arial" w:eastAsia="Tahoma" w:hAnsi="Arial" w:cs="Arial"/>
          <w:sz w:val="20"/>
          <w:szCs w:val="20"/>
          <w:lang w:val="es-419" w:eastAsia="es-CO"/>
        </w:rPr>
        <w:tab/>
        <w:t>66001-31-05-001-2014-000154-01</w:t>
      </w:r>
    </w:p>
    <w:p w14:paraId="2F8FCB85" w14:textId="77777777" w:rsidR="00A44A54" w:rsidRPr="00A44A54" w:rsidRDefault="00A44A54" w:rsidP="00A44A54">
      <w:pPr>
        <w:spacing w:line="240" w:lineRule="auto"/>
        <w:rPr>
          <w:rFonts w:ascii="Arial" w:eastAsia="Tahoma" w:hAnsi="Arial" w:cs="Arial"/>
          <w:sz w:val="20"/>
          <w:szCs w:val="20"/>
          <w:lang w:val="es-419" w:eastAsia="es-CO"/>
        </w:rPr>
      </w:pPr>
      <w:r w:rsidRPr="00A44A54">
        <w:rPr>
          <w:rFonts w:ascii="Arial" w:eastAsia="Tahoma" w:hAnsi="Arial" w:cs="Arial"/>
          <w:sz w:val="20"/>
          <w:szCs w:val="20"/>
          <w:lang w:val="es-419" w:eastAsia="es-CO"/>
        </w:rPr>
        <w:t>Proceso:</w:t>
      </w:r>
      <w:r w:rsidRPr="00A44A54">
        <w:rPr>
          <w:rFonts w:ascii="Arial" w:eastAsia="Tahoma" w:hAnsi="Arial" w:cs="Arial"/>
          <w:sz w:val="20"/>
          <w:szCs w:val="20"/>
          <w:lang w:val="es-419" w:eastAsia="es-CO"/>
        </w:rPr>
        <w:tab/>
      </w:r>
      <w:r w:rsidRPr="00A44A54">
        <w:rPr>
          <w:rFonts w:ascii="Arial" w:eastAsia="Tahoma" w:hAnsi="Arial" w:cs="Arial"/>
          <w:sz w:val="20"/>
          <w:szCs w:val="20"/>
          <w:lang w:val="es-419" w:eastAsia="es-CO"/>
        </w:rPr>
        <w:tab/>
        <w:t>Ordinario laboral</w:t>
      </w:r>
    </w:p>
    <w:p w14:paraId="3A7F77A5" w14:textId="77777777" w:rsidR="00A44A54" w:rsidRPr="00A44A54" w:rsidRDefault="00A44A54" w:rsidP="00A44A54">
      <w:pPr>
        <w:spacing w:line="240" w:lineRule="auto"/>
        <w:rPr>
          <w:rFonts w:ascii="Arial" w:eastAsia="Tahoma" w:hAnsi="Arial" w:cs="Arial"/>
          <w:sz w:val="20"/>
          <w:szCs w:val="20"/>
          <w:lang w:val="es-419" w:eastAsia="es-CO"/>
        </w:rPr>
      </w:pPr>
      <w:r w:rsidRPr="00A44A54">
        <w:rPr>
          <w:rFonts w:ascii="Arial" w:eastAsia="Tahoma" w:hAnsi="Arial" w:cs="Arial"/>
          <w:sz w:val="20"/>
          <w:szCs w:val="20"/>
          <w:lang w:val="es-419" w:eastAsia="es-CO"/>
        </w:rPr>
        <w:t>Demandante:</w:t>
      </w:r>
      <w:r w:rsidRPr="00A44A54">
        <w:rPr>
          <w:rFonts w:ascii="Arial" w:eastAsia="Tahoma" w:hAnsi="Arial" w:cs="Arial"/>
          <w:sz w:val="20"/>
          <w:szCs w:val="20"/>
          <w:lang w:val="es-419" w:eastAsia="es-CO"/>
        </w:rPr>
        <w:tab/>
      </w:r>
      <w:r w:rsidRPr="00A44A54">
        <w:rPr>
          <w:rFonts w:ascii="Arial" w:eastAsia="Tahoma" w:hAnsi="Arial" w:cs="Arial"/>
          <w:sz w:val="20"/>
          <w:szCs w:val="20"/>
          <w:lang w:val="es-419" w:eastAsia="es-CO"/>
        </w:rPr>
        <w:tab/>
        <w:t>José Cipriano Hurtado Torres</w:t>
      </w:r>
    </w:p>
    <w:p w14:paraId="471DD5F9" w14:textId="77777777" w:rsidR="00A44A54" w:rsidRPr="00A44A54" w:rsidRDefault="00A44A54" w:rsidP="00A44A54">
      <w:pPr>
        <w:spacing w:line="240" w:lineRule="auto"/>
        <w:rPr>
          <w:rFonts w:ascii="Arial" w:eastAsia="Tahoma" w:hAnsi="Arial" w:cs="Arial"/>
          <w:sz w:val="20"/>
          <w:szCs w:val="20"/>
          <w:lang w:val="es-419" w:eastAsia="es-CO"/>
        </w:rPr>
      </w:pPr>
      <w:r w:rsidRPr="00A44A54">
        <w:rPr>
          <w:rFonts w:ascii="Arial" w:eastAsia="Tahoma" w:hAnsi="Arial" w:cs="Arial"/>
          <w:sz w:val="20"/>
          <w:szCs w:val="20"/>
          <w:lang w:val="es-419" w:eastAsia="es-CO"/>
        </w:rPr>
        <w:t>Demandado:</w:t>
      </w:r>
      <w:r w:rsidRPr="00A44A54">
        <w:rPr>
          <w:rFonts w:ascii="Arial" w:eastAsia="Tahoma" w:hAnsi="Arial" w:cs="Arial"/>
          <w:sz w:val="20"/>
          <w:szCs w:val="20"/>
          <w:lang w:val="es-419" w:eastAsia="es-CO"/>
        </w:rPr>
        <w:tab/>
      </w:r>
      <w:r w:rsidRPr="00A44A54">
        <w:rPr>
          <w:rFonts w:ascii="Arial" w:eastAsia="Tahoma" w:hAnsi="Arial" w:cs="Arial"/>
          <w:sz w:val="20"/>
          <w:szCs w:val="20"/>
          <w:lang w:val="es-419" w:eastAsia="es-CO"/>
        </w:rPr>
        <w:tab/>
        <w:t>Colpensiones</w:t>
      </w:r>
    </w:p>
    <w:p w14:paraId="5EA693E9" w14:textId="4B6EC89B" w:rsidR="00A44A54" w:rsidRPr="00A44A54" w:rsidRDefault="00A44A54" w:rsidP="00A44A54">
      <w:pPr>
        <w:spacing w:line="240" w:lineRule="auto"/>
        <w:rPr>
          <w:rFonts w:ascii="Arial" w:eastAsia="Tahoma" w:hAnsi="Arial" w:cs="Arial"/>
          <w:sz w:val="20"/>
          <w:szCs w:val="20"/>
          <w:lang w:val="es-419" w:eastAsia="es-CO"/>
        </w:rPr>
      </w:pPr>
      <w:r w:rsidRPr="00A44A54">
        <w:rPr>
          <w:rFonts w:ascii="Arial" w:eastAsia="Tahoma" w:hAnsi="Arial" w:cs="Arial"/>
          <w:sz w:val="20"/>
          <w:szCs w:val="20"/>
          <w:lang w:val="es-419" w:eastAsia="es-CO"/>
        </w:rPr>
        <w:t>Juzgado de origen:</w:t>
      </w:r>
      <w:r w:rsidRPr="00A44A54">
        <w:rPr>
          <w:rFonts w:ascii="Arial" w:eastAsia="Tahoma" w:hAnsi="Arial" w:cs="Arial"/>
          <w:sz w:val="20"/>
          <w:szCs w:val="20"/>
          <w:lang w:val="es-419" w:eastAsia="es-CO"/>
        </w:rPr>
        <w:tab/>
        <w:t xml:space="preserve">Primero Laboral del Circuito de Pereira </w:t>
      </w:r>
    </w:p>
    <w:p w14:paraId="642CD16A" w14:textId="77777777" w:rsidR="00A44A54" w:rsidRPr="00A44A54" w:rsidRDefault="00A44A54" w:rsidP="00A44A54">
      <w:pPr>
        <w:spacing w:line="240" w:lineRule="auto"/>
        <w:rPr>
          <w:rFonts w:ascii="Arial" w:eastAsia="Tahoma" w:hAnsi="Arial" w:cs="Arial"/>
          <w:color w:val="000000"/>
          <w:sz w:val="20"/>
          <w:szCs w:val="20"/>
          <w:lang w:eastAsia="es-CO"/>
        </w:rPr>
      </w:pPr>
    </w:p>
    <w:p w14:paraId="266AC06D" w14:textId="1FF54C92" w:rsidR="00A44A54" w:rsidRPr="00A44A54" w:rsidRDefault="00C029FC" w:rsidP="00A44A54">
      <w:pPr>
        <w:spacing w:line="240" w:lineRule="auto"/>
        <w:rPr>
          <w:rFonts w:ascii="Arial" w:eastAsia="Times New Roman" w:hAnsi="Arial" w:cs="Arial"/>
          <w:b/>
          <w:bCs/>
          <w:iCs/>
          <w:sz w:val="20"/>
          <w:szCs w:val="20"/>
          <w:lang w:val="es-419" w:eastAsia="fr-FR"/>
        </w:rPr>
      </w:pPr>
      <w:r w:rsidRPr="00A44A54">
        <w:rPr>
          <w:rFonts w:ascii="Arial" w:eastAsia="Times New Roman" w:hAnsi="Arial" w:cs="Arial"/>
          <w:b/>
          <w:bCs/>
          <w:iCs/>
          <w:sz w:val="20"/>
          <w:szCs w:val="20"/>
          <w:u w:val="single"/>
          <w:lang w:val="es-419" w:eastAsia="fr-FR"/>
        </w:rPr>
        <w:t>TEMAS:</w:t>
      </w:r>
      <w:r w:rsidRPr="00A44A54">
        <w:rPr>
          <w:rFonts w:ascii="Arial" w:eastAsia="Times New Roman" w:hAnsi="Arial" w:cs="Arial"/>
          <w:b/>
          <w:bCs/>
          <w:iCs/>
          <w:sz w:val="20"/>
          <w:szCs w:val="20"/>
          <w:lang w:val="es-419" w:eastAsia="fr-FR"/>
        </w:rPr>
        <w:tab/>
        <w:t>P</w:t>
      </w:r>
      <w:r>
        <w:rPr>
          <w:rFonts w:ascii="Arial" w:eastAsia="Times New Roman" w:hAnsi="Arial" w:cs="Arial"/>
          <w:b/>
          <w:bCs/>
          <w:iCs/>
          <w:sz w:val="20"/>
          <w:szCs w:val="20"/>
          <w:lang w:val="es-419" w:eastAsia="fr-FR"/>
        </w:rPr>
        <w:t>ENSIÓN DE VEJEZ / CONVENIO DE SEGURIDAD SOCIAL CON ESPAÑA / ASPECTOS GENERALES / COTIZACIONES SIMULTÁNEAS / NO PUEDEN SER TENIDAS EN CUENTA.</w:t>
      </w:r>
    </w:p>
    <w:p w14:paraId="6864E52B" w14:textId="77777777" w:rsidR="00A44A54" w:rsidRPr="00A44A54" w:rsidRDefault="00A44A54" w:rsidP="00A44A54">
      <w:pPr>
        <w:spacing w:line="240" w:lineRule="auto"/>
        <w:rPr>
          <w:rFonts w:ascii="Arial" w:eastAsia="Times New Roman" w:hAnsi="Arial" w:cs="Arial"/>
          <w:sz w:val="20"/>
          <w:szCs w:val="20"/>
          <w:lang w:val="es-419" w:eastAsia="es-ES"/>
        </w:rPr>
      </w:pPr>
    </w:p>
    <w:p w14:paraId="01B89F15" w14:textId="1FF0ECA3" w:rsidR="00A44A54" w:rsidRPr="00A44A54" w:rsidRDefault="005E3FC0" w:rsidP="00A44A54">
      <w:pPr>
        <w:spacing w:line="240" w:lineRule="auto"/>
        <w:rPr>
          <w:rFonts w:ascii="Arial" w:eastAsia="Times New Roman" w:hAnsi="Arial" w:cs="Arial"/>
          <w:sz w:val="20"/>
          <w:szCs w:val="20"/>
          <w:lang w:val="es-419" w:eastAsia="es-ES"/>
        </w:rPr>
      </w:pPr>
      <w:r w:rsidRPr="005E3FC0">
        <w:rPr>
          <w:rFonts w:ascii="Arial" w:eastAsia="Times New Roman" w:hAnsi="Arial" w:cs="Arial"/>
          <w:sz w:val="20"/>
          <w:szCs w:val="20"/>
          <w:lang w:val="es-419" w:eastAsia="es-ES"/>
        </w:rPr>
        <w:t>El 6 de septiembre de 2005 la República de Colombia celebró con el Reino de España un Convenio de Seguridad Social</w:t>
      </w:r>
      <w:r>
        <w:rPr>
          <w:rFonts w:ascii="Arial" w:eastAsia="Times New Roman" w:hAnsi="Arial" w:cs="Arial"/>
          <w:sz w:val="20"/>
          <w:szCs w:val="20"/>
          <w:lang w:val="es-419" w:eastAsia="es-ES"/>
        </w:rPr>
        <w:t>…</w:t>
      </w:r>
    </w:p>
    <w:p w14:paraId="22BB90CB" w14:textId="77777777" w:rsidR="00A44A54" w:rsidRPr="00A44A54" w:rsidRDefault="00A44A54" w:rsidP="00A44A54">
      <w:pPr>
        <w:spacing w:line="240" w:lineRule="auto"/>
        <w:rPr>
          <w:rFonts w:ascii="Arial" w:eastAsia="Times New Roman" w:hAnsi="Arial" w:cs="Arial"/>
          <w:sz w:val="20"/>
          <w:szCs w:val="20"/>
          <w:lang w:val="es-419" w:eastAsia="es-ES"/>
        </w:rPr>
      </w:pPr>
    </w:p>
    <w:p w14:paraId="10AE7D04" w14:textId="3E73BB08" w:rsidR="00A44A54" w:rsidRPr="00A44A54" w:rsidRDefault="00AE2196" w:rsidP="00A44A54">
      <w:pPr>
        <w:spacing w:line="240" w:lineRule="auto"/>
        <w:rPr>
          <w:rFonts w:ascii="Arial" w:eastAsia="Times New Roman" w:hAnsi="Arial" w:cs="Arial"/>
          <w:sz w:val="20"/>
          <w:szCs w:val="20"/>
          <w:lang w:val="es-419" w:eastAsia="es-ES"/>
        </w:rPr>
      </w:pPr>
      <w:r w:rsidRPr="00AE2196">
        <w:rPr>
          <w:rFonts w:ascii="Arial" w:eastAsia="Times New Roman" w:hAnsi="Arial" w:cs="Arial"/>
          <w:sz w:val="20"/>
          <w:szCs w:val="20"/>
          <w:lang w:val="es-419" w:eastAsia="es-ES"/>
        </w:rPr>
        <w:t>Este convenio se aplica a los trabajadores españoles y colombianos que estén o hayan estado sujetos a las legislaciones de Seguridad Social en Colombia, España o ambos países, así como a sus familiares, beneficiarios y sobrevivientes y brinda la posibilidad de acumular para efectos pensionales el tiempo cotizado en España o en Colombia, para tener derecho a las prestaciones que la seguridad social otorga, en condiciones de igualdad</w:t>
      </w:r>
      <w:r>
        <w:rPr>
          <w:rFonts w:ascii="Arial" w:eastAsia="Times New Roman" w:hAnsi="Arial" w:cs="Arial"/>
          <w:sz w:val="20"/>
          <w:szCs w:val="20"/>
          <w:lang w:val="es-419" w:eastAsia="es-ES"/>
        </w:rPr>
        <w:t>…</w:t>
      </w:r>
    </w:p>
    <w:p w14:paraId="10FEAE97" w14:textId="77777777" w:rsidR="00A44A54" w:rsidRPr="00A44A54" w:rsidRDefault="00A44A54" w:rsidP="00A44A54">
      <w:pPr>
        <w:spacing w:line="240" w:lineRule="auto"/>
        <w:rPr>
          <w:rFonts w:ascii="Arial" w:eastAsia="Times New Roman" w:hAnsi="Arial" w:cs="Arial"/>
          <w:sz w:val="20"/>
          <w:szCs w:val="20"/>
          <w:lang w:val="es-419" w:eastAsia="es-ES"/>
        </w:rPr>
      </w:pPr>
    </w:p>
    <w:p w14:paraId="157C89CF" w14:textId="28680998" w:rsidR="00A44A54" w:rsidRPr="00A44A54" w:rsidRDefault="00622083" w:rsidP="00A44A54">
      <w:pPr>
        <w:spacing w:line="240" w:lineRule="auto"/>
        <w:rPr>
          <w:rFonts w:ascii="Arial" w:eastAsia="Times New Roman" w:hAnsi="Arial" w:cs="Arial"/>
          <w:sz w:val="20"/>
          <w:szCs w:val="20"/>
          <w:lang w:val="es-419" w:eastAsia="es-ES"/>
        </w:rPr>
      </w:pPr>
      <w:r w:rsidRPr="00622083">
        <w:rPr>
          <w:rFonts w:ascii="Arial" w:eastAsia="Times New Roman" w:hAnsi="Arial" w:cs="Arial"/>
          <w:sz w:val="20"/>
          <w:szCs w:val="20"/>
          <w:lang w:val="es-419" w:eastAsia="es-ES"/>
        </w:rPr>
        <w:t>El artículo 2º del Convenio establece el campo de aplicación material disponiendo que para el caso de Colombia el Convenio se aplicará a la legislación relativa a las prestaciones económicas dispuestas en el Sistema General de Pensiones (Prima Media con Prestación Definida y Ahorro Individual con Solidaridad), en cuanto a vejez, invalidez y sobrevivientes, de origen común</w:t>
      </w:r>
      <w:r>
        <w:rPr>
          <w:rFonts w:ascii="Arial" w:eastAsia="Times New Roman" w:hAnsi="Arial" w:cs="Arial"/>
          <w:sz w:val="20"/>
          <w:szCs w:val="20"/>
          <w:lang w:val="es-419" w:eastAsia="es-ES"/>
        </w:rPr>
        <w:t>…</w:t>
      </w:r>
    </w:p>
    <w:p w14:paraId="65BF9174" w14:textId="77777777" w:rsidR="00A44A54" w:rsidRPr="00A44A54" w:rsidRDefault="00A44A54" w:rsidP="00A44A54">
      <w:pPr>
        <w:spacing w:line="240" w:lineRule="auto"/>
        <w:rPr>
          <w:rFonts w:ascii="Arial" w:eastAsia="Times New Roman" w:hAnsi="Arial" w:cs="Arial"/>
          <w:sz w:val="20"/>
          <w:szCs w:val="20"/>
          <w:lang w:val="es-419" w:eastAsia="es-ES"/>
        </w:rPr>
      </w:pPr>
    </w:p>
    <w:p w14:paraId="013C0562" w14:textId="6E472121" w:rsidR="00A44A54" w:rsidRPr="00A44A54" w:rsidRDefault="00622083" w:rsidP="00A44A5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22083">
        <w:rPr>
          <w:rFonts w:ascii="Arial" w:eastAsia="Times New Roman" w:hAnsi="Arial" w:cs="Arial"/>
          <w:sz w:val="20"/>
          <w:szCs w:val="20"/>
          <w:lang w:val="es-419" w:eastAsia="es-ES"/>
        </w:rPr>
        <w:t>el artículo 8º del Convenio establece que cuando alguna de las legislaciones condicione la adquisición, reconocimiento o retención de un derecho pensional, la entidad competente tendrá en cuenta los períodos cotizados o aportados al sistema de seguridad social de la otra parte, cuando estos sean necesarios siempre que no se superpongan</w:t>
      </w:r>
      <w:r>
        <w:rPr>
          <w:rFonts w:ascii="Arial" w:eastAsia="Times New Roman" w:hAnsi="Arial" w:cs="Arial"/>
          <w:sz w:val="20"/>
          <w:szCs w:val="20"/>
          <w:lang w:val="es-419" w:eastAsia="es-ES"/>
        </w:rPr>
        <w:t>…</w:t>
      </w:r>
    </w:p>
    <w:p w14:paraId="76A725D7" w14:textId="77777777" w:rsidR="00A44A54" w:rsidRPr="00A44A54" w:rsidRDefault="00A44A54" w:rsidP="00A44A54">
      <w:pPr>
        <w:spacing w:line="240" w:lineRule="auto"/>
        <w:rPr>
          <w:rFonts w:ascii="Arial" w:eastAsia="Times New Roman" w:hAnsi="Arial" w:cs="Arial"/>
          <w:sz w:val="20"/>
          <w:szCs w:val="20"/>
          <w:lang w:val="es-419" w:eastAsia="es-ES"/>
        </w:rPr>
      </w:pPr>
    </w:p>
    <w:p w14:paraId="05638D84" w14:textId="0E08EF80" w:rsidR="00A44A54" w:rsidRPr="00A44A54" w:rsidRDefault="00CD5EF9" w:rsidP="00A44A5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D5EF9">
        <w:rPr>
          <w:rFonts w:ascii="Arial" w:eastAsia="Times New Roman" w:hAnsi="Arial" w:cs="Arial"/>
          <w:sz w:val="20"/>
          <w:szCs w:val="20"/>
          <w:lang w:val="es-419" w:eastAsia="es-ES"/>
        </w:rPr>
        <w:t>respecto a la institución competente para resolver la solicitud prestacional, estipula el artículo 6º del Acuerdo que será la que corresponda a la residencia del interesado</w:t>
      </w:r>
      <w:r>
        <w:rPr>
          <w:rFonts w:ascii="Arial" w:eastAsia="Times New Roman" w:hAnsi="Arial" w:cs="Arial"/>
          <w:sz w:val="20"/>
          <w:szCs w:val="20"/>
          <w:lang w:val="es-419" w:eastAsia="es-ES"/>
        </w:rPr>
        <w:t>…</w:t>
      </w:r>
    </w:p>
    <w:p w14:paraId="5738A8E4" w14:textId="07D8C564" w:rsidR="00A44A54" w:rsidRDefault="00A44A54" w:rsidP="00A44A54">
      <w:pPr>
        <w:spacing w:line="240" w:lineRule="auto"/>
        <w:rPr>
          <w:rFonts w:ascii="Arial" w:eastAsia="Times New Roman" w:hAnsi="Arial" w:cs="Arial"/>
          <w:sz w:val="20"/>
          <w:szCs w:val="20"/>
          <w:lang w:val="es-419" w:eastAsia="es-ES"/>
        </w:rPr>
      </w:pPr>
    </w:p>
    <w:p w14:paraId="2863C50E" w14:textId="7D131020" w:rsidR="00A349F4" w:rsidRPr="00A349F4" w:rsidRDefault="00A349F4" w:rsidP="00A349F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349F4">
        <w:rPr>
          <w:rFonts w:ascii="Arial" w:eastAsia="Times New Roman" w:hAnsi="Arial" w:cs="Arial"/>
          <w:sz w:val="20"/>
          <w:szCs w:val="20"/>
          <w:lang w:val="es-419" w:eastAsia="es-ES"/>
        </w:rPr>
        <w:t>de los 3.219 días reportados por el Reino de España, deben descontarse los 453 que se superponen a las semanas cotizadas a Colpensiones, para un total de 2.766, equivalentes a 395.56 semanas que deben ser tenidas en cuenta por la administradora pensional al momento de resolver la eventual la reclamación de la pensión de vejez que presente el actor en el fututo.</w:t>
      </w:r>
    </w:p>
    <w:p w14:paraId="168B7458" w14:textId="77777777" w:rsidR="00A349F4" w:rsidRPr="00A349F4" w:rsidRDefault="00A349F4" w:rsidP="00A349F4">
      <w:pPr>
        <w:spacing w:line="240" w:lineRule="auto"/>
        <w:rPr>
          <w:rFonts w:ascii="Arial" w:eastAsia="Times New Roman" w:hAnsi="Arial" w:cs="Arial"/>
          <w:sz w:val="20"/>
          <w:szCs w:val="20"/>
          <w:lang w:val="es-419" w:eastAsia="es-ES"/>
        </w:rPr>
      </w:pPr>
    </w:p>
    <w:p w14:paraId="2219302C" w14:textId="117DF44E" w:rsidR="00CD5EF9" w:rsidRDefault="00A349F4" w:rsidP="00A349F4">
      <w:pPr>
        <w:spacing w:line="240" w:lineRule="auto"/>
        <w:rPr>
          <w:rFonts w:ascii="Arial" w:eastAsia="Times New Roman" w:hAnsi="Arial" w:cs="Arial"/>
          <w:sz w:val="20"/>
          <w:szCs w:val="20"/>
          <w:lang w:val="es-419" w:eastAsia="es-ES"/>
        </w:rPr>
      </w:pPr>
      <w:r w:rsidRPr="00A349F4">
        <w:rPr>
          <w:rFonts w:ascii="Arial" w:eastAsia="Times New Roman" w:hAnsi="Arial" w:cs="Arial"/>
          <w:sz w:val="20"/>
          <w:szCs w:val="20"/>
          <w:lang w:val="es-419" w:eastAsia="es-ES"/>
        </w:rPr>
        <w:t>Así, al sumar las 395.56 semanas cotizadas por el actor en el Reino de España, con las 617.48 reportadas en la historia laboral de Colpensiones actualizada al 02 de febrero de 2016, se obtiene que, hasta el 30 de junio de 2015, el actor alcanzó un total de 1.013.04 septenarios, evidentemente insuficientes para causar la pensión conforme a la ley 100 de 1993 con las modificaciones introducidas por la ley 797 de 2003</w:t>
      </w:r>
      <w:r>
        <w:rPr>
          <w:rFonts w:ascii="Arial" w:eastAsia="Times New Roman" w:hAnsi="Arial" w:cs="Arial"/>
          <w:sz w:val="20"/>
          <w:szCs w:val="20"/>
          <w:lang w:val="es-419" w:eastAsia="es-ES"/>
        </w:rPr>
        <w:t>…</w:t>
      </w:r>
    </w:p>
    <w:p w14:paraId="7F22B0E3" w14:textId="70E8E29B" w:rsidR="00CD5EF9" w:rsidRDefault="00CD5EF9" w:rsidP="00A44A54">
      <w:pPr>
        <w:spacing w:line="240" w:lineRule="auto"/>
        <w:rPr>
          <w:rFonts w:ascii="Arial" w:eastAsia="Times New Roman" w:hAnsi="Arial" w:cs="Arial"/>
          <w:sz w:val="20"/>
          <w:szCs w:val="20"/>
          <w:lang w:val="es-419" w:eastAsia="es-ES"/>
        </w:rPr>
      </w:pPr>
    </w:p>
    <w:p w14:paraId="33B4058D" w14:textId="77777777" w:rsidR="00A44A54" w:rsidRPr="00A44A54" w:rsidRDefault="00A44A54" w:rsidP="00A44A54">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1C45BA15" w14:textId="77777777" w:rsidR="00A44A54" w:rsidRPr="00A44A54" w:rsidRDefault="00A44A54" w:rsidP="00A44A54">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3A007286" w14:textId="77777777" w:rsidR="00A44A54" w:rsidRPr="00A44A54" w:rsidRDefault="00A44A54" w:rsidP="00A44A54">
      <w:pPr>
        <w:spacing w:line="276" w:lineRule="auto"/>
        <w:jc w:val="center"/>
        <w:rPr>
          <w:rFonts w:eastAsia="Times New Roman" w:cs="Tahoma"/>
          <w:b/>
          <w:iCs/>
          <w:spacing w:val="2"/>
          <w:szCs w:val="24"/>
          <w:lang w:val="es-CO" w:eastAsia="es-ES"/>
        </w:rPr>
      </w:pPr>
      <w:r w:rsidRPr="00A44A54">
        <w:rPr>
          <w:rFonts w:eastAsia="Times New Roman" w:cs="Tahoma"/>
          <w:b/>
          <w:bCs/>
          <w:iCs/>
          <w:spacing w:val="2"/>
          <w:szCs w:val="24"/>
          <w:lang w:val="es-CO" w:eastAsia="es-ES"/>
        </w:rPr>
        <w:t>TRIBUNAL SUPERIOR DEL DISTRITO JUDICIAL DE PEREIRA</w:t>
      </w:r>
    </w:p>
    <w:p w14:paraId="3E364FAD" w14:textId="77777777" w:rsidR="00A44A54" w:rsidRPr="00A44A54" w:rsidRDefault="00A44A54" w:rsidP="00A44A54">
      <w:pPr>
        <w:spacing w:line="276" w:lineRule="auto"/>
        <w:jc w:val="center"/>
        <w:rPr>
          <w:rFonts w:eastAsia="Times New Roman" w:cs="Tahoma"/>
          <w:b/>
          <w:iCs/>
          <w:spacing w:val="2"/>
          <w:szCs w:val="24"/>
          <w:lang w:val="es-CO" w:eastAsia="es-ES"/>
        </w:rPr>
      </w:pPr>
      <w:r w:rsidRPr="00A44A54">
        <w:rPr>
          <w:rFonts w:eastAsia="Times New Roman" w:cs="Tahoma"/>
          <w:b/>
          <w:bCs/>
          <w:iCs/>
          <w:spacing w:val="2"/>
          <w:szCs w:val="24"/>
          <w:lang w:val="es-CO" w:eastAsia="es-ES"/>
        </w:rPr>
        <w:t>SALA PRIMERA DE DECISIÓN LABORAL</w:t>
      </w:r>
    </w:p>
    <w:p w14:paraId="449B8740" w14:textId="77777777" w:rsidR="00A44A54" w:rsidRPr="00A44A54" w:rsidRDefault="00A44A54" w:rsidP="00A44A54">
      <w:pPr>
        <w:spacing w:line="276" w:lineRule="auto"/>
        <w:jc w:val="center"/>
        <w:rPr>
          <w:rFonts w:eastAsia="Times New Roman" w:cs="Tahoma"/>
          <w:bCs/>
          <w:spacing w:val="2"/>
          <w:szCs w:val="24"/>
          <w:lang w:val="es-CO" w:eastAsia="es-ES"/>
        </w:rPr>
      </w:pPr>
    </w:p>
    <w:p w14:paraId="1DA06F34" w14:textId="77777777" w:rsidR="00A44A54" w:rsidRPr="00A44A54" w:rsidRDefault="00A44A54" w:rsidP="00A44A54">
      <w:pPr>
        <w:spacing w:line="276" w:lineRule="auto"/>
        <w:jc w:val="center"/>
        <w:rPr>
          <w:rFonts w:eastAsia="Times New Roman" w:cs="Tahoma"/>
          <w:spacing w:val="2"/>
          <w:szCs w:val="24"/>
          <w:lang w:val="es-CO" w:eastAsia="es-ES"/>
        </w:rPr>
      </w:pPr>
      <w:r w:rsidRPr="00A44A54">
        <w:rPr>
          <w:rFonts w:eastAsia="Times New Roman" w:cs="Tahoma"/>
          <w:spacing w:val="2"/>
          <w:szCs w:val="24"/>
          <w:lang w:val="es-CO" w:eastAsia="es-ES"/>
        </w:rPr>
        <w:t>Magistrada Ponente: </w:t>
      </w:r>
      <w:r w:rsidRPr="00A44A54">
        <w:rPr>
          <w:rFonts w:eastAsia="Times New Roman" w:cs="Tahoma"/>
          <w:b/>
          <w:bCs/>
          <w:spacing w:val="2"/>
          <w:szCs w:val="24"/>
          <w:lang w:val="es-CO" w:eastAsia="es-ES"/>
        </w:rPr>
        <w:t>Ana Lucía Caicedo Calderón</w:t>
      </w:r>
    </w:p>
    <w:p w14:paraId="2ED6E646" w14:textId="77777777" w:rsidR="00A44A54" w:rsidRPr="00A44A54" w:rsidRDefault="00A44A54" w:rsidP="00A44A54">
      <w:pPr>
        <w:spacing w:line="276" w:lineRule="auto"/>
        <w:jc w:val="center"/>
        <w:rPr>
          <w:rFonts w:eastAsia="Times New Roman" w:cs="Tahoma"/>
          <w:spacing w:val="2"/>
          <w:szCs w:val="24"/>
          <w:lang w:val="es-CO" w:eastAsia="es-ES"/>
        </w:rPr>
      </w:pPr>
    </w:p>
    <w:p w14:paraId="31607113" w14:textId="77777777" w:rsidR="00750EFB" w:rsidRPr="00A44A54" w:rsidRDefault="00750EFB" w:rsidP="00A44A54">
      <w:pPr>
        <w:spacing w:line="276" w:lineRule="auto"/>
        <w:ind w:firstLine="708"/>
        <w:contextualSpacing/>
        <w:jc w:val="center"/>
        <w:rPr>
          <w:rFonts w:cs="Tahoma"/>
          <w:szCs w:val="24"/>
          <w:lang w:val="es-CO"/>
        </w:rPr>
      </w:pPr>
      <w:r w:rsidRPr="00A44A54">
        <w:rPr>
          <w:rFonts w:cs="Tahoma"/>
          <w:szCs w:val="24"/>
        </w:rPr>
        <w:t>Pereira, Risaralda, treinta (30) de junio de dos mil veintitrés (2023) </w:t>
      </w:r>
    </w:p>
    <w:p w14:paraId="5BDEAB82" w14:textId="7C054019" w:rsidR="00750EFB" w:rsidRPr="00A44A54" w:rsidRDefault="00750EFB" w:rsidP="00A44A54">
      <w:pPr>
        <w:spacing w:line="276" w:lineRule="auto"/>
        <w:ind w:firstLine="708"/>
        <w:contextualSpacing/>
        <w:jc w:val="center"/>
        <w:rPr>
          <w:rFonts w:cs="Tahoma"/>
          <w:szCs w:val="24"/>
        </w:rPr>
      </w:pPr>
      <w:r w:rsidRPr="00A44A54">
        <w:rPr>
          <w:rFonts w:cs="Tahoma"/>
          <w:szCs w:val="24"/>
        </w:rPr>
        <w:t> Acta No. </w:t>
      </w:r>
      <w:r w:rsidR="119A66A7" w:rsidRPr="00A44A54">
        <w:rPr>
          <w:rFonts w:cs="Tahoma"/>
          <w:szCs w:val="24"/>
        </w:rPr>
        <w:t>103</w:t>
      </w:r>
      <w:r w:rsidRPr="00A44A54">
        <w:rPr>
          <w:rFonts w:cs="Tahoma"/>
          <w:szCs w:val="24"/>
        </w:rPr>
        <w:t xml:space="preserve"> del 29 de junio de 2023</w:t>
      </w:r>
    </w:p>
    <w:p w14:paraId="39FD7821" w14:textId="77777777" w:rsidR="009C7381" w:rsidRPr="00A44A54" w:rsidRDefault="009C7381" w:rsidP="00A44A54">
      <w:pPr>
        <w:pStyle w:val="Sinespaciado"/>
        <w:spacing w:line="276" w:lineRule="auto"/>
        <w:rPr>
          <w:rFonts w:ascii="Tahoma" w:hAnsi="Tahoma" w:cs="Tahoma"/>
        </w:rPr>
      </w:pPr>
      <w:r w:rsidRPr="00A44A54">
        <w:rPr>
          <w:rFonts w:ascii="Tahoma" w:hAnsi="Tahoma" w:cs="Tahoma"/>
        </w:rPr>
        <w:tab/>
        <w:t xml:space="preserve"> </w:t>
      </w:r>
    </w:p>
    <w:p w14:paraId="458BD742" w14:textId="08F16D0D" w:rsidR="009C7381" w:rsidRPr="00A44A54" w:rsidRDefault="009C7381" w:rsidP="00A44A54">
      <w:pPr>
        <w:pStyle w:val="paragraph"/>
        <w:spacing w:before="0" w:beforeAutospacing="0" w:after="0" w:afterAutospacing="0" w:line="276" w:lineRule="auto"/>
        <w:ind w:firstLine="720"/>
        <w:jc w:val="both"/>
        <w:textAlignment w:val="baseline"/>
        <w:rPr>
          <w:rStyle w:val="normaltextrun"/>
          <w:rFonts w:ascii="Tahoma" w:hAnsi="Tahoma" w:cs="Tahoma"/>
          <w:b/>
          <w:bCs/>
        </w:rPr>
      </w:pPr>
      <w:r w:rsidRPr="00A44A54">
        <w:rPr>
          <w:rStyle w:val="normaltextrun"/>
          <w:rFonts w:ascii="Tahoma" w:hAnsi="Tahoma" w:cs="Tahoma"/>
          <w:color w:val="000000"/>
          <w:shd w:val="clear" w:color="auto" w:fill="FFFFFF"/>
        </w:rPr>
        <w:t xml:space="preserve">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w:t>
      </w:r>
      <w:r w:rsidRPr="00A44A54">
        <w:rPr>
          <w:rStyle w:val="normaltextrun"/>
          <w:rFonts w:ascii="Tahoma" w:hAnsi="Tahoma" w:cs="Tahoma"/>
          <w:color w:val="000000"/>
          <w:shd w:val="clear" w:color="auto" w:fill="FFFFFF"/>
        </w:rPr>
        <w:lastRenderedPageBreak/>
        <w:t>Decisión Laboral No. 1 del Tribunal Superior de Pereira, integrada por las Magistradas ANA LUCÍA CAICEDO CALDERÓN como Ponente, OLGA LUCÍA HOYOS SEPÚLVEDA y el Magistrado GERMÁN DARÍO </w:t>
      </w:r>
      <w:bookmarkStart w:id="1" w:name="_Hlk107745858"/>
      <w:r w:rsidRPr="00A44A54">
        <w:rPr>
          <w:rStyle w:val="normaltextrun"/>
          <w:rFonts w:ascii="Tahoma" w:hAnsi="Tahoma" w:cs="Tahoma"/>
          <w:color w:val="000000"/>
          <w:shd w:val="clear" w:color="auto" w:fill="FFFFFF"/>
        </w:rPr>
        <w:t>GÓEZ</w:t>
      </w:r>
      <w:bookmarkEnd w:id="1"/>
      <w:r w:rsidRPr="00A44A54">
        <w:rPr>
          <w:rStyle w:val="normaltextrun"/>
          <w:rFonts w:ascii="Tahoma" w:hAnsi="Tahoma" w:cs="Tahoma"/>
          <w:color w:val="000000"/>
          <w:shd w:val="clear" w:color="auto" w:fill="FFFFFF"/>
        </w:rPr>
        <w:t> VINASCO</w:t>
      </w:r>
      <w:r w:rsidRPr="00A44A54">
        <w:rPr>
          <w:rStyle w:val="normaltextrun"/>
          <w:rFonts w:ascii="Tahoma" w:hAnsi="Tahoma" w:cs="Tahoma"/>
        </w:rPr>
        <w:t xml:space="preserve">, procede a proferir la siguiente sentencia escrita dentro del proceso </w:t>
      </w:r>
      <w:r w:rsidRPr="005A1B50">
        <w:rPr>
          <w:rStyle w:val="normaltextrun"/>
          <w:rFonts w:ascii="Tahoma" w:hAnsi="Tahoma" w:cs="Tahoma"/>
          <w:b/>
        </w:rPr>
        <w:t>ordinario laboral</w:t>
      </w:r>
      <w:r w:rsidRPr="00A44A54">
        <w:rPr>
          <w:rStyle w:val="normaltextrun"/>
          <w:rFonts w:ascii="Tahoma" w:hAnsi="Tahoma" w:cs="Tahoma"/>
        </w:rPr>
        <w:t xml:space="preserve"> instaurado por </w:t>
      </w:r>
      <w:r w:rsidR="005A1B50" w:rsidRPr="00A44A54">
        <w:rPr>
          <w:rFonts w:ascii="Tahoma" w:hAnsi="Tahoma" w:cs="Tahoma"/>
          <w:b/>
          <w:bCs/>
        </w:rPr>
        <w:t xml:space="preserve">José Cipriano Hurtado Torres </w:t>
      </w:r>
      <w:r w:rsidRPr="00A44A54">
        <w:rPr>
          <w:rStyle w:val="normaltextrun"/>
          <w:rFonts w:ascii="Tahoma" w:hAnsi="Tahoma" w:cs="Tahoma"/>
        </w:rPr>
        <w:t>en contra de</w:t>
      </w:r>
      <w:r w:rsidR="00316A66" w:rsidRPr="00A44A54">
        <w:rPr>
          <w:rStyle w:val="normaltextrun"/>
          <w:rFonts w:ascii="Tahoma" w:hAnsi="Tahoma" w:cs="Tahoma"/>
        </w:rPr>
        <w:t xml:space="preserve"> la </w:t>
      </w:r>
      <w:r w:rsidR="005A1B50" w:rsidRPr="00A44A54">
        <w:rPr>
          <w:rStyle w:val="normaltextrun"/>
          <w:rFonts w:ascii="Tahoma" w:hAnsi="Tahoma" w:cs="Tahoma"/>
          <w:b/>
          <w:bCs/>
        </w:rPr>
        <w:t xml:space="preserve">Administradora Colombiana de Pensiones </w:t>
      </w:r>
      <w:r w:rsidR="00316A66" w:rsidRPr="00A44A54">
        <w:rPr>
          <w:rStyle w:val="normaltextrun"/>
          <w:rFonts w:ascii="Tahoma" w:hAnsi="Tahoma" w:cs="Tahoma"/>
          <w:b/>
          <w:bCs/>
        </w:rPr>
        <w:t>– COLPENSIONES.</w:t>
      </w:r>
      <w:r w:rsidRPr="00A44A54">
        <w:rPr>
          <w:rStyle w:val="normaltextrun"/>
          <w:rFonts w:ascii="Tahoma" w:hAnsi="Tahoma" w:cs="Tahoma"/>
          <w:b/>
          <w:bCs/>
        </w:rPr>
        <w:t xml:space="preserve"> </w:t>
      </w:r>
    </w:p>
    <w:p w14:paraId="2341CE31" w14:textId="2E8FEED7" w:rsidR="000725A2" w:rsidRPr="00A44A54" w:rsidRDefault="000725A2" w:rsidP="00A44A54">
      <w:pPr>
        <w:pStyle w:val="paragraph"/>
        <w:spacing w:before="0" w:beforeAutospacing="0" w:after="0" w:afterAutospacing="0" w:line="276" w:lineRule="auto"/>
        <w:ind w:firstLine="720"/>
        <w:jc w:val="both"/>
        <w:textAlignment w:val="baseline"/>
        <w:rPr>
          <w:rStyle w:val="normaltextrun"/>
          <w:rFonts w:ascii="Tahoma" w:hAnsi="Tahoma" w:cs="Tahoma"/>
          <w:b/>
          <w:bCs/>
        </w:rPr>
      </w:pPr>
    </w:p>
    <w:p w14:paraId="62CA7B0E" w14:textId="42789423" w:rsidR="000725A2" w:rsidRPr="00A44A54" w:rsidRDefault="000725A2" w:rsidP="00A44A54">
      <w:pPr>
        <w:pStyle w:val="paragraph"/>
        <w:spacing w:before="0" w:beforeAutospacing="0" w:after="0" w:afterAutospacing="0" w:line="276" w:lineRule="auto"/>
        <w:ind w:firstLine="720"/>
        <w:jc w:val="center"/>
        <w:textAlignment w:val="baseline"/>
        <w:rPr>
          <w:rStyle w:val="normaltextrun"/>
          <w:rFonts w:ascii="Tahoma" w:hAnsi="Tahoma" w:cs="Tahoma"/>
          <w:b/>
          <w:bCs/>
        </w:rPr>
      </w:pPr>
      <w:r w:rsidRPr="00A44A54">
        <w:rPr>
          <w:rStyle w:val="normaltextrun"/>
          <w:rFonts w:ascii="Tahoma" w:hAnsi="Tahoma" w:cs="Tahoma"/>
          <w:b/>
          <w:bCs/>
        </w:rPr>
        <w:t>AUTO</w:t>
      </w:r>
    </w:p>
    <w:p w14:paraId="634BFB19" w14:textId="0B03A36F" w:rsidR="000725A2" w:rsidRPr="00A44A54" w:rsidRDefault="000725A2" w:rsidP="00A44A54">
      <w:pPr>
        <w:spacing w:line="276" w:lineRule="auto"/>
        <w:ind w:firstLine="705"/>
        <w:textAlignment w:val="baseline"/>
        <w:rPr>
          <w:rFonts w:cs="Tahoma"/>
          <w:szCs w:val="24"/>
          <w:lang w:eastAsia="es-CO"/>
        </w:rPr>
      </w:pPr>
    </w:p>
    <w:p w14:paraId="0EAD4697" w14:textId="467C0FBF" w:rsidR="000725A2" w:rsidRPr="00A44A54" w:rsidRDefault="005A1B50" w:rsidP="005A1B50">
      <w:pPr>
        <w:spacing w:line="276" w:lineRule="auto"/>
        <w:ind w:firstLine="708"/>
        <w:rPr>
          <w:rFonts w:cs="Tahoma"/>
          <w:szCs w:val="24"/>
          <w:lang w:eastAsia="es-CO"/>
        </w:rPr>
      </w:pPr>
      <w:r>
        <w:rPr>
          <w:rStyle w:val="normaltextrun"/>
          <w:rFonts w:cs="Tahoma"/>
          <w:szCs w:val="24"/>
        </w:rPr>
        <w:t>(…)</w:t>
      </w:r>
      <w:r w:rsidR="000725A2" w:rsidRPr="00A44A54">
        <w:rPr>
          <w:rFonts w:cs="Tahoma"/>
          <w:szCs w:val="24"/>
          <w:lang w:eastAsia="es-CO"/>
        </w:rPr>
        <w:t xml:space="preserve"> </w:t>
      </w:r>
    </w:p>
    <w:p w14:paraId="20CDD66C" w14:textId="77777777" w:rsidR="009C7381" w:rsidRPr="00A44A54" w:rsidRDefault="009C7381" w:rsidP="00A44A54">
      <w:pPr>
        <w:pStyle w:val="paragraph"/>
        <w:spacing w:before="0" w:beforeAutospacing="0" w:after="0" w:afterAutospacing="0" w:line="276" w:lineRule="auto"/>
        <w:ind w:firstLine="720"/>
        <w:jc w:val="both"/>
        <w:textAlignment w:val="baseline"/>
        <w:rPr>
          <w:rStyle w:val="normaltextrun"/>
          <w:rFonts w:ascii="Tahoma" w:hAnsi="Tahoma" w:cs="Tahoma"/>
          <w:b/>
          <w:bCs/>
        </w:rPr>
      </w:pPr>
    </w:p>
    <w:p w14:paraId="13A79FBD" w14:textId="77777777" w:rsidR="009C7381" w:rsidRPr="00A44A54" w:rsidRDefault="009C7381" w:rsidP="00A44A54">
      <w:pPr>
        <w:spacing w:line="276" w:lineRule="auto"/>
        <w:jc w:val="center"/>
        <w:rPr>
          <w:rStyle w:val="normaltextrun"/>
          <w:rFonts w:cs="Tahoma"/>
          <w:b/>
          <w:bCs/>
          <w:color w:val="000000"/>
          <w:szCs w:val="24"/>
        </w:rPr>
      </w:pPr>
      <w:r w:rsidRPr="00A44A54">
        <w:rPr>
          <w:rStyle w:val="normaltextrun"/>
          <w:rFonts w:cs="Tahoma"/>
          <w:b/>
          <w:bCs/>
          <w:color w:val="000000"/>
          <w:szCs w:val="24"/>
        </w:rPr>
        <w:t>PUNTO A TRATAR</w:t>
      </w:r>
    </w:p>
    <w:p w14:paraId="20A7D979" w14:textId="77777777" w:rsidR="009C7381" w:rsidRPr="00A44A54" w:rsidRDefault="009C7381" w:rsidP="00A44A54">
      <w:pPr>
        <w:pStyle w:val="Sinespaciado"/>
        <w:spacing w:line="276" w:lineRule="auto"/>
        <w:rPr>
          <w:rFonts w:ascii="Tahoma" w:eastAsia="Tahoma" w:hAnsi="Tahoma" w:cs="Tahoma"/>
        </w:rPr>
      </w:pPr>
    </w:p>
    <w:p w14:paraId="59130CF3" w14:textId="1F725746" w:rsidR="00E121A5" w:rsidRPr="00A44A54" w:rsidRDefault="009C7381" w:rsidP="00A44A54">
      <w:pPr>
        <w:spacing w:line="276" w:lineRule="auto"/>
        <w:ind w:firstLine="708"/>
        <w:rPr>
          <w:rStyle w:val="normaltextrun"/>
          <w:rFonts w:cs="Tahoma"/>
          <w:szCs w:val="24"/>
        </w:rPr>
      </w:pPr>
      <w:r w:rsidRPr="00A44A54">
        <w:rPr>
          <w:rStyle w:val="normaltextrun"/>
          <w:rFonts w:cs="Tahoma"/>
          <w:szCs w:val="24"/>
        </w:rPr>
        <w:t>Por medio de esta providencia procede la Sala a</w:t>
      </w:r>
      <w:r w:rsidRPr="00A44A54">
        <w:rPr>
          <w:rFonts w:cs="Tahoma"/>
          <w:szCs w:val="24"/>
        </w:rPr>
        <w:t xml:space="preserve"> resolver el recurso de apelación interpuesto por </w:t>
      </w:r>
      <w:r w:rsidR="00750EFB" w:rsidRPr="00A44A54">
        <w:rPr>
          <w:rFonts w:cs="Tahoma"/>
          <w:szCs w:val="24"/>
        </w:rPr>
        <w:t>e</w:t>
      </w:r>
      <w:r w:rsidRPr="00A44A54">
        <w:rPr>
          <w:rFonts w:cs="Tahoma"/>
          <w:szCs w:val="24"/>
        </w:rPr>
        <w:t xml:space="preserve">l </w:t>
      </w:r>
      <w:r w:rsidRPr="00A44A54">
        <w:rPr>
          <w:rFonts w:cs="Tahoma"/>
          <w:szCs w:val="24"/>
          <w:lang w:val="es-CO"/>
        </w:rPr>
        <w:t>demandante</w:t>
      </w:r>
      <w:r w:rsidRPr="00A44A54">
        <w:rPr>
          <w:rFonts w:cs="Tahoma"/>
          <w:szCs w:val="24"/>
        </w:rPr>
        <w:t xml:space="preserve"> en contra de la sentencia proferida por el </w:t>
      </w:r>
      <w:r w:rsidRPr="00A44A54">
        <w:rPr>
          <w:rFonts w:cs="Tahoma"/>
          <w:szCs w:val="24"/>
          <w:lang w:val="es-CO"/>
        </w:rPr>
        <w:t xml:space="preserve">Juzgado </w:t>
      </w:r>
      <w:r w:rsidR="00750EFB" w:rsidRPr="00A44A54">
        <w:rPr>
          <w:rFonts w:cs="Tahoma"/>
          <w:szCs w:val="24"/>
          <w:lang w:val="es-CO"/>
        </w:rPr>
        <w:t>Primero</w:t>
      </w:r>
      <w:r w:rsidRPr="00A44A54">
        <w:rPr>
          <w:rFonts w:cs="Tahoma"/>
          <w:szCs w:val="24"/>
          <w:lang w:val="es-CO"/>
        </w:rPr>
        <w:t xml:space="preserve"> Laboral del Circuito de Pereira el </w:t>
      </w:r>
      <w:r w:rsidR="00750EFB" w:rsidRPr="00A44A54">
        <w:rPr>
          <w:rFonts w:cs="Tahoma"/>
          <w:szCs w:val="24"/>
          <w:lang w:val="es-CO"/>
        </w:rPr>
        <w:t>07 de febrero de 2023</w:t>
      </w:r>
      <w:r w:rsidRPr="00A44A54">
        <w:rPr>
          <w:rFonts w:cs="Tahoma"/>
          <w:szCs w:val="24"/>
          <w:lang w:val="es-CO"/>
        </w:rPr>
        <w:t>.</w:t>
      </w:r>
      <w:r w:rsidR="00E121A5" w:rsidRPr="00A44A54">
        <w:rPr>
          <w:rFonts w:cs="Tahoma"/>
          <w:szCs w:val="24"/>
        </w:rPr>
        <w:t xml:space="preserve"> </w:t>
      </w:r>
      <w:r w:rsidR="00E121A5" w:rsidRPr="00A44A54">
        <w:rPr>
          <w:rStyle w:val="normaltextrun"/>
          <w:rFonts w:cs="Tahoma"/>
          <w:szCs w:val="24"/>
        </w:rPr>
        <w:t>Para ello se tiene en cuenta lo siguiente: </w:t>
      </w:r>
    </w:p>
    <w:p w14:paraId="4AE4A07E" w14:textId="77777777" w:rsidR="00E121A5" w:rsidRPr="00A44A54" w:rsidRDefault="00E121A5" w:rsidP="00A44A54">
      <w:pPr>
        <w:spacing w:line="276" w:lineRule="auto"/>
        <w:ind w:firstLine="708"/>
        <w:rPr>
          <w:rStyle w:val="normaltextrun"/>
          <w:rFonts w:cs="Tahoma"/>
          <w:szCs w:val="24"/>
        </w:rPr>
      </w:pPr>
    </w:p>
    <w:p w14:paraId="3FEDCFED" w14:textId="77777777" w:rsidR="00E121A5" w:rsidRPr="00A44A54" w:rsidRDefault="00E121A5" w:rsidP="00A44A54">
      <w:pPr>
        <w:pStyle w:val="Prrafodelista"/>
        <w:numPr>
          <w:ilvl w:val="0"/>
          <w:numId w:val="1"/>
        </w:numPr>
        <w:spacing w:line="276" w:lineRule="auto"/>
        <w:ind w:left="426" w:hanging="426"/>
        <w:jc w:val="center"/>
        <w:rPr>
          <w:rFonts w:cs="Tahoma"/>
          <w:b/>
          <w:bCs/>
          <w:szCs w:val="24"/>
        </w:rPr>
      </w:pPr>
      <w:r w:rsidRPr="00A44A54">
        <w:rPr>
          <w:rFonts w:cs="Tahoma"/>
          <w:b/>
          <w:bCs/>
          <w:szCs w:val="24"/>
        </w:rPr>
        <w:t>Demanda y contestación de la demanda</w:t>
      </w:r>
    </w:p>
    <w:p w14:paraId="214E7BE2" w14:textId="77777777" w:rsidR="00E121A5" w:rsidRPr="00A44A54" w:rsidRDefault="00E121A5" w:rsidP="00A44A54">
      <w:pPr>
        <w:spacing w:line="276" w:lineRule="auto"/>
        <w:ind w:firstLine="708"/>
        <w:rPr>
          <w:rStyle w:val="normaltextrun"/>
          <w:rFonts w:cs="Tahoma"/>
          <w:szCs w:val="24"/>
        </w:rPr>
      </w:pPr>
    </w:p>
    <w:p w14:paraId="74FD874F" w14:textId="6F2C5EBA" w:rsidR="00E121A5" w:rsidRPr="00A44A54" w:rsidRDefault="00E121A5" w:rsidP="00A44A54">
      <w:pPr>
        <w:spacing w:line="276" w:lineRule="auto"/>
        <w:ind w:firstLine="708"/>
        <w:rPr>
          <w:rStyle w:val="normaltextrun"/>
          <w:rFonts w:cs="Tahoma"/>
          <w:szCs w:val="24"/>
        </w:rPr>
      </w:pPr>
      <w:r w:rsidRPr="00A44A54">
        <w:rPr>
          <w:rStyle w:val="normaltextrun"/>
          <w:rFonts w:cs="Tahoma"/>
          <w:szCs w:val="24"/>
        </w:rPr>
        <w:t xml:space="preserve">Pretende </w:t>
      </w:r>
      <w:r w:rsidR="00750EFB" w:rsidRPr="00A44A54">
        <w:rPr>
          <w:rStyle w:val="normaltextrun"/>
          <w:rFonts w:cs="Tahoma"/>
          <w:szCs w:val="24"/>
        </w:rPr>
        <w:t>e</w:t>
      </w:r>
      <w:r w:rsidRPr="00A44A54">
        <w:rPr>
          <w:rStyle w:val="normaltextrun"/>
          <w:rFonts w:cs="Tahoma"/>
          <w:szCs w:val="24"/>
        </w:rPr>
        <w:t xml:space="preserve">l demandante que se condene a Colpensiones, previas las respectivas declaraciones, a reconocerle la pensión de vejez </w:t>
      </w:r>
      <w:r w:rsidR="00750EFB" w:rsidRPr="00A44A54">
        <w:rPr>
          <w:rStyle w:val="normaltextrun"/>
          <w:rFonts w:cs="Tahoma"/>
          <w:szCs w:val="24"/>
        </w:rPr>
        <w:t xml:space="preserve">a partir del 06 de noviembre de 2012, en cuantía de un salario mínimo, </w:t>
      </w:r>
      <w:r w:rsidR="00A5344A" w:rsidRPr="00A44A54">
        <w:rPr>
          <w:rStyle w:val="normaltextrun"/>
          <w:rFonts w:cs="Tahoma"/>
          <w:szCs w:val="24"/>
        </w:rPr>
        <w:t>junto con</w:t>
      </w:r>
      <w:r w:rsidR="00316A66" w:rsidRPr="00A44A54">
        <w:rPr>
          <w:rStyle w:val="normaltextrun"/>
          <w:rFonts w:cs="Tahoma"/>
          <w:szCs w:val="24"/>
        </w:rPr>
        <w:t xml:space="preserve"> los </w:t>
      </w:r>
      <w:r w:rsidRPr="00A44A54">
        <w:rPr>
          <w:rStyle w:val="normaltextrun"/>
          <w:rFonts w:cs="Tahoma"/>
          <w:szCs w:val="24"/>
        </w:rPr>
        <w:t xml:space="preserve">intereses moratorios y las costas procesales.  </w:t>
      </w:r>
    </w:p>
    <w:p w14:paraId="3D3CCBF3" w14:textId="77777777" w:rsidR="00E121A5" w:rsidRPr="00A44A54" w:rsidRDefault="00E121A5" w:rsidP="00A44A54">
      <w:pPr>
        <w:spacing w:line="276" w:lineRule="auto"/>
        <w:ind w:firstLine="708"/>
        <w:rPr>
          <w:rStyle w:val="normaltextrun"/>
          <w:rFonts w:cs="Tahoma"/>
          <w:szCs w:val="24"/>
        </w:rPr>
      </w:pPr>
    </w:p>
    <w:p w14:paraId="6068F2A1" w14:textId="4923482C" w:rsidR="00E121A5" w:rsidRPr="00A44A54" w:rsidRDefault="00E121A5" w:rsidP="00A44A54">
      <w:pPr>
        <w:spacing w:line="276" w:lineRule="auto"/>
        <w:ind w:firstLine="708"/>
        <w:rPr>
          <w:rStyle w:val="normaltextrun"/>
          <w:rFonts w:cs="Tahoma"/>
          <w:szCs w:val="24"/>
        </w:rPr>
      </w:pPr>
      <w:r w:rsidRPr="00A44A54">
        <w:rPr>
          <w:rStyle w:val="normaltextrun"/>
          <w:rFonts w:cs="Tahoma"/>
          <w:szCs w:val="24"/>
        </w:rPr>
        <w:t>Para así pedir manifiesta</w:t>
      </w:r>
      <w:r w:rsidR="001A31D0" w:rsidRPr="00A44A54">
        <w:rPr>
          <w:rStyle w:val="normaltextrun"/>
          <w:rFonts w:cs="Tahoma"/>
          <w:szCs w:val="24"/>
        </w:rPr>
        <w:t xml:space="preserve">, en síntesis, </w:t>
      </w:r>
      <w:r w:rsidRPr="00A44A54">
        <w:rPr>
          <w:rStyle w:val="normaltextrun"/>
          <w:rFonts w:cs="Tahoma"/>
          <w:szCs w:val="24"/>
        </w:rPr>
        <w:t xml:space="preserve">que nació el </w:t>
      </w:r>
      <w:r w:rsidR="00145AB9" w:rsidRPr="00A44A54">
        <w:rPr>
          <w:rStyle w:val="normaltextrun"/>
          <w:rFonts w:cs="Tahoma"/>
          <w:szCs w:val="24"/>
        </w:rPr>
        <w:t>06 de noviembre de 1952</w:t>
      </w:r>
      <w:r w:rsidR="001A31D0" w:rsidRPr="00A44A54">
        <w:rPr>
          <w:rStyle w:val="normaltextrun"/>
          <w:rFonts w:cs="Tahoma"/>
          <w:szCs w:val="24"/>
        </w:rPr>
        <w:t xml:space="preserve">, por lo que el mismo día del </w:t>
      </w:r>
      <w:r w:rsidR="00145AB9" w:rsidRPr="00A44A54">
        <w:rPr>
          <w:rStyle w:val="normaltextrun"/>
          <w:rFonts w:cs="Tahoma"/>
          <w:szCs w:val="24"/>
        </w:rPr>
        <w:t>2012</w:t>
      </w:r>
      <w:r w:rsidR="001A31D0" w:rsidRPr="00A44A54">
        <w:rPr>
          <w:rStyle w:val="normaltextrun"/>
          <w:rFonts w:cs="Tahoma"/>
          <w:szCs w:val="24"/>
        </w:rPr>
        <w:t xml:space="preserve"> alcanzó los </w:t>
      </w:r>
      <w:r w:rsidR="00145AB9" w:rsidRPr="00A44A54">
        <w:rPr>
          <w:rStyle w:val="normaltextrun"/>
          <w:rFonts w:cs="Tahoma"/>
          <w:szCs w:val="24"/>
        </w:rPr>
        <w:t>60</w:t>
      </w:r>
      <w:r w:rsidR="001A31D0" w:rsidRPr="00A44A54">
        <w:rPr>
          <w:rStyle w:val="normaltextrun"/>
          <w:rFonts w:cs="Tahoma"/>
          <w:szCs w:val="24"/>
        </w:rPr>
        <w:t xml:space="preserve"> años de edad, contando con </w:t>
      </w:r>
      <w:r w:rsidR="00145AB9" w:rsidRPr="00A44A54">
        <w:rPr>
          <w:rStyle w:val="normaltextrun"/>
          <w:rFonts w:cs="Tahoma"/>
          <w:szCs w:val="24"/>
        </w:rPr>
        <w:t>775.71</w:t>
      </w:r>
      <w:r w:rsidR="001A31D0" w:rsidRPr="00A44A54">
        <w:rPr>
          <w:rStyle w:val="normaltextrun"/>
          <w:rFonts w:cs="Tahoma"/>
          <w:szCs w:val="24"/>
        </w:rPr>
        <w:t xml:space="preserve"> semanas cotizadas </w:t>
      </w:r>
      <w:r w:rsidR="00145AB9" w:rsidRPr="00A44A54">
        <w:rPr>
          <w:rStyle w:val="normaltextrun"/>
          <w:rFonts w:cs="Tahoma"/>
          <w:szCs w:val="24"/>
        </w:rPr>
        <w:t>en</w:t>
      </w:r>
      <w:r w:rsidR="001A31D0" w:rsidRPr="00A44A54">
        <w:rPr>
          <w:rStyle w:val="normaltextrun"/>
          <w:rFonts w:cs="Tahoma"/>
          <w:szCs w:val="24"/>
        </w:rPr>
        <w:t xml:space="preserve"> Colombia -y </w:t>
      </w:r>
      <w:r w:rsidR="00145AB9" w:rsidRPr="00A44A54">
        <w:rPr>
          <w:rStyle w:val="normaltextrun"/>
          <w:rFonts w:cs="Tahoma"/>
          <w:szCs w:val="24"/>
        </w:rPr>
        <w:t xml:space="preserve">422.42 septenarios en </w:t>
      </w:r>
      <w:r w:rsidR="001A31D0" w:rsidRPr="00A44A54">
        <w:rPr>
          <w:rStyle w:val="normaltextrun"/>
          <w:rFonts w:cs="Tahoma"/>
          <w:szCs w:val="24"/>
        </w:rPr>
        <w:t>el Reino de España</w:t>
      </w:r>
      <w:r w:rsidR="00145AB9" w:rsidRPr="00A44A54">
        <w:rPr>
          <w:rStyle w:val="normaltextrun"/>
          <w:rFonts w:cs="Tahoma"/>
          <w:szCs w:val="24"/>
        </w:rPr>
        <w:t xml:space="preserve">, por lo que, a sus 60 años contaba con 1.198.13 semanas entre ambos Estados. </w:t>
      </w:r>
    </w:p>
    <w:p w14:paraId="35310406" w14:textId="77777777" w:rsidR="00E121A5" w:rsidRPr="00A44A54" w:rsidRDefault="00E121A5" w:rsidP="00A44A54">
      <w:pPr>
        <w:spacing w:line="276" w:lineRule="auto"/>
        <w:ind w:firstLine="708"/>
        <w:rPr>
          <w:rStyle w:val="normaltextrun"/>
          <w:rFonts w:cs="Tahoma"/>
          <w:szCs w:val="24"/>
        </w:rPr>
      </w:pPr>
    </w:p>
    <w:p w14:paraId="3474257C" w14:textId="2B249662" w:rsidR="00E121A5" w:rsidRPr="00A44A54" w:rsidRDefault="00E121A5" w:rsidP="00A44A54">
      <w:pPr>
        <w:spacing w:line="276" w:lineRule="auto"/>
        <w:ind w:firstLine="708"/>
        <w:rPr>
          <w:rStyle w:val="normaltextrun"/>
          <w:rFonts w:cs="Tahoma"/>
          <w:szCs w:val="24"/>
        </w:rPr>
      </w:pPr>
      <w:r w:rsidRPr="00A44A54">
        <w:rPr>
          <w:rStyle w:val="normaltextrun"/>
          <w:rFonts w:cs="Tahoma"/>
          <w:szCs w:val="24"/>
        </w:rPr>
        <w:t xml:space="preserve">Sostiene que </w:t>
      </w:r>
      <w:r w:rsidR="001A31D0" w:rsidRPr="00A44A54">
        <w:rPr>
          <w:rStyle w:val="normaltextrun"/>
          <w:rFonts w:cs="Tahoma"/>
          <w:szCs w:val="24"/>
        </w:rPr>
        <w:t xml:space="preserve">el </w:t>
      </w:r>
      <w:r w:rsidR="00145AB9" w:rsidRPr="00A44A54">
        <w:rPr>
          <w:rStyle w:val="normaltextrun"/>
          <w:rFonts w:cs="Tahoma"/>
          <w:szCs w:val="24"/>
        </w:rPr>
        <w:t>07 de noviembre de 2013</w:t>
      </w:r>
      <w:r w:rsidR="001A31D0" w:rsidRPr="00A44A54">
        <w:rPr>
          <w:rStyle w:val="normaltextrun"/>
          <w:rFonts w:cs="Tahoma"/>
          <w:szCs w:val="24"/>
        </w:rPr>
        <w:t xml:space="preserve"> solicitó ante Colpensiones el reconocimiento de la pensión de vejez, </w:t>
      </w:r>
      <w:r w:rsidR="00145AB9" w:rsidRPr="00A44A54">
        <w:rPr>
          <w:rStyle w:val="normaltextrun"/>
          <w:rFonts w:cs="Tahoma"/>
          <w:szCs w:val="24"/>
        </w:rPr>
        <w:t xml:space="preserve">sin </w:t>
      </w:r>
      <w:r w:rsidR="005F7908" w:rsidRPr="00A44A54">
        <w:rPr>
          <w:rStyle w:val="normaltextrun"/>
          <w:rFonts w:cs="Tahoma"/>
          <w:szCs w:val="24"/>
        </w:rPr>
        <w:t>que,</w:t>
      </w:r>
      <w:r w:rsidR="00145AB9" w:rsidRPr="00A44A54">
        <w:rPr>
          <w:rStyle w:val="normaltextrun"/>
          <w:rFonts w:cs="Tahoma"/>
          <w:szCs w:val="24"/>
        </w:rPr>
        <w:t xml:space="preserve"> al momento de incoar la demanda, hubiese sido resuelta</w:t>
      </w:r>
      <w:r w:rsidR="001A31D0" w:rsidRPr="00A44A54">
        <w:rPr>
          <w:rStyle w:val="normaltextrun"/>
          <w:rFonts w:cs="Tahoma"/>
          <w:szCs w:val="24"/>
        </w:rPr>
        <w:t>.</w:t>
      </w:r>
    </w:p>
    <w:p w14:paraId="2A7C768E" w14:textId="77777777" w:rsidR="00E121A5" w:rsidRPr="00A44A54" w:rsidRDefault="00E121A5" w:rsidP="00A44A54">
      <w:pPr>
        <w:spacing w:line="276" w:lineRule="auto"/>
        <w:rPr>
          <w:rFonts w:cs="Tahoma"/>
          <w:szCs w:val="24"/>
        </w:rPr>
      </w:pPr>
    </w:p>
    <w:p w14:paraId="232EA77A" w14:textId="5760B6A6" w:rsidR="00E121A5" w:rsidRPr="00A44A54" w:rsidRDefault="00E121A5" w:rsidP="00A44A54">
      <w:pPr>
        <w:spacing w:line="276" w:lineRule="auto"/>
        <w:ind w:firstLine="708"/>
        <w:rPr>
          <w:rStyle w:val="normaltextrun"/>
          <w:rFonts w:cs="Tahoma"/>
          <w:szCs w:val="24"/>
        </w:rPr>
      </w:pPr>
      <w:r w:rsidRPr="00A44A54">
        <w:rPr>
          <w:rStyle w:val="normaltextrun"/>
          <w:rFonts w:cs="Tahoma"/>
          <w:b/>
          <w:bCs/>
          <w:szCs w:val="24"/>
        </w:rPr>
        <w:t xml:space="preserve">Colpensiones </w:t>
      </w:r>
      <w:r w:rsidRPr="00A44A54">
        <w:rPr>
          <w:rStyle w:val="normaltextrun"/>
          <w:rFonts w:cs="Tahoma"/>
          <w:szCs w:val="24"/>
        </w:rPr>
        <w:t>se opuso a las pretensiones de la demanda</w:t>
      </w:r>
      <w:r w:rsidR="005F7908" w:rsidRPr="00A44A54">
        <w:rPr>
          <w:rStyle w:val="normaltextrun"/>
          <w:rFonts w:cs="Tahoma"/>
          <w:szCs w:val="24"/>
        </w:rPr>
        <w:t>, argumentando que el actor no ha demostrado que reúne los requisitos necesarios para el reconocimiento pensional</w:t>
      </w:r>
      <w:r w:rsidR="00927FE1" w:rsidRPr="00A44A54">
        <w:rPr>
          <w:rStyle w:val="normaltextrun"/>
          <w:rFonts w:cs="Tahoma"/>
          <w:szCs w:val="24"/>
        </w:rPr>
        <w:t xml:space="preserve">. </w:t>
      </w:r>
      <w:r w:rsidRPr="00A44A54">
        <w:rPr>
          <w:rStyle w:val="normaltextrun"/>
          <w:rFonts w:cs="Tahoma"/>
          <w:szCs w:val="24"/>
        </w:rPr>
        <w:t>En ese orden de ideas, propuso como excepciones de mérito las que denominó “Inexistencia de la obligación</w:t>
      </w:r>
      <w:r w:rsidR="005F7908" w:rsidRPr="00A44A54">
        <w:rPr>
          <w:rStyle w:val="normaltextrun"/>
          <w:rFonts w:cs="Tahoma"/>
          <w:szCs w:val="24"/>
        </w:rPr>
        <w:t xml:space="preserve"> demandada</w:t>
      </w:r>
      <w:r w:rsidR="00E93B5A" w:rsidRPr="00A44A54">
        <w:rPr>
          <w:rStyle w:val="normaltextrun"/>
          <w:rFonts w:cs="Tahoma"/>
          <w:szCs w:val="24"/>
        </w:rPr>
        <w:t>”, “Prescripción”, y “Genérica</w:t>
      </w:r>
      <w:r w:rsidR="005F7908" w:rsidRPr="00A44A54">
        <w:rPr>
          <w:rStyle w:val="normaltextrun"/>
          <w:rFonts w:cs="Tahoma"/>
          <w:szCs w:val="24"/>
        </w:rPr>
        <w:t>s</w:t>
      </w:r>
      <w:r w:rsidR="00E93B5A" w:rsidRPr="00A44A54">
        <w:rPr>
          <w:rStyle w:val="normaltextrun"/>
          <w:rFonts w:cs="Tahoma"/>
          <w:szCs w:val="24"/>
        </w:rPr>
        <w:t xml:space="preserve">”. </w:t>
      </w:r>
    </w:p>
    <w:p w14:paraId="4FDBC37E" w14:textId="77777777" w:rsidR="00E121A5" w:rsidRPr="00A44A54" w:rsidRDefault="00E121A5" w:rsidP="00A44A54">
      <w:pPr>
        <w:spacing w:line="276" w:lineRule="auto"/>
        <w:ind w:firstLine="708"/>
        <w:rPr>
          <w:rStyle w:val="normaltextrun"/>
          <w:rFonts w:cs="Tahoma"/>
          <w:szCs w:val="24"/>
        </w:rPr>
      </w:pPr>
    </w:p>
    <w:p w14:paraId="3CE7A040" w14:textId="77777777" w:rsidR="00E121A5" w:rsidRPr="00A44A54" w:rsidRDefault="00E121A5" w:rsidP="00A44A54">
      <w:pPr>
        <w:pStyle w:val="Prrafodelista"/>
        <w:numPr>
          <w:ilvl w:val="0"/>
          <w:numId w:val="1"/>
        </w:numPr>
        <w:spacing w:line="276" w:lineRule="auto"/>
        <w:ind w:left="426" w:hanging="426"/>
        <w:jc w:val="center"/>
        <w:rPr>
          <w:rFonts w:cs="Tahoma"/>
          <w:b/>
          <w:bCs/>
          <w:szCs w:val="24"/>
        </w:rPr>
      </w:pPr>
      <w:r w:rsidRPr="00A44A54">
        <w:rPr>
          <w:rFonts w:cs="Tahoma"/>
          <w:b/>
          <w:bCs/>
          <w:szCs w:val="24"/>
        </w:rPr>
        <w:t>Sentencia de primera instancia</w:t>
      </w:r>
    </w:p>
    <w:p w14:paraId="1CFB8B2C" w14:textId="77777777" w:rsidR="00E121A5" w:rsidRPr="00A44A54" w:rsidRDefault="00E121A5" w:rsidP="00A44A54">
      <w:pPr>
        <w:spacing w:line="276" w:lineRule="auto"/>
        <w:ind w:left="360"/>
        <w:rPr>
          <w:rFonts w:cs="Tahoma"/>
          <w:b/>
          <w:bCs/>
          <w:szCs w:val="24"/>
        </w:rPr>
      </w:pPr>
    </w:p>
    <w:p w14:paraId="7916DB3E" w14:textId="2D306166" w:rsidR="00E121A5" w:rsidRPr="00A44A54" w:rsidRDefault="00E121A5" w:rsidP="00A44A54">
      <w:pPr>
        <w:spacing w:line="276" w:lineRule="auto"/>
        <w:ind w:firstLine="708"/>
        <w:rPr>
          <w:rFonts w:cs="Tahoma"/>
          <w:szCs w:val="24"/>
        </w:rPr>
      </w:pPr>
      <w:r w:rsidRPr="00A44A54">
        <w:rPr>
          <w:rFonts w:cs="Tahoma"/>
          <w:szCs w:val="24"/>
        </w:rPr>
        <w:t xml:space="preserve">La Jueza de primera instancia </w:t>
      </w:r>
      <w:r w:rsidR="0068138F" w:rsidRPr="00A44A54">
        <w:rPr>
          <w:rFonts w:cs="Tahoma"/>
          <w:szCs w:val="24"/>
        </w:rPr>
        <w:t>declaró probada la excepción de inexistencia de la obligación</w:t>
      </w:r>
      <w:r w:rsidR="00941FD9" w:rsidRPr="00A44A54">
        <w:rPr>
          <w:rFonts w:cs="Tahoma"/>
          <w:szCs w:val="24"/>
        </w:rPr>
        <w:t xml:space="preserve"> demandada</w:t>
      </w:r>
      <w:r w:rsidR="0068138F" w:rsidRPr="00A44A54">
        <w:rPr>
          <w:rFonts w:cs="Tahoma"/>
          <w:szCs w:val="24"/>
        </w:rPr>
        <w:t xml:space="preserve"> propuesta por Colpensiones y</w:t>
      </w:r>
      <w:r w:rsidR="00941FD9" w:rsidRPr="00A44A54">
        <w:rPr>
          <w:rFonts w:cs="Tahoma"/>
          <w:szCs w:val="24"/>
        </w:rPr>
        <w:t xml:space="preserve">, en consecuencia, </w:t>
      </w:r>
      <w:r w:rsidR="0068138F" w:rsidRPr="00A44A54">
        <w:rPr>
          <w:rFonts w:cs="Tahoma"/>
          <w:szCs w:val="24"/>
        </w:rPr>
        <w:t xml:space="preserve">negó las pretensiones de la demanda incoada por </w:t>
      </w:r>
      <w:r w:rsidR="00941FD9" w:rsidRPr="00A44A54">
        <w:rPr>
          <w:rFonts w:cs="Tahoma"/>
          <w:szCs w:val="24"/>
        </w:rPr>
        <w:t>el señor José Cipriano Hurtado Torres</w:t>
      </w:r>
      <w:r w:rsidR="0068138F" w:rsidRPr="00A44A54">
        <w:rPr>
          <w:rFonts w:cs="Tahoma"/>
          <w:szCs w:val="24"/>
        </w:rPr>
        <w:t>, últim</w:t>
      </w:r>
      <w:r w:rsidR="00941FD9" w:rsidRPr="00A44A54">
        <w:rPr>
          <w:rFonts w:cs="Tahoma"/>
          <w:szCs w:val="24"/>
        </w:rPr>
        <w:t>o</w:t>
      </w:r>
      <w:r w:rsidR="0068138F" w:rsidRPr="00A44A54">
        <w:rPr>
          <w:rFonts w:cs="Tahoma"/>
          <w:szCs w:val="24"/>
        </w:rPr>
        <w:t xml:space="preserve"> a quien condenó en costas procesales. </w:t>
      </w:r>
    </w:p>
    <w:p w14:paraId="376DDF0B" w14:textId="77777777" w:rsidR="00E121A5" w:rsidRPr="00A44A54" w:rsidRDefault="00E121A5" w:rsidP="00A44A54">
      <w:pPr>
        <w:pStyle w:val="Sinespaciado"/>
        <w:spacing w:line="276" w:lineRule="auto"/>
        <w:rPr>
          <w:rFonts w:ascii="Tahoma" w:hAnsi="Tahoma" w:cs="Tahoma"/>
        </w:rPr>
      </w:pPr>
    </w:p>
    <w:p w14:paraId="7B368C0D" w14:textId="75E30F35" w:rsidR="00AA0E1E" w:rsidRPr="00A44A54" w:rsidRDefault="00E121A5" w:rsidP="00A44A54">
      <w:pPr>
        <w:spacing w:line="276" w:lineRule="auto"/>
        <w:ind w:firstLine="708"/>
        <w:rPr>
          <w:rFonts w:cs="Tahoma"/>
          <w:szCs w:val="24"/>
        </w:rPr>
      </w:pPr>
      <w:r w:rsidRPr="00A44A54">
        <w:rPr>
          <w:rFonts w:cs="Tahoma"/>
          <w:szCs w:val="24"/>
        </w:rPr>
        <w:lastRenderedPageBreak/>
        <w:t xml:space="preserve">Para arribar a tal determinación la A-quo consideró, </w:t>
      </w:r>
      <w:r w:rsidR="00EE28D8" w:rsidRPr="00A44A54">
        <w:rPr>
          <w:rFonts w:cs="Tahoma"/>
          <w:szCs w:val="24"/>
        </w:rPr>
        <w:t>una vez efectuado un recuento normativo respecto al convenio interadministrativo Colombia</w:t>
      </w:r>
      <w:r w:rsidR="005E3FC0">
        <w:rPr>
          <w:rFonts w:cs="Tahoma"/>
          <w:szCs w:val="24"/>
        </w:rPr>
        <w:t xml:space="preserve"> –</w:t>
      </w:r>
      <w:r w:rsidR="00EE28D8" w:rsidRPr="00A44A54">
        <w:rPr>
          <w:rFonts w:cs="Tahoma"/>
          <w:szCs w:val="24"/>
        </w:rPr>
        <w:t xml:space="preserve"> España </w:t>
      </w:r>
      <w:r w:rsidR="00142457" w:rsidRPr="00A44A54">
        <w:rPr>
          <w:rFonts w:cs="Tahoma"/>
          <w:szCs w:val="24"/>
        </w:rPr>
        <w:t xml:space="preserve">para el </w:t>
      </w:r>
      <w:r w:rsidR="00EE28D8" w:rsidRPr="00A44A54">
        <w:rPr>
          <w:rFonts w:cs="Tahoma"/>
          <w:szCs w:val="24"/>
        </w:rPr>
        <w:t>reconocimiento de pensiones</w:t>
      </w:r>
      <w:r w:rsidR="00142457" w:rsidRPr="00A44A54">
        <w:rPr>
          <w:rFonts w:cs="Tahoma"/>
          <w:szCs w:val="24"/>
        </w:rPr>
        <w:t xml:space="preserve"> en uno y otro Estado, </w:t>
      </w:r>
      <w:r w:rsidR="00322C38" w:rsidRPr="00A44A54">
        <w:rPr>
          <w:rFonts w:cs="Tahoma"/>
          <w:szCs w:val="24"/>
        </w:rPr>
        <w:t>que,</w:t>
      </w:r>
      <w:r w:rsidR="00142457" w:rsidRPr="00A44A54">
        <w:rPr>
          <w:rFonts w:cs="Tahoma"/>
          <w:szCs w:val="24"/>
        </w:rPr>
        <w:t xml:space="preserve"> </w:t>
      </w:r>
      <w:r w:rsidR="00941FD9" w:rsidRPr="00A44A54">
        <w:rPr>
          <w:rFonts w:cs="Tahoma"/>
          <w:szCs w:val="24"/>
        </w:rPr>
        <w:t>hasta el 30 de junio de 2015 el actor alcanzó un total de 1.013.04 semanas entre cotizaciones a Colpensiones -617.48- y en el Reino de España, últimas que si bien en principio ascendían a 459.85, debían ser descontadas 64.29 simultaneas</w:t>
      </w:r>
      <w:r w:rsidR="00AA0E1E" w:rsidRPr="00A44A54">
        <w:rPr>
          <w:rFonts w:cs="Tahoma"/>
          <w:szCs w:val="24"/>
        </w:rPr>
        <w:t>; mismas que resultaban insuficiente para causar el derecho pensional con la normatividad vigente.</w:t>
      </w:r>
    </w:p>
    <w:p w14:paraId="6FE69C90" w14:textId="7D11229D" w:rsidR="00AA0E1E" w:rsidRPr="00A44A54" w:rsidRDefault="00AA0E1E" w:rsidP="00A44A54">
      <w:pPr>
        <w:spacing w:line="276" w:lineRule="auto"/>
        <w:ind w:firstLine="708"/>
        <w:rPr>
          <w:rFonts w:cs="Tahoma"/>
          <w:szCs w:val="24"/>
        </w:rPr>
      </w:pPr>
    </w:p>
    <w:p w14:paraId="7914830B" w14:textId="4AC55590" w:rsidR="00941FD9" w:rsidRPr="00A44A54" w:rsidRDefault="00AA0E1E" w:rsidP="00A44A54">
      <w:pPr>
        <w:spacing w:line="276" w:lineRule="auto"/>
        <w:ind w:firstLine="708"/>
        <w:rPr>
          <w:rFonts w:cs="Tahoma"/>
          <w:szCs w:val="24"/>
        </w:rPr>
      </w:pPr>
      <w:r w:rsidRPr="00A44A54">
        <w:rPr>
          <w:rFonts w:cs="Tahoma"/>
          <w:szCs w:val="24"/>
        </w:rPr>
        <w:t xml:space="preserve">Agregó que, si bien el </w:t>
      </w:r>
      <w:r w:rsidR="00941FD9" w:rsidRPr="00A44A54">
        <w:rPr>
          <w:rFonts w:cs="Tahoma"/>
          <w:szCs w:val="24"/>
        </w:rPr>
        <w:t>actor fue beneficiario</w:t>
      </w:r>
      <w:r w:rsidRPr="00A44A54">
        <w:rPr>
          <w:rFonts w:cs="Tahoma"/>
          <w:szCs w:val="24"/>
        </w:rPr>
        <w:t xml:space="preserve"> del régimen de transición por contar con más de 40 años al 01 de abril de 1994</w:t>
      </w:r>
      <w:r w:rsidR="00941FD9" w:rsidRPr="00A44A54">
        <w:rPr>
          <w:rFonts w:cs="Tahoma"/>
          <w:szCs w:val="24"/>
        </w:rPr>
        <w:t xml:space="preserve">, no conservó </w:t>
      </w:r>
      <w:r w:rsidRPr="00A44A54">
        <w:rPr>
          <w:rFonts w:cs="Tahoma"/>
          <w:szCs w:val="24"/>
        </w:rPr>
        <w:t>dicha prorrogativa más allá del 31 de julio de 2010, toda vez que tan solo tenía</w:t>
      </w:r>
      <w:r w:rsidR="00941FD9" w:rsidRPr="00A44A54">
        <w:rPr>
          <w:rFonts w:cs="Tahoma"/>
          <w:szCs w:val="24"/>
        </w:rPr>
        <w:t xml:space="preserve"> 608,91 semanas a la entrada en vigencia del acto legislativo</w:t>
      </w:r>
      <w:r w:rsidRPr="00A44A54">
        <w:rPr>
          <w:rFonts w:cs="Tahoma"/>
          <w:szCs w:val="24"/>
        </w:rPr>
        <w:t xml:space="preserve"> </w:t>
      </w:r>
      <w:r w:rsidR="00941FD9" w:rsidRPr="00A44A54">
        <w:rPr>
          <w:rFonts w:cs="Tahoma"/>
          <w:szCs w:val="24"/>
        </w:rPr>
        <w:t>de 2005</w:t>
      </w:r>
      <w:r w:rsidRPr="00A44A54">
        <w:rPr>
          <w:rFonts w:cs="Tahoma"/>
          <w:szCs w:val="24"/>
        </w:rPr>
        <w:t xml:space="preserve">, por lo cual, como arribó a los 60 años tan solo hasta el 2012, resultaba evidente que no acreditó tampoco los requisitos de la norma anterior. </w:t>
      </w:r>
    </w:p>
    <w:p w14:paraId="0EA56F8B" w14:textId="2A049A6F" w:rsidR="56736F77" w:rsidRPr="00A44A54" w:rsidRDefault="56736F77" w:rsidP="00A44A54">
      <w:pPr>
        <w:pStyle w:val="Sinespaciado"/>
        <w:spacing w:line="276" w:lineRule="auto"/>
        <w:rPr>
          <w:rFonts w:ascii="Tahoma" w:hAnsi="Tahoma" w:cs="Tahoma"/>
        </w:rPr>
      </w:pPr>
    </w:p>
    <w:p w14:paraId="50D962F0" w14:textId="00D9ED66" w:rsidR="007918F9" w:rsidRPr="00A44A54" w:rsidRDefault="007918F9" w:rsidP="00A44A54">
      <w:pPr>
        <w:pStyle w:val="Prrafodelista"/>
        <w:numPr>
          <w:ilvl w:val="0"/>
          <w:numId w:val="1"/>
        </w:numPr>
        <w:spacing w:line="276" w:lineRule="auto"/>
        <w:jc w:val="center"/>
        <w:rPr>
          <w:rFonts w:cs="Tahoma"/>
          <w:b/>
          <w:bCs/>
          <w:szCs w:val="24"/>
        </w:rPr>
      </w:pPr>
      <w:r w:rsidRPr="00A44A54">
        <w:rPr>
          <w:rFonts w:cs="Tahoma"/>
          <w:b/>
          <w:bCs/>
          <w:szCs w:val="24"/>
        </w:rPr>
        <w:t>Recursos de apelación y procedencia de la consulta</w:t>
      </w:r>
    </w:p>
    <w:p w14:paraId="6E176883" w14:textId="77777777" w:rsidR="00680CCA" w:rsidRPr="00A44A54" w:rsidRDefault="00680CCA" w:rsidP="00A44A54">
      <w:pPr>
        <w:pStyle w:val="Sinespaciado"/>
        <w:spacing w:line="276" w:lineRule="auto"/>
        <w:rPr>
          <w:rFonts w:ascii="Tahoma" w:hAnsi="Tahoma" w:cs="Tahoma"/>
        </w:rPr>
      </w:pPr>
    </w:p>
    <w:p w14:paraId="68A3AE12" w14:textId="255F8B89" w:rsidR="0063551B" w:rsidRPr="00A44A54" w:rsidRDefault="00680CCA" w:rsidP="00A44A54">
      <w:pPr>
        <w:spacing w:line="276" w:lineRule="auto"/>
        <w:ind w:firstLine="708"/>
        <w:rPr>
          <w:rStyle w:val="normaltextrun"/>
          <w:rFonts w:cs="Tahoma"/>
          <w:szCs w:val="24"/>
        </w:rPr>
      </w:pPr>
      <w:r w:rsidRPr="00A44A54">
        <w:rPr>
          <w:rFonts w:cs="Tahoma"/>
          <w:szCs w:val="24"/>
        </w:rPr>
        <w:t>La</w:t>
      </w:r>
      <w:r w:rsidR="007918F9" w:rsidRPr="00A44A54">
        <w:rPr>
          <w:rFonts w:cs="Tahoma"/>
          <w:szCs w:val="24"/>
        </w:rPr>
        <w:t xml:space="preserve"> apoderad</w:t>
      </w:r>
      <w:r w:rsidRPr="00A44A54">
        <w:rPr>
          <w:rFonts w:cs="Tahoma"/>
          <w:szCs w:val="24"/>
        </w:rPr>
        <w:t>a</w:t>
      </w:r>
      <w:r w:rsidR="007918F9" w:rsidRPr="00A44A54">
        <w:rPr>
          <w:rFonts w:cs="Tahoma"/>
          <w:szCs w:val="24"/>
        </w:rPr>
        <w:t xml:space="preserve"> de</w:t>
      </w:r>
      <w:r w:rsidR="00322C38" w:rsidRPr="00A44A54">
        <w:rPr>
          <w:rFonts w:cs="Tahoma"/>
          <w:szCs w:val="24"/>
        </w:rPr>
        <w:t xml:space="preserve"> </w:t>
      </w:r>
      <w:r w:rsidR="007918F9" w:rsidRPr="00A44A54">
        <w:rPr>
          <w:rFonts w:cs="Tahoma"/>
          <w:szCs w:val="24"/>
        </w:rPr>
        <w:t>l</w:t>
      </w:r>
      <w:r w:rsidR="00322C38" w:rsidRPr="00A44A54">
        <w:rPr>
          <w:rFonts w:cs="Tahoma"/>
          <w:szCs w:val="24"/>
        </w:rPr>
        <w:t xml:space="preserve">a </w:t>
      </w:r>
      <w:r w:rsidR="007918F9" w:rsidRPr="00A44A54">
        <w:rPr>
          <w:rFonts w:cs="Tahoma"/>
          <w:szCs w:val="24"/>
        </w:rPr>
        <w:t xml:space="preserve">demandante apeló la </w:t>
      </w:r>
      <w:r w:rsidR="00C9005A" w:rsidRPr="00A44A54">
        <w:rPr>
          <w:rFonts w:cs="Tahoma"/>
          <w:szCs w:val="24"/>
        </w:rPr>
        <w:t>sentencia de primera instancia</w:t>
      </w:r>
      <w:r w:rsidR="00322C38" w:rsidRPr="00A44A54">
        <w:rPr>
          <w:rFonts w:cs="Tahoma"/>
          <w:szCs w:val="24"/>
        </w:rPr>
        <w:t>,</w:t>
      </w:r>
      <w:r w:rsidR="00C9005A" w:rsidRPr="00A44A54">
        <w:rPr>
          <w:rFonts w:cs="Tahoma"/>
          <w:szCs w:val="24"/>
        </w:rPr>
        <w:t xml:space="preserve"> limitando la alzada en que se concrete el </w:t>
      </w:r>
      <w:r w:rsidR="0063551B" w:rsidRPr="00A44A54">
        <w:rPr>
          <w:rFonts w:cs="Tahoma"/>
          <w:szCs w:val="24"/>
        </w:rPr>
        <w:t>número de semana</w:t>
      </w:r>
      <w:r w:rsidR="00C9005A" w:rsidRPr="00A44A54">
        <w:rPr>
          <w:rFonts w:cs="Tahoma"/>
          <w:szCs w:val="24"/>
        </w:rPr>
        <w:t>s</w:t>
      </w:r>
      <w:r w:rsidR="0063551B" w:rsidRPr="00A44A54">
        <w:rPr>
          <w:rFonts w:cs="Tahoma"/>
          <w:szCs w:val="24"/>
        </w:rPr>
        <w:t xml:space="preserve"> cotizadas en España</w:t>
      </w:r>
      <w:r w:rsidR="00C9005A" w:rsidRPr="00A44A54">
        <w:rPr>
          <w:rFonts w:cs="Tahoma"/>
          <w:szCs w:val="24"/>
        </w:rPr>
        <w:t>, con el fin de que las mismas sean reconocidas en el futuro por Colpensiones y así el actor cuente c</w:t>
      </w:r>
      <w:r w:rsidR="0063551B" w:rsidRPr="00A44A54">
        <w:rPr>
          <w:rFonts w:cs="Tahoma"/>
          <w:szCs w:val="24"/>
        </w:rPr>
        <w:t>on una expectativa</w:t>
      </w:r>
      <w:r w:rsidR="00C9005A" w:rsidRPr="00A44A54">
        <w:rPr>
          <w:rFonts w:cs="Tahoma"/>
          <w:szCs w:val="24"/>
        </w:rPr>
        <w:t xml:space="preserve"> real de las semanas que le faltan para adquirir la gracia pensional y, decidir, si continúa cotizando. </w:t>
      </w:r>
    </w:p>
    <w:p w14:paraId="497E98C5" w14:textId="77777777" w:rsidR="00C007D1" w:rsidRPr="00A44A54" w:rsidRDefault="00C007D1" w:rsidP="00A44A54">
      <w:pPr>
        <w:pStyle w:val="Sinespaciado"/>
        <w:spacing w:line="276" w:lineRule="auto"/>
        <w:rPr>
          <w:rFonts w:ascii="Tahoma" w:hAnsi="Tahoma" w:cs="Tahoma"/>
        </w:rPr>
      </w:pPr>
    </w:p>
    <w:p w14:paraId="771B2564" w14:textId="072CE957" w:rsidR="00B33A2C" w:rsidRPr="00A44A54" w:rsidRDefault="00B33A2C" w:rsidP="00A44A54">
      <w:pPr>
        <w:pStyle w:val="Prrafodelista"/>
        <w:numPr>
          <w:ilvl w:val="0"/>
          <w:numId w:val="1"/>
        </w:numPr>
        <w:spacing w:line="276" w:lineRule="auto"/>
        <w:jc w:val="center"/>
        <w:rPr>
          <w:rFonts w:eastAsia="Times New Roman" w:cs="Tahoma"/>
          <w:b/>
          <w:bCs/>
          <w:szCs w:val="24"/>
          <w:lang w:eastAsia="es-ES"/>
        </w:rPr>
      </w:pPr>
      <w:r w:rsidRPr="00A44A54">
        <w:rPr>
          <w:rFonts w:eastAsia="Times New Roman" w:cs="Tahoma"/>
          <w:b/>
          <w:bCs/>
          <w:szCs w:val="24"/>
          <w:lang w:eastAsia="es-ES"/>
        </w:rPr>
        <w:t>Alegatos de conclusión</w:t>
      </w:r>
    </w:p>
    <w:p w14:paraId="67765DB8" w14:textId="77777777" w:rsidR="00B33A2C" w:rsidRPr="00A44A54" w:rsidRDefault="00B33A2C" w:rsidP="00A44A54">
      <w:pPr>
        <w:pStyle w:val="Sinespaciado"/>
        <w:spacing w:line="276" w:lineRule="auto"/>
        <w:rPr>
          <w:rFonts w:ascii="Tahoma" w:hAnsi="Tahoma" w:cs="Tahoma"/>
        </w:rPr>
      </w:pPr>
    </w:p>
    <w:p w14:paraId="5FB4A20D" w14:textId="46040975" w:rsidR="00302CBB" w:rsidRPr="00A44A54" w:rsidRDefault="00B33A2C" w:rsidP="00A44A54">
      <w:pPr>
        <w:spacing w:line="276" w:lineRule="auto"/>
        <w:ind w:firstLine="708"/>
        <w:rPr>
          <w:rFonts w:cs="Tahoma"/>
          <w:szCs w:val="24"/>
        </w:rPr>
      </w:pPr>
      <w:r w:rsidRPr="00A44A54">
        <w:rPr>
          <w:rFonts w:cs="Tahoma"/>
          <w:szCs w:val="24"/>
        </w:rPr>
        <w:t xml:space="preserve">Analizados los alegatos presentados por </w:t>
      </w:r>
      <w:r w:rsidR="00C9005A" w:rsidRPr="00A44A54">
        <w:rPr>
          <w:rFonts w:cs="Tahoma"/>
          <w:szCs w:val="24"/>
        </w:rPr>
        <w:t>ambas partes,</w:t>
      </w:r>
      <w:r w:rsidR="00443E23" w:rsidRPr="00A44A54">
        <w:rPr>
          <w:rFonts w:cs="Tahoma"/>
          <w:szCs w:val="24"/>
        </w:rPr>
        <w:t xml:space="preserve"> </w:t>
      </w:r>
      <w:r w:rsidRPr="00A44A54">
        <w:rPr>
          <w:rFonts w:cs="Tahoma"/>
          <w:szCs w:val="24"/>
        </w:rPr>
        <w:t>mediante escrito</w:t>
      </w:r>
      <w:r w:rsidR="00C9005A" w:rsidRPr="00A44A54">
        <w:rPr>
          <w:rFonts w:cs="Tahoma"/>
          <w:szCs w:val="24"/>
        </w:rPr>
        <w:t>s</w:t>
      </w:r>
      <w:r w:rsidRPr="00A44A54">
        <w:rPr>
          <w:rFonts w:cs="Tahoma"/>
          <w:szCs w:val="24"/>
        </w:rPr>
        <w:t xml:space="preserve">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A44A54">
        <w:rPr>
          <w:rFonts w:cs="Tahoma"/>
          <w:szCs w:val="24"/>
        </w:rPr>
        <w:t xml:space="preserve">NO </w:t>
      </w:r>
      <w:r w:rsidRPr="00A44A54">
        <w:rPr>
          <w:rFonts w:cs="Tahoma"/>
          <w:szCs w:val="24"/>
        </w:rPr>
        <w:t>rindió concepto</w:t>
      </w:r>
      <w:r w:rsidR="00302CBB" w:rsidRPr="00A44A54">
        <w:rPr>
          <w:rFonts w:cs="Tahoma"/>
          <w:szCs w:val="24"/>
        </w:rPr>
        <w:t>.</w:t>
      </w:r>
    </w:p>
    <w:p w14:paraId="4E1B0F7E" w14:textId="77777777" w:rsidR="00446E3B" w:rsidRPr="00A44A54" w:rsidRDefault="00446E3B" w:rsidP="00A44A54">
      <w:pPr>
        <w:spacing w:line="276" w:lineRule="auto"/>
        <w:rPr>
          <w:rFonts w:cs="Tahoma"/>
          <w:szCs w:val="24"/>
        </w:rPr>
      </w:pPr>
    </w:p>
    <w:p w14:paraId="50418479" w14:textId="45A30467" w:rsidR="00B33A2C" w:rsidRPr="00A44A54" w:rsidRDefault="00B33A2C" w:rsidP="00A44A54">
      <w:pPr>
        <w:numPr>
          <w:ilvl w:val="0"/>
          <w:numId w:val="1"/>
        </w:numPr>
        <w:spacing w:line="276" w:lineRule="auto"/>
        <w:contextualSpacing/>
        <w:jc w:val="center"/>
        <w:rPr>
          <w:rFonts w:eastAsia="Times New Roman" w:cs="Tahoma"/>
          <w:b/>
          <w:bCs/>
          <w:szCs w:val="24"/>
          <w:lang w:eastAsia="es-ES"/>
        </w:rPr>
      </w:pPr>
      <w:r w:rsidRPr="00A44A54">
        <w:rPr>
          <w:rFonts w:eastAsia="Times New Roman" w:cs="Tahoma"/>
          <w:b/>
          <w:bCs/>
          <w:szCs w:val="24"/>
          <w:lang w:eastAsia="es-ES"/>
        </w:rPr>
        <w:t>Problema</w:t>
      </w:r>
      <w:r w:rsidR="002D3547" w:rsidRPr="00A44A54">
        <w:rPr>
          <w:rFonts w:eastAsia="Times New Roman" w:cs="Tahoma"/>
          <w:b/>
          <w:bCs/>
          <w:szCs w:val="24"/>
          <w:lang w:eastAsia="es-ES"/>
        </w:rPr>
        <w:t>s</w:t>
      </w:r>
      <w:r w:rsidRPr="00A44A54">
        <w:rPr>
          <w:rFonts w:eastAsia="Times New Roman" w:cs="Tahoma"/>
          <w:b/>
          <w:bCs/>
          <w:szCs w:val="24"/>
          <w:lang w:eastAsia="es-ES"/>
        </w:rPr>
        <w:t xml:space="preserve"> jurídicos por resolver</w:t>
      </w:r>
    </w:p>
    <w:p w14:paraId="7C83EFF1" w14:textId="77777777" w:rsidR="00B33A2C" w:rsidRPr="00A44A54" w:rsidRDefault="00B33A2C" w:rsidP="00A44A54">
      <w:pPr>
        <w:spacing w:line="276" w:lineRule="auto"/>
        <w:rPr>
          <w:rFonts w:cs="Tahoma"/>
          <w:szCs w:val="24"/>
        </w:rPr>
      </w:pPr>
      <w:r w:rsidRPr="00A44A54">
        <w:rPr>
          <w:rFonts w:cs="Tahoma"/>
          <w:szCs w:val="24"/>
        </w:rPr>
        <w:t> </w:t>
      </w:r>
    </w:p>
    <w:p w14:paraId="5E675B22" w14:textId="78032AF7" w:rsidR="006D686F" w:rsidRPr="00A44A54" w:rsidRDefault="00F73729" w:rsidP="00A44A54">
      <w:pPr>
        <w:spacing w:line="276" w:lineRule="auto"/>
        <w:ind w:firstLine="360"/>
        <w:rPr>
          <w:rFonts w:cs="Tahoma"/>
          <w:szCs w:val="24"/>
        </w:rPr>
      </w:pPr>
      <w:r w:rsidRPr="00A44A54">
        <w:rPr>
          <w:rFonts w:cs="Tahoma"/>
          <w:szCs w:val="24"/>
        </w:rPr>
        <w:t>De acuerdo a los argumentos expuestos en la sentencia de primera instancia</w:t>
      </w:r>
      <w:r w:rsidR="00817FD2" w:rsidRPr="00A44A54">
        <w:rPr>
          <w:rFonts w:cs="Tahoma"/>
          <w:szCs w:val="24"/>
        </w:rPr>
        <w:t xml:space="preserve"> y el esquema del recurso de apelación, </w:t>
      </w:r>
      <w:r w:rsidRPr="00A44A54">
        <w:rPr>
          <w:rFonts w:cs="Tahoma"/>
          <w:szCs w:val="24"/>
        </w:rPr>
        <w:t>le corresponde a la Sala determinar</w:t>
      </w:r>
      <w:r w:rsidR="00E3297D" w:rsidRPr="00A44A54">
        <w:rPr>
          <w:rFonts w:cs="Tahoma"/>
          <w:szCs w:val="24"/>
        </w:rPr>
        <w:t xml:space="preserve"> cuál es el número de semanas </w:t>
      </w:r>
      <w:r w:rsidR="003D5398" w:rsidRPr="00A44A54">
        <w:rPr>
          <w:rFonts w:cs="Tahoma"/>
          <w:szCs w:val="24"/>
        </w:rPr>
        <w:t>cotizados en España</w:t>
      </w:r>
      <w:r w:rsidR="00E3297D" w:rsidRPr="00A44A54">
        <w:rPr>
          <w:rFonts w:cs="Tahoma"/>
          <w:szCs w:val="24"/>
        </w:rPr>
        <w:t xml:space="preserve"> por parte del señor José Cipriano Hurtado Torres</w:t>
      </w:r>
      <w:r w:rsidR="003D5398" w:rsidRPr="00A44A54">
        <w:rPr>
          <w:rFonts w:cs="Tahoma"/>
          <w:szCs w:val="24"/>
        </w:rPr>
        <w:t>.</w:t>
      </w:r>
      <w:r w:rsidR="006D686F" w:rsidRPr="00A44A54">
        <w:rPr>
          <w:rFonts w:cs="Tahoma"/>
          <w:szCs w:val="24"/>
        </w:rPr>
        <w:t xml:space="preserve"> </w:t>
      </w:r>
    </w:p>
    <w:p w14:paraId="7DB0694F" w14:textId="77777777" w:rsidR="00446E3B" w:rsidRPr="00A44A54" w:rsidRDefault="00446E3B" w:rsidP="00A44A54">
      <w:pPr>
        <w:spacing w:line="276" w:lineRule="auto"/>
        <w:ind w:firstLine="708"/>
        <w:rPr>
          <w:rFonts w:cs="Tahoma"/>
          <w:szCs w:val="24"/>
        </w:rPr>
      </w:pPr>
    </w:p>
    <w:p w14:paraId="3EE8E8E6" w14:textId="12DFE522" w:rsidR="003D5398" w:rsidRPr="00A44A54" w:rsidRDefault="003D5398" w:rsidP="00A44A54">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A44A54">
        <w:rPr>
          <w:rFonts w:cs="Tahoma"/>
          <w:b/>
          <w:szCs w:val="24"/>
        </w:rPr>
        <w:t>Consideraciones</w:t>
      </w:r>
    </w:p>
    <w:p w14:paraId="6207F3C0" w14:textId="77777777" w:rsidR="00D245AE" w:rsidRPr="00A44A54" w:rsidRDefault="00D245AE" w:rsidP="00A44A54">
      <w:pPr>
        <w:spacing w:line="276" w:lineRule="auto"/>
        <w:ind w:firstLine="708"/>
        <w:rPr>
          <w:rFonts w:cs="Tahoma"/>
          <w:szCs w:val="24"/>
        </w:rPr>
      </w:pPr>
    </w:p>
    <w:p w14:paraId="14F59C42" w14:textId="3A2935D4" w:rsidR="000024DC" w:rsidRPr="00A44A54" w:rsidRDefault="000024DC" w:rsidP="00A44A54">
      <w:pPr>
        <w:pStyle w:val="Prrafodelista"/>
        <w:numPr>
          <w:ilvl w:val="1"/>
          <w:numId w:val="22"/>
        </w:numPr>
        <w:spacing w:line="276" w:lineRule="auto"/>
        <w:ind w:left="709" w:firstLine="0"/>
        <w:rPr>
          <w:rFonts w:cs="Tahoma"/>
          <w:b/>
          <w:bCs/>
          <w:szCs w:val="24"/>
        </w:rPr>
      </w:pPr>
      <w:r w:rsidRPr="00A44A54">
        <w:rPr>
          <w:rFonts w:cs="Tahoma"/>
          <w:b/>
          <w:bCs/>
          <w:szCs w:val="24"/>
        </w:rPr>
        <w:t>Aspectos generales del “Convenio de Seguridad Social entre la República de Colombia y España”.</w:t>
      </w:r>
    </w:p>
    <w:p w14:paraId="2D783FA2" w14:textId="77777777" w:rsidR="000024DC" w:rsidRPr="00A44A54" w:rsidRDefault="000024DC" w:rsidP="00A44A54">
      <w:pPr>
        <w:spacing w:line="276" w:lineRule="auto"/>
        <w:rPr>
          <w:rFonts w:cs="Tahoma"/>
          <w:b/>
          <w:szCs w:val="24"/>
        </w:rPr>
      </w:pPr>
    </w:p>
    <w:p w14:paraId="792DF168" w14:textId="77777777" w:rsidR="000024DC" w:rsidRPr="00A44A54" w:rsidRDefault="000024DC" w:rsidP="00A44A54">
      <w:pPr>
        <w:spacing w:line="276" w:lineRule="auto"/>
        <w:ind w:firstLine="708"/>
        <w:rPr>
          <w:rFonts w:cs="Tahoma"/>
          <w:color w:val="000000" w:themeColor="text1"/>
          <w:szCs w:val="24"/>
        </w:rPr>
      </w:pPr>
      <w:bookmarkStart w:id="2" w:name="_Hlk142034733"/>
      <w:r w:rsidRPr="00A44A54">
        <w:rPr>
          <w:rFonts w:cs="Tahoma"/>
          <w:color w:val="000000" w:themeColor="text1"/>
          <w:szCs w:val="24"/>
        </w:rPr>
        <w:t>El 6 de septiembre de 2005 la República de Colombia celebró con el Reino de España un Convenio de Seguridad Social</w:t>
      </w:r>
      <w:bookmarkEnd w:id="2"/>
      <w:r w:rsidRPr="00A44A54">
        <w:rPr>
          <w:rFonts w:cs="Tahoma"/>
          <w:color w:val="000000" w:themeColor="text1"/>
          <w:szCs w:val="24"/>
        </w:rPr>
        <w:t>, con el fin de “</w:t>
      </w:r>
      <w:r w:rsidRPr="002C7F73">
        <w:rPr>
          <w:rFonts w:cs="Tahoma"/>
          <w:i/>
          <w:iCs/>
          <w:color w:val="000000" w:themeColor="text1"/>
          <w:sz w:val="22"/>
          <w:szCs w:val="24"/>
        </w:rPr>
        <w:t xml:space="preserve">asegurar a los trabajadores de </w:t>
      </w:r>
      <w:r w:rsidRPr="002C7F73">
        <w:rPr>
          <w:rFonts w:cs="Tahoma"/>
          <w:i/>
          <w:iCs/>
          <w:color w:val="000000" w:themeColor="text1"/>
          <w:sz w:val="22"/>
          <w:szCs w:val="24"/>
        </w:rPr>
        <w:lastRenderedPageBreak/>
        <w:t>cada uno de los dos Estados que ejerzan o hayan ejercido una actividad profesional en el otro, una mejor garantía de sus derechos</w:t>
      </w:r>
      <w:r w:rsidRPr="00A44A54">
        <w:rPr>
          <w:rFonts w:cs="Tahoma"/>
          <w:i/>
          <w:iCs/>
          <w:color w:val="000000" w:themeColor="text1"/>
          <w:szCs w:val="24"/>
        </w:rPr>
        <w:t xml:space="preserve">”. </w:t>
      </w:r>
      <w:r w:rsidRPr="00A44A54">
        <w:rPr>
          <w:rFonts w:cs="Tahoma"/>
          <w:color w:val="000000" w:themeColor="text1"/>
          <w:szCs w:val="24"/>
        </w:rPr>
        <w:t>Dicho convenio se aprobó y desarrolló a través de la ley 1112 del 27 de diciembre de 2006, y, tras la celebración de un Acuerdo Administrativo sobre Seguridad Social el 28 de enero del 2008, se puso en vigor el 1º de marzo de 2008.</w:t>
      </w:r>
    </w:p>
    <w:p w14:paraId="72930E86" w14:textId="77777777" w:rsidR="000024DC" w:rsidRPr="00A44A54" w:rsidRDefault="000024DC" w:rsidP="00A44A54">
      <w:pPr>
        <w:spacing w:line="276" w:lineRule="auto"/>
        <w:ind w:firstLine="708"/>
        <w:rPr>
          <w:rFonts w:cs="Tahoma"/>
          <w:color w:val="000000" w:themeColor="text1"/>
          <w:szCs w:val="24"/>
        </w:rPr>
      </w:pPr>
    </w:p>
    <w:p w14:paraId="0EA132AE"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Este convenio se aplica a los trabajadores españoles y colombianos que estén o hayan estado sujetos a las legislaciones de Seguridad Social en Colombia, España o ambos países, así como a sus familiares, beneficiarios y sobrevivientes y brinda la posibilidad de acumular para efectos pensionales el tiempo cotizado en España o en Colombia, para tener derecho a las prestaciones que la seguridad social otorga, en condiciones de igualdad. En virtud del convenio, en España quedan cubiertos la incapacidad permanente, muerte y supervivencia por enfermedad común o accidente no laboral y jubilación, y en Colombia, cubre los riesgos de vejez, invalidez y muerte de origen común.</w:t>
      </w:r>
    </w:p>
    <w:p w14:paraId="5921E466" w14:textId="77777777" w:rsidR="000024DC" w:rsidRPr="00A44A54" w:rsidRDefault="000024DC" w:rsidP="00A44A54">
      <w:pPr>
        <w:pStyle w:val="Sinespaciado"/>
        <w:spacing w:line="276" w:lineRule="auto"/>
        <w:rPr>
          <w:rFonts w:ascii="Tahoma" w:hAnsi="Tahoma" w:cs="Tahoma"/>
        </w:rPr>
      </w:pPr>
    </w:p>
    <w:p w14:paraId="0443F6D3"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Para efectos de la resolución del presente asunto, conviene hacer un breve recuento de algunas normas contenidas en el citado Convenio y en el Acuerdo Administrativo, así:</w:t>
      </w:r>
    </w:p>
    <w:p w14:paraId="3E60A0FE" w14:textId="77777777" w:rsidR="000024DC" w:rsidRPr="00A44A54" w:rsidRDefault="000024DC" w:rsidP="00A44A54">
      <w:pPr>
        <w:pStyle w:val="Sinespaciado"/>
        <w:spacing w:line="276" w:lineRule="auto"/>
        <w:rPr>
          <w:rFonts w:ascii="Tahoma" w:hAnsi="Tahoma" w:cs="Tahoma"/>
        </w:rPr>
      </w:pPr>
    </w:p>
    <w:p w14:paraId="1C0D0DC9" w14:textId="77777777" w:rsidR="000024DC" w:rsidRPr="00A44A54" w:rsidRDefault="000024DC" w:rsidP="00A44A54">
      <w:pPr>
        <w:spacing w:line="276" w:lineRule="auto"/>
        <w:ind w:firstLine="708"/>
        <w:rPr>
          <w:rFonts w:cs="Tahoma"/>
          <w:color w:val="000000" w:themeColor="text1"/>
          <w:szCs w:val="24"/>
        </w:rPr>
      </w:pPr>
      <w:bookmarkStart w:id="3" w:name="OLE_LINK187"/>
      <w:bookmarkStart w:id="4" w:name="_Hlk142034894"/>
      <w:r w:rsidRPr="00A44A54">
        <w:rPr>
          <w:rFonts w:cs="Tahoma"/>
          <w:color w:val="000000" w:themeColor="text1"/>
          <w:szCs w:val="24"/>
        </w:rPr>
        <w:t>El artículo 2º del Convenio establece el campo de aplicación material disponiendo que para el caso de Colombia el Convenio se aplicará a la legislación relativa a las prestaciones económicas dispuestas en el Sistema General de Pensiones (Prima Media con Prestación Definida y Ahorro Individual con Solidaridad), en cuanto a vejez, invalidez y sobrevivientes, de origen común</w:t>
      </w:r>
      <w:bookmarkEnd w:id="4"/>
      <w:r w:rsidRPr="00A44A54">
        <w:rPr>
          <w:rFonts w:cs="Tahoma"/>
          <w:color w:val="000000" w:themeColor="text1"/>
          <w:szCs w:val="24"/>
        </w:rPr>
        <w:t>. Ahora, en cuanto al término “</w:t>
      </w:r>
      <w:r w:rsidRPr="00C53C39">
        <w:rPr>
          <w:rFonts w:cs="Tahoma"/>
          <w:color w:val="000000" w:themeColor="text1"/>
          <w:sz w:val="22"/>
          <w:szCs w:val="24"/>
        </w:rPr>
        <w:t>legislación</w:t>
      </w:r>
      <w:r w:rsidRPr="00A44A54">
        <w:rPr>
          <w:rFonts w:cs="Tahoma"/>
          <w:color w:val="000000" w:themeColor="text1"/>
          <w:szCs w:val="24"/>
        </w:rPr>
        <w:t>”, previó el Convenio en el literal b) del artículo 1º que por tal se entiende “</w:t>
      </w:r>
      <w:r w:rsidRPr="00C53C39">
        <w:rPr>
          <w:rFonts w:cs="Tahoma"/>
          <w:i/>
          <w:iCs/>
          <w:color w:val="000000" w:themeColor="text1"/>
          <w:sz w:val="22"/>
          <w:szCs w:val="24"/>
        </w:rPr>
        <w:t>las leyes, decretos, reglamentos y demás disposiciones relativas a Seguridad Social vigentes en el territorio de las partes contratantes</w:t>
      </w:r>
      <w:r w:rsidRPr="00A44A54">
        <w:rPr>
          <w:rFonts w:cs="Tahoma"/>
          <w:i/>
          <w:iCs/>
          <w:color w:val="000000" w:themeColor="text1"/>
          <w:szCs w:val="24"/>
        </w:rPr>
        <w:t>”.</w:t>
      </w:r>
    </w:p>
    <w:bookmarkEnd w:id="3"/>
    <w:p w14:paraId="3BD6A5DF" w14:textId="77777777" w:rsidR="000024DC" w:rsidRPr="00A44A54" w:rsidRDefault="000024DC" w:rsidP="00A44A54">
      <w:pPr>
        <w:pStyle w:val="Sinespaciado"/>
        <w:spacing w:line="276" w:lineRule="auto"/>
        <w:rPr>
          <w:rFonts w:ascii="Tahoma" w:hAnsi="Tahoma" w:cs="Tahoma"/>
        </w:rPr>
      </w:pPr>
    </w:p>
    <w:p w14:paraId="34A62B49"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 xml:space="preserve">Más adelante, el artículo 8º del Convenio establece que cuando alguna de las legislaciones condicione la adquisición, reconocimiento o retención de un derecho pensional, la entidad competente tendrá en cuenta los períodos cotizados o aportados al sistema de seguridad social de la otra parte, cuando estos sean necesarios siempre que no se superpongan. A su vez, el art. 9º estipula la forma cómo debe determinarse el derecho y la fórmula aplicable para la liquidación de las prestaciones, en los siguientes términos: </w:t>
      </w:r>
    </w:p>
    <w:p w14:paraId="65D7701A" w14:textId="77777777" w:rsidR="000024DC" w:rsidRPr="00A44A54" w:rsidRDefault="000024DC" w:rsidP="00A44A54">
      <w:pPr>
        <w:spacing w:line="276" w:lineRule="auto"/>
        <w:ind w:firstLine="708"/>
        <w:rPr>
          <w:rStyle w:val="Refdenotaalpie"/>
          <w:rFonts w:cs="Tahoma"/>
          <w:szCs w:val="24"/>
        </w:rPr>
      </w:pPr>
    </w:p>
    <w:p w14:paraId="14F47475" w14:textId="77777777" w:rsidR="000024DC" w:rsidRPr="002C7F73" w:rsidRDefault="000024DC" w:rsidP="002C7F73">
      <w:pPr>
        <w:spacing w:line="240" w:lineRule="auto"/>
        <w:ind w:left="426" w:right="420" w:firstLine="708"/>
        <w:rPr>
          <w:rFonts w:cs="Tahoma"/>
          <w:i/>
          <w:iCs/>
          <w:color w:val="000000" w:themeColor="text1"/>
          <w:sz w:val="22"/>
          <w:szCs w:val="24"/>
        </w:rPr>
      </w:pPr>
      <w:r w:rsidRPr="002C7F73">
        <w:rPr>
          <w:rFonts w:cs="Tahoma"/>
          <w:i/>
          <w:iCs/>
          <w:color w:val="000000" w:themeColor="text1"/>
          <w:sz w:val="22"/>
          <w:szCs w:val="24"/>
        </w:rPr>
        <w:t>“Determinación del derecho y liquidación de las prestaciones: con excepción de lo dispuesto en el artículo 18, el trabajador que haya estado sucesiva o alternativamente sometido a la legislación de una y otra parte contratante tendrá derecho a las prestaciones reguladas en este capítulo en las condiciones siguientes:</w:t>
      </w:r>
    </w:p>
    <w:p w14:paraId="01246C46" w14:textId="77777777" w:rsidR="000024DC" w:rsidRPr="002C7F73" w:rsidRDefault="000024DC" w:rsidP="002C7F73">
      <w:pPr>
        <w:spacing w:line="240" w:lineRule="auto"/>
        <w:ind w:left="426" w:right="420" w:firstLine="708"/>
        <w:rPr>
          <w:rFonts w:cs="Tahoma"/>
          <w:i/>
          <w:iCs/>
          <w:color w:val="000000" w:themeColor="text1"/>
          <w:sz w:val="22"/>
          <w:szCs w:val="24"/>
        </w:rPr>
      </w:pPr>
    </w:p>
    <w:p w14:paraId="6D5A5CA5" w14:textId="77777777" w:rsidR="000024DC" w:rsidRPr="002C7F73" w:rsidRDefault="000024DC" w:rsidP="002C7F73">
      <w:pPr>
        <w:pStyle w:val="Prrafodelista"/>
        <w:numPr>
          <w:ilvl w:val="0"/>
          <w:numId w:val="25"/>
        </w:numPr>
        <w:spacing w:line="240" w:lineRule="auto"/>
        <w:ind w:left="426" w:right="420"/>
        <w:rPr>
          <w:rFonts w:cs="Tahoma"/>
          <w:i/>
          <w:iCs/>
          <w:color w:val="000000" w:themeColor="text1"/>
          <w:sz w:val="22"/>
          <w:szCs w:val="24"/>
        </w:rPr>
      </w:pPr>
      <w:bookmarkStart w:id="5" w:name="OLE_LINK191"/>
      <w:r w:rsidRPr="002C7F73">
        <w:rPr>
          <w:rFonts w:cs="Tahoma"/>
          <w:i/>
          <w:iCs/>
          <w:color w:val="000000" w:themeColor="text1"/>
          <w:sz w:val="22"/>
          <w:szCs w:val="24"/>
        </w:rPr>
        <w:t>La Institución Competente de cada Parte determinará el derecho y calculará la prestación, teniendo en cuenta únicamente los períodos de seguro o cotización acreditados en esa parte.</w:t>
      </w:r>
    </w:p>
    <w:p w14:paraId="3EA10E05" w14:textId="77777777" w:rsidR="000024DC" w:rsidRPr="002C7F73" w:rsidRDefault="000024DC" w:rsidP="002C7F73">
      <w:pPr>
        <w:spacing w:line="240" w:lineRule="auto"/>
        <w:ind w:left="426" w:right="420" w:firstLine="708"/>
        <w:rPr>
          <w:rFonts w:cs="Tahoma"/>
          <w:i/>
          <w:iCs/>
          <w:color w:val="000000" w:themeColor="text1"/>
          <w:sz w:val="22"/>
          <w:szCs w:val="24"/>
        </w:rPr>
      </w:pPr>
    </w:p>
    <w:p w14:paraId="43A3A05F" w14:textId="77777777" w:rsidR="000024DC" w:rsidRPr="002C7F73" w:rsidRDefault="000024DC" w:rsidP="002C7F73">
      <w:pPr>
        <w:pStyle w:val="Prrafodelista"/>
        <w:numPr>
          <w:ilvl w:val="0"/>
          <w:numId w:val="25"/>
        </w:numPr>
        <w:spacing w:line="240" w:lineRule="auto"/>
        <w:ind w:left="426" w:right="420"/>
        <w:rPr>
          <w:rFonts w:cs="Tahoma"/>
          <w:i/>
          <w:iCs/>
          <w:color w:val="000000" w:themeColor="text1"/>
          <w:sz w:val="22"/>
          <w:szCs w:val="24"/>
        </w:rPr>
      </w:pPr>
      <w:r w:rsidRPr="002C7F73">
        <w:rPr>
          <w:rFonts w:cs="Tahoma"/>
          <w:i/>
          <w:iCs/>
          <w:color w:val="000000" w:themeColor="text1"/>
          <w:sz w:val="22"/>
          <w:szCs w:val="24"/>
        </w:rPr>
        <w:t xml:space="preserve">Asimismo, la institución competente de cada parte determinará el derecho a prestaciones totalizando con los propios los periodos de seguro o cotización cumplidos bajo la legislación de la otra parte. Cuando efectuada la totalización se alcance el </w:t>
      </w:r>
      <w:r w:rsidRPr="002C7F73">
        <w:rPr>
          <w:rFonts w:cs="Tahoma"/>
          <w:i/>
          <w:iCs/>
          <w:color w:val="000000" w:themeColor="text1"/>
          <w:sz w:val="22"/>
          <w:szCs w:val="24"/>
        </w:rPr>
        <w:lastRenderedPageBreak/>
        <w:t>derecho a la prestación, para el cálculo de la cuantía a pagar, se aplicarán las reglas siguientes:</w:t>
      </w:r>
    </w:p>
    <w:p w14:paraId="774C2C15" w14:textId="77777777" w:rsidR="000024DC" w:rsidRPr="002C7F73" w:rsidRDefault="000024DC" w:rsidP="002C7F73">
      <w:pPr>
        <w:spacing w:line="240" w:lineRule="auto"/>
        <w:ind w:left="426" w:right="420" w:firstLine="708"/>
        <w:rPr>
          <w:rFonts w:cs="Tahoma"/>
          <w:i/>
          <w:iCs/>
          <w:color w:val="000000" w:themeColor="text1"/>
          <w:sz w:val="22"/>
          <w:szCs w:val="24"/>
        </w:rPr>
      </w:pPr>
    </w:p>
    <w:p w14:paraId="40441E16" w14:textId="77777777" w:rsidR="000024DC" w:rsidRPr="002C7F73" w:rsidRDefault="000024DC" w:rsidP="002C7F73">
      <w:pPr>
        <w:spacing w:line="240" w:lineRule="auto"/>
        <w:ind w:left="851" w:right="845" w:firstLine="708"/>
        <w:rPr>
          <w:rFonts w:cs="Tahoma"/>
          <w:i/>
          <w:iCs/>
          <w:color w:val="000000" w:themeColor="text1"/>
          <w:sz w:val="22"/>
          <w:szCs w:val="24"/>
        </w:rPr>
      </w:pPr>
      <w:r w:rsidRPr="002C7F73">
        <w:rPr>
          <w:rFonts w:cs="Tahoma"/>
          <w:i/>
          <w:iCs/>
          <w:color w:val="000000" w:themeColor="text1"/>
          <w:sz w:val="22"/>
          <w:szCs w:val="24"/>
        </w:rPr>
        <w:t>a) Se determinará la cuantía de la prestación a la cual el interesado hubiera tenido derecho como si todos los períodos de seguro o cotización totalizados hubieran sido cumplidos bajo su propia legislación (pensión teórica);</w:t>
      </w:r>
    </w:p>
    <w:p w14:paraId="10430098" w14:textId="77777777" w:rsidR="000024DC" w:rsidRPr="002C7F73" w:rsidRDefault="000024DC" w:rsidP="002C7F73">
      <w:pPr>
        <w:spacing w:line="240" w:lineRule="auto"/>
        <w:ind w:left="851" w:right="845" w:firstLine="708"/>
        <w:rPr>
          <w:rFonts w:cs="Tahoma"/>
          <w:i/>
          <w:iCs/>
          <w:color w:val="000000" w:themeColor="text1"/>
          <w:sz w:val="22"/>
          <w:szCs w:val="24"/>
        </w:rPr>
      </w:pPr>
    </w:p>
    <w:p w14:paraId="757A8F72" w14:textId="50384E65" w:rsidR="000024DC" w:rsidRPr="002C7F73" w:rsidRDefault="000024DC" w:rsidP="002C7F73">
      <w:pPr>
        <w:spacing w:line="240" w:lineRule="auto"/>
        <w:ind w:left="851" w:right="845" w:firstLine="708"/>
        <w:rPr>
          <w:rFonts w:cs="Tahoma"/>
          <w:i/>
          <w:iCs/>
          <w:color w:val="000000" w:themeColor="text1"/>
          <w:sz w:val="22"/>
          <w:szCs w:val="24"/>
        </w:rPr>
      </w:pPr>
      <w:r w:rsidRPr="002C7F73">
        <w:rPr>
          <w:rFonts w:cs="Tahoma"/>
          <w:i/>
          <w:iCs/>
          <w:color w:val="000000" w:themeColor="text1"/>
          <w:sz w:val="22"/>
          <w:szCs w:val="24"/>
        </w:rPr>
        <w:t>b) El importe de la prestación se establecerá aplicando a la pensión teórica, calculada según su legislación, la misma proporción existente entre el período de seguro o cotización cumplida en la Parte a que pertenece la Institución que calcula la prestación y la totalidad de los períodos de seguro o cotización cumplidos en ambas Partes (pensión prorrata).</w:t>
      </w:r>
    </w:p>
    <w:p w14:paraId="79DE0C82" w14:textId="77777777" w:rsidR="000024DC" w:rsidRPr="002C7F73" w:rsidRDefault="000024DC" w:rsidP="002C7F73">
      <w:pPr>
        <w:spacing w:line="240" w:lineRule="auto"/>
        <w:ind w:left="426" w:right="420" w:firstLine="708"/>
        <w:rPr>
          <w:rFonts w:cs="Tahoma"/>
          <w:i/>
          <w:iCs/>
          <w:color w:val="000000" w:themeColor="text1"/>
          <w:sz w:val="22"/>
          <w:szCs w:val="24"/>
        </w:rPr>
      </w:pPr>
    </w:p>
    <w:p w14:paraId="5692E06B" w14:textId="77777777" w:rsidR="000024DC" w:rsidRPr="002C7F73" w:rsidRDefault="000024DC" w:rsidP="002C7F73">
      <w:pPr>
        <w:pStyle w:val="Prrafodelista"/>
        <w:numPr>
          <w:ilvl w:val="0"/>
          <w:numId w:val="25"/>
        </w:numPr>
        <w:spacing w:line="240" w:lineRule="auto"/>
        <w:ind w:left="426" w:right="420"/>
        <w:rPr>
          <w:rFonts w:cs="Tahoma"/>
          <w:i/>
          <w:iCs/>
          <w:color w:val="000000" w:themeColor="text1"/>
          <w:sz w:val="22"/>
          <w:szCs w:val="24"/>
        </w:rPr>
      </w:pPr>
      <w:r w:rsidRPr="002C7F73">
        <w:rPr>
          <w:rFonts w:cs="Tahoma"/>
          <w:i/>
          <w:iCs/>
          <w:color w:val="000000" w:themeColor="text1"/>
          <w:sz w:val="22"/>
          <w:szCs w:val="24"/>
        </w:rPr>
        <w:t>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p>
    <w:bookmarkEnd w:id="5"/>
    <w:p w14:paraId="5BB85930" w14:textId="77777777" w:rsidR="000024DC" w:rsidRPr="00A44A54" w:rsidRDefault="000024DC" w:rsidP="00A44A54">
      <w:pPr>
        <w:spacing w:line="276" w:lineRule="auto"/>
        <w:ind w:firstLine="708"/>
        <w:rPr>
          <w:rFonts w:cs="Tahoma"/>
          <w:color w:val="000000" w:themeColor="text1"/>
          <w:szCs w:val="24"/>
        </w:rPr>
      </w:pPr>
    </w:p>
    <w:p w14:paraId="4A426AFE"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De otra parte, en el Artículo 26 se fijaron las obligaciones de las Autoridades Competentes de las dos Partes Contratantes con el objeto de hacer efectivo el Convenio, entre las que se destacan las de: a) establecer los acuerdos administrativos necesarios para la aplicación de convenio; y, b) designar los respectivos organismos de enlace; entre otras.</w:t>
      </w:r>
    </w:p>
    <w:p w14:paraId="710F62F8" w14:textId="77777777" w:rsidR="000024DC" w:rsidRPr="00A44A54" w:rsidRDefault="000024DC" w:rsidP="00A44A54">
      <w:pPr>
        <w:pStyle w:val="Sinespaciado"/>
        <w:spacing w:line="276" w:lineRule="auto"/>
        <w:rPr>
          <w:rFonts w:ascii="Tahoma" w:hAnsi="Tahoma" w:cs="Tahoma"/>
        </w:rPr>
      </w:pPr>
    </w:p>
    <w:p w14:paraId="7654B5FB"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Ahora, en cumplimiento del susodicho artículo 26, el 28 de enero de 2008 las partes contratantes celebraron acuerdo administrativo mediante el cual se adoptaron las medidas administrativas necesarias para la aplicación del convenio a través de varias disposiciones, entre las cuales cabe destacar las siguientes: en el artículo 2º se designaron los organismos de enlace de cada parte al Ministerio de la Protección Social en Colombia al Instituto Nacional de la Seguridad Social y el Instituto Social de la Marina en España. A su vez, en el artículo 3º se determinaron las instituciones competentes en cada país para la aplicación del Convenio, y en lo que se refiere a Colombia, en el Régimen de prima Media, se designó al Instituto de Seguros Sociales (hoy Colpensiones), las cajas, fondos o entidades de seguridad social existentes, del sector público o privado, únicamente respecto a sus afiliados y mientras estas entidades subsistan, y en el régimen de ahorro individual a las administradoras de los fondos de pensiones. Lo propio se hizo con el Reino de España sin que sea necesario referirnos a ello teniendo en cuenta que la pensión, objeto de este proceso, se reconoció en Colombia.</w:t>
      </w:r>
    </w:p>
    <w:p w14:paraId="2AD661FC" w14:textId="77777777" w:rsidR="000024DC" w:rsidRPr="00A44A54" w:rsidRDefault="000024DC" w:rsidP="00A44A54">
      <w:pPr>
        <w:spacing w:line="276" w:lineRule="auto"/>
        <w:ind w:firstLine="708"/>
        <w:rPr>
          <w:rFonts w:cs="Tahoma"/>
          <w:color w:val="000000" w:themeColor="text1"/>
          <w:szCs w:val="24"/>
        </w:rPr>
      </w:pPr>
    </w:p>
    <w:p w14:paraId="7D79C780" w14:textId="77777777"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t>El Artículo 4º establece, entre otras cosas, que los organismos de enlace elaborarán conjuntamente los formularios necesarios para la aplicación del Convenio y el Acuerdo administrativo, advirtiendo que el envío de dichos formularios NO hace necesaria la reemisión de los documentos justificativos consignados en ellos, salvo cuando se trate de la certificación de períodos de servicios o cotizaciones efectuados en Colombia los cuales deberán ser enviados adjuntos a los formularios. En este punto conviene advertir que los organismos de enlace elaboraron el formulario CO/ES-02 para la solicitud de las pensiones de invalidez, vejez o supervivencia.</w:t>
      </w:r>
    </w:p>
    <w:p w14:paraId="43E77A3A" w14:textId="77777777" w:rsidR="000024DC" w:rsidRPr="00A44A54" w:rsidRDefault="000024DC" w:rsidP="00A44A54">
      <w:pPr>
        <w:pStyle w:val="Sinespaciado"/>
        <w:spacing w:line="276" w:lineRule="auto"/>
        <w:rPr>
          <w:rFonts w:ascii="Tahoma" w:hAnsi="Tahoma" w:cs="Tahoma"/>
        </w:rPr>
      </w:pPr>
    </w:p>
    <w:p w14:paraId="2248DF4F" w14:textId="39CEDB69" w:rsidR="000024DC" w:rsidRPr="00A44A54" w:rsidRDefault="000024DC" w:rsidP="00A44A54">
      <w:pPr>
        <w:spacing w:line="276" w:lineRule="auto"/>
        <w:ind w:firstLine="708"/>
        <w:rPr>
          <w:rFonts w:cs="Tahoma"/>
          <w:color w:val="000000" w:themeColor="text1"/>
          <w:szCs w:val="24"/>
        </w:rPr>
      </w:pPr>
      <w:r w:rsidRPr="00A44A54">
        <w:rPr>
          <w:rFonts w:cs="Tahoma"/>
          <w:color w:val="000000" w:themeColor="text1"/>
          <w:szCs w:val="24"/>
        </w:rPr>
        <w:lastRenderedPageBreak/>
        <w:t xml:space="preserve">Ahora, </w:t>
      </w:r>
      <w:bookmarkStart w:id="6" w:name="_Hlk142034995"/>
      <w:r w:rsidRPr="00A44A54">
        <w:rPr>
          <w:rFonts w:cs="Tahoma"/>
          <w:color w:val="000000" w:themeColor="text1"/>
          <w:szCs w:val="24"/>
        </w:rPr>
        <w:t>respecto a la institución competente para resolver la solicitud prestacional, estipula el artículo 6º del Acuerdo que será la que corresponda a la residencia del interesado</w:t>
      </w:r>
      <w:bookmarkEnd w:id="6"/>
      <w:r w:rsidRPr="00A44A54">
        <w:rPr>
          <w:rFonts w:cs="Tahoma"/>
          <w:color w:val="000000" w:themeColor="text1"/>
          <w:szCs w:val="24"/>
        </w:rPr>
        <w:t>, salvo cuando aquel resida en un tercer país, caso en el cual la institución competente será la de la parte contratante bajo cuya legislación aquel o su causante hubiera estado asegurado por última vez. En cuanto al trámite de las prestaciones, el artículo 8º dispone, entre otras cosas, que la Institución Competente a quien corresponda la instrucción del expediente, cumplimentará el formulario establecido al efecto y enviará dos ejemplares del mismo al organismo de enlace de la otra parte. A su vez, la institución competente que reciba el formulario devolverá́ a su homóloga un ejemplar de dicho formulario, en donde hará constar los períodos de seguros acreditados bajo su legislación, y en su caso, el importe de la prestación reconocida por esa institución y la fecha de efectos económicos de la misma.</w:t>
      </w:r>
    </w:p>
    <w:p w14:paraId="01A20627" w14:textId="77777777" w:rsidR="00966B6A" w:rsidRPr="00A44A54" w:rsidRDefault="00966B6A" w:rsidP="00A44A54">
      <w:pPr>
        <w:pStyle w:val="Sinespaciado"/>
        <w:spacing w:line="276" w:lineRule="auto"/>
        <w:rPr>
          <w:rFonts w:ascii="Tahoma" w:hAnsi="Tahoma" w:cs="Tahoma"/>
        </w:rPr>
      </w:pPr>
    </w:p>
    <w:p w14:paraId="703C5796" w14:textId="0A4D8E64" w:rsidR="003D5398" w:rsidRPr="00A44A54" w:rsidRDefault="003D5398" w:rsidP="00A44A54">
      <w:pPr>
        <w:pStyle w:val="Prrafodelista"/>
        <w:numPr>
          <w:ilvl w:val="1"/>
          <w:numId w:val="22"/>
        </w:numPr>
        <w:spacing w:line="276" w:lineRule="auto"/>
        <w:ind w:left="709" w:firstLine="0"/>
        <w:rPr>
          <w:rFonts w:cs="Tahoma"/>
          <w:b/>
          <w:szCs w:val="24"/>
        </w:rPr>
      </w:pPr>
      <w:r w:rsidRPr="00A44A54">
        <w:rPr>
          <w:rFonts w:cs="Tahoma"/>
          <w:b/>
          <w:szCs w:val="24"/>
        </w:rPr>
        <w:t>Caso concreto</w:t>
      </w:r>
    </w:p>
    <w:p w14:paraId="55F90E33" w14:textId="77777777" w:rsidR="003D5398" w:rsidRPr="00A44A54" w:rsidRDefault="003D5398" w:rsidP="00A44A54">
      <w:pPr>
        <w:spacing w:line="276" w:lineRule="auto"/>
        <w:ind w:firstLine="708"/>
        <w:rPr>
          <w:rFonts w:cs="Tahoma"/>
          <w:szCs w:val="24"/>
        </w:rPr>
      </w:pPr>
    </w:p>
    <w:p w14:paraId="037F8BCB" w14:textId="07796E3B" w:rsidR="00A521B9" w:rsidRPr="00A44A54" w:rsidRDefault="00A521B9" w:rsidP="00A44A54">
      <w:pPr>
        <w:widowControl w:val="0"/>
        <w:spacing w:line="276" w:lineRule="auto"/>
        <w:ind w:firstLine="708"/>
        <w:rPr>
          <w:rFonts w:cs="Tahoma"/>
          <w:szCs w:val="24"/>
        </w:rPr>
      </w:pPr>
      <w:r w:rsidRPr="00A44A54">
        <w:rPr>
          <w:rFonts w:cs="Tahoma"/>
          <w:szCs w:val="24"/>
        </w:rPr>
        <w:t xml:space="preserve">Sea lo primero </w:t>
      </w:r>
      <w:r w:rsidR="721997B7" w:rsidRPr="00A44A54">
        <w:rPr>
          <w:rFonts w:cs="Tahoma"/>
          <w:szCs w:val="24"/>
        </w:rPr>
        <w:t xml:space="preserve">precisar, con base en el principio de caridad, que como la apelación se </w:t>
      </w:r>
      <w:r w:rsidR="68FCCBB6" w:rsidRPr="00A44A54">
        <w:rPr>
          <w:rFonts w:cs="Tahoma"/>
          <w:szCs w:val="24"/>
        </w:rPr>
        <w:t>dirigió</w:t>
      </w:r>
      <w:r w:rsidR="721997B7" w:rsidRPr="00A44A54">
        <w:rPr>
          <w:rFonts w:cs="Tahoma"/>
          <w:szCs w:val="24"/>
        </w:rPr>
        <w:t xml:space="preserve"> a que se determine el número de semanas cotizadas en España</w:t>
      </w:r>
      <w:r w:rsidR="1040815D" w:rsidRPr="00A44A54">
        <w:rPr>
          <w:rFonts w:cs="Tahoma"/>
          <w:szCs w:val="24"/>
        </w:rPr>
        <w:t>, esto</w:t>
      </w:r>
      <w:r w:rsidR="721997B7" w:rsidRPr="00A44A54">
        <w:rPr>
          <w:rFonts w:cs="Tahoma"/>
          <w:szCs w:val="24"/>
        </w:rPr>
        <w:t xml:space="preserve"> tenía como propósito tácito que se analice si esas semanas eran suficientes para generar la pensión de vejez</w:t>
      </w:r>
      <w:r w:rsidR="480A7213" w:rsidRPr="00A44A54">
        <w:rPr>
          <w:rFonts w:cs="Tahoma"/>
          <w:szCs w:val="24"/>
        </w:rPr>
        <w:t>, razón por la cual, se efectuará dicho análisis.</w:t>
      </w:r>
    </w:p>
    <w:p w14:paraId="7ED69CE2" w14:textId="77777777" w:rsidR="00752F12" w:rsidRPr="00A44A54" w:rsidRDefault="00752F12" w:rsidP="00A44A54">
      <w:pPr>
        <w:widowControl w:val="0"/>
        <w:autoSpaceDE w:val="0"/>
        <w:autoSpaceDN w:val="0"/>
        <w:adjustRightInd w:val="0"/>
        <w:spacing w:line="276" w:lineRule="auto"/>
        <w:ind w:firstLine="708"/>
        <w:rPr>
          <w:rFonts w:cs="Tahoma"/>
          <w:szCs w:val="24"/>
        </w:rPr>
      </w:pPr>
    </w:p>
    <w:p w14:paraId="3ADE9AB2" w14:textId="6C2151C6" w:rsidR="00CB17E6" w:rsidRPr="00A44A54" w:rsidRDefault="480A7213" w:rsidP="00A44A54">
      <w:pPr>
        <w:widowControl w:val="0"/>
        <w:autoSpaceDE w:val="0"/>
        <w:autoSpaceDN w:val="0"/>
        <w:adjustRightInd w:val="0"/>
        <w:spacing w:line="276" w:lineRule="auto"/>
        <w:ind w:firstLine="708"/>
        <w:rPr>
          <w:rStyle w:val="normaltextrun"/>
          <w:rFonts w:cs="Tahoma"/>
          <w:szCs w:val="24"/>
        </w:rPr>
      </w:pPr>
      <w:r w:rsidRPr="00A44A54">
        <w:rPr>
          <w:rFonts w:cs="Tahoma"/>
          <w:szCs w:val="24"/>
        </w:rPr>
        <w:t>De acuerdo a ello</w:t>
      </w:r>
      <w:r w:rsidR="00752F12" w:rsidRPr="00A44A54">
        <w:rPr>
          <w:rFonts w:cs="Tahoma"/>
          <w:szCs w:val="24"/>
        </w:rPr>
        <w:t xml:space="preserve">, </w:t>
      </w:r>
      <w:r w:rsidR="2D84152A" w:rsidRPr="00A44A54">
        <w:rPr>
          <w:rFonts w:cs="Tahoma"/>
          <w:szCs w:val="24"/>
        </w:rPr>
        <w:t>como primera medida se determinará</w:t>
      </w:r>
      <w:r w:rsidR="00A521B9" w:rsidRPr="00A44A54">
        <w:rPr>
          <w:rFonts w:cs="Tahoma"/>
          <w:szCs w:val="24"/>
        </w:rPr>
        <w:t xml:space="preserve">, con base </w:t>
      </w:r>
      <w:r w:rsidR="005C0E45" w:rsidRPr="00A44A54">
        <w:rPr>
          <w:rFonts w:cs="Tahoma"/>
          <w:szCs w:val="24"/>
        </w:rPr>
        <w:t xml:space="preserve">en </w:t>
      </w:r>
      <w:r w:rsidR="00A521B9" w:rsidRPr="00A44A54">
        <w:rPr>
          <w:rFonts w:cs="Tahoma"/>
          <w:szCs w:val="24"/>
        </w:rPr>
        <w:t>el</w:t>
      </w:r>
      <w:r w:rsidR="00A521B9" w:rsidRPr="00A44A54">
        <w:rPr>
          <w:rStyle w:val="normaltextrun"/>
          <w:rFonts w:cs="Tahoma"/>
          <w:szCs w:val="24"/>
        </w:rPr>
        <w:t xml:space="preserve"> formulario ES/CO-02 remitido por el Ministerio</w:t>
      </w:r>
      <w:r w:rsidR="00752F12" w:rsidRPr="00A44A54">
        <w:rPr>
          <w:rStyle w:val="normaltextrun"/>
          <w:rFonts w:cs="Tahoma"/>
          <w:szCs w:val="24"/>
        </w:rPr>
        <w:t xml:space="preserve"> del Trabajo</w:t>
      </w:r>
      <w:r w:rsidR="00A521B9" w:rsidRPr="00A44A54">
        <w:rPr>
          <w:rStyle w:val="normaltextrun"/>
          <w:rFonts w:cs="Tahoma"/>
          <w:szCs w:val="24"/>
        </w:rPr>
        <w:t xml:space="preserve">, </w:t>
      </w:r>
      <w:r w:rsidR="005C0E45" w:rsidRPr="00A44A54">
        <w:rPr>
          <w:rStyle w:val="normaltextrun"/>
          <w:rFonts w:cs="Tahoma"/>
          <w:szCs w:val="24"/>
        </w:rPr>
        <w:t xml:space="preserve">cuantas semanas fueron efectivamente cotizadas en el Reino de España y, </w:t>
      </w:r>
      <w:r w:rsidR="00752CED" w:rsidRPr="00A44A54">
        <w:rPr>
          <w:rStyle w:val="normaltextrun"/>
          <w:rFonts w:cs="Tahoma"/>
          <w:szCs w:val="24"/>
        </w:rPr>
        <w:t>cuales,</w:t>
      </w:r>
      <w:r w:rsidR="005C0E45" w:rsidRPr="00A44A54">
        <w:rPr>
          <w:rStyle w:val="normaltextrun"/>
          <w:rFonts w:cs="Tahoma"/>
          <w:szCs w:val="24"/>
        </w:rPr>
        <w:t xml:space="preserve"> al excluir las cotizaciones simultaneas, deben ser tenidas en cuenta por Colpensiones. </w:t>
      </w:r>
    </w:p>
    <w:p w14:paraId="350D26CD" w14:textId="77777777" w:rsidR="00A521B9" w:rsidRPr="00A44A54" w:rsidRDefault="00A521B9" w:rsidP="00A44A54">
      <w:pPr>
        <w:pStyle w:val="Sinespaciado"/>
        <w:spacing w:line="276" w:lineRule="auto"/>
        <w:rPr>
          <w:rStyle w:val="normaltextrun"/>
          <w:rFonts w:ascii="Tahoma" w:hAnsi="Tahoma" w:cs="Tahoma"/>
        </w:rPr>
      </w:pPr>
    </w:p>
    <w:p w14:paraId="25D4A770" w14:textId="21586BD4" w:rsidR="00A521B9" w:rsidRPr="00A44A54" w:rsidRDefault="00A521B9" w:rsidP="00A44A54">
      <w:pPr>
        <w:widowControl w:val="0"/>
        <w:autoSpaceDE w:val="0"/>
        <w:autoSpaceDN w:val="0"/>
        <w:adjustRightInd w:val="0"/>
        <w:spacing w:line="276" w:lineRule="auto"/>
        <w:ind w:firstLine="708"/>
        <w:rPr>
          <w:rStyle w:val="normaltextrun"/>
          <w:rFonts w:cs="Tahoma"/>
          <w:szCs w:val="24"/>
        </w:rPr>
      </w:pPr>
      <w:r w:rsidRPr="00A44A54">
        <w:rPr>
          <w:rStyle w:val="normaltextrun"/>
          <w:rFonts w:cs="Tahoma"/>
          <w:szCs w:val="24"/>
        </w:rPr>
        <w:t xml:space="preserve">Pues bien, </w:t>
      </w:r>
      <w:r w:rsidR="00752F12" w:rsidRPr="00A44A54">
        <w:rPr>
          <w:rStyle w:val="normaltextrun"/>
          <w:rFonts w:cs="Tahoma"/>
          <w:szCs w:val="24"/>
        </w:rPr>
        <w:t xml:space="preserve">de conformidad con el formulario ES/CO-02 visible en el archivo </w:t>
      </w:r>
      <w:r w:rsidR="00752CED" w:rsidRPr="00A44A54">
        <w:rPr>
          <w:rStyle w:val="normaltextrun"/>
          <w:rFonts w:cs="Tahoma"/>
          <w:szCs w:val="24"/>
        </w:rPr>
        <w:t>66</w:t>
      </w:r>
      <w:r w:rsidR="00752F12" w:rsidRPr="00A44A54">
        <w:rPr>
          <w:rStyle w:val="normaltextrun"/>
          <w:rFonts w:cs="Tahoma"/>
          <w:szCs w:val="24"/>
        </w:rPr>
        <w:t xml:space="preserve"> de la carpeta de primera instancia</w:t>
      </w:r>
      <w:r w:rsidR="000A0933" w:rsidRPr="00A44A54">
        <w:rPr>
          <w:rStyle w:val="normaltextrun"/>
          <w:rFonts w:cs="Tahoma"/>
          <w:szCs w:val="24"/>
        </w:rPr>
        <w:t xml:space="preserve">, </w:t>
      </w:r>
      <w:r w:rsidR="00752CED" w:rsidRPr="00A44A54">
        <w:rPr>
          <w:rStyle w:val="normaltextrun"/>
          <w:rFonts w:cs="Tahoma"/>
          <w:szCs w:val="24"/>
        </w:rPr>
        <w:t xml:space="preserve">el señor </w:t>
      </w:r>
      <w:r w:rsidR="004F4533" w:rsidRPr="00A44A54">
        <w:rPr>
          <w:rStyle w:val="normaltextrun"/>
          <w:rFonts w:cs="Tahoma"/>
          <w:szCs w:val="24"/>
        </w:rPr>
        <w:t>Hurtado Torres</w:t>
      </w:r>
      <w:r w:rsidR="00752F12" w:rsidRPr="00A44A54">
        <w:rPr>
          <w:rStyle w:val="normaltextrun"/>
          <w:rFonts w:cs="Tahoma"/>
          <w:szCs w:val="24"/>
        </w:rPr>
        <w:t xml:space="preserve"> acreditó en España </w:t>
      </w:r>
      <w:r w:rsidR="00BB554C" w:rsidRPr="00A44A54">
        <w:rPr>
          <w:rStyle w:val="normaltextrun"/>
          <w:rFonts w:cs="Tahoma"/>
          <w:szCs w:val="24"/>
        </w:rPr>
        <w:t xml:space="preserve">459,85 semanas, resultados de </w:t>
      </w:r>
      <w:r w:rsidR="00752F12" w:rsidRPr="00A44A54">
        <w:rPr>
          <w:rStyle w:val="normaltextrun"/>
          <w:rFonts w:cs="Tahoma"/>
          <w:szCs w:val="24"/>
        </w:rPr>
        <w:t xml:space="preserve">los siguientes periodos: </w:t>
      </w:r>
    </w:p>
    <w:p w14:paraId="3112FB51" w14:textId="77777777" w:rsidR="00A521B9" w:rsidRPr="002C7F73" w:rsidRDefault="00A521B9" w:rsidP="002C7F73">
      <w:pPr>
        <w:widowControl w:val="0"/>
        <w:autoSpaceDE w:val="0"/>
        <w:autoSpaceDN w:val="0"/>
        <w:adjustRightInd w:val="0"/>
        <w:spacing w:line="240" w:lineRule="auto"/>
        <w:ind w:firstLine="708"/>
        <w:rPr>
          <w:rFonts w:cs="Tahoma"/>
          <w:sz w:val="22"/>
          <w:szCs w:val="24"/>
        </w:rPr>
      </w:pPr>
    </w:p>
    <w:tbl>
      <w:tblPr>
        <w:tblW w:w="3600" w:type="dxa"/>
        <w:jc w:val="center"/>
        <w:tblCellMar>
          <w:left w:w="70" w:type="dxa"/>
          <w:right w:w="70" w:type="dxa"/>
        </w:tblCellMar>
        <w:tblLook w:val="04A0" w:firstRow="1" w:lastRow="0" w:firstColumn="1" w:lastColumn="0" w:noHBand="0" w:noVBand="1"/>
      </w:tblPr>
      <w:tblGrid>
        <w:gridCol w:w="1270"/>
        <w:gridCol w:w="1270"/>
        <w:gridCol w:w="1200"/>
      </w:tblGrid>
      <w:tr w:rsidR="00752CED" w:rsidRPr="002C7F73" w14:paraId="5EC68C52" w14:textId="77777777" w:rsidTr="312C3D54">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282C4" w14:textId="77777777" w:rsidR="00752CED" w:rsidRPr="002C7F73" w:rsidRDefault="00752CED" w:rsidP="002C7F73">
            <w:pPr>
              <w:spacing w:line="240" w:lineRule="auto"/>
              <w:jc w:val="center"/>
              <w:rPr>
                <w:rFonts w:eastAsia="Times New Roman" w:cs="Tahoma"/>
                <w:b/>
                <w:bCs/>
                <w:color w:val="000000"/>
                <w:sz w:val="22"/>
                <w:szCs w:val="24"/>
                <w:lang w:val="es-CO" w:eastAsia="es-CO"/>
              </w:rPr>
            </w:pPr>
            <w:r w:rsidRPr="002C7F73">
              <w:rPr>
                <w:rFonts w:eastAsia="Times New Roman" w:cs="Tahoma"/>
                <w:b/>
                <w:bCs/>
                <w:color w:val="000000"/>
                <w:sz w:val="22"/>
                <w:szCs w:val="24"/>
                <w:lang w:val="es-CO" w:eastAsia="es-CO"/>
              </w:rPr>
              <w:t>Periodo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30F5897" w14:textId="77777777" w:rsidR="00752CED" w:rsidRPr="002C7F73" w:rsidRDefault="00752CED" w:rsidP="002C7F73">
            <w:pPr>
              <w:spacing w:line="240" w:lineRule="auto"/>
              <w:jc w:val="center"/>
              <w:rPr>
                <w:rFonts w:eastAsia="Times New Roman" w:cs="Tahoma"/>
                <w:b/>
                <w:bCs/>
                <w:color w:val="000000"/>
                <w:sz w:val="22"/>
                <w:szCs w:val="24"/>
                <w:lang w:val="es-CO" w:eastAsia="es-CO"/>
              </w:rPr>
            </w:pPr>
            <w:r w:rsidRPr="002C7F73">
              <w:rPr>
                <w:rFonts w:eastAsia="Times New Roman" w:cs="Tahoma"/>
                <w:b/>
                <w:bCs/>
                <w:color w:val="000000"/>
                <w:sz w:val="22"/>
                <w:szCs w:val="24"/>
                <w:lang w:val="es-CO" w:eastAsia="es-CO"/>
              </w:rPr>
              <w:t>Días</w:t>
            </w:r>
          </w:p>
        </w:tc>
      </w:tr>
      <w:tr w:rsidR="00752CED" w:rsidRPr="002C7F73" w14:paraId="129D5F39"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01FC1C" w14:textId="327CA29E"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themeColor="text1"/>
                <w:sz w:val="22"/>
                <w:szCs w:val="24"/>
                <w:lang w:val="es-CO" w:eastAsia="es-CO"/>
              </w:rPr>
              <w:t>10/07/20</w:t>
            </w:r>
            <w:r w:rsidR="01B5110E" w:rsidRPr="002C7F73">
              <w:rPr>
                <w:rFonts w:eastAsia="Times New Roman" w:cs="Tahoma"/>
                <w:color w:val="000000" w:themeColor="text1"/>
                <w:sz w:val="22"/>
                <w:szCs w:val="24"/>
                <w:lang w:val="es-CO" w:eastAsia="es-CO"/>
              </w:rPr>
              <w:t>0</w:t>
            </w:r>
            <w:r w:rsidRPr="002C7F73">
              <w:rPr>
                <w:rFonts w:eastAsia="Times New Roman" w:cs="Tahoma"/>
                <w:color w:val="000000" w:themeColor="text1"/>
                <w:sz w:val="22"/>
                <w:szCs w:val="24"/>
                <w:lang w:val="es-CO" w:eastAsia="es-CO"/>
              </w:rPr>
              <w:t>2</w:t>
            </w:r>
          </w:p>
        </w:tc>
        <w:tc>
          <w:tcPr>
            <w:tcW w:w="1200" w:type="dxa"/>
            <w:tcBorders>
              <w:top w:val="nil"/>
              <w:left w:val="nil"/>
              <w:bottom w:val="single" w:sz="4" w:space="0" w:color="auto"/>
              <w:right w:val="single" w:sz="4" w:space="0" w:color="auto"/>
            </w:tcBorders>
            <w:shd w:val="clear" w:color="auto" w:fill="auto"/>
            <w:noWrap/>
            <w:vAlign w:val="bottom"/>
            <w:hideMark/>
          </w:tcPr>
          <w:p w14:paraId="21317B3E"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21/10/2003</w:t>
            </w:r>
          </w:p>
        </w:tc>
        <w:tc>
          <w:tcPr>
            <w:tcW w:w="1200" w:type="dxa"/>
            <w:tcBorders>
              <w:top w:val="nil"/>
              <w:left w:val="nil"/>
              <w:bottom w:val="single" w:sz="4" w:space="0" w:color="auto"/>
              <w:right w:val="single" w:sz="4" w:space="0" w:color="auto"/>
            </w:tcBorders>
            <w:shd w:val="clear" w:color="auto" w:fill="auto"/>
            <w:noWrap/>
            <w:vAlign w:val="bottom"/>
            <w:hideMark/>
          </w:tcPr>
          <w:p w14:paraId="0251AE6E"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469</w:t>
            </w:r>
          </w:p>
        </w:tc>
      </w:tr>
      <w:tr w:rsidR="00752CED" w:rsidRPr="002C7F73" w14:paraId="24EF57F2"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5AB619"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11/11/2003</w:t>
            </w:r>
          </w:p>
        </w:tc>
        <w:tc>
          <w:tcPr>
            <w:tcW w:w="1200" w:type="dxa"/>
            <w:tcBorders>
              <w:top w:val="nil"/>
              <w:left w:val="nil"/>
              <w:bottom w:val="single" w:sz="4" w:space="0" w:color="auto"/>
              <w:right w:val="single" w:sz="4" w:space="0" w:color="auto"/>
            </w:tcBorders>
            <w:shd w:val="clear" w:color="auto" w:fill="auto"/>
            <w:noWrap/>
            <w:vAlign w:val="bottom"/>
            <w:hideMark/>
          </w:tcPr>
          <w:p w14:paraId="4508A3E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21/02/2004</w:t>
            </w:r>
          </w:p>
        </w:tc>
        <w:tc>
          <w:tcPr>
            <w:tcW w:w="1200" w:type="dxa"/>
            <w:tcBorders>
              <w:top w:val="nil"/>
              <w:left w:val="nil"/>
              <w:bottom w:val="single" w:sz="4" w:space="0" w:color="auto"/>
              <w:right w:val="single" w:sz="4" w:space="0" w:color="auto"/>
            </w:tcBorders>
            <w:shd w:val="clear" w:color="auto" w:fill="auto"/>
            <w:noWrap/>
            <w:vAlign w:val="bottom"/>
            <w:hideMark/>
          </w:tcPr>
          <w:p w14:paraId="77842E4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103</w:t>
            </w:r>
          </w:p>
        </w:tc>
      </w:tr>
      <w:tr w:rsidR="00752CED" w:rsidRPr="002C7F73" w14:paraId="7B9E4E43"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0D9AC9"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11/08/2004</w:t>
            </w:r>
          </w:p>
        </w:tc>
        <w:tc>
          <w:tcPr>
            <w:tcW w:w="1200" w:type="dxa"/>
            <w:tcBorders>
              <w:top w:val="nil"/>
              <w:left w:val="nil"/>
              <w:bottom w:val="single" w:sz="4" w:space="0" w:color="auto"/>
              <w:right w:val="single" w:sz="4" w:space="0" w:color="auto"/>
            </w:tcBorders>
            <w:shd w:val="clear" w:color="auto" w:fill="auto"/>
            <w:noWrap/>
            <w:vAlign w:val="bottom"/>
            <w:hideMark/>
          </w:tcPr>
          <w:p w14:paraId="5DF7C98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10/03/2005</w:t>
            </w:r>
          </w:p>
        </w:tc>
        <w:tc>
          <w:tcPr>
            <w:tcW w:w="1200" w:type="dxa"/>
            <w:tcBorders>
              <w:top w:val="nil"/>
              <w:left w:val="nil"/>
              <w:bottom w:val="single" w:sz="4" w:space="0" w:color="auto"/>
              <w:right w:val="single" w:sz="4" w:space="0" w:color="auto"/>
            </w:tcBorders>
            <w:shd w:val="clear" w:color="auto" w:fill="auto"/>
            <w:noWrap/>
            <w:vAlign w:val="bottom"/>
            <w:hideMark/>
          </w:tcPr>
          <w:p w14:paraId="05FAA526"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212</w:t>
            </w:r>
          </w:p>
        </w:tc>
      </w:tr>
      <w:tr w:rsidR="00752CED" w:rsidRPr="002C7F73" w14:paraId="175C33F8"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2D47AC"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06/04/2005</w:t>
            </w:r>
          </w:p>
        </w:tc>
        <w:tc>
          <w:tcPr>
            <w:tcW w:w="1200" w:type="dxa"/>
            <w:tcBorders>
              <w:top w:val="nil"/>
              <w:left w:val="nil"/>
              <w:bottom w:val="single" w:sz="4" w:space="0" w:color="auto"/>
              <w:right w:val="single" w:sz="4" w:space="0" w:color="auto"/>
            </w:tcBorders>
            <w:shd w:val="clear" w:color="auto" w:fill="auto"/>
            <w:noWrap/>
            <w:vAlign w:val="bottom"/>
            <w:hideMark/>
          </w:tcPr>
          <w:p w14:paraId="7B23312D"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05/06/2005</w:t>
            </w:r>
          </w:p>
        </w:tc>
        <w:tc>
          <w:tcPr>
            <w:tcW w:w="1200" w:type="dxa"/>
            <w:tcBorders>
              <w:top w:val="nil"/>
              <w:left w:val="nil"/>
              <w:bottom w:val="single" w:sz="4" w:space="0" w:color="auto"/>
              <w:right w:val="single" w:sz="4" w:space="0" w:color="auto"/>
            </w:tcBorders>
            <w:shd w:val="clear" w:color="auto" w:fill="auto"/>
            <w:noWrap/>
            <w:vAlign w:val="bottom"/>
            <w:hideMark/>
          </w:tcPr>
          <w:p w14:paraId="1022853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61</w:t>
            </w:r>
          </w:p>
        </w:tc>
      </w:tr>
      <w:tr w:rsidR="00752CED" w:rsidRPr="002C7F73" w14:paraId="42379925"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2670B"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06/06/2005</w:t>
            </w:r>
          </w:p>
        </w:tc>
        <w:tc>
          <w:tcPr>
            <w:tcW w:w="1200" w:type="dxa"/>
            <w:tcBorders>
              <w:top w:val="nil"/>
              <w:left w:val="nil"/>
              <w:bottom w:val="single" w:sz="4" w:space="0" w:color="auto"/>
              <w:right w:val="single" w:sz="4" w:space="0" w:color="auto"/>
            </w:tcBorders>
            <w:shd w:val="clear" w:color="auto" w:fill="auto"/>
            <w:noWrap/>
            <w:vAlign w:val="bottom"/>
            <w:hideMark/>
          </w:tcPr>
          <w:p w14:paraId="5977E271"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06/06/2005</w:t>
            </w:r>
          </w:p>
        </w:tc>
        <w:tc>
          <w:tcPr>
            <w:tcW w:w="1200" w:type="dxa"/>
            <w:tcBorders>
              <w:top w:val="nil"/>
              <w:left w:val="nil"/>
              <w:bottom w:val="single" w:sz="4" w:space="0" w:color="auto"/>
              <w:right w:val="single" w:sz="4" w:space="0" w:color="auto"/>
            </w:tcBorders>
            <w:shd w:val="clear" w:color="auto" w:fill="auto"/>
            <w:noWrap/>
            <w:vAlign w:val="bottom"/>
            <w:hideMark/>
          </w:tcPr>
          <w:p w14:paraId="6736F3E5"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w:t>
            </w:r>
          </w:p>
        </w:tc>
      </w:tr>
      <w:tr w:rsidR="00752CED" w:rsidRPr="002C7F73" w14:paraId="0770C5D9"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FAEB11"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07/06/2005</w:t>
            </w:r>
          </w:p>
        </w:tc>
        <w:tc>
          <w:tcPr>
            <w:tcW w:w="1200" w:type="dxa"/>
            <w:tcBorders>
              <w:top w:val="nil"/>
              <w:left w:val="nil"/>
              <w:bottom w:val="single" w:sz="4" w:space="0" w:color="auto"/>
              <w:right w:val="single" w:sz="4" w:space="0" w:color="auto"/>
            </w:tcBorders>
            <w:shd w:val="clear" w:color="auto" w:fill="auto"/>
            <w:noWrap/>
            <w:vAlign w:val="bottom"/>
            <w:hideMark/>
          </w:tcPr>
          <w:p w14:paraId="5A18E81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12/06/2005</w:t>
            </w:r>
          </w:p>
        </w:tc>
        <w:tc>
          <w:tcPr>
            <w:tcW w:w="1200" w:type="dxa"/>
            <w:tcBorders>
              <w:top w:val="nil"/>
              <w:left w:val="nil"/>
              <w:bottom w:val="single" w:sz="4" w:space="0" w:color="auto"/>
              <w:right w:val="single" w:sz="4" w:space="0" w:color="auto"/>
            </w:tcBorders>
            <w:shd w:val="clear" w:color="auto" w:fill="auto"/>
            <w:noWrap/>
            <w:vAlign w:val="bottom"/>
            <w:hideMark/>
          </w:tcPr>
          <w:p w14:paraId="088C3F9B"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6</w:t>
            </w:r>
          </w:p>
        </w:tc>
      </w:tr>
      <w:tr w:rsidR="00752CED" w:rsidRPr="002C7F73" w14:paraId="2554CDED"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62D39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13/06/2005</w:t>
            </w:r>
          </w:p>
        </w:tc>
        <w:tc>
          <w:tcPr>
            <w:tcW w:w="1200" w:type="dxa"/>
            <w:tcBorders>
              <w:top w:val="nil"/>
              <w:left w:val="nil"/>
              <w:bottom w:val="single" w:sz="4" w:space="0" w:color="auto"/>
              <w:right w:val="single" w:sz="4" w:space="0" w:color="auto"/>
            </w:tcBorders>
            <w:shd w:val="clear" w:color="auto" w:fill="auto"/>
            <w:noWrap/>
            <w:vAlign w:val="bottom"/>
            <w:hideMark/>
          </w:tcPr>
          <w:p w14:paraId="465B7BA7"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27/10/2006</w:t>
            </w:r>
          </w:p>
        </w:tc>
        <w:tc>
          <w:tcPr>
            <w:tcW w:w="1200" w:type="dxa"/>
            <w:tcBorders>
              <w:top w:val="nil"/>
              <w:left w:val="nil"/>
              <w:bottom w:val="single" w:sz="4" w:space="0" w:color="auto"/>
              <w:right w:val="single" w:sz="4" w:space="0" w:color="auto"/>
            </w:tcBorders>
            <w:shd w:val="clear" w:color="auto" w:fill="auto"/>
            <w:noWrap/>
            <w:vAlign w:val="bottom"/>
            <w:hideMark/>
          </w:tcPr>
          <w:p w14:paraId="3EA399EC"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502</w:t>
            </w:r>
          </w:p>
        </w:tc>
      </w:tr>
      <w:tr w:rsidR="00752CED" w:rsidRPr="002C7F73" w14:paraId="540D9C5A"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6CB2BF"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30/10/2006</w:t>
            </w:r>
          </w:p>
        </w:tc>
        <w:tc>
          <w:tcPr>
            <w:tcW w:w="1200" w:type="dxa"/>
            <w:tcBorders>
              <w:top w:val="nil"/>
              <w:left w:val="nil"/>
              <w:bottom w:val="single" w:sz="4" w:space="0" w:color="auto"/>
              <w:right w:val="single" w:sz="4" w:space="0" w:color="auto"/>
            </w:tcBorders>
            <w:shd w:val="clear" w:color="auto" w:fill="auto"/>
            <w:noWrap/>
            <w:vAlign w:val="bottom"/>
            <w:hideMark/>
          </w:tcPr>
          <w:p w14:paraId="0212255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01/02/2007</w:t>
            </w:r>
          </w:p>
        </w:tc>
        <w:tc>
          <w:tcPr>
            <w:tcW w:w="1200" w:type="dxa"/>
            <w:tcBorders>
              <w:top w:val="nil"/>
              <w:left w:val="nil"/>
              <w:bottom w:val="single" w:sz="4" w:space="0" w:color="auto"/>
              <w:right w:val="single" w:sz="4" w:space="0" w:color="auto"/>
            </w:tcBorders>
            <w:shd w:val="clear" w:color="auto" w:fill="auto"/>
            <w:noWrap/>
            <w:vAlign w:val="bottom"/>
            <w:hideMark/>
          </w:tcPr>
          <w:p w14:paraId="0D2EB62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95</w:t>
            </w:r>
          </w:p>
        </w:tc>
      </w:tr>
      <w:tr w:rsidR="00752CED" w:rsidRPr="002C7F73" w14:paraId="125ED9C1"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341868"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02/02/2007</w:t>
            </w:r>
          </w:p>
        </w:tc>
        <w:tc>
          <w:tcPr>
            <w:tcW w:w="1200" w:type="dxa"/>
            <w:tcBorders>
              <w:top w:val="nil"/>
              <w:left w:val="nil"/>
              <w:bottom w:val="single" w:sz="4" w:space="0" w:color="auto"/>
              <w:right w:val="single" w:sz="4" w:space="0" w:color="auto"/>
            </w:tcBorders>
            <w:shd w:val="clear" w:color="auto" w:fill="auto"/>
            <w:noWrap/>
            <w:vAlign w:val="bottom"/>
            <w:hideMark/>
          </w:tcPr>
          <w:p w14:paraId="4E9911AA"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18/03/2007</w:t>
            </w:r>
          </w:p>
        </w:tc>
        <w:tc>
          <w:tcPr>
            <w:tcW w:w="1200" w:type="dxa"/>
            <w:tcBorders>
              <w:top w:val="nil"/>
              <w:left w:val="nil"/>
              <w:bottom w:val="single" w:sz="4" w:space="0" w:color="auto"/>
              <w:right w:val="single" w:sz="4" w:space="0" w:color="auto"/>
            </w:tcBorders>
            <w:shd w:val="clear" w:color="auto" w:fill="auto"/>
            <w:noWrap/>
            <w:vAlign w:val="bottom"/>
            <w:hideMark/>
          </w:tcPr>
          <w:p w14:paraId="61479653"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45</w:t>
            </w:r>
          </w:p>
        </w:tc>
      </w:tr>
      <w:tr w:rsidR="00752CED" w:rsidRPr="002C7F73" w14:paraId="33D42998"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D46E4B"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19/03/2007</w:t>
            </w:r>
          </w:p>
        </w:tc>
        <w:tc>
          <w:tcPr>
            <w:tcW w:w="1200" w:type="dxa"/>
            <w:tcBorders>
              <w:top w:val="nil"/>
              <w:left w:val="nil"/>
              <w:bottom w:val="single" w:sz="4" w:space="0" w:color="auto"/>
              <w:right w:val="single" w:sz="4" w:space="0" w:color="auto"/>
            </w:tcBorders>
            <w:shd w:val="clear" w:color="auto" w:fill="auto"/>
            <w:noWrap/>
            <w:vAlign w:val="bottom"/>
            <w:hideMark/>
          </w:tcPr>
          <w:p w14:paraId="7F982163"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31/07/2007</w:t>
            </w:r>
          </w:p>
        </w:tc>
        <w:tc>
          <w:tcPr>
            <w:tcW w:w="1200" w:type="dxa"/>
            <w:tcBorders>
              <w:top w:val="nil"/>
              <w:left w:val="nil"/>
              <w:bottom w:val="single" w:sz="4" w:space="0" w:color="auto"/>
              <w:right w:val="single" w:sz="4" w:space="0" w:color="auto"/>
            </w:tcBorders>
            <w:shd w:val="clear" w:color="auto" w:fill="auto"/>
            <w:noWrap/>
            <w:vAlign w:val="bottom"/>
            <w:hideMark/>
          </w:tcPr>
          <w:p w14:paraId="0A45D39F"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135</w:t>
            </w:r>
          </w:p>
        </w:tc>
      </w:tr>
      <w:tr w:rsidR="00752CED" w:rsidRPr="002C7F73" w14:paraId="5257507E"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4C73D9"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01/08/2007</w:t>
            </w:r>
          </w:p>
        </w:tc>
        <w:tc>
          <w:tcPr>
            <w:tcW w:w="1200" w:type="dxa"/>
            <w:tcBorders>
              <w:top w:val="nil"/>
              <w:left w:val="nil"/>
              <w:bottom w:val="single" w:sz="4" w:space="0" w:color="auto"/>
              <w:right w:val="single" w:sz="4" w:space="0" w:color="auto"/>
            </w:tcBorders>
            <w:shd w:val="clear" w:color="auto" w:fill="auto"/>
            <w:noWrap/>
            <w:vAlign w:val="bottom"/>
            <w:hideMark/>
          </w:tcPr>
          <w:p w14:paraId="29053E8D"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31/08/2007</w:t>
            </w:r>
          </w:p>
        </w:tc>
        <w:tc>
          <w:tcPr>
            <w:tcW w:w="1200" w:type="dxa"/>
            <w:tcBorders>
              <w:top w:val="nil"/>
              <w:left w:val="nil"/>
              <w:bottom w:val="single" w:sz="4" w:space="0" w:color="auto"/>
              <w:right w:val="single" w:sz="4" w:space="0" w:color="auto"/>
            </w:tcBorders>
            <w:shd w:val="clear" w:color="auto" w:fill="auto"/>
            <w:noWrap/>
            <w:vAlign w:val="bottom"/>
            <w:hideMark/>
          </w:tcPr>
          <w:p w14:paraId="493D5E4B"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31</w:t>
            </w:r>
          </w:p>
        </w:tc>
      </w:tr>
      <w:tr w:rsidR="00752CED" w:rsidRPr="002C7F73" w14:paraId="659AEC4D"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AB7C52A"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01/09/2007</w:t>
            </w:r>
          </w:p>
        </w:tc>
        <w:tc>
          <w:tcPr>
            <w:tcW w:w="1200" w:type="dxa"/>
            <w:tcBorders>
              <w:top w:val="nil"/>
              <w:left w:val="nil"/>
              <w:bottom w:val="single" w:sz="4" w:space="0" w:color="auto"/>
              <w:right w:val="single" w:sz="4" w:space="0" w:color="auto"/>
            </w:tcBorders>
            <w:shd w:val="clear" w:color="auto" w:fill="auto"/>
            <w:noWrap/>
            <w:vAlign w:val="bottom"/>
            <w:hideMark/>
          </w:tcPr>
          <w:p w14:paraId="7713E2D3"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30/09/2007</w:t>
            </w:r>
          </w:p>
        </w:tc>
        <w:tc>
          <w:tcPr>
            <w:tcW w:w="1200" w:type="dxa"/>
            <w:tcBorders>
              <w:top w:val="nil"/>
              <w:left w:val="nil"/>
              <w:bottom w:val="single" w:sz="4" w:space="0" w:color="auto"/>
              <w:right w:val="single" w:sz="4" w:space="0" w:color="auto"/>
            </w:tcBorders>
            <w:shd w:val="clear" w:color="auto" w:fill="auto"/>
            <w:noWrap/>
            <w:vAlign w:val="bottom"/>
            <w:hideMark/>
          </w:tcPr>
          <w:p w14:paraId="50F1C18C"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30</w:t>
            </w:r>
          </w:p>
        </w:tc>
      </w:tr>
      <w:tr w:rsidR="00752CED" w:rsidRPr="002C7F73" w14:paraId="65B61444"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683B0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01/10/2007</w:t>
            </w:r>
          </w:p>
        </w:tc>
        <w:tc>
          <w:tcPr>
            <w:tcW w:w="1200" w:type="dxa"/>
            <w:tcBorders>
              <w:top w:val="nil"/>
              <w:left w:val="nil"/>
              <w:bottom w:val="single" w:sz="4" w:space="0" w:color="auto"/>
              <w:right w:val="single" w:sz="4" w:space="0" w:color="auto"/>
            </w:tcBorders>
            <w:shd w:val="clear" w:color="auto" w:fill="auto"/>
            <w:noWrap/>
            <w:vAlign w:val="bottom"/>
            <w:hideMark/>
          </w:tcPr>
          <w:p w14:paraId="50ACB14A"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03/11/2007</w:t>
            </w:r>
          </w:p>
        </w:tc>
        <w:tc>
          <w:tcPr>
            <w:tcW w:w="1200" w:type="dxa"/>
            <w:tcBorders>
              <w:top w:val="nil"/>
              <w:left w:val="nil"/>
              <w:bottom w:val="single" w:sz="4" w:space="0" w:color="auto"/>
              <w:right w:val="single" w:sz="4" w:space="0" w:color="auto"/>
            </w:tcBorders>
            <w:shd w:val="clear" w:color="auto" w:fill="auto"/>
            <w:noWrap/>
            <w:vAlign w:val="bottom"/>
            <w:hideMark/>
          </w:tcPr>
          <w:p w14:paraId="0C1A3D8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34</w:t>
            </w:r>
          </w:p>
        </w:tc>
      </w:tr>
      <w:tr w:rsidR="00752CED" w:rsidRPr="002C7F73" w14:paraId="6A862C8D"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345A75"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04/11/2007</w:t>
            </w:r>
          </w:p>
        </w:tc>
        <w:tc>
          <w:tcPr>
            <w:tcW w:w="1200" w:type="dxa"/>
            <w:tcBorders>
              <w:top w:val="nil"/>
              <w:left w:val="nil"/>
              <w:bottom w:val="single" w:sz="4" w:space="0" w:color="auto"/>
              <w:right w:val="single" w:sz="4" w:space="0" w:color="auto"/>
            </w:tcBorders>
            <w:shd w:val="clear" w:color="auto" w:fill="auto"/>
            <w:noWrap/>
            <w:vAlign w:val="bottom"/>
            <w:hideMark/>
          </w:tcPr>
          <w:p w14:paraId="147F079C"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30/06/2008</w:t>
            </w:r>
          </w:p>
        </w:tc>
        <w:tc>
          <w:tcPr>
            <w:tcW w:w="1200" w:type="dxa"/>
            <w:tcBorders>
              <w:top w:val="nil"/>
              <w:left w:val="nil"/>
              <w:bottom w:val="single" w:sz="4" w:space="0" w:color="auto"/>
              <w:right w:val="single" w:sz="4" w:space="0" w:color="auto"/>
            </w:tcBorders>
            <w:shd w:val="clear" w:color="auto" w:fill="auto"/>
            <w:noWrap/>
            <w:vAlign w:val="bottom"/>
            <w:hideMark/>
          </w:tcPr>
          <w:p w14:paraId="68539BA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240</w:t>
            </w:r>
          </w:p>
        </w:tc>
      </w:tr>
      <w:tr w:rsidR="00752CED" w:rsidRPr="002C7F73" w14:paraId="62B3EA94"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681ED9"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01/07/2008</w:t>
            </w:r>
          </w:p>
        </w:tc>
        <w:tc>
          <w:tcPr>
            <w:tcW w:w="1200" w:type="dxa"/>
            <w:tcBorders>
              <w:top w:val="nil"/>
              <w:left w:val="nil"/>
              <w:bottom w:val="single" w:sz="4" w:space="0" w:color="auto"/>
              <w:right w:val="single" w:sz="4" w:space="0" w:color="auto"/>
            </w:tcBorders>
            <w:shd w:val="clear" w:color="auto" w:fill="auto"/>
            <w:noWrap/>
            <w:vAlign w:val="bottom"/>
            <w:hideMark/>
          </w:tcPr>
          <w:p w14:paraId="0D744DD1"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21/07/2009</w:t>
            </w:r>
          </w:p>
        </w:tc>
        <w:tc>
          <w:tcPr>
            <w:tcW w:w="1200" w:type="dxa"/>
            <w:tcBorders>
              <w:top w:val="nil"/>
              <w:left w:val="nil"/>
              <w:bottom w:val="single" w:sz="4" w:space="0" w:color="auto"/>
              <w:right w:val="single" w:sz="4" w:space="0" w:color="auto"/>
            </w:tcBorders>
            <w:shd w:val="clear" w:color="auto" w:fill="auto"/>
            <w:noWrap/>
            <w:vAlign w:val="bottom"/>
            <w:hideMark/>
          </w:tcPr>
          <w:p w14:paraId="41D9FC61"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386</w:t>
            </w:r>
          </w:p>
        </w:tc>
      </w:tr>
      <w:tr w:rsidR="00752CED" w:rsidRPr="002C7F73" w14:paraId="59390FE3"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3B2BB3"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22/07/2009</w:t>
            </w:r>
          </w:p>
        </w:tc>
        <w:tc>
          <w:tcPr>
            <w:tcW w:w="1200" w:type="dxa"/>
            <w:tcBorders>
              <w:top w:val="nil"/>
              <w:left w:val="nil"/>
              <w:bottom w:val="single" w:sz="4" w:space="0" w:color="auto"/>
              <w:right w:val="single" w:sz="4" w:space="0" w:color="auto"/>
            </w:tcBorders>
            <w:shd w:val="clear" w:color="auto" w:fill="auto"/>
            <w:noWrap/>
            <w:vAlign w:val="bottom"/>
            <w:hideMark/>
          </w:tcPr>
          <w:p w14:paraId="1808362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26/07/2009</w:t>
            </w:r>
          </w:p>
        </w:tc>
        <w:tc>
          <w:tcPr>
            <w:tcW w:w="1200" w:type="dxa"/>
            <w:tcBorders>
              <w:top w:val="nil"/>
              <w:left w:val="nil"/>
              <w:bottom w:val="single" w:sz="4" w:space="0" w:color="auto"/>
              <w:right w:val="single" w:sz="4" w:space="0" w:color="auto"/>
            </w:tcBorders>
            <w:shd w:val="clear" w:color="auto" w:fill="auto"/>
            <w:noWrap/>
            <w:vAlign w:val="bottom"/>
            <w:hideMark/>
          </w:tcPr>
          <w:p w14:paraId="0E11BAD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5</w:t>
            </w:r>
          </w:p>
        </w:tc>
      </w:tr>
      <w:tr w:rsidR="00752CED" w:rsidRPr="002C7F73" w14:paraId="271E0401"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234C21"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27/07/2009</w:t>
            </w:r>
          </w:p>
        </w:tc>
        <w:tc>
          <w:tcPr>
            <w:tcW w:w="1200" w:type="dxa"/>
            <w:tcBorders>
              <w:top w:val="nil"/>
              <w:left w:val="nil"/>
              <w:bottom w:val="single" w:sz="4" w:space="0" w:color="auto"/>
              <w:right w:val="single" w:sz="4" w:space="0" w:color="auto"/>
            </w:tcBorders>
            <w:shd w:val="clear" w:color="auto" w:fill="auto"/>
            <w:noWrap/>
            <w:vAlign w:val="bottom"/>
            <w:hideMark/>
          </w:tcPr>
          <w:p w14:paraId="4E2C97EE"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20/09/2010</w:t>
            </w:r>
          </w:p>
        </w:tc>
        <w:tc>
          <w:tcPr>
            <w:tcW w:w="1200" w:type="dxa"/>
            <w:tcBorders>
              <w:top w:val="nil"/>
              <w:left w:val="nil"/>
              <w:bottom w:val="single" w:sz="4" w:space="0" w:color="auto"/>
              <w:right w:val="single" w:sz="4" w:space="0" w:color="auto"/>
            </w:tcBorders>
            <w:shd w:val="clear" w:color="auto" w:fill="auto"/>
            <w:noWrap/>
            <w:vAlign w:val="bottom"/>
            <w:hideMark/>
          </w:tcPr>
          <w:p w14:paraId="1FCD6EBD"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421</w:t>
            </w:r>
          </w:p>
        </w:tc>
      </w:tr>
      <w:tr w:rsidR="00752CED" w:rsidRPr="002C7F73" w14:paraId="36199204"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8C6ECF"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lastRenderedPageBreak/>
              <w:t>21/09/2010</w:t>
            </w:r>
          </w:p>
        </w:tc>
        <w:tc>
          <w:tcPr>
            <w:tcW w:w="1200" w:type="dxa"/>
            <w:tcBorders>
              <w:top w:val="nil"/>
              <w:left w:val="nil"/>
              <w:bottom w:val="single" w:sz="4" w:space="0" w:color="auto"/>
              <w:right w:val="single" w:sz="4" w:space="0" w:color="auto"/>
            </w:tcBorders>
            <w:shd w:val="clear" w:color="auto" w:fill="auto"/>
            <w:noWrap/>
            <w:vAlign w:val="bottom"/>
            <w:hideMark/>
          </w:tcPr>
          <w:p w14:paraId="3783C9E0"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07/10/2010</w:t>
            </w:r>
          </w:p>
        </w:tc>
        <w:tc>
          <w:tcPr>
            <w:tcW w:w="1200" w:type="dxa"/>
            <w:tcBorders>
              <w:top w:val="nil"/>
              <w:left w:val="nil"/>
              <w:bottom w:val="single" w:sz="4" w:space="0" w:color="auto"/>
              <w:right w:val="single" w:sz="4" w:space="0" w:color="auto"/>
            </w:tcBorders>
            <w:shd w:val="clear" w:color="auto" w:fill="auto"/>
            <w:noWrap/>
            <w:vAlign w:val="bottom"/>
            <w:hideMark/>
          </w:tcPr>
          <w:p w14:paraId="55E46593"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17</w:t>
            </w:r>
          </w:p>
        </w:tc>
      </w:tr>
      <w:tr w:rsidR="00752CED" w:rsidRPr="002C7F73" w14:paraId="37E91F35" w14:textId="77777777" w:rsidTr="312C3D54">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038696"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08/10/2010</w:t>
            </w:r>
          </w:p>
        </w:tc>
        <w:tc>
          <w:tcPr>
            <w:tcW w:w="1200" w:type="dxa"/>
            <w:tcBorders>
              <w:top w:val="nil"/>
              <w:left w:val="nil"/>
              <w:bottom w:val="single" w:sz="4" w:space="0" w:color="auto"/>
              <w:right w:val="single" w:sz="4" w:space="0" w:color="auto"/>
            </w:tcBorders>
            <w:shd w:val="clear" w:color="auto" w:fill="auto"/>
            <w:noWrap/>
            <w:vAlign w:val="bottom"/>
            <w:hideMark/>
          </w:tcPr>
          <w:p w14:paraId="384EE7E2"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07/12/2011</w:t>
            </w:r>
          </w:p>
        </w:tc>
        <w:tc>
          <w:tcPr>
            <w:tcW w:w="1200" w:type="dxa"/>
            <w:tcBorders>
              <w:top w:val="nil"/>
              <w:left w:val="nil"/>
              <w:bottom w:val="single" w:sz="4" w:space="0" w:color="auto"/>
              <w:right w:val="single" w:sz="4" w:space="0" w:color="auto"/>
            </w:tcBorders>
            <w:shd w:val="clear" w:color="auto" w:fill="auto"/>
            <w:noWrap/>
            <w:vAlign w:val="bottom"/>
            <w:hideMark/>
          </w:tcPr>
          <w:p w14:paraId="46229634" w14:textId="77777777" w:rsidR="00752CED" w:rsidRPr="002C7F73" w:rsidRDefault="00752CED" w:rsidP="002C7F73">
            <w:pPr>
              <w:spacing w:line="240" w:lineRule="auto"/>
              <w:jc w:val="right"/>
              <w:rPr>
                <w:rFonts w:eastAsia="Times New Roman" w:cs="Tahoma"/>
                <w:color w:val="000000"/>
                <w:sz w:val="22"/>
                <w:szCs w:val="24"/>
                <w:lang w:val="es-CO" w:eastAsia="es-CO"/>
              </w:rPr>
            </w:pPr>
            <w:r w:rsidRPr="002C7F73">
              <w:rPr>
                <w:rFonts w:eastAsia="Times New Roman" w:cs="Tahoma"/>
                <w:color w:val="000000"/>
                <w:sz w:val="22"/>
                <w:szCs w:val="24"/>
                <w:lang w:val="es-CO" w:eastAsia="es-CO"/>
              </w:rPr>
              <w:t>426</w:t>
            </w:r>
          </w:p>
        </w:tc>
      </w:tr>
      <w:tr w:rsidR="00752CED" w:rsidRPr="002C7F73" w14:paraId="59FB47B9" w14:textId="77777777" w:rsidTr="312C3D54">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F17B0" w14:textId="77777777" w:rsidR="00752CED" w:rsidRPr="002C7F73" w:rsidRDefault="00752CED" w:rsidP="002C7F73">
            <w:pPr>
              <w:spacing w:line="240" w:lineRule="auto"/>
              <w:jc w:val="center"/>
              <w:rPr>
                <w:rFonts w:eastAsia="Times New Roman" w:cs="Tahoma"/>
                <w:b/>
                <w:bCs/>
                <w:color w:val="000000"/>
                <w:sz w:val="22"/>
                <w:szCs w:val="24"/>
                <w:lang w:val="es-CO" w:eastAsia="es-CO"/>
              </w:rPr>
            </w:pPr>
            <w:r w:rsidRPr="002C7F73">
              <w:rPr>
                <w:rFonts w:eastAsia="Times New Roman" w:cs="Tahoma"/>
                <w:b/>
                <w:bCs/>
                <w:color w:val="000000"/>
                <w:sz w:val="22"/>
                <w:szCs w:val="24"/>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C1C6FD7" w14:textId="77777777" w:rsidR="00752CED" w:rsidRPr="002C7F73" w:rsidRDefault="00752CED" w:rsidP="002C7F73">
            <w:pPr>
              <w:spacing w:line="240" w:lineRule="auto"/>
              <w:jc w:val="right"/>
              <w:rPr>
                <w:rFonts w:eastAsia="Times New Roman" w:cs="Tahoma"/>
                <w:b/>
                <w:bCs/>
                <w:color w:val="000000"/>
                <w:sz w:val="22"/>
                <w:szCs w:val="24"/>
                <w:lang w:val="es-CO" w:eastAsia="es-CO"/>
              </w:rPr>
            </w:pPr>
            <w:r w:rsidRPr="002C7F73">
              <w:rPr>
                <w:rFonts w:eastAsia="Times New Roman" w:cs="Tahoma"/>
                <w:b/>
                <w:bCs/>
                <w:color w:val="000000"/>
                <w:sz w:val="22"/>
                <w:szCs w:val="24"/>
                <w:lang w:val="es-CO" w:eastAsia="es-CO"/>
              </w:rPr>
              <w:t>3219</w:t>
            </w:r>
          </w:p>
        </w:tc>
      </w:tr>
    </w:tbl>
    <w:p w14:paraId="1B1EEA9C" w14:textId="77777777" w:rsidR="000A0933" w:rsidRPr="00A44A54" w:rsidRDefault="000A0933" w:rsidP="00A44A54">
      <w:pPr>
        <w:widowControl w:val="0"/>
        <w:autoSpaceDE w:val="0"/>
        <w:autoSpaceDN w:val="0"/>
        <w:adjustRightInd w:val="0"/>
        <w:spacing w:line="276" w:lineRule="auto"/>
        <w:ind w:firstLine="708"/>
        <w:rPr>
          <w:rFonts w:cs="Tahoma"/>
          <w:szCs w:val="24"/>
        </w:rPr>
      </w:pPr>
    </w:p>
    <w:p w14:paraId="03B9A6EF" w14:textId="5CBFC65C" w:rsidR="00F21E00" w:rsidRPr="00A44A54" w:rsidRDefault="00C36888" w:rsidP="00A44A54">
      <w:pPr>
        <w:widowControl w:val="0"/>
        <w:autoSpaceDE w:val="0"/>
        <w:autoSpaceDN w:val="0"/>
        <w:adjustRightInd w:val="0"/>
        <w:spacing w:line="276" w:lineRule="auto"/>
        <w:ind w:firstLine="708"/>
        <w:rPr>
          <w:rFonts w:cs="Tahoma"/>
          <w:szCs w:val="24"/>
        </w:rPr>
      </w:pPr>
      <w:r w:rsidRPr="00A44A54">
        <w:rPr>
          <w:rFonts w:cs="Tahoma"/>
          <w:szCs w:val="24"/>
        </w:rPr>
        <w:t>Ahora, al ser comparados l</w:t>
      </w:r>
      <w:r w:rsidR="007D7668" w:rsidRPr="00A44A54">
        <w:rPr>
          <w:rFonts w:cs="Tahoma"/>
          <w:szCs w:val="24"/>
        </w:rPr>
        <w:t xml:space="preserve">os anteriores septenarios </w:t>
      </w:r>
      <w:r w:rsidR="004F4533" w:rsidRPr="00A44A54">
        <w:rPr>
          <w:rFonts w:cs="Tahoma"/>
          <w:szCs w:val="24"/>
        </w:rPr>
        <w:t xml:space="preserve">con </w:t>
      </w:r>
      <w:r w:rsidR="007D7668" w:rsidRPr="00A44A54">
        <w:rPr>
          <w:rFonts w:cs="Tahoma"/>
          <w:szCs w:val="24"/>
        </w:rPr>
        <w:t>l</w:t>
      </w:r>
      <w:r w:rsidR="004F4533" w:rsidRPr="00A44A54">
        <w:rPr>
          <w:rFonts w:cs="Tahoma"/>
          <w:szCs w:val="24"/>
        </w:rPr>
        <w:t>a</w:t>
      </w:r>
      <w:r w:rsidR="007D7668" w:rsidRPr="00A44A54">
        <w:rPr>
          <w:rFonts w:cs="Tahoma"/>
          <w:szCs w:val="24"/>
        </w:rPr>
        <w:t xml:space="preserve">s </w:t>
      </w:r>
      <w:r w:rsidR="004F4533" w:rsidRPr="00A44A54">
        <w:rPr>
          <w:rFonts w:cs="Tahoma"/>
          <w:szCs w:val="24"/>
        </w:rPr>
        <w:t xml:space="preserve">semanas </w:t>
      </w:r>
      <w:r w:rsidR="007D7668" w:rsidRPr="00A44A54">
        <w:rPr>
          <w:rFonts w:cs="Tahoma"/>
          <w:szCs w:val="24"/>
        </w:rPr>
        <w:t>reportad</w:t>
      </w:r>
      <w:r w:rsidR="004F4533" w:rsidRPr="00A44A54">
        <w:rPr>
          <w:rFonts w:cs="Tahoma"/>
          <w:szCs w:val="24"/>
        </w:rPr>
        <w:t>a</w:t>
      </w:r>
      <w:r w:rsidR="007D7668" w:rsidRPr="00A44A54">
        <w:rPr>
          <w:rFonts w:cs="Tahoma"/>
          <w:szCs w:val="24"/>
        </w:rPr>
        <w:t xml:space="preserve">s en la historia laboral </w:t>
      </w:r>
      <w:r w:rsidR="00F21E00" w:rsidRPr="00A44A54">
        <w:rPr>
          <w:rFonts w:cs="Tahoma"/>
          <w:szCs w:val="24"/>
        </w:rPr>
        <w:t xml:space="preserve">actualizada al </w:t>
      </w:r>
      <w:r w:rsidR="004F4533" w:rsidRPr="00A44A54">
        <w:rPr>
          <w:rFonts w:cs="Tahoma"/>
          <w:szCs w:val="24"/>
        </w:rPr>
        <w:t>02 de febrero de 2016</w:t>
      </w:r>
      <w:r w:rsidR="00F21E00" w:rsidRPr="00A44A54">
        <w:rPr>
          <w:rFonts w:cs="Tahoma"/>
          <w:szCs w:val="24"/>
        </w:rPr>
        <w:t xml:space="preserve">, </w:t>
      </w:r>
      <w:r w:rsidR="007D7668" w:rsidRPr="00A44A54">
        <w:rPr>
          <w:rFonts w:cs="Tahoma"/>
          <w:szCs w:val="24"/>
        </w:rPr>
        <w:t>allegada por Colpensiones</w:t>
      </w:r>
      <w:r w:rsidR="00F21E00" w:rsidRPr="00A44A54">
        <w:rPr>
          <w:rFonts w:cs="Tahoma"/>
          <w:szCs w:val="24"/>
        </w:rPr>
        <w:t xml:space="preserve"> </w:t>
      </w:r>
      <w:r w:rsidR="004F4533" w:rsidRPr="00A44A54">
        <w:rPr>
          <w:rFonts w:cs="Tahoma"/>
          <w:szCs w:val="24"/>
        </w:rPr>
        <w:t>en respuesta al requerimiento efectuado por la a-quo</w:t>
      </w:r>
      <w:r w:rsidR="00F21E00" w:rsidRPr="00A44A54">
        <w:rPr>
          <w:rStyle w:val="Refdenotaalpie"/>
          <w:rFonts w:cs="Tahoma"/>
          <w:szCs w:val="24"/>
        </w:rPr>
        <w:footnoteReference w:id="1"/>
      </w:r>
      <w:r w:rsidR="00F21E00" w:rsidRPr="00A44A54">
        <w:rPr>
          <w:rFonts w:cs="Tahoma"/>
          <w:szCs w:val="24"/>
        </w:rPr>
        <w:t xml:space="preserve">, </w:t>
      </w:r>
      <w:r w:rsidRPr="00A44A54">
        <w:rPr>
          <w:rFonts w:cs="Tahoma"/>
          <w:szCs w:val="24"/>
        </w:rPr>
        <w:t>se encuentra</w:t>
      </w:r>
      <w:r w:rsidR="00BB554C" w:rsidRPr="00A44A54">
        <w:rPr>
          <w:rFonts w:cs="Tahoma"/>
          <w:szCs w:val="24"/>
        </w:rPr>
        <w:t xml:space="preserve"> que </w:t>
      </w:r>
      <w:r w:rsidRPr="00A44A54">
        <w:rPr>
          <w:rFonts w:cs="Tahoma"/>
          <w:szCs w:val="24"/>
        </w:rPr>
        <w:t>los días reportados en España entre el 02/02/20</w:t>
      </w:r>
      <w:r w:rsidR="00BB554C" w:rsidRPr="00A44A54">
        <w:rPr>
          <w:rFonts w:cs="Tahoma"/>
          <w:szCs w:val="24"/>
        </w:rPr>
        <w:t>0</w:t>
      </w:r>
      <w:r w:rsidRPr="00A44A54">
        <w:rPr>
          <w:rFonts w:cs="Tahoma"/>
          <w:szCs w:val="24"/>
        </w:rPr>
        <w:t>7 y</w:t>
      </w:r>
      <w:r w:rsidR="00BB554C" w:rsidRPr="00A44A54">
        <w:rPr>
          <w:rFonts w:cs="Tahoma"/>
          <w:szCs w:val="24"/>
        </w:rPr>
        <w:t xml:space="preserve"> el 31/07/2007, así como del 01/09/2007 al 30/09/2007 y </w:t>
      </w:r>
      <w:r w:rsidRPr="00A44A54">
        <w:rPr>
          <w:rFonts w:cs="Tahoma"/>
          <w:szCs w:val="24"/>
        </w:rPr>
        <w:t xml:space="preserve">del 01/11/2007 al 30/06/2008, </w:t>
      </w:r>
      <w:r w:rsidR="00BB554C" w:rsidRPr="00A44A54">
        <w:rPr>
          <w:rFonts w:cs="Tahoma"/>
          <w:szCs w:val="24"/>
        </w:rPr>
        <w:t xml:space="preserve">fueron cotizados simultáneamente a Colpensiones, por lo que en la administradora pensional, por estos mismos ciclos </w:t>
      </w:r>
      <w:r w:rsidR="005B7277" w:rsidRPr="00A44A54">
        <w:rPr>
          <w:rFonts w:cs="Tahoma"/>
          <w:szCs w:val="24"/>
        </w:rPr>
        <w:t xml:space="preserve">se </w:t>
      </w:r>
      <w:r w:rsidR="00BB554C" w:rsidRPr="00A44A54">
        <w:rPr>
          <w:rFonts w:cs="Tahoma"/>
          <w:szCs w:val="24"/>
        </w:rPr>
        <w:t xml:space="preserve">reporta 64,29 semanas. </w:t>
      </w:r>
    </w:p>
    <w:p w14:paraId="0B4417DE" w14:textId="77777777" w:rsidR="00BB554C" w:rsidRPr="00A44A54" w:rsidRDefault="00BB554C" w:rsidP="00A44A54">
      <w:pPr>
        <w:pStyle w:val="Sinespaciado"/>
        <w:spacing w:line="276" w:lineRule="auto"/>
        <w:rPr>
          <w:rFonts w:ascii="Tahoma" w:hAnsi="Tahoma" w:cs="Tahoma"/>
        </w:rPr>
      </w:pPr>
    </w:p>
    <w:p w14:paraId="5E2C1253" w14:textId="582CE748" w:rsidR="00BB554C" w:rsidRPr="00A44A54" w:rsidRDefault="00F21E00" w:rsidP="00A44A54">
      <w:pPr>
        <w:widowControl w:val="0"/>
        <w:autoSpaceDE w:val="0"/>
        <w:autoSpaceDN w:val="0"/>
        <w:adjustRightInd w:val="0"/>
        <w:spacing w:line="276" w:lineRule="auto"/>
        <w:ind w:firstLine="708"/>
        <w:rPr>
          <w:rFonts w:cs="Tahoma"/>
          <w:szCs w:val="24"/>
        </w:rPr>
      </w:pPr>
      <w:r w:rsidRPr="00A44A54">
        <w:rPr>
          <w:rFonts w:cs="Tahoma"/>
          <w:szCs w:val="24"/>
        </w:rPr>
        <w:t xml:space="preserve">De acuerdo a ello, </w:t>
      </w:r>
      <w:r w:rsidR="00BB554C" w:rsidRPr="00A44A54">
        <w:rPr>
          <w:rFonts w:cs="Tahoma"/>
          <w:szCs w:val="24"/>
        </w:rPr>
        <w:t>de los 3.219 días reportados por el Reino de España, deben descontarse los 453 que se superponen a las semanas cotizadas a Colpensiones, para un total de 2.766</w:t>
      </w:r>
      <w:r w:rsidR="0085240D" w:rsidRPr="00A44A54">
        <w:rPr>
          <w:rFonts w:cs="Tahoma"/>
          <w:szCs w:val="24"/>
        </w:rPr>
        <w:t>, equivalentes a 395.56 semanas que deben ser tenidas en cuenta por la administradora pensional al momento de resolver la eventual la reclamación de la pensión de vejez que presente el actor en el fututo.</w:t>
      </w:r>
    </w:p>
    <w:p w14:paraId="4A14B0D5" w14:textId="746F4744" w:rsidR="42DBA2B7" w:rsidRPr="00A44A54" w:rsidRDefault="42DBA2B7" w:rsidP="00A44A54">
      <w:pPr>
        <w:widowControl w:val="0"/>
        <w:spacing w:line="276" w:lineRule="auto"/>
        <w:ind w:firstLine="708"/>
        <w:rPr>
          <w:rFonts w:cs="Tahoma"/>
          <w:szCs w:val="24"/>
        </w:rPr>
      </w:pPr>
    </w:p>
    <w:p w14:paraId="36F2C418" w14:textId="6D01F4B1" w:rsidR="42DBA2B7" w:rsidRPr="00A44A54" w:rsidRDefault="16FF25AA" w:rsidP="00A44A54">
      <w:pPr>
        <w:widowControl w:val="0"/>
        <w:spacing w:line="276" w:lineRule="auto"/>
        <w:ind w:firstLine="708"/>
        <w:rPr>
          <w:rFonts w:cs="Tahoma"/>
          <w:szCs w:val="24"/>
        </w:rPr>
      </w:pPr>
      <w:r w:rsidRPr="00A44A54">
        <w:rPr>
          <w:rFonts w:cs="Tahoma"/>
          <w:szCs w:val="24"/>
        </w:rPr>
        <w:t xml:space="preserve">Así, al sumar las 395.56 semanas cotizadas por el actor en el Reino de España, con las 617.48 </w:t>
      </w:r>
      <w:r w:rsidR="19A7222D" w:rsidRPr="00A44A54">
        <w:rPr>
          <w:rFonts w:cs="Tahoma"/>
          <w:szCs w:val="24"/>
        </w:rPr>
        <w:t xml:space="preserve">reportadas en la historia laboral de Colpensiones actualizada al 02 de febrero de 2016, se obtiene </w:t>
      </w:r>
      <w:r w:rsidR="5BD06B4E" w:rsidRPr="00A44A54">
        <w:rPr>
          <w:rFonts w:eastAsiaTheme="minorEastAsia" w:cs="Tahoma"/>
          <w:szCs w:val="24"/>
        </w:rPr>
        <w:t>que,</w:t>
      </w:r>
      <w:r w:rsidR="19A7222D" w:rsidRPr="00A44A54">
        <w:rPr>
          <w:rFonts w:eastAsiaTheme="minorEastAsia" w:cs="Tahoma"/>
          <w:szCs w:val="24"/>
        </w:rPr>
        <w:t xml:space="preserve"> hasta el 30 de junio de 2015, el actor </w:t>
      </w:r>
      <w:r w:rsidR="584C075E" w:rsidRPr="00A44A54">
        <w:rPr>
          <w:rFonts w:eastAsiaTheme="minorEastAsia" w:cs="Tahoma"/>
          <w:szCs w:val="24"/>
        </w:rPr>
        <w:t>alcanzó un total de 1.013.04 septenarios</w:t>
      </w:r>
      <w:r w:rsidR="619C73DD" w:rsidRPr="00A44A54">
        <w:rPr>
          <w:rFonts w:eastAsiaTheme="minorEastAsia" w:cs="Tahoma"/>
          <w:szCs w:val="24"/>
        </w:rPr>
        <w:t xml:space="preserve">, </w:t>
      </w:r>
      <w:r w:rsidR="7D818506" w:rsidRPr="00A44A54">
        <w:rPr>
          <w:rFonts w:eastAsiaTheme="minorEastAsia" w:cs="Tahoma"/>
          <w:szCs w:val="24"/>
        </w:rPr>
        <w:t>evidentemente insuficientes para causar la pensión conforme a la ley 100 de 1993 con las modificaciones introducidas por la ley 797 de 2003, toda vez que, para el momento de la última cotización -30 de junio de 2015- la densidad de semanas exigía ya</w:t>
      </w:r>
      <w:r w:rsidR="09A484B0" w:rsidRPr="00A44A54">
        <w:rPr>
          <w:rFonts w:eastAsiaTheme="minorEastAsia" w:cs="Tahoma"/>
          <w:szCs w:val="24"/>
        </w:rPr>
        <w:t xml:space="preserve"> era de 1.300.</w:t>
      </w:r>
    </w:p>
    <w:p w14:paraId="56CAC97C" w14:textId="1EC8F997" w:rsidR="42DBA2B7" w:rsidRPr="00A44A54" w:rsidRDefault="42DBA2B7" w:rsidP="00A44A54">
      <w:pPr>
        <w:widowControl w:val="0"/>
        <w:spacing w:line="276" w:lineRule="auto"/>
        <w:ind w:firstLine="708"/>
        <w:rPr>
          <w:rFonts w:eastAsiaTheme="minorEastAsia" w:cs="Tahoma"/>
          <w:szCs w:val="24"/>
        </w:rPr>
      </w:pPr>
    </w:p>
    <w:p w14:paraId="6342EC6B" w14:textId="509F6411" w:rsidR="42DBA2B7" w:rsidRPr="00A44A54" w:rsidRDefault="3ECDF18D" w:rsidP="00A44A54">
      <w:pPr>
        <w:widowControl w:val="0"/>
        <w:spacing w:line="276" w:lineRule="auto"/>
        <w:ind w:firstLine="708"/>
        <w:rPr>
          <w:rFonts w:eastAsiaTheme="minorEastAsia" w:cs="Tahoma"/>
          <w:szCs w:val="24"/>
        </w:rPr>
      </w:pPr>
      <w:r w:rsidRPr="00A44A54">
        <w:rPr>
          <w:rFonts w:eastAsiaTheme="minorEastAsia" w:cs="Tahoma"/>
          <w:szCs w:val="24"/>
        </w:rPr>
        <w:t xml:space="preserve">Por otra parte, como en la demanda se solicita el reconocimiento pensional a partir del 06 de noviembre de 2012, momento en que el actor alcanzó los 60 años de edad y para el cual, de conformidad con el </w:t>
      </w:r>
      <w:r w:rsidR="2A695ECC" w:rsidRPr="00A44A54">
        <w:rPr>
          <w:rFonts w:eastAsiaTheme="minorEastAsia" w:cs="Tahoma"/>
          <w:szCs w:val="24"/>
        </w:rPr>
        <w:t xml:space="preserve">artículo 9o de la ley 797 de 2003 se requerían 1.225 semanas, </w:t>
      </w:r>
      <w:r w:rsidR="168121A9" w:rsidRPr="00A44A54">
        <w:rPr>
          <w:rFonts w:eastAsiaTheme="minorEastAsia" w:cs="Tahoma"/>
          <w:szCs w:val="24"/>
        </w:rPr>
        <w:t>los septenarios</w:t>
      </w:r>
      <w:r w:rsidR="2A695ECC" w:rsidRPr="00A44A54">
        <w:rPr>
          <w:rFonts w:eastAsiaTheme="minorEastAsia" w:cs="Tahoma"/>
          <w:szCs w:val="24"/>
        </w:rPr>
        <w:t xml:space="preserve"> del actor resultan igualmente insuficientes, </w:t>
      </w:r>
      <w:r w:rsidR="45B8BA13" w:rsidRPr="00A44A54">
        <w:rPr>
          <w:rFonts w:eastAsiaTheme="minorEastAsia" w:cs="Tahoma"/>
          <w:szCs w:val="24"/>
        </w:rPr>
        <w:t>puesto que,</w:t>
      </w:r>
      <w:r w:rsidR="2A695ECC" w:rsidRPr="00A44A54">
        <w:rPr>
          <w:rFonts w:eastAsiaTheme="minorEastAsia" w:cs="Tahoma"/>
          <w:szCs w:val="24"/>
        </w:rPr>
        <w:t xml:space="preserve"> en la actualidad, aun teniendo en cuenta semanas posteriore</w:t>
      </w:r>
      <w:r w:rsidR="3FF325FF" w:rsidRPr="00A44A54">
        <w:rPr>
          <w:rFonts w:eastAsiaTheme="minorEastAsia" w:cs="Tahoma"/>
          <w:szCs w:val="24"/>
        </w:rPr>
        <w:t xml:space="preserve">s al 2012, no alcanza dicho guarismo. </w:t>
      </w:r>
    </w:p>
    <w:p w14:paraId="7F50EDE2" w14:textId="484ADD48" w:rsidR="42DBA2B7" w:rsidRPr="00A44A54" w:rsidRDefault="42DBA2B7" w:rsidP="00A44A54">
      <w:pPr>
        <w:widowControl w:val="0"/>
        <w:spacing w:line="276" w:lineRule="auto"/>
        <w:ind w:firstLine="708"/>
        <w:rPr>
          <w:rFonts w:eastAsiaTheme="minorEastAsia" w:cs="Tahoma"/>
          <w:szCs w:val="24"/>
        </w:rPr>
      </w:pPr>
    </w:p>
    <w:p w14:paraId="125EDFF7" w14:textId="1531501C" w:rsidR="42DBA2B7" w:rsidRPr="00A44A54" w:rsidRDefault="587BCA56" w:rsidP="00A44A54">
      <w:pPr>
        <w:widowControl w:val="0"/>
        <w:spacing w:line="276" w:lineRule="auto"/>
        <w:ind w:firstLine="708"/>
        <w:rPr>
          <w:rFonts w:eastAsiaTheme="minorEastAsia" w:cs="Tahoma"/>
          <w:szCs w:val="24"/>
        </w:rPr>
      </w:pPr>
      <w:r w:rsidRPr="00A44A54">
        <w:rPr>
          <w:rFonts w:eastAsiaTheme="minorEastAsia" w:cs="Tahoma"/>
          <w:szCs w:val="24"/>
        </w:rPr>
        <w:t xml:space="preserve">De acuerdo a ello, solo resta, como lo hiciera la jueza de primera instancia, verificar si, en virtud del régimen de transición y en aplicación del acuerdo 049 el demandante cumple con la normatividad anterior, para lo cual, </w:t>
      </w:r>
      <w:r w:rsidR="6992761F" w:rsidRPr="00A44A54">
        <w:rPr>
          <w:rFonts w:eastAsiaTheme="minorEastAsia" w:cs="Tahoma"/>
          <w:szCs w:val="24"/>
        </w:rPr>
        <w:t>es del caso advertir que</w:t>
      </w:r>
      <w:r w:rsidR="39F41931" w:rsidRPr="00A44A54">
        <w:rPr>
          <w:rFonts w:eastAsiaTheme="minorEastAsia" w:cs="Tahoma"/>
          <w:szCs w:val="24"/>
        </w:rPr>
        <w:t xml:space="preserve">, si bien el actor fue beneficiario del régimen de transición por contar con más de 40 años al 01 de abril de 1994, dicha </w:t>
      </w:r>
      <w:r w:rsidR="6C5003BC" w:rsidRPr="00A44A54">
        <w:rPr>
          <w:rFonts w:eastAsiaTheme="minorEastAsia" w:cs="Tahoma"/>
          <w:szCs w:val="24"/>
        </w:rPr>
        <w:t>prerrogativa</w:t>
      </w:r>
      <w:r w:rsidR="39F41931" w:rsidRPr="00A44A54">
        <w:rPr>
          <w:rFonts w:eastAsiaTheme="minorEastAsia" w:cs="Tahoma"/>
          <w:szCs w:val="24"/>
        </w:rPr>
        <w:t xml:space="preserve"> no se extendió en su caso más allá del </w:t>
      </w:r>
      <w:r w:rsidR="0CFD9124" w:rsidRPr="00A44A54">
        <w:rPr>
          <w:rFonts w:eastAsiaTheme="minorEastAsia" w:cs="Tahoma"/>
          <w:szCs w:val="24"/>
        </w:rPr>
        <w:t xml:space="preserve">31 de julio de 2010, </w:t>
      </w:r>
      <w:r w:rsidR="3CCA30F9" w:rsidRPr="00A44A54">
        <w:rPr>
          <w:rFonts w:eastAsiaTheme="minorEastAsia" w:cs="Tahoma"/>
          <w:szCs w:val="24"/>
        </w:rPr>
        <w:t>por cuanto a la entrada en vigencia del Acto legislativo 01 de 2005 no alcanzó 750 semanas</w:t>
      </w:r>
      <w:r w:rsidR="66DC6824" w:rsidRPr="00A44A54">
        <w:rPr>
          <w:rFonts w:eastAsiaTheme="minorEastAsia" w:cs="Tahoma"/>
          <w:szCs w:val="24"/>
        </w:rPr>
        <w:t xml:space="preserve"> -</w:t>
      </w:r>
      <w:r w:rsidR="39E5E017" w:rsidRPr="00A44A54">
        <w:rPr>
          <w:rFonts w:eastAsiaTheme="minorEastAsia" w:cs="Tahoma"/>
          <w:szCs w:val="24"/>
        </w:rPr>
        <w:t>entre</w:t>
      </w:r>
      <w:r w:rsidR="3CCA30F9" w:rsidRPr="00A44A54">
        <w:rPr>
          <w:rFonts w:eastAsiaTheme="minorEastAsia" w:cs="Tahoma"/>
          <w:szCs w:val="24"/>
        </w:rPr>
        <w:t xml:space="preserve"> cotizaciones en Colpensiones y el reino de España</w:t>
      </w:r>
      <w:r w:rsidR="4BA8A6F5" w:rsidRPr="00A44A54">
        <w:rPr>
          <w:rFonts w:eastAsiaTheme="minorEastAsia" w:cs="Tahoma"/>
          <w:szCs w:val="24"/>
        </w:rPr>
        <w:t xml:space="preserve"> alcanzó</w:t>
      </w:r>
      <w:r w:rsidR="3CCA30F9" w:rsidRPr="00A44A54">
        <w:rPr>
          <w:rFonts w:eastAsiaTheme="minorEastAsia" w:cs="Tahoma"/>
          <w:szCs w:val="24"/>
        </w:rPr>
        <w:t xml:space="preserve"> 609.34</w:t>
      </w:r>
      <w:r w:rsidR="2FE1E263" w:rsidRPr="00A44A54">
        <w:rPr>
          <w:rFonts w:eastAsiaTheme="minorEastAsia" w:cs="Tahoma"/>
          <w:szCs w:val="24"/>
        </w:rPr>
        <w:t xml:space="preserve"> p</w:t>
      </w:r>
      <w:r w:rsidR="41D514FB" w:rsidRPr="00A44A54">
        <w:rPr>
          <w:rFonts w:eastAsiaTheme="minorEastAsia" w:cs="Tahoma"/>
          <w:szCs w:val="24"/>
        </w:rPr>
        <w:t>ara esa fecha-</w:t>
      </w:r>
      <w:r w:rsidR="6830E589" w:rsidRPr="00A44A54">
        <w:rPr>
          <w:rFonts w:eastAsiaTheme="minorEastAsia" w:cs="Tahoma"/>
          <w:szCs w:val="24"/>
        </w:rPr>
        <w:t>. Así, como los 60 años de edad los cumplió el señor José Cipriano el 06 de noviembre de 2012, no hay lugar a verificar si antes de que concluyera en su caso el régimen de transición, alcanzó 1.000 semanas en toda la historia laboral o 500 semanas en los últimos 20 años, por cua</w:t>
      </w:r>
      <w:r w:rsidR="3A6A1239" w:rsidRPr="00A44A54">
        <w:rPr>
          <w:rFonts w:eastAsiaTheme="minorEastAsia" w:cs="Tahoma"/>
          <w:szCs w:val="24"/>
        </w:rPr>
        <w:t>nto al no cumplir la edad antes del 31 de julio de 2010, su pensión no pudo causarse antes de dicha fecha</w:t>
      </w:r>
      <w:r w:rsidR="403D41F7" w:rsidRPr="00A44A54">
        <w:rPr>
          <w:rFonts w:eastAsiaTheme="minorEastAsia" w:cs="Tahoma"/>
          <w:szCs w:val="24"/>
        </w:rPr>
        <w:t xml:space="preserve">, ya </w:t>
      </w:r>
      <w:r w:rsidR="403D41F7" w:rsidRPr="00A44A54">
        <w:rPr>
          <w:rFonts w:eastAsiaTheme="minorEastAsia" w:cs="Tahoma"/>
          <w:szCs w:val="24"/>
        </w:rPr>
        <w:lastRenderedPageBreak/>
        <w:t>que no concluyeron en él ambos requisitos</w:t>
      </w:r>
      <w:r w:rsidR="3A6A1239" w:rsidRPr="00A44A54">
        <w:rPr>
          <w:rFonts w:eastAsiaTheme="minorEastAsia" w:cs="Tahoma"/>
          <w:szCs w:val="24"/>
        </w:rPr>
        <w:t>.</w:t>
      </w:r>
    </w:p>
    <w:p w14:paraId="1D52FAFB" w14:textId="77777777" w:rsidR="00BB554C" w:rsidRPr="00A44A54" w:rsidRDefault="00BB554C" w:rsidP="00A44A54">
      <w:pPr>
        <w:pStyle w:val="Sinespaciado"/>
        <w:spacing w:line="276" w:lineRule="auto"/>
        <w:rPr>
          <w:rFonts w:ascii="Tahoma" w:hAnsi="Tahoma" w:cs="Tahoma"/>
        </w:rPr>
      </w:pPr>
    </w:p>
    <w:p w14:paraId="569C0BE0" w14:textId="166AB961" w:rsidR="00021389" w:rsidRPr="00A44A54" w:rsidRDefault="00A165A5" w:rsidP="00A44A54">
      <w:pPr>
        <w:widowControl w:val="0"/>
        <w:autoSpaceDE w:val="0"/>
        <w:autoSpaceDN w:val="0"/>
        <w:adjustRightInd w:val="0"/>
        <w:spacing w:line="276" w:lineRule="auto"/>
        <w:ind w:firstLine="708"/>
        <w:rPr>
          <w:rStyle w:val="normaltextrun"/>
          <w:rFonts w:cs="Tahoma"/>
          <w:szCs w:val="24"/>
        </w:rPr>
      </w:pPr>
      <w:r w:rsidRPr="00A44A54">
        <w:rPr>
          <w:rFonts w:cs="Tahoma"/>
          <w:szCs w:val="24"/>
        </w:rPr>
        <w:t xml:space="preserve"> </w:t>
      </w:r>
      <w:r w:rsidR="00021389" w:rsidRPr="00A44A54">
        <w:rPr>
          <w:rFonts w:eastAsia="Calibri" w:cs="Tahoma"/>
          <w:szCs w:val="24"/>
          <w:lang w:val="es-CO"/>
        </w:rPr>
        <w:t>En</w:t>
      </w:r>
      <w:r w:rsidR="000050D7" w:rsidRPr="00A44A54">
        <w:rPr>
          <w:rFonts w:eastAsia="Calibri" w:cs="Tahoma"/>
          <w:szCs w:val="24"/>
          <w:lang w:val="es-CO"/>
        </w:rPr>
        <w:t xml:space="preserve"> consecuencia,</w:t>
      </w:r>
      <w:r w:rsidR="6259BC81" w:rsidRPr="00A44A54">
        <w:rPr>
          <w:rFonts w:eastAsia="Calibri" w:cs="Tahoma"/>
          <w:szCs w:val="24"/>
          <w:lang w:val="es-CO"/>
        </w:rPr>
        <w:t xml:space="preserve"> se confirmará la sentencia de primera instancia en cuanto la negativa pensional, empero se atenderá</w:t>
      </w:r>
      <w:r w:rsidR="0085240D" w:rsidRPr="00A44A54">
        <w:rPr>
          <w:rFonts w:eastAsia="Calibri" w:cs="Tahoma"/>
          <w:szCs w:val="24"/>
          <w:lang w:val="es-CO"/>
        </w:rPr>
        <w:t xml:space="preserve"> favorablemente la petición de la recurrente,</w:t>
      </w:r>
      <w:r w:rsidR="65A8E154" w:rsidRPr="00A44A54">
        <w:rPr>
          <w:rFonts w:eastAsia="Calibri" w:cs="Tahoma"/>
          <w:szCs w:val="24"/>
          <w:lang w:val="es-CO"/>
        </w:rPr>
        <w:t xml:space="preserve"> </w:t>
      </w:r>
      <w:r w:rsidR="002C7F73" w:rsidRPr="00A44A54">
        <w:rPr>
          <w:rFonts w:eastAsia="Calibri" w:cs="Tahoma"/>
          <w:szCs w:val="24"/>
          <w:lang w:val="es-CO"/>
        </w:rPr>
        <w:t>adicionándose</w:t>
      </w:r>
      <w:r w:rsidR="0085240D" w:rsidRPr="00A44A54">
        <w:rPr>
          <w:rFonts w:eastAsia="Calibri" w:cs="Tahoma"/>
          <w:szCs w:val="24"/>
          <w:lang w:val="es-CO"/>
        </w:rPr>
        <w:t xml:space="preserve"> la sentencia de primera instancia con el fin de precisar que de los 3.219 días certificados mediante </w:t>
      </w:r>
      <w:r w:rsidR="0085240D" w:rsidRPr="00A44A54">
        <w:rPr>
          <w:rStyle w:val="normaltextrun"/>
          <w:rFonts w:cs="Tahoma"/>
          <w:szCs w:val="24"/>
        </w:rPr>
        <w:t xml:space="preserve">el formulario ES/CO-02, únicamente 2.766 días, equivalente a 395.56 semanas, deben ser tenidos en cuenta para el cómputo de semanas necesarias para el reconocimiento de la pensión de vejez.  </w:t>
      </w:r>
    </w:p>
    <w:p w14:paraId="4D4C3092" w14:textId="7EF0293A" w:rsidR="0085240D" w:rsidRPr="00A44A54" w:rsidRDefault="0085240D" w:rsidP="00A44A54">
      <w:pPr>
        <w:pStyle w:val="Sinespaciado"/>
        <w:spacing w:line="276" w:lineRule="auto"/>
        <w:rPr>
          <w:rFonts w:ascii="Tahoma" w:hAnsi="Tahoma" w:cs="Tahoma"/>
        </w:rPr>
      </w:pPr>
    </w:p>
    <w:p w14:paraId="5E6A8E41" w14:textId="1174CB24" w:rsidR="0085240D" w:rsidRPr="00A44A54" w:rsidRDefault="0085240D" w:rsidP="00A44A54">
      <w:pPr>
        <w:widowControl w:val="0"/>
        <w:autoSpaceDE w:val="0"/>
        <w:autoSpaceDN w:val="0"/>
        <w:adjustRightInd w:val="0"/>
        <w:spacing w:line="276" w:lineRule="auto"/>
        <w:ind w:firstLine="708"/>
        <w:rPr>
          <w:rFonts w:eastAsia="Calibri" w:cs="Tahoma"/>
          <w:szCs w:val="24"/>
          <w:lang w:val="es-CO"/>
        </w:rPr>
      </w:pPr>
      <w:r w:rsidRPr="00A44A54">
        <w:rPr>
          <w:rFonts w:eastAsia="Calibri" w:cs="Tahoma"/>
          <w:szCs w:val="24"/>
          <w:lang w:val="es-CO"/>
        </w:rPr>
        <w:t xml:space="preserve">Finalmente, no se impondrá condena en costas, como quiera que la solicitud elevada con la alzada salió avante. </w:t>
      </w:r>
    </w:p>
    <w:p w14:paraId="3B807C0C" w14:textId="77777777" w:rsidR="00021389" w:rsidRPr="00A44A54" w:rsidRDefault="00021389" w:rsidP="00A44A54">
      <w:pPr>
        <w:pStyle w:val="Sinespaciado"/>
        <w:spacing w:line="276" w:lineRule="auto"/>
        <w:rPr>
          <w:rFonts w:ascii="Tahoma" w:hAnsi="Tahoma" w:cs="Tahoma"/>
          <w:lang w:eastAsia="es-ES"/>
        </w:rPr>
      </w:pPr>
    </w:p>
    <w:p w14:paraId="4B23B2DF" w14:textId="77777777" w:rsidR="00021389" w:rsidRPr="00A44A54" w:rsidRDefault="00021389" w:rsidP="00A44A54">
      <w:pPr>
        <w:spacing w:line="276" w:lineRule="auto"/>
        <w:ind w:firstLine="709"/>
        <w:contextualSpacing/>
        <w:rPr>
          <w:rFonts w:eastAsia="Times New Roman" w:cs="Tahoma"/>
          <w:color w:val="000000" w:themeColor="text1"/>
          <w:szCs w:val="24"/>
        </w:rPr>
      </w:pPr>
      <w:r w:rsidRPr="00A44A54">
        <w:rPr>
          <w:rFonts w:eastAsia="Times New Roman" w:cs="Tahoma"/>
          <w:color w:val="000000" w:themeColor="text1"/>
          <w:szCs w:val="24"/>
        </w:rPr>
        <w:t xml:space="preserve">En mérito de lo expuesto, el </w:t>
      </w:r>
      <w:r w:rsidRPr="00A44A54">
        <w:rPr>
          <w:rFonts w:eastAsia="Times New Roman" w:cs="Tahoma"/>
          <w:b/>
          <w:color w:val="000000" w:themeColor="text1"/>
          <w:szCs w:val="24"/>
        </w:rPr>
        <w:t>Tribunal Superior del Distrito Judicial de Pereira - Risaralda, Sala Primera de Decisión Laboral,</w:t>
      </w:r>
      <w:r w:rsidRPr="00A44A54">
        <w:rPr>
          <w:rFonts w:eastAsia="Times New Roman" w:cs="Tahoma"/>
          <w:color w:val="000000" w:themeColor="text1"/>
          <w:szCs w:val="24"/>
        </w:rPr>
        <w:t xml:space="preserve"> administrando justicia en nombre de la República y por autoridad de la ley,</w:t>
      </w:r>
    </w:p>
    <w:p w14:paraId="3391FF09" w14:textId="77777777" w:rsidR="00021389" w:rsidRPr="00A44A54" w:rsidRDefault="00021389" w:rsidP="00A44A54">
      <w:pPr>
        <w:spacing w:line="276" w:lineRule="auto"/>
        <w:ind w:firstLine="709"/>
        <w:contextualSpacing/>
        <w:rPr>
          <w:rFonts w:eastAsia="Times New Roman" w:cs="Tahoma"/>
          <w:color w:val="000000" w:themeColor="text1"/>
          <w:szCs w:val="24"/>
        </w:rPr>
      </w:pPr>
    </w:p>
    <w:p w14:paraId="02F1D6F0" w14:textId="77777777" w:rsidR="00021389" w:rsidRPr="00A44A54" w:rsidRDefault="00021389" w:rsidP="002C7F73">
      <w:pPr>
        <w:spacing w:line="276" w:lineRule="auto"/>
        <w:jc w:val="center"/>
        <w:rPr>
          <w:rFonts w:cs="Tahoma"/>
          <w:b/>
          <w:color w:val="000000" w:themeColor="text1"/>
          <w:szCs w:val="24"/>
        </w:rPr>
      </w:pPr>
      <w:r w:rsidRPr="00A44A54">
        <w:rPr>
          <w:rFonts w:cs="Tahoma"/>
          <w:b/>
          <w:color w:val="000000" w:themeColor="text1"/>
          <w:szCs w:val="24"/>
        </w:rPr>
        <w:t>RESUELVE</w:t>
      </w:r>
    </w:p>
    <w:p w14:paraId="12CF606D" w14:textId="77777777" w:rsidR="00021389" w:rsidRPr="00A44A54" w:rsidRDefault="00021389" w:rsidP="00A44A54">
      <w:pPr>
        <w:widowControl w:val="0"/>
        <w:autoSpaceDE w:val="0"/>
        <w:autoSpaceDN w:val="0"/>
        <w:adjustRightInd w:val="0"/>
        <w:spacing w:line="276" w:lineRule="auto"/>
        <w:ind w:firstLine="709"/>
        <w:jc w:val="center"/>
        <w:rPr>
          <w:rFonts w:cs="Tahoma"/>
          <w:b/>
          <w:szCs w:val="24"/>
        </w:rPr>
      </w:pPr>
    </w:p>
    <w:p w14:paraId="044A2F17" w14:textId="680756F8" w:rsidR="0085240D" w:rsidRPr="00A44A54" w:rsidRDefault="00DA7A4E" w:rsidP="00A44A54">
      <w:pPr>
        <w:pStyle w:val="paragraph"/>
        <w:spacing w:before="0" w:beforeAutospacing="0" w:after="0" w:afterAutospacing="0" w:line="276" w:lineRule="auto"/>
        <w:ind w:firstLine="705"/>
        <w:jc w:val="both"/>
        <w:textAlignment w:val="baseline"/>
        <w:rPr>
          <w:rStyle w:val="normaltextrun"/>
          <w:rFonts w:ascii="Tahoma" w:hAnsi="Tahoma" w:cs="Tahoma"/>
          <w:bCs/>
          <w:color w:val="000000"/>
        </w:rPr>
      </w:pPr>
      <w:r w:rsidRPr="00A44A54">
        <w:rPr>
          <w:rStyle w:val="normaltextrun"/>
          <w:rFonts w:ascii="Tahoma" w:hAnsi="Tahoma" w:cs="Tahoma"/>
          <w:b/>
          <w:bCs/>
          <w:color w:val="000000"/>
        </w:rPr>
        <w:t xml:space="preserve">PRIMERO: </w:t>
      </w:r>
      <w:r w:rsidR="0085240D" w:rsidRPr="00A44A54">
        <w:rPr>
          <w:rStyle w:val="normaltextrun"/>
          <w:rFonts w:ascii="Tahoma" w:hAnsi="Tahoma" w:cs="Tahoma"/>
          <w:b/>
          <w:bCs/>
          <w:color w:val="000000"/>
        </w:rPr>
        <w:t xml:space="preserve">ADICIONAR </w:t>
      </w:r>
      <w:r w:rsidR="0085240D" w:rsidRPr="00A44A54">
        <w:rPr>
          <w:rStyle w:val="normaltextrun"/>
          <w:rFonts w:ascii="Tahoma" w:hAnsi="Tahoma" w:cs="Tahoma"/>
          <w:color w:val="000000"/>
        </w:rPr>
        <w:t xml:space="preserve">la sentencia </w:t>
      </w:r>
      <w:r w:rsidR="0085240D" w:rsidRPr="00A44A54">
        <w:rPr>
          <w:rFonts w:ascii="Tahoma" w:hAnsi="Tahoma" w:cs="Tahoma"/>
        </w:rPr>
        <w:t xml:space="preserve">proferida por el </w:t>
      </w:r>
      <w:r w:rsidR="0085240D" w:rsidRPr="00A44A54">
        <w:rPr>
          <w:rFonts w:ascii="Tahoma" w:hAnsi="Tahoma" w:cs="Tahoma"/>
          <w:lang w:val="es-CO"/>
        </w:rPr>
        <w:t>Juzgado P</w:t>
      </w:r>
      <w:r w:rsidR="0085240D" w:rsidRPr="00A44A54">
        <w:rPr>
          <w:rStyle w:val="normaltextrun"/>
          <w:rFonts w:ascii="Tahoma" w:hAnsi="Tahoma" w:cs="Tahoma"/>
          <w:color w:val="000000"/>
        </w:rPr>
        <w:t xml:space="preserve">rimero Laboral del Circuito de Pereira el 07 de febrero de 2023 </w:t>
      </w:r>
      <w:r w:rsidR="0085240D" w:rsidRPr="00A44A54">
        <w:rPr>
          <w:rStyle w:val="normaltextrun"/>
          <w:rFonts w:ascii="Tahoma" w:hAnsi="Tahoma" w:cs="Tahoma"/>
        </w:rPr>
        <w:t xml:space="preserve">dentro del proceso ordinario laboral instaurado por </w:t>
      </w:r>
      <w:r w:rsidR="0085240D" w:rsidRPr="00A44A54">
        <w:rPr>
          <w:rFonts w:ascii="Tahoma" w:hAnsi="Tahoma" w:cs="Tahoma"/>
          <w:b/>
        </w:rPr>
        <w:t>JOSÉ CIPRIANO HURTADO TORRES</w:t>
      </w:r>
      <w:r w:rsidR="0085240D" w:rsidRPr="00A44A54">
        <w:rPr>
          <w:rStyle w:val="normaltextrun"/>
          <w:rFonts w:ascii="Tahoma" w:hAnsi="Tahoma" w:cs="Tahoma"/>
          <w:b/>
        </w:rPr>
        <w:t xml:space="preserve"> </w:t>
      </w:r>
      <w:r w:rsidR="0085240D" w:rsidRPr="00A44A54">
        <w:rPr>
          <w:rStyle w:val="normaltextrun"/>
          <w:rFonts w:ascii="Tahoma" w:hAnsi="Tahoma" w:cs="Tahoma"/>
        </w:rPr>
        <w:t xml:space="preserve">en contra de la </w:t>
      </w:r>
      <w:r w:rsidR="0085240D" w:rsidRPr="00A44A54">
        <w:rPr>
          <w:rStyle w:val="normaltextrun"/>
          <w:rFonts w:ascii="Tahoma" w:hAnsi="Tahoma" w:cs="Tahoma"/>
          <w:b/>
          <w:bCs/>
        </w:rPr>
        <w:t>ADMINISTRADORA COLOMBIANA DE PENSIONES – COLPENSIONES</w:t>
      </w:r>
      <w:r w:rsidR="0085240D" w:rsidRPr="00A44A54">
        <w:rPr>
          <w:rFonts w:ascii="Tahoma" w:eastAsia="Calibri" w:hAnsi="Tahoma" w:cs="Tahoma"/>
          <w:lang w:val="es-CO"/>
        </w:rPr>
        <w:t xml:space="preserve"> </w:t>
      </w:r>
      <w:r w:rsidR="0085240D" w:rsidRPr="00A44A54">
        <w:rPr>
          <w:rStyle w:val="normaltextrun"/>
          <w:rFonts w:ascii="Tahoma" w:hAnsi="Tahoma" w:cs="Tahoma"/>
          <w:color w:val="000000"/>
        </w:rPr>
        <w:t>con el fin de precisar que de los 3.219 días certificados mediante el formulario ES/CO-02, únicamente 2.766 días, equivalente a 395.56 semanas, deben ser tenidos en cuenta</w:t>
      </w:r>
      <w:r w:rsidR="005B7277" w:rsidRPr="00A44A54">
        <w:rPr>
          <w:rStyle w:val="normaltextrun"/>
          <w:rFonts w:ascii="Tahoma" w:hAnsi="Tahoma" w:cs="Tahoma"/>
          <w:color w:val="000000"/>
        </w:rPr>
        <w:t xml:space="preserve"> por COLPENSIONES</w:t>
      </w:r>
      <w:r w:rsidR="0085240D" w:rsidRPr="00A44A54">
        <w:rPr>
          <w:rStyle w:val="normaltextrun"/>
          <w:rFonts w:ascii="Tahoma" w:hAnsi="Tahoma" w:cs="Tahoma"/>
          <w:color w:val="000000"/>
        </w:rPr>
        <w:t xml:space="preserve"> para el cómputo de semanas necesarias para el reconocimiento de la pensión de vejez</w:t>
      </w:r>
      <w:r w:rsidR="005B7277" w:rsidRPr="00A44A54">
        <w:rPr>
          <w:rStyle w:val="normaltextrun"/>
          <w:rFonts w:ascii="Tahoma" w:hAnsi="Tahoma" w:cs="Tahoma"/>
          <w:color w:val="000000"/>
        </w:rPr>
        <w:t>, en el momento en que le sea nuevamente solicitada la misma por parte del actor</w:t>
      </w:r>
      <w:r w:rsidR="0085240D" w:rsidRPr="00A44A54">
        <w:rPr>
          <w:rStyle w:val="normaltextrun"/>
          <w:rFonts w:ascii="Tahoma" w:hAnsi="Tahoma" w:cs="Tahoma"/>
          <w:color w:val="000000"/>
        </w:rPr>
        <w:t>.</w:t>
      </w:r>
      <w:r w:rsidR="0085240D" w:rsidRPr="00A44A54">
        <w:rPr>
          <w:rStyle w:val="normaltextrun"/>
          <w:rFonts w:ascii="Tahoma" w:hAnsi="Tahoma" w:cs="Tahoma"/>
        </w:rPr>
        <w:t xml:space="preserve">  </w:t>
      </w:r>
    </w:p>
    <w:p w14:paraId="07B3E97D" w14:textId="77777777" w:rsidR="0085240D" w:rsidRPr="00A44A54" w:rsidRDefault="0085240D" w:rsidP="00A44A54">
      <w:pPr>
        <w:pStyle w:val="paragraph"/>
        <w:spacing w:before="0" w:beforeAutospacing="0" w:after="0" w:afterAutospacing="0" w:line="276" w:lineRule="auto"/>
        <w:ind w:firstLine="705"/>
        <w:jc w:val="both"/>
        <w:textAlignment w:val="baseline"/>
        <w:rPr>
          <w:rStyle w:val="normaltextrun"/>
          <w:rFonts w:ascii="Tahoma" w:hAnsi="Tahoma" w:cs="Tahoma"/>
          <w:b/>
          <w:bCs/>
          <w:color w:val="000000"/>
        </w:rPr>
      </w:pPr>
    </w:p>
    <w:p w14:paraId="71F93005" w14:textId="29B82D63" w:rsidR="0085240D" w:rsidRPr="00A44A54" w:rsidRDefault="0085240D" w:rsidP="00A44A54">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A44A54">
        <w:rPr>
          <w:rStyle w:val="normaltextrun"/>
          <w:rFonts w:ascii="Tahoma" w:hAnsi="Tahoma" w:cs="Tahoma"/>
          <w:b/>
          <w:bCs/>
          <w:color w:val="000000"/>
        </w:rPr>
        <w:t xml:space="preserve">SEGUNDO: </w:t>
      </w:r>
      <w:r w:rsidR="00DA7A4E" w:rsidRPr="00A44A54">
        <w:rPr>
          <w:rStyle w:val="normaltextrun"/>
          <w:rFonts w:ascii="Tahoma" w:hAnsi="Tahoma" w:cs="Tahoma"/>
          <w:b/>
          <w:bCs/>
          <w:color w:val="000000"/>
        </w:rPr>
        <w:t xml:space="preserve">CONFIRMAR </w:t>
      </w:r>
      <w:r w:rsidR="00DA7A4E" w:rsidRPr="00A44A54">
        <w:rPr>
          <w:rStyle w:val="normaltextrun"/>
          <w:rFonts w:ascii="Tahoma" w:hAnsi="Tahoma" w:cs="Tahoma"/>
          <w:color w:val="000000"/>
        </w:rPr>
        <w:t xml:space="preserve">en </w:t>
      </w:r>
      <w:r w:rsidRPr="00A44A54">
        <w:rPr>
          <w:rStyle w:val="normaltextrun"/>
          <w:rFonts w:ascii="Tahoma" w:hAnsi="Tahoma" w:cs="Tahoma"/>
          <w:color w:val="000000"/>
        </w:rPr>
        <w:t>todo lo demás la sentencia recurrida.</w:t>
      </w:r>
    </w:p>
    <w:p w14:paraId="7E26712A" w14:textId="39F11D2E" w:rsidR="00DA7A4E" w:rsidRPr="00A44A54" w:rsidRDefault="00DA7A4E" w:rsidP="00A44A54">
      <w:pPr>
        <w:pStyle w:val="paragraph"/>
        <w:spacing w:before="0" w:beforeAutospacing="0" w:after="0" w:afterAutospacing="0" w:line="276" w:lineRule="auto"/>
        <w:ind w:firstLine="705"/>
        <w:jc w:val="both"/>
        <w:textAlignment w:val="baseline"/>
        <w:rPr>
          <w:rFonts w:ascii="Tahoma" w:hAnsi="Tahoma" w:cs="Tahoma"/>
        </w:rPr>
      </w:pPr>
      <w:r w:rsidRPr="00A44A54">
        <w:rPr>
          <w:rStyle w:val="eop"/>
          <w:rFonts w:ascii="Tahoma" w:hAnsi="Tahoma" w:cs="Tahoma"/>
        </w:rPr>
        <w:t> </w:t>
      </w:r>
    </w:p>
    <w:p w14:paraId="23D05F35" w14:textId="2D735E1D" w:rsidR="00DA7A4E" w:rsidRPr="00A44A54" w:rsidRDefault="0085240D" w:rsidP="00C029FC">
      <w:pPr>
        <w:pStyle w:val="paragraph"/>
        <w:spacing w:before="0" w:beforeAutospacing="0" w:after="0" w:afterAutospacing="0" w:line="276" w:lineRule="auto"/>
        <w:ind w:firstLine="709"/>
        <w:jc w:val="both"/>
        <w:textAlignment w:val="baseline"/>
        <w:rPr>
          <w:rFonts w:ascii="Tahoma" w:hAnsi="Tahoma" w:cs="Tahoma"/>
        </w:rPr>
      </w:pPr>
      <w:r w:rsidRPr="00A44A54">
        <w:rPr>
          <w:rStyle w:val="normaltextrun"/>
          <w:rFonts w:ascii="Tahoma" w:hAnsi="Tahoma" w:cs="Tahoma"/>
          <w:b/>
          <w:bCs/>
          <w:color w:val="000000"/>
          <w:shd w:val="clear" w:color="auto" w:fill="FFFFFF"/>
        </w:rPr>
        <w:t>TE</w:t>
      </w:r>
      <w:bookmarkStart w:id="7" w:name="_GoBack"/>
      <w:bookmarkEnd w:id="7"/>
      <w:r w:rsidRPr="00A44A54">
        <w:rPr>
          <w:rStyle w:val="normaltextrun"/>
          <w:rFonts w:ascii="Tahoma" w:hAnsi="Tahoma" w:cs="Tahoma"/>
          <w:b/>
          <w:bCs/>
          <w:color w:val="000000"/>
          <w:shd w:val="clear" w:color="auto" w:fill="FFFFFF"/>
        </w:rPr>
        <w:t>RCER</w:t>
      </w:r>
      <w:r w:rsidR="00DA7A4E" w:rsidRPr="00A44A54">
        <w:rPr>
          <w:rStyle w:val="normaltextrun"/>
          <w:rFonts w:ascii="Tahoma" w:hAnsi="Tahoma" w:cs="Tahoma"/>
          <w:b/>
          <w:bCs/>
          <w:color w:val="000000"/>
          <w:shd w:val="clear" w:color="auto" w:fill="FFFFFF"/>
        </w:rPr>
        <w:t>O:</w:t>
      </w:r>
      <w:r w:rsidR="00DA7A4E" w:rsidRPr="00A44A54">
        <w:rPr>
          <w:rStyle w:val="normaltextrun"/>
          <w:rFonts w:ascii="Tahoma" w:hAnsi="Tahoma" w:cs="Tahoma"/>
          <w:color w:val="000000"/>
          <w:shd w:val="clear" w:color="auto" w:fill="FFFFFF"/>
        </w:rPr>
        <w:t xml:space="preserve"> </w:t>
      </w:r>
      <w:r w:rsidRPr="00A44A54">
        <w:rPr>
          <w:rStyle w:val="normaltextrun"/>
          <w:rFonts w:ascii="Tahoma" w:hAnsi="Tahoma" w:cs="Tahoma"/>
          <w:b/>
          <w:color w:val="000000"/>
          <w:shd w:val="clear" w:color="auto" w:fill="FFFFFF"/>
        </w:rPr>
        <w:t>SIN COSTAS</w:t>
      </w:r>
      <w:r w:rsidRPr="00A44A54">
        <w:rPr>
          <w:rStyle w:val="normaltextrun"/>
          <w:rFonts w:ascii="Tahoma" w:hAnsi="Tahoma" w:cs="Tahoma"/>
          <w:color w:val="000000"/>
          <w:shd w:val="clear" w:color="auto" w:fill="FFFFFF"/>
        </w:rPr>
        <w:t xml:space="preserve"> </w:t>
      </w:r>
      <w:r w:rsidRPr="00A44A54">
        <w:rPr>
          <w:rStyle w:val="normaltextrun"/>
          <w:rFonts w:ascii="Tahoma" w:hAnsi="Tahoma" w:cs="Tahoma"/>
          <w:bCs/>
          <w:color w:val="000000"/>
          <w:shd w:val="clear" w:color="auto" w:fill="FFFFFF"/>
        </w:rPr>
        <w:t>en esta instancia.</w:t>
      </w:r>
    </w:p>
    <w:p w14:paraId="6C206E81" w14:textId="77777777" w:rsidR="00A44A54" w:rsidRPr="00A44A54" w:rsidRDefault="00A44A54" w:rsidP="00A44A54">
      <w:pPr>
        <w:spacing w:line="276" w:lineRule="auto"/>
        <w:rPr>
          <w:rFonts w:eastAsia="Calibri" w:cs="Tahoma"/>
          <w:szCs w:val="24"/>
          <w:lang w:val="es-CO"/>
        </w:rPr>
      </w:pPr>
      <w:bookmarkStart w:id="8" w:name="_Hlk126574973"/>
    </w:p>
    <w:p w14:paraId="333C4932" w14:textId="77777777" w:rsidR="00A44A54" w:rsidRPr="00A44A54" w:rsidRDefault="00A44A54" w:rsidP="00A44A54">
      <w:pPr>
        <w:spacing w:line="276" w:lineRule="auto"/>
        <w:jc w:val="center"/>
        <w:rPr>
          <w:rFonts w:eastAsia="Tahoma" w:cs="Tahoma"/>
          <w:b/>
          <w:bCs/>
          <w:szCs w:val="24"/>
          <w:lang w:val="es-CO"/>
        </w:rPr>
      </w:pPr>
      <w:r w:rsidRPr="00A44A54">
        <w:rPr>
          <w:rFonts w:eastAsia="Tahoma" w:cs="Tahoma"/>
          <w:b/>
          <w:bCs/>
          <w:szCs w:val="24"/>
          <w:lang w:val="es-CO"/>
        </w:rPr>
        <w:t>NOTIFÍQUESE Y CÚMPLASE</w:t>
      </w:r>
    </w:p>
    <w:p w14:paraId="2AD0C03B" w14:textId="77777777" w:rsidR="00A44A54" w:rsidRPr="00A44A54" w:rsidRDefault="00A44A54" w:rsidP="00A44A54">
      <w:pPr>
        <w:spacing w:line="276" w:lineRule="auto"/>
        <w:rPr>
          <w:rFonts w:eastAsia="Calibri" w:cs="Tahoma"/>
          <w:szCs w:val="24"/>
          <w:lang w:val="es-CO"/>
        </w:rPr>
      </w:pPr>
      <w:r w:rsidRPr="00A44A54">
        <w:rPr>
          <w:rFonts w:eastAsia="Calibri" w:cs="Tahoma"/>
          <w:szCs w:val="24"/>
          <w:lang w:val="es-CO"/>
        </w:rPr>
        <w:t xml:space="preserve"> </w:t>
      </w:r>
    </w:p>
    <w:p w14:paraId="256B72B3" w14:textId="77777777" w:rsidR="00A44A54" w:rsidRPr="00A44A54" w:rsidRDefault="00A44A54" w:rsidP="00A44A54">
      <w:pPr>
        <w:widowControl w:val="0"/>
        <w:autoSpaceDE w:val="0"/>
        <w:autoSpaceDN w:val="0"/>
        <w:adjustRightInd w:val="0"/>
        <w:spacing w:line="276" w:lineRule="auto"/>
        <w:rPr>
          <w:rFonts w:eastAsia="Times New Roman" w:cs="Tahoma"/>
          <w:szCs w:val="24"/>
          <w:lang w:eastAsia="es-ES"/>
        </w:rPr>
      </w:pPr>
      <w:r w:rsidRPr="00A44A54">
        <w:rPr>
          <w:rFonts w:eastAsia="Times New Roman" w:cs="Tahoma"/>
          <w:szCs w:val="24"/>
          <w:lang w:eastAsia="es-ES"/>
        </w:rPr>
        <w:tab/>
        <w:t>La Magistrada ponente,</w:t>
      </w:r>
    </w:p>
    <w:p w14:paraId="261BF9A5" w14:textId="77777777" w:rsidR="00A44A54" w:rsidRPr="00A44A54" w:rsidRDefault="00A44A54" w:rsidP="00A44A54">
      <w:pPr>
        <w:spacing w:line="276" w:lineRule="auto"/>
        <w:jc w:val="left"/>
        <w:rPr>
          <w:rFonts w:eastAsia="Times New Roman" w:cs="Tahoma"/>
          <w:szCs w:val="24"/>
          <w:lang w:eastAsia="es-ES"/>
        </w:rPr>
      </w:pPr>
    </w:p>
    <w:p w14:paraId="1A4506C3" w14:textId="77777777" w:rsidR="00A44A54" w:rsidRPr="00A44A54" w:rsidRDefault="00A44A54" w:rsidP="00A44A54">
      <w:pPr>
        <w:spacing w:line="276" w:lineRule="auto"/>
        <w:jc w:val="left"/>
        <w:rPr>
          <w:rFonts w:eastAsia="Times New Roman" w:cs="Tahoma"/>
          <w:szCs w:val="24"/>
          <w:lang w:eastAsia="es-ES"/>
        </w:rPr>
      </w:pPr>
    </w:p>
    <w:p w14:paraId="652115D1" w14:textId="77777777" w:rsidR="00A44A54" w:rsidRPr="00A44A54" w:rsidRDefault="00A44A54" w:rsidP="00A44A54">
      <w:pPr>
        <w:spacing w:line="276" w:lineRule="auto"/>
        <w:jc w:val="left"/>
        <w:rPr>
          <w:rFonts w:eastAsia="Times New Roman" w:cs="Tahoma"/>
          <w:szCs w:val="24"/>
          <w:lang w:eastAsia="es-ES"/>
        </w:rPr>
      </w:pPr>
    </w:p>
    <w:p w14:paraId="414EEEDB" w14:textId="77777777" w:rsidR="00A44A54" w:rsidRPr="00A44A54" w:rsidRDefault="00A44A54" w:rsidP="00A44A54">
      <w:pPr>
        <w:keepNext/>
        <w:spacing w:line="276" w:lineRule="auto"/>
        <w:jc w:val="center"/>
        <w:outlineLvl w:val="2"/>
        <w:rPr>
          <w:rFonts w:eastAsia="Times New Roman" w:cs="Tahoma"/>
          <w:b/>
          <w:bCs/>
          <w:szCs w:val="24"/>
          <w:lang w:eastAsia="es-ES"/>
        </w:rPr>
      </w:pPr>
      <w:r w:rsidRPr="00A44A54">
        <w:rPr>
          <w:rFonts w:eastAsia="Times New Roman" w:cs="Tahoma"/>
          <w:b/>
          <w:bCs/>
          <w:szCs w:val="24"/>
          <w:lang w:eastAsia="es-ES"/>
        </w:rPr>
        <w:t>ANA LUCÍA CAICEDO CALDERÓN</w:t>
      </w:r>
    </w:p>
    <w:p w14:paraId="0C2E3209" w14:textId="77777777" w:rsidR="00A44A54" w:rsidRPr="00A44A54" w:rsidRDefault="00A44A54" w:rsidP="00A44A54">
      <w:pPr>
        <w:spacing w:line="276" w:lineRule="auto"/>
        <w:jc w:val="left"/>
        <w:rPr>
          <w:rFonts w:eastAsia="Times New Roman" w:cs="Tahoma"/>
          <w:szCs w:val="24"/>
          <w:lang w:eastAsia="es-ES"/>
        </w:rPr>
      </w:pPr>
    </w:p>
    <w:p w14:paraId="63423B04" w14:textId="77777777" w:rsidR="00A44A54" w:rsidRPr="00A44A54" w:rsidRDefault="00A44A54" w:rsidP="00A44A54">
      <w:pPr>
        <w:spacing w:line="276" w:lineRule="auto"/>
        <w:ind w:firstLine="708"/>
        <w:jc w:val="left"/>
        <w:rPr>
          <w:rFonts w:eastAsia="Times New Roman" w:cs="Tahoma"/>
          <w:szCs w:val="24"/>
          <w:lang w:eastAsia="es-ES"/>
        </w:rPr>
      </w:pPr>
      <w:bookmarkStart w:id="9" w:name="_Hlk62478330"/>
      <w:r w:rsidRPr="00A44A54">
        <w:rPr>
          <w:rFonts w:eastAsia="Times New Roman" w:cs="Tahoma"/>
          <w:szCs w:val="24"/>
          <w:lang w:eastAsia="es-ES"/>
        </w:rPr>
        <w:t>La Magistrada y el Magistrado,</w:t>
      </w:r>
    </w:p>
    <w:p w14:paraId="7EDEE7AF" w14:textId="77777777" w:rsidR="00A44A54" w:rsidRPr="00A44A54" w:rsidRDefault="00A44A54" w:rsidP="00A44A54">
      <w:pPr>
        <w:spacing w:line="276" w:lineRule="auto"/>
        <w:jc w:val="left"/>
        <w:rPr>
          <w:rFonts w:eastAsia="Times New Roman" w:cs="Tahoma"/>
          <w:szCs w:val="24"/>
          <w:lang w:eastAsia="es-ES"/>
        </w:rPr>
      </w:pPr>
    </w:p>
    <w:p w14:paraId="486B1F9B" w14:textId="77777777" w:rsidR="00A44A54" w:rsidRPr="00A44A54" w:rsidRDefault="00A44A54" w:rsidP="00A44A54">
      <w:pPr>
        <w:spacing w:line="276" w:lineRule="auto"/>
        <w:jc w:val="left"/>
        <w:rPr>
          <w:rFonts w:eastAsia="Times New Roman" w:cs="Tahoma"/>
          <w:szCs w:val="24"/>
          <w:lang w:eastAsia="es-ES"/>
        </w:rPr>
      </w:pPr>
    </w:p>
    <w:p w14:paraId="50A8610A" w14:textId="77777777" w:rsidR="00A44A54" w:rsidRPr="00A44A54" w:rsidRDefault="00A44A54" w:rsidP="00A44A54">
      <w:pPr>
        <w:spacing w:line="276" w:lineRule="auto"/>
        <w:jc w:val="left"/>
        <w:rPr>
          <w:rFonts w:eastAsia="Times New Roman" w:cs="Tahoma"/>
          <w:szCs w:val="24"/>
          <w:lang w:eastAsia="es-ES"/>
        </w:rPr>
      </w:pPr>
    </w:p>
    <w:p w14:paraId="5CF91ED7" w14:textId="1200A148" w:rsidR="00B33A2C" w:rsidRPr="00A44A54" w:rsidRDefault="00A44A54" w:rsidP="00A44A54">
      <w:pPr>
        <w:spacing w:line="276" w:lineRule="auto"/>
        <w:rPr>
          <w:rFonts w:eastAsia="Calibri" w:cs="Tahoma"/>
          <w:szCs w:val="24"/>
        </w:rPr>
      </w:pPr>
      <w:r w:rsidRPr="00A44A54">
        <w:rPr>
          <w:rFonts w:eastAsia="Times New Roman" w:cs="Tahoma"/>
          <w:b/>
          <w:bCs/>
          <w:szCs w:val="24"/>
          <w:lang w:eastAsia="es-ES"/>
        </w:rPr>
        <w:t>OLGA LUCÍA HOYOS SEPÚLVEDA</w:t>
      </w:r>
      <w:r w:rsidRPr="00A44A54">
        <w:rPr>
          <w:rFonts w:eastAsia="Times New Roman" w:cs="Tahoma"/>
          <w:b/>
          <w:bCs/>
          <w:szCs w:val="24"/>
          <w:lang w:eastAsia="es-ES"/>
        </w:rPr>
        <w:tab/>
      </w:r>
      <w:r w:rsidRPr="00A44A54">
        <w:rPr>
          <w:rFonts w:eastAsia="Times New Roman" w:cs="Tahoma"/>
          <w:b/>
          <w:bCs/>
          <w:szCs w:val="24"/>
          <w:lang w:eastAsia="es-ES"/>
        </w:rPr>
        <w:tab/>
        <w:t>GERMÁN DARÍO GÓEZ VINASCO</w:t>
      </w:r>
      <w:bookmarkEnd w:id="8"/>
      <w:bookmarkEnd w:id="9"/>
    </w:p>
    <w:sectPr w:rsidR="00B33A2C" w:rsidRPr="00A44A54" w:rsidSect="004549F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C1EDCA" w16cex:dateUtc="2023-05-24T12:13:33.203Z"/>
  <w16cex:commentExtensible w16cex:durableId="1AB70FFC" w16cex:dateUtc="2023-05-25T20:54:56.18Z"/>
  <w16cex:commentExtensible w16cex:durableId="4423577A" w16cex:dateUtc="2023-06-27T15:41:10.23Z"/>
  <w16cex:commentExtensible w16cex:durableId="783433B5" w16cex:dateUtc="2023-06-29T13:36:42.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27B9" w14:textId="77777777" w:rsidR="00725FE9" w:rsidRDefault="00725FE9" w:rsidP="00790DA9">
      <w:pPr>
        <w:spacing w:line="240" w:lineRule="auto"/>
      </w:pPr>
      <w:r>
        <w:separator/>
      </w:r>
    </w:p>
  </w:endnote>
  <w:endnote w:type="continuationSeparator" w:id="0">
    <w:p w14:paraId="7326754D" w14:textId="77777777" w:rsidR="00725FE9" w:rsidRDefault="00725FE9"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FE4305" w:rsidRPr="008063DF" w:rsidRDefault="00FE4305">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0A2F" w14:textId="77777777" w:rsidR="00725FE9" w:rsidRDefault="00725FE9" w:rsidP="00790DA9">
      <w:pPr>
        <w:spacing w:line="240" w:lineRule="auto"/>
      </w:pPr>
      <w:r>
        <w:separator/>
      </w:r>
    </w:p>
  </w:footnote>
  <w:footnote w:type="continuationSeparator" w:id="0">
    <w:p w14:paraId="735F6940" w14:textId="77777777" w:rsidR="00725FE9" w:rsidRDefault="00725FE9" w:rsidP="00790DA9">
      <w:pPr>
        <w:spacing w:line="240" w:lineRule="auto"/>
      </w:pPr>
      <w:r>
        <w:continuationSeparator/>
      </w:r>
    </w:p>
  </w:footnote>
  <w:footnote w:id="1">
    <w:p w14:paraId="72CCD0CD" w14:textId="4FBE23A0" w:rsidR="00F21E00" w:rsidRPr="00C53C39" w:rsidRDefault="00F21E00" w:rsidP="00C53C39">
      <w:pPr>
        <w:pStyle w:val="Textonotapie"/>
        <w:ind w:firstLine="0"/>
        <w:rPr>
          <w:rFonts w:ascii="Arial" w:hAnsi="Arial" w:cs="Arial"/>
          <w:sz w:val="18"/>
        </w:rPr>
      </w:pPr>
      <w:r w:rsidRPr="00C53C39">
        <w:rPr>
          <w:rStyle w:val="Refdenotaalpie"/>
          <w:rFonts w:ascii="Arial" w:hAnsi="Arial" w:cs="Arial"/>
          <w:sz w:val="18"/>
        </w:rPr>
        <w:footnoteRef/>
      </w:r>
      <w:r w:rsidRPr="00C53C39">
        <w:rPr>
          <w:rFonts w:ascii="Arial" w:hAnsi="Arial" w:cs="Arial"/>
          <w:sz w:val="18"/>
        </w:rPr>
        <w:t xml:space="preserve"> Archivo </w:t>
      </w:r>
      <w:r w:rsidR="004F4533" w:rsidRPr="00C53C39">
        <w:rPr>
          <w:rFonts w:ascii="Arial" w:hAnsi="Arial" w:cs="Arial"/>
          <w:sz w:val="18"/>
        </w:rPr>
        <w:t>49</w:t>
      </w:r>
      <w:r w:rsidRPr="00C53C39">
        <w:rPr>
          <w:rFonts w:ascii="Arial" w:hAnsi="Arial" w:cs="Arial"/>
          <w:sz w:val="18"/>
        </w:rPr>
        <w:t>,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CDB" w14:textId="3AED45B4" w:rsidR="00FE4305" w:rsidRPr="005A1B50" w:rsidRDefault="00FE4305" w:rsidP="005A1B50">
    <w:pPr>
      <w:spacing w:line="240" w:lineRule="auto"/>
      <w:rPr>
        <w:rFonts w:ascii="Arial" w:eastAsia="Times New Roman" w:hAnsi="Arial" w:cs="Arial"/>
        <w:sz w:val="18"/>
        <w:szCs w:val="14"/>
        <w:lang w:eastAsia="es-ES"/>
      </w:rPr>
    </w:pPr>
    <w:r w:rsidRPr="005A1B50">
      <w:rPr>
        <w:rFonts w:ascii="Arial" w:eastAsia="Times New Roman" w:hAnsi="Arial" w:cs="Arial"/>
        <w:sz w:val="18"/>
        <w:szCs w:val="14"/>
        <w:lang w:eastAsia="es-ES"/>
      </w:rPr>
      <w:t>Radicación No.:</w:t>
    </w:r>
    <w:r w:rsidR="005A1B50">
      <w:rPr>
        <w:rFonts w:ascii="Arial" w:eastAsia="Times New Roman" w:hAnsi="Arial" w:cs="Arial"/>
        <w:sz w:val="18"/>
        <w:szCs w:val="14"/>
        <w:lang w:eastAsia="es-ES"/>
      </w:rPr>
      <w:tab/>
    </w:r>
    <w:r w:rsidRPr="005A1B50">
      <w:rPr>
        <w:rFonts w:ascii="Arial" w:eastAsia="Times New Roman" w:hAnsi="Arial" w:cs="Arial"/>
        <w:sz w:val="18"/>
        <w:szCs w:val="14"/>
        <w:lang w:eastAsia="es-ES"/>
      </w:rPr>
      <w:t>66001-31-05-00</w:t>
    </w:r>
    <w:r w:rsidR="00750EFB" w:rsidRPr="005A1B50">
      <w:rPr>
        <w:rFonts w:ascii="Arial" w:eastAsia="Times New Roman" w:hAnsi="Arial" w:cs="Arial"/>
        <w:sz w:val="18"/>
        <w:szCs w:val="14"/>
        <w:lang w:eastAsia="es-ES"/>
      </w:rPr>
      <w:t>1</w:t>
    </w:r>
    <w:r w:rsidRPr="005A1B50">
      <w:rPr>
        <w:rFonts w:ascii="Arial" w:eastAsia="Times New Roman" w:hAnsi="Arial" w:cs="Arial"/>
        <w:sz w:val="18"/>
        <w:szCs w:val="14"/>
        <w:lang w:eastAsia="es-ES"/>
      </w:rPr>
      <w:t>-201</w:t>
    </w:r>
    <w:r w:rsidR="00750EFB" w:rsidRPr="005A1B50">
      <w:rPr>
        <w:rFonts w:ascii="Arial" w:eastAsia="Times New Roman" w:hAnsi="Arial" w:cs="Arial"/>
        <w:sz w:val="18"/>
        <w:szCs w:val="14"/>
        <w:lang w:eastAsia="es-ES"/>
      </w:rPr>
      <w:t>4</w:t>
    </w:r>
    <w:r w:rsidRPr="005A1B50">
      <w:rPr>
        <w:rFonts w:ascii="Arial" w:eastAsia="Times New Roman" w:hAnsi="Arial" w:cs="Arial"/>
        <w:sz w:val="18"/>
        <w:szCs w:val="14"/>
        <w:lang w:eastAsia="es-ES"/>
      </w:rPr>
      <w:t>-00</w:t>
    </w:r>
    <w:r w:rsidR="00316A66" w:rsidRPr="005A1B50">
      <w:rPr>
        <w:rFonts w:ascii="Arial" w:eastAsia="Times New Roman" w:hAnsi="Arial" w:cs="Arial"/>
        <w:sz w:val="18"/>
        <w:szCs w:val="14"/>
        <w:lang w:eastAsia="es-ES"/>
      </w:rPr>
      <w:t>0</w:t>
    </w:r>
    <w:r w:rsidR="00750EFB" w:rsidRPr="005A1B50">
      <w:rPr>
        <w:rFonts w:ascii="Arial" w:eastAsia="Times New Roman" w:hAnsi="Arial" w:cs="Arial"/>
        <w:sz w:val="18"/>
        <w:szCs w:val="14"/>
        <w:lang w:eastAsia="es-ES"/>
      </w:rPr>
      <w:t>69</w:t>
    </w:r>
    <w:r w:rsidRPr="005A1B50">
      <w:rPr>
        <w:rFonts w:ascii="Arial" w:eastAsia="Times New Roman" w:hAnsi="Arial" w:cs="Arial"/>
        <w:sz w:val="18"/>
        <w:szCs w:val="14"/>
        <w:lang w:eastAsia="es-ES"/>
      </w:rPr>
      <w:t>-01</w:t>
    </w:r>
  </w:p>
  <w:p w14:paraId="095ED440" w14:textId="01A4D9BC" w:rsidR="00FE4305" w:rsidRPr="005A1B50" w:rsidRDefault="00FE4305" w:rsidP="005A1B50">
    <w:pPr>
      <w:spacing w:line="240" w:lineRule="auto"/>
      <w:rPr>
        <w:rFonts w:ascii="Arial" w:eastAsia="Times New Roman" w:hAnsi="Arial" w:cs="Arial"/>
        <w:sz w:val="18"/>
        <w:szCs w:val="14"/>
        <w:lang w:eastAsia="es-ES"/>
      </w:rPr>
    </w:pPr>
    <w:r w:rsidRPr="005A1B50">
      <w:rPr>
        <w:rFonts w:ascii="Arial" w:eastAsia="Times New Roman" w:hAnsi="Arial" w:cs="Arial"/>
        <w:sz w:val="18"/>
        <w:szCs w:val="14"/>
        <w:lang w:eastAsia="es-ES"/>
      </w:rPr>
      <w:t>Demandante:</w:t>
    </w:r>
    <w:r w:rsidR="005A1B50">
      <w:rPr>
        <w:rFonts w:ascii="Arial" w:eastAsia="Times New Roman" w:hAnsi="Arial" w:cs="Arial"/>
        <w:sz w:val="18"/>
        <w:szCs w:val="14"/>
        <w:lang w:eastAsia="es-ES"/>
      </w:rPr>
      <w:tab/>
    </w:r>
    <w:r w:rsidR="00750EFB" w:rsidRPr="005A1B50">
      <w:rPr>
        <w:rFonts w:ascii="Arial" w:eastAsia="Times New Roman" w:hAnsi="Arial" w:cs="Arial"/>
        <w:sz w:val="18"/>
        <w:szCs w:val="14"/>
        <w:lang w:eastAsia="es-ES"/>
      </w:rPr>
      <w:t>José Cipriano Hurtado Torres</w:t>
    </w:r>
  </w:p>
  <w:p w14:paraId="45EA3F9F" w14:textId="2E1BF578" w:rsidR="00FE4305" w:rsidRPr="005A1B50" w:rsidRDefault="00FE4305" w:rsidP="005A1B50">
    <w:pPr>
      <w:spacing w:line="240" w:lineRule="auto"/>
      <w:rPr>
        <w:rFonts w:ascii="Arial" w:eastAsia="Times New Roman" w:hAnsi="Arial" w:cs="Arial"/>
        <w:sz w:val="18"/>
        <w:szCs w:val="14"/>
        <w:lang w:eastAsia="es-ES"/>
      </w:rPr>
    </w:pPr>
    <w:r w:rsidRPr="005A1B50">
      <w:rPr>
        <w:rFonts w:ascii="Arial" w:eastAsia="Times New Roman" w:hAnsi="Arial" w:cs="Arial"/>
        <w:sz w:val="18"/>
        <w:szCs w:val="14"/>
        <w:lang w:eastAsia="es-ES"/>
      </w:rPr>
      <w:t>Demandado:</w:t>
    </w:r>
    <w:r w:rsidR="005A1B50">
      <w:rPr>
        <w:rFonts w:ascii="Arial" w:eastAsia="Times New Roman" w:hAnsi="Arial" w:cs="Arial"/>
        <w:sz w:val="18"/>
        <w:szCs w:val="14"/>
        <w:lang w:eastAsia="es-ES"/>
      </w:rPr>
      <w:tab/>
    </w:r>
    <w:r w:rsidRPr="005A1B50">
      <w:rPr>
        <w:rFonts w:ascii="Arial" w:eastAsia="Times New Roman" w:hAnsi="Arial" w:cs="Arial"/>
        <w:sz w:val="18"/>
        <w:szCs w:val="14"/>
        <w:lang w:eastAsia="es-ES"/>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598D"/>
    <w:multiLevelType w:val="hybridMultilevel"/>
    <w:tmpl w:val="886E5BB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15:restartNumberingAfterBreak="0">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10"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1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4E8347ED"/>
    <w:multiLevelType w:val="multilevel"/>
    <w:tmpl w:val="2F00975E"/>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4"/>
  </w:num>
  <w:num w:numId="2">
    <w:abstractNumId w:val="11"/>
  </w:num>
  <w:num w:numId="3">
    <w:abstractNumId w:val="20"/>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3"/>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9"/>
  </w:num>
  <w:num w:numId="21">
    <w:abstractNumId w:val="10"/>
  </w:num>
  <w:num w:numId="22">
    <w:abstractNumId w:val="15"/>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4DC"/>
    <w:rsid w:val="00004C60"/>
    <w:rsid w:val="000050D7"/>
    <w:rsid w:val="000072F6"/>
    <w:rsid w:val="00015CDE"/>
    <w:rsid w:val="00017704"/>
    <w:rsid w:val="00020245"/>
    <w:rsid w:val="00021389"/>
    <w:rsid w:val="00023C72"/>
    <w:rsid w:val="000244B5"/>
    <w:rsid w:val="000303BA"/>
    <w:rsid w:val="000314C9"/>
    <w:rsid w:val="00032108"/>
    <w:rsid w:val="000333C2"/>
    <w:rsid w:val="00042B25"/>
    <w:rsid w:val="000507CC"/>
    <w:rsid w:val="00053998"/>
    <w:rsid w:val="00055776"/>
    <w:rsid w:val="000558C6"/>
    <w:rsid w:val="0005603F"/>
    <w:rsid w:val="00057439"/>
    <w:rsid w:val="000658B8"/>
    <w:rsid w:val="00066767"/>
    <w:rsid w:val="00071FF7"/>
    <w:rsid w:val="000723F0"/>
    <w:rsid w:val="000725A2"/>
    <w:rsid w:val="00072662"/>
    <w:rsid w:val="00073698"/>
    <w:rsid w:val="00081702"/>
    <w:rsid w:val="00081C10"/>
    <w:rsid w:val="00085698"/>
    <w:rsid w:val="000856A8"/>
    <w:rsid w:val="00094029"/>
    <w:rsid w:val="00096470"/>
    <w:rsid w:val="000A0933"/>
    <w:rsid w:val="000A4074"/>
    <w:rsid w:val="000B2BAA"/>
    <w:rsid w:val="000B4F2C"/>
    <w:rsid w:val="000B6053"/>
    <w:rsid w:val="000B6125"/>
    <w:rsid w:val="000B6595"/>
    <w:rsid w:val="000C02A4"/>
    <w:rsid w:val="000D0350"/>
    <w:rsid w:val="000D6436"/>
    <w:rsid w:val="000E25BE"/>
    <w:rsid w:val="000E2F1D"/>
    <w:rsid w:val="000E4606"/>
    <w:rsid w:val="000F290F"/>
    <w:rsid w:val="000F2EBC"/>
    <w:rsid w:val="000F3D75"/>
    <w:rsid w:val="000F4517"/>
    <w:rsid w:val="000F49C1"/>
    <w:rsid w:val="000F5175"/>
    <w:rsid w:val="00103F06"/>
    <w:rsid w:val="0011145B"/>
    <w:rsid w:val="00112454"/>
    <w:rsid w:val="00115C02"/>
    <w:rsid w:val="0011604A"/>
    <w:rsid w:val="001162CF"/>
    <w:rsid w:val="001170DA"/>
    <w:rsid w:val="0012333D"/>
    <w:rsid w:val="001236D1"/>
    <w:rsid w:val="001363CA"/>
    <w:rsid w:val="00142457"/>
    <w:rsid w:val="00142473"/>
    <w:rsid w:val="001431C7"/>
    <w:rsid w:val="00145AB9"/>
    <w:rsid w:val="00147587"/>
    <w:rsid w:val="00150E9B"/>
    <w:rsid w:val="001533B3"/>
    <w:rsid w:val="0015651A"/>
    <w:rsid w:val="00160F32"/>
    <w:rsid w:val="00163EBF"/>
    <w:rsid w:val="00167BA0"/>
    <w:rsid w:val="0017200E"/>
    <w:rsid w:val="001737EC"/>
    <w:rsid w:val="001802F1"/>
    <w:rsid w:val="001810F3"/>
    <w:rsid w:val="0018335E"/>
    <w:rsid w:val="00184EFA"/>
    <w:rsid w:val="001878AE"/>
    <w:rsid w:val="00191285"/>
    <w:rsid w:val="00192FFD"/>
    <w:rsid w:val="0019376A"/>
    <w:rsid w:val="00195142"/>
    <w:rsid w:val="00195B0D"/>
    <w:rsid w:val="001A291C"/>
    <w:rsid w:val="001A31D0"/>
    <w:rsid w:val="001A5BD7"/>
    <w:rsid w:val="001B01DA"/>
    <w:rsid w:val="001C0216"/>
    <w:rsid w:val="001C4778"/>
    <w:rsid w:val="001C6258"/>
    <w:rsid w:val="001D1461"/>
    <w:rsid w:val="001D225A"/>
    <w:rsid w:val="001D423C"/>
    <w:rsid w:val="001D44DA"/>
    <w:rsid w:val="001E6780"/>
    <w:rsid w:val="001E7064"/>
    <w:rsid w:val="001F4630"/>
    <w:rsid w:val="00200893"/>
    <w:rsid w:val="00222944"/>
    <w:rsid w:val="00222D58"/>
    <w:rsid w:val="0022344F"/>
    <w:rsid w:val="0022440C"/>
    <w:rsid w:val="00235D61"/>
    <w:rsid w:val="0023761B"/>
    <w:rsid w:val="00244E21"/>
    <w:rsid w:val="00245F6A"/>
    <w:rsid w:val="00251C39"/>
    <w:rsid w:val="00256512"/>
    <w:rsid w:val="00263815"/>
    <w:rsid w:val="00266A30"/>
    <w:rsid w:val="00271428"/>
    <w:rsid w:val="00272FA1"/>
    <w:rsid w:val="00275D11"/>
    <w:rsid w:val="00277760"/>
    <w:rsid w:val="00290DEE"/>
    <w:rsid w:val="00291FAB"/>
    <w:rsid w:val="002A31FE"/>
    <w:rsid w:val="002A4C14"/>
    <w:rsid w:val="002A51F3"/>
    <w:rsid w:val="002C0103"/>
    <w:rsid w:val="002C29D1"/>
    <w:rsid w:val="002C32BD"/>
    <w:rsid w:val="002C7DFA"/>
    <w:rsid w:val="002C7F73"/>
    <w:rsid w:val="002D3547"/>
    <w:rsid w:val="002D6408"/>
    <w:rsid w:val="002D70C7"/>
    <w:rsid w:val="002E4546"/>
    <w:rsid w:val="002E4B67"/>
    <w:rsid w:val="002F244F"/>
    <w:rsid w:val="002F56DC"/>
    <w:rsid w:val="002F61B9"/>
    <w:rsid w:val="002F7D17"/>
    <w:rsid w:val="003017A8"/>
    <w:rsid w:val="00301BC8"/>
    <w:rsid w:val="00302CBB"/>
    <w:rsid w:val="00315273"/>
    <w:rsid w:val="0031578C"/>
    <w:rsid w:val="00316A66"/>
    <w:rsid w:val="00322722"/>
    <w:rsid w:val="00322C38"/>
    <w:rsid w:val="003324F5"/>
    <w:rsid w:val="003331DF"/>
    <w:rsid w:val="00333A92"/>
    <w:rsid w:val="0034027E"/>
    <w:rsid w:val="00342284"/>
    <w:rsid w:val="00347016"/>
    <w:rsid w:val="0035017D"/>
    <w:rsid w:val="003537F0"/>
    <w:rsid w:val="00355AF9"/>
    <w:rsid w:val="00361F3A"/>
    <w:rsid w:val="00372C45"/>
    <w:rsid w:val="00373CEE"/>
    <w:rsid w:val="003775EE"/>
    <w:rsid w:val="00377946"/>
    <w:rsid w:val="00386234"/>
    <w:rsid w:val="00392D0C"/>
    <w:rsid w:val="00395613"/>
    <w:rsid w:val="003A07A4"/>
    <w:rsid w:val="003A16E6"/>
    <w:rsid w:val="003A24E3"/>
    <w:rsid w:val="003B4218"/>
    <w:rsid w:val="003B462E"/>
    <w:rsid w:val="003C0463"/>
    <w:rsid w:val="003C1E02"/>
    <w:rsid w:val="003C369E"/>
    <w:rsid w:val="003C46FA"/>
    <w:rsid w:val="003C7505"/>
    <w:rsid w:val="003C7E50"/>
    <w:rsid w:val="003D0E6E"/>
    <w:rsid w:val="003D1994"/>
    <w:rsid w:val="003D5398"/>
    <w:rsid w:val="003E18A3"/>
    <w:rsid w:val="003F14CC"/>
    <w:rsid w:val="00400519"/>
    <w:rsid w:val="0040245E"/>
    <w:rsid w:val="0040332F"/>
    <w:rsid w:val="004063CA"/>
    <w:rsid w:val="0041375F"/>
    <w:rsid w:val="004217E5"/>
    <w:rsid w:val="00421F4F"/>
    <w:rsid w:val="00425094"/>
    <w:rsid w:val="004260C5"/>
    <w:rsid w:val="00436998"/>
    <w:rsid w:val="00442BD5"/>
    <w:rsid w:val="00443E23"/>
    <w:rsid w:val="00446E3B"/>
    <w:rsid w:val="00450952"/>
    <w:rsid w:val="004549FF"/>
    <w:rsid w:val="00454F9D"/>
    <w:rsid w:val="00465ABE"/>
    <w:rsid w:val="00466937"/>
    <w:rsid w:val="00466B78"/>
    <w:rsid w:val="00467973"/>
    <w:rsid w:val="00471864"/>
    <w:rsid w:val="00472DDC"/>
    <w:rsid w:val="00472F19"/>
    <w:rsid w:val="00475D78"/>
    <w:rsid w:val="00480777"/>
    <w:rsid w:val="00483816"/>
    <w:rsid w:val="00486861"/>
    <w:rsid w:val="004A1054"/>
    <w:rsid w:val="004A519F"/>
    <w:rsid w:val="004A5FF4"/>
    <w:rsid w:val="004A65D3"/>
    <w:rsid w:val="004A69C7"/>
    <w:rsid w:val="004C0578"/>
    <w:rsid w:val="004C46ED"/>
    <w:rsid w:val="004E139D"/>
    <w:rsid w:val="004E7605"/>
    <w:rsid w:val="004F4533"/>
    <w:rsid w:val="004F626D"/>
    <w:rsid w:val="00505855"/>
    <w:rsid w:val="005206C1"/>
    <w:rsid w:val="00520FE6"/>
    <w:rsid w:val="00521328"/>
    <w:rsid w:val="00525252"/>
    <w:rsid w:val="00530B12"/>
    <w:rsid w:val="0053421E"/>
    <w:rsid w:val="00534644"/>
    <w:rsid w:val="00537710"/>
    <w:rsid w:val="00545B08"/>
    <w:rsid w:val="0055025D"/>
    <w:rsid w:val="0055256C"/>
    <w:rsid w:val="00553FD7"/>
    <w:rsid w:val="005571CA"/>
    <w:rsid w:val="0056002A"/>
    <w:rsid w:val="005600B0"/>
    <w:rsid w:val="00561E22"/>
    <w:rsid w:val="00561E61"/>
    <w:rsid w:val="00563270"/>
    <w:rsid w:val="00572D65"/>
    <w:rsid w:val="00597A65"/>
    <w:rsid w:val="005A1B50"/>
    <w:rsid w:val="005A473D"/>
    <w:rsid w:val="005A4DDC"/>
    <w:rsid w:val="005A5ADA"/>
    <w:rsid w:val="005B00B8"/>
    <w:rsid w:val="005B1B92"/>
    <w:rsid w:val="005B5103"/>
    <w:rsid w:val="005B65AA"/>
    <w:rsid w:val="005B716D"/>
    <w:rsid w:val="005B7277"/>
    <w:rsid w:val="005C0D0C"/>
    <w:rsid w:val="005C0E45"/>
    <w:rsid w:val="005C6D33"/>
    <w:rsid w:val="005D0823"/>
    <w:rsid w:val="005D3941"/>
    <w:rsid w:val="005D50C7"/>
    <w:rsid w:val="005E1630"/>
    <w:rsid w:val="005E3FC0"/>
    <w:rsid w:val="005F2570"/>
    <w:rsid w:val="005F4133"/>
    <w:rsid w:val="005F4960"/>
    <w:rsid w:val="005F7908"/>
    <w:rsid w:val="00600B9D"/>
    <w:rsid w:val="00600CE4"/>
    <w:rsid w:val="0060137B"/>
    <w:rsid w:val="00613553"/>
    <w:rsid w:val="006136C7"/>
    <w:rsid w:val="006219DD"/>
    <w:rsid w:val="00622083"/>
    <w:rsid w:val="00623703"/>
    <w:rsid w:val="00623989"/>
    <w:rsid w:val="00631DE8"/>
    <w:rsid w:val="00633F28"/>
    <w:rsid w:val="0063551B"/>
    <w:rsid w:val="00643BB7"/>
    <w:rsid w:val="006458B0"/>
    <w:rsid w:val="00654EAE"/>
    <w:rsid w:val="00657BA2"/>
    <w:rsid w:val="006626E8"/>
    <w:rsid w:val="00662FC5"/>
    <w:rsid w:val="00667387"/>
    <w:rsid w:val="00667EA3"/>
    <w:rsid w:val="0067398B"/>
    <w:rsid w:val="00676077"/>
    <w:rsid w:val="00680CCA"/>
    <w:rsid w:val="0068138F"/>
    <w:rsid w:val="00683B05"/>
    <w:rsid w:val="006950D2"/>
    <w:rsid w:val="006A36EB"/>
    <w:rsid w:val="006B0814"/>
    <w:rsid w:val="006B0D2F"/>
    <w:rsid w:val="006B11AA"/>
    <w:rsid w:val="006C05EA"/>
    <w:rsid w:val="006C4834"/>
    <w:rsid w:val="006D0A97"/>
    <w:rsid w:val="006D3825"/>
    <w:rsid w:val="006D5AAF"/>
    <w:rsid w:val="006D6021"/>
    <w:rsid w:val="006D686F"/>
    <w:rsid w:val="006E3FE2"/>
    <w:rsid w:val="006E68C0"/>
    <w:rsid w:val="006E785B"/>
    <w:rsid w:val="006F3644"/>
    <w:rsid w:val="006F3819"/>
    <w:rsid w:val="006F46B8"/>
    <w:rsid w:val="006F623D"/>
    <w:rsid w:val="0070175A"/>
    <w:rsid w:val="007034FF"/>
    <w:rsid w:val="0071415B"/>
    <w:rsid w:val="00716313"/>
    <w:rsid w:val="00725FE9"/>
    <w:rsid w:val="0072783E"/>
    <w:rsid w:val="00734150"/>
    <w:rsid w:val="00737D7B"/>
    <w:rsid w:val="00737E48"/>
    <w:rsid w:val="00745023"/>
    <w:rsid w:val="00750EFB"/>
    <w:rsid w:val="00752CED"/>
    <w:rsid w:val="00752F12"/>
    <w:rsid w:val="007748EF"/>
    <w:rsid w:val="00776D13"/>
    <w:rsid w:val="007813BE"/>
    <w:rsid w:val="007827FC"/>
    <w:rsid w:val="00784051"/>
    <w:rsid w:val="00784D72"/>
    <w:rsid w:val="00790CCA"/>
    <w:rsid w:val="00790CD6"/>
    <w:rsid w:val="00790DA9"/>
    <w:rsid w:val="007918F9"/>
    <w:rsid w:val="00794A68"/>
    <w:rsid w:val="007A0D71"/>
    <w:rsid w:val="007A34E5"/>
    <w:rsid w:val="007A5919"/>
    <w:rsid w:val="007A6A1A"/>
    <w:rsid w:val="007A7B9B"/>
    <w:rsid w:val="007B2D4C"/>
    <w:rsid w:val="007B41AF"/>
    <w:rsid w:val="007B7977"/>
    <w:rsid w:val="007D7668"/>
    <w:rsid w:val="007E1917"/>
    <w:rsid w:val="007E30A0"/>
    <w:rsid w:val="007E5A0D"/>
    <w:rsid w:val="007F5485"/>
    <w:rsid w:val="007F5E04"/>
    <w:rsid w:val="008063DF"/>
    <w:rsid w:val="00806950"/>
    <w:rsid w:val="00812057"/>
    <w:rsid w:val="008126BB"/>
    <w:rsid w:val="00813BCC"/>
    <w:rsid w:val="00815C5E"/>
    <w:rsid w:val="00817FD2"/>
    <w:rsid w:val="00820A77"/>
    <w:rsid w:val="008224AC"/>
    <w:rsid w:val="00822605"/>
    <w:rsid w:val="00824349"/>
    <w:rsid w:val="00835262"/>
    <w:rsid w:val="00835553"/>
    <w:rsid w:val="00837203"/>
    <w:rsid w:val="00841AD7"/>
    <w:rsid w:val="00843084"/>
    <w:rsid w:val="00843F66"/>
    <w:rsid w:val="00846780"/>
    <w:rsid w:val="00847847"/>
    <w:rsid w:val="00850CF8"/>
    <w:rsid w:val="0085240D"/>
    <w:rsid w:val="008548ED"/>
    <w:rsid w:val="00864BF1"/>
    <w:rsid w:val="00865ED2"/>
    <w:rsid w:val="00871F44"/>
    <w:rsid w:val="0087484F"/>
    <w:rsid w:val="0087626E"/>
    <w:rsid w:val="00881144"/>
    <w:rsid w:val="00886808"/>
    <w:rsid w:val="00886858"/>
    <w:rsid w:val="008904D1"/>
    <w:rsid w:val="00891AE9"/>
    <w:rsid w:val="00891E64"/>
    <w:rsid w:val="008B2E17"/>
    <w:rsid w:val="008B3405"/>
    <w:rsid w:val="008B4E1F"/>
    <w:rsid w:val="008C3750"/>
    <w:rsid w:val="008C4964"/>
    <w:rsid w:val="008D2A76"/>
    <w:rsid w:val="008D357F"/>
    <w:rsid w:val="008F0D29"/>
    <w:rsid w:val="008F1112"/>
    <w:rsid w:val="008F23CB"/>
    <w:rsid w:val="008F2662"/>
    <w:rsid w:val="008F2962"/>
    <w:rsid w:val="00902443"/>
    <w:rsid w:val="00907968"/>
    <w:rsid w:val="00923719"/>
    <w:rsid w:val="009253E4"/>
    <w:rsid w:val="00927FE1"/>
    <w:rsid w:val="0093693C"/>
    <w:rsid w:val="00937C73"/>
    <w:rsid w:val="00940973"/>
    <w:rsid w:val="00941FD9"/>
    <w:rsid w:val="009428FF"/>
    <w:rsid w:val="00943201"/>
    <w:rsid w:val="00943B70"/>
    <w:rsid w:val="00943FAF"/>
    <w:rsid w:val="009449CA"/>
    <w:rsid w:val="0094516B"/>
    <w:rsid w:val="00947130"/>
    <w:rsid w:val="00950F6B"/>
    <w:rsid w:val="00956792"/>
    <w:rsid w:val="00956F52"/>
    <w:rsid w:val="00957F43"/>
    <w:rsid w:val="00962DFC"/>
    <w:rsid w:val="00965687"/>
    <w:rsid w:val="00966B6A"/>
    <w:rsid w:val="00967913"/>
    <w:rsid w:val="00967C3E"/>
    <w:rsid w:val="00975AB3"/>
    <w:rsid w:val="0097793B"/>
    <w:rsid w:val="00983347"/>
    <w:rsid w:val="00983715"/>
    <w:rsid w:val="00983BAF"/>
    <w:rsid w:val="009853EE"/>
    <w:rsid w:val="00987326"/>
    <w:rsid w:val="009924B2"/>
    <w:rsid w:val="009979A7"/>
    <w:rsid w:val="009A1A06"/>
    <w:rsid w:val="009A205A"/>
    <w:rsid w:val="009A3626"/>
    <w:rsid w:val="009B14F6"/>
    <w:rsid w:val="009C31DC"/>
    <w:rsid w:val="009C4FC8"/>
    <w:rsid w:val="009C7381"/>
    <w:rsid w:val="009C7743"/>
    <w:rsid w:val="009C7BF4"/>
    <w:rsid w:val="009D10A2"/>
    <w:rsid w:val="009D61AD"/>
    <w:rsid w:val="009E4A22"/>
    <w:rsid w:val="009E4F54"/>
    <w:rsid w:val="009E5635"/>
    <w:rsid w:val="009E715D"/>
    <w:rsid w:val="00A00398"/>
    <w:rsid w:val="00A05DD8"/>
    <w:rsid w:val="00A0657B"/>
    <w:rsid w:val="00A135E0"/>
    <w:rsid w:val="00A13952"/>
    <w:rsid w:val="00A13F40"/>
    <w:rsid w:val="00A153E4"/>
    <w:rsid w:val="00A165A5"/>
    <w:rsid w:val="00A21FB1"/>
    <w:rsid w:val="00A266D4"/>
    <w:rsid w:val="00A26AC8"/>
    <w:rsid w:val="00A349F4"/>
    <w:rsid w:val="00A41926"/>
    <w:rsid w:val="00A44342"/>
    <w:rsid w:val="00A44A54"/>
    <w:rsid w:val="00A521B9"/>
    <w:rsid w:val="00A521F5"/>
    <w:rsid w:val="00A5344A"/>
    <w:rsid w:val="00A57123"/>
    <w:rsid w:val="00A62303"/>
    <w:rsid w:val="00A67C26"/>
    <w:rsid w:val="00A70031"/>
    <w:rsid w:val="00A74124"/>
    <w:rsid w:val="00A841AC"/>
    <w:rsid w:val="00A900DB"/>
    <w:rsid w:val="00A92015"/>
    <w:rsid w:val="00A96A4A"/>
    <w:rsid w:val="00AA0E1E"/>
    <w:rsid w:val="00AA15F8"/>
    <w:rsid w:val="00AA3C7C"/>
    <w:rsid w:val="00AA3D20"/>
    <w:rsid w:val="00AA4FB5"/>
    <w:rsid w:val="00AA5B96"/>
    <w:rsid w:val="00AA783A"/>
    <w:rsid w:val="00AB462E"/>
    <w:rsid w:val="00AC3AFC"/>
    <w:rsid w:val="00AD21F0"/>
    <w:rsid w:val="00AE042F"/>
    <w:rsid w:val="00AE2196"/>
    <w:rsid w:val="00AE2EB0"/>
    <w:rsid w:val="00AE42F9"/>
    <w:rsid w:val="00AE6234"/>
    <w:rsid w:val="00AF1C75"/>
    <w:rsid w:val="00AF4757"/>
    <w:rsid w:val="00AF4F18"/>
    <w:rsid w:val="00B01D76"/>
    <w:rsid w:val="00B03080"/>
    <w:rsid w:val="00B068DB"/>
    <w:rsid w:val="00B06E1F"/>
    <w:rsid w:val="00B15B4C"/>
    <w:rsid w:val="00B17565"/>
    <w:rsid w:val="00B17E1F"/>
    <w:rsid w:val="00B20606"/>
    <w:rsid w:val="00B20840"/>
    <w:rsid w:val="00B24B52"/>
    <w:rsid w:val="00B30601"/>
    <w:rsid w:val="00B33A2C"/>
    <w:rsid w:val="00B36FF5"/>
    <w:rsid w:val="00B40350"/>
    <w:rsid w:val="00B44542"/>
    <w:rsid w:val="00B46019"/>
    <w:rsid w:val="00B508F6"/>
    <w:rsid w:val="00B512D3"/>
    <w:rsid w:val="00B530DB"/>
    <w:rsid w:val="00B53E94"/>
    <w:rsid w:val="00B56798"/>
    <w:rsid w:val="00B56D27"/>
    <w:rsid w:val="00B631CF"/>
    <w:rsid w:val="00B66AFB"/>
    <w:rsid w:val="00B75621"/>
    <w:rsid w:val="00B8317C"/>
    <w:rsid w:val="00B87B7A"/>
    <w:rsid w:val="00B9013D"/>
    <w:rsid w:val="00B92321"/>
    <w:rsid w:val="00B974A6"/>
    <w:rsid w:val="00BA5859"/>
    <w:rsid w:val="00BB0107"/>
    <w:rsid w:val="00BB0943"/>
    <w:rsid w:val="00BB0B3D"/>
    <w:rsid w:val="00BB37AD"/>
    <w:rsid w:val="00BB554C"/>
    <w:rsid w:val="00BB5F94"/>
    <w:rsid w:val="00BB7B81"/>
    <w:rsid w:val="00BC167E"/>
    <w:rsid w:val="00BC22EC"/>
    <w:rsid w:val="00BC2406"/>
    <w:rsid w:val="00BC28EC"/>
    <w:rsid w:val="00BC65E0"/>
    <w:rsid w:val="00BD0CEF"/>
    <w:rsid w:val="00BD0F07"/>
    <w:rsid w:val="00BD27C1"/>
    <w:rsid w:val="00BD4AC0"/>
    <w:rsid w:val="00BE6BEA"/>
    <w:rsid w:val="00BF131B"/>
    <w:rsid w:val="00BF23C3"/>
    <w:rsid w:val="00BF2DC9"/>
    <w:rsid w:val="00BF7A33"/>
    <w:rsid w:val="00C007D1"/>
    <w:rsid w:val="00C021EE"/>
    <w:rsid w:val="00C02346"/>
    <w:rsid w:val="00C029FC"/>
    <w:rsid w:val="00C02C9A"/>
    <w:rsid w:val="00C0774E"/>
    <w:rsid w:val="00C11B0A"/>
    <w:rsid w:val="00C13250"/>
    <w:rsid w:val="00C16845"/>
    <w:rsid w:val="00C20C8F"/>
    <w:rsid w:val="00C252E0"/>
    <w:rsid w:val="00C278E2"/>
    <w:rsid w:val="00C27D5D"/>
    <w:rsid w:val="00C31740"/>
    <w:rsid w:val="00C33E31"/>
    <w:rsid w:val="00C36134"/>
    <w:rsid w:val="00C36888"/>
    <w:rsid w:val="00C40F24"/>
    <w:rsid w:val="00C4413A"/>
    <w:rsid w:val="00C45C08"/>
    <w:rsid w:val="00C50CB8"/>
    <w:rsid w:val="00C53028"/>
    <w:rsid w:val="00C53C39"/>
    <w:rsid w:val="00C555E3"/>
    <w:rsid w:val="00C572E9"/>
    <w:rsid w:val="00C65E3E"/>
    <w:rsid w:val="00C76D09"/>
    <w:rsid w:val="00C80119"/>
    <w:rsid w:val="00C84471"/>
    <w:rsid w:val="00C9005A"/>
    <w:rsid w:val="00C91011"/>
    <w:rsid w:val="00C913D8"/>
    <w:rsid w:val="00C9368C"/>
    <w:rsid w:val="00C93C2B"/>
    <w:rsid w:val="00CA0437"/>
    <w:rsid w:val="00CA16A7"/>
    <w:rsid w:val="00CA743B"/>
    <w:rsid w:val="00CB15E9"/>
    <w:rsid w:val="00CB17E6"/>
    <w:rsid w:val="00CC0212"/>
    <w:rsid w:val="00CC590B"/>
    <w:rsid w:val="00CC776A"/>
    <w:rsid w:val="00CC7F35"/>
    <w:rsid w:val="00CD09FD"/>
    <w:rsid w:val="00CD14BB"/>
    <w:rsid w:val="00CD1CE4"/>
    <w:rsid w:val="00CD37ED"/>
    <w:rsid w:val="00CD3A8B"/>
    <w:rsid w:val="00CD5EF9"/>
    <w:rsid w:val="00CE0567"/>
    <w:rsid w:val="00CE3C34"/>
    <w:rsid w:val="00CE5E7B"/>
    <w:rsid w:val="00CF2833"/>
    <w:rsid w:val="00CF2B9B"/>
    <w:rsid w:val="00CF703F"/>
    <w:rsid w:val="00D02450"/>
    <w:rsid w:val="00D11BAA"/>
    <w:rsid w:val="00D14207"/>
    <w:rsid w:val="00D16556"/>
    <w:rsid w:val="00D2449F"/>
    <w:rsid w:val="00D245AE"/>
    <w:rsid w:val="00D26661"/>
    <w:rsid w:val="00D31819"/>
    <w:rsid w:val="00D36FD5"/>
    <w:rsid w:val="00D4385F"/>
    <w:rsid w:val="00D43A95"/>
    <w:rsid w:val="00D44FD1"/>
    <w:rsid w:val="00D459BB"/>
    <w:rsid w:val="00D46406"/>
    <w:rsid w:val="00D47BA5"/>
    <w:rsid w:val="00D52EB4"/>
    <w:rsid w:val="00D66EA9"/>
    <w:rsid w:val="00D72C19"/>
    <w:rsid w:val="00D754EC"/>
    <w:rsid w:val="00D815A0"/>
    <w:rsid w:val="00D8488E"/>
    <w:rsid w:val="00D90263"/>
    <w:rsid w:val="00DA05A1"/>
    <w:rsid w:val="00DA1C9D"/>
    <w:rsid w:val="00DA4370"/>
    <w:rsid w:val="00DA7A4E"/>
    <w:rsid w:val="00DB2FDD"/>
    <w:rsid w:val="00DC16A9"/>
    <w:rsid w:val="00DC460A"/>
    <w:rsid w:val="00DC5863"/>
    <w:rsid w:val="00DD3D79"/>
    <w:rsid w:val="00DD7CEB"/>
    <w:rsid w:val="00E019A6"/>
    <w:rsid w:val="00E10AC5"/>
    <w:rsid w:val="00E121A5"/>
    <w:rsid w:val="00E215A0"/>
    <w:rsid w:val="00E27F53"/>
    <w:rsid w:val="00E27F8C"/>
    <w:rsid w:val="00E30A9E"/>
    <w:rsid w:val="00E3297D"/>
    <w:rsid w:val="00E352C7"/>
    <w:rsid w:val="00E44599"/>
    <w:rsid w:val="00E45567"/>
    <w:rsid w:val="00E50594"/>
    <w:rsid w:val="00E50DE9"/>
    <w:rsid w:val="00E53356"/>
    <w:rsid w:val="00E552F0"/>
    <w:rsid w:val="00E60B9A"/>
    <w:rsid w:val="00E66B3E"/>
    <w:rsid w:val="00E71870"/>
    <w:rsid w:val="00E73256"/>
    <w:rsid w:val="00E74EEE"/>
    <w:rsid w:val="00E7598B"/>
    <w:rsid w:val="00E83987"/>
    <w:rsid w:val="00E86377"/>
    <w:rsid w:val="00E93B5A"/>
    <w:rsid w:val="00EA43F6"/>
    <w:rsid w:val="00EA76E7"/>
    <w:rsid w:val="00EB3C0B"/>
    <w:rsid w:val="00EB404D"/>
    <w:rsid w:val="00EC01D4"/>
    <w:rsid w:val="00EC77AC"/>
    <w:rsid w:val="00EC7C24"/>
    <w:rsid w:val="00ED1586"/>
    <w:rsid w:val="00EE28D8"/>
    <w:rsid w:val="00EE681B"/>
    <w:rsid w:val="00EEA44D"/>
    <w:rsid w:val="00EF513D"/>
    <w:rsid w:val="00EF5C33"/>
    <w:rsid w:val="00F006DC"/>
    <w:rsid w:val="00F02993"/>
    <w:rsid w:val="00F03D18"/>
    <w:rsid w:val="00F05EFB"/>
    <w:rsid w:val="00F07EDB"/>
    <w:rsid w:val="00F11F14"/>
    <w:rsid w:val="00F21E00"/>
    <w:rsid w:val="00F2212C"/>
    <w:rsid w:val="00F24429"/>
    <w:rsid w:val="00F24E45"/>
    <w:rsid w:val="00F26ECD"/>
    <w:rsid w:val="00F30A77"/>
    <w:rsid w:val="00F3612F"/>
    <w:rsid w:val="00F41005"/>
    <w:rsid w:val="00F4298B"/>
    <w:rsid w:val="00F44753"/>
    <w:rsid w:val="00F46EBB"/>
    <w:rsid w:val="00F50947"/>
    <w:rsid w:val="00F50C4F"/>
    <w:rsid w:val="00F537DA"/>
    <w:rsid w:val="00F570BA"/>
    <w:rsid w:val="00F57E18"/>
    <w:rsid w:val="00F63258"/>
    <w:rsid w:val="00F649AB"/>
    <w:rsid w:val="00F66DE0"/>
    <w:rsid w:val="00F674D4"/>
    <w:rsid w:val="00F6753D"/>
    <w:rsid w:val="00F71107"/>
    <w:rsid w:val="00F71C68"/>
    <w:rsid w:val="00F73729"/>
    <w:rsid w:val="00F76ED3"/>
    <w:rsid w:val="00F8423F"/>
    <w:rsid w:val="00F87194"/>
    <w:rsid w:val="00F90DA9"/>
    <w:rsid w:val="00FA239F"/>
    <w:rsid w:val="00FA290F"/>
    <w:rsid w:val="00FA61A6"/>
    <w:rsid w:val="00FB16D8"/>
    <w:rsid w:val="00FC4541"/>
    <w:rsid w:val="00FC7D94"/>
    <w:rsid w:val="00FD2EAF"/>
    <w:rsid w:val="00FD50CB"/>
    <w:rsid w:val="00FE0530"/>
    <w:rsid w:val="00FE4305"/>
    <w:rsid w:val="00FE63C7"/>
    <w:rsid w:val="00FE7EDF"/>
    <w:rsid w:val="00FF148F"/>
    <w:rsid w:val="00FF6DD0"/>
    <w:rsid w:val="01678849"/>
    <w:rsid w:val="01B5110E"/>
    <w:rsid w:val="01EEE658"/>
    <w:rsid w:val="0250381D"/>
    <w:rsid w:val="02EC31D9"/>
    <w:rsid w:val="03F0B19E"/>
    <w:rsid w:val="0500474C"/>
    <w:rsid w:val="05A8564F"/>
    <w:rsid w:val="067D2DD4"/>
    <w:rsid w:val="074426B0"/>
    <w:rsid w:val="09A484B0"/>
    <w:rsid w:val="09C32965"/>
    <w:rsid w:val="0AF743BE"/>
    <w:rsid w:val="0CFD9124"/>
    <w:rsid w:val="0F36742C"/>
    <w:rsid w:val="1040815D"/>
    <w:rsid w:val="10CB543A"/>
    <w:rsid w:val="10D03A52"/>
    <w:rsid w:val="10F5B9B0"/>
    <w:rsid w:val="119A66A7"/>
    <w:rsid w:val="168121A9"/>
    <w:rsid w:val="16FF25AA"/>
    <w:rsid w:val="173FE55A"/>
    <w:rsid w:val="186C995D"/>
    <w:rsid w:val="18E0EE8D"/>
    <w:rsid w:val="18F00978"/>
    <w:rsid w:val="19394AAF"/>
    <w:rsid w:val="19A7222D"/>
    <w:rsid w:val="1C39E654"/>
    <w:rsid w:val="1CB947AA"/>
    <w:rsid w:val="1CE3A463"/>
    <w:rsid w:val="1D085633"/>
    <w:rsid w:val="1F08534D"/>
    <w:rsid w:val="1F33A418"/>
    <w:rsid w:val="1F77092F"/>
    <w:rsid w:val="20479DDA"/>
    <w:rsid w:val="2165CB40"/>
    <w:rsid w:val="21BE26F8"/>
    <w:rsid w:val="245DBE3A"/>
    <w:rsid w:val="27F1ECDF"/>
    <w:rsid w:val="2A695ECC"/>
    <w:rsid w:val="2AE23E9D"/>
    <w:rsid w:val="2B62F4E0"/>
    <w:rsid w:val="2BF8FEC3"/>
    <w:rsid w:val="2D84152A"/>
    <w:rsid w:val="2FE1E263"/>
    <w:rsid w:val="3072ADE1"/>
    <w:rsid w:val="312C3D54"/>
    <w:rsid w:val="317A95A4"/>
    <w:rsid w:val="324CDF50"/>
    <w:rsid w:val="35BF21B6"/>
    <w:rsid w:val="36AA3E62"/>
    <w:rsid w:val="36CCAA7E"/>
    <w:rsid w:val="38ABB1A4"/>
    <w:rsid w:val="39C1CEC4"/>
    <w:rsid w:val="39E5E017"/>
    <w:rsid w:val="39F41931"/>
    <w:rsid w:val="3A6A1239"/>
    <w:rsid w:val="3B63AED4"/>
    <w:rsid w:val="3CCA30F9"/>
    <w:rsid w:val="3E42C29F"/>
    <w:rsid w:val="3ECDF18D"/>
    <w:rsid w:val="3FDE9300"/>
    <w:rsid w:val="3FF325FF"/>
    <w:rsid w:val="403D41F7"/>
    <w:rsid w:val="417A6361"/>
    <w:rsid w:val="41D514FB"/>
    <w:rsid w:val="42DBA2B7"/>
    <w:rsid w:val="450B4BA1"/>
    <w:rsid w:val="458ACD06"/>
    <w:rsid w:val="45B8BA13"/>
    <w:rsid w:val="46756579"/>
    <w:rsid w:val="480A7213"/>
    <w:rsid w:val="48455EDB"/>
    <w:rsid w:val="488CAF4A"/>
    <w:rsid w:val="48C26DC8"/>
    <w:rsid w:val="49E9560E"/>
    <w:rsid w:val="4BA8A6F5"/>
    <w:rsid w:val="4EADE93F"/>
    <w:rsid w:val="4EC5BA19"/>
    <w:rsid w:val="4F937A78"/>
    <w:rsid w:val="4FC84195"/>
    <w:rsid w:val="50B97C87"/>
    <w:rsid w:val="55A7DBD0"/>
    <w:rsid w:val="56736F77"/>
    <w:rsid w:val="574F931D"/>
    <w:rsid w:val="584C075E"/>
    <w:rsid w:val="587BCA56"/>
    <w:rsid w:val="5BD06B4E"/>
    <w:rsid w:val="5D4E4829"/>
    <w:rsid w:val="5E77DBDD"/>
    <w:rsid w:val="5EAA411D"/>
    <w:rsid w:val="5FC6157B"/>
    <w:rsid w:val="60D300CB"/>
    <w:rsid w:val="60F18CBB"/>
    <w:rsid w:val="619C73DD"/>
    <w:rsid w:val="6259BC81"/>
    <w:rsid w:val="628D5D1C"/>
    <w:rsid w:val="63A2A358"/>
    <w:rsid w:val="6480F6B4"/>
    <w:rsid w:val="65A8E154"/>
    <w:rsid w:val="65ABD581"/>
    <w:rsid w:val="65B49A57"/>
    <w:rsid w:val="66DC6824"/>
    <w:rsid w:val="675745B1"/>
    <w:rsid w:val="6830E589"/>
    <w:rsid w:val="68A9C598"/>
    <w:rsid w:val="68E37643"/>
    <w:rsid w:val="68FCCBB6"/>
    <w:rsid w:val="6931BCB7"/>
    <w:rsid w:val="6992761F"/>
    <w:rsid w:val="6B602A80"/>
    <w:rsid w:val="6C5003BC"/>
    <w:rsid w:val="6F342BD7"/>
    <w:rsid w:val="721997B7"/>
    <w:rsid w:val="73A7FA1E"/>
    <w:rsid w:val="740E5BFD"/>
    <w:rsid w:val="7619C282"/>
    <w:rsid w:val="783300AF"/>
    <w:rsid w:val="79BD3250"/>
    <w:rsid w:val="7A0E9082"/>
    <w:rsid w:val="7BD1CF29"/>
    <w:rsid w:val="7C7D00D9"/>
    <w:rsid w:val="7D818506"/>
    <w:rsid w:val="7DB66CC6"/>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00217705">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62163887">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14617645">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49906136">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69463310">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13801570">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479765107">
      <w:bodyDiv w:val="1"/>
      <w:marLeft w:val="0"/>
      <w:marRight w:val="0"/>
      <w:marTop w:val="0"/>
      <w:marBottom w:val="0"/>
      <w:divBdr>
        <w:top w:val="none" w:sz="0" w:space="0" w:color="auto"/>
        <w:left w:val="none" w:sz="0" w:space="0" w:color="auto"/>
        <w:bottom w:val="none" w:sz="0" w:space="0" w:color="auto"/>
        <w:right w:val="none" w:sz="0" w:space="0" w:color="auto"/>
      </w:divBdr>
    </w:div>
    <w:div w:id="1520924261">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538efca9c334f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3EAFEA0-FA67-4C6B-A618-A2821A10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C5772-2578-4D10-91B4-AF4B405C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3286</Words>
  <Characters>18073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2023-06-22T15:46:00Z</dcterms:created>
  <dcterms:modified xsi:type="dcterms:W3CDTF">2023-08-04T15:00:00Z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57124400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