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7A19917" w14:textId="77777777" w:rsidR="00E35C4F" w:rsidRPr="00E35C4F" w:rsidRDefault="00E35C4F" w:rsidP="00E35C4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End w:id="0"/>
      <w:r w:rsidRPr="00E35C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7AC578" w14:textId="77777777" w:rsidR="00E35C4F" w:rsidRPr="00E35C4F" w:rsidRDefault="00E35C4F" w:rsidP="00E35C4F">
      <w:pPr>
        <w:spacing w:line="240" w:lineRule="auto"/>
        <w:rPr>
          <w:rFonts w:ascii="Arial" w:eastAsia="Times New Roman" w:hAnsi="Arial" w:cs="Arial"/>
          <w:sz w:val="20"/>
          <w:szCs w:val="20"/>
          <w:lang w:val="es-419" w:eastAsia="es-ES"/>
        </w:rPr>
      </w:pPr>
    </w:p>
    <w:p w14:paraId="14D871AC" w14:textId="0D15DA3F" w:rsidR="00E35C4F" w:rsidRPr="00E35C4F" w:rsidRDefault="00E35C4F" w:rsidP="00E35C4F">
      <w:pPr>
        <w:spacing w:line="240" w:lineRule="auto"/>
        <w:rPr>
          <w:rFonts w:ascii="Arial" w:eastAsia="Tahoma" w:hAnsi="Arial" w:cs="Arial"/>
          <w:sz w:val="20"/>
          <w:szCs w:val="20"/>
          <w:lang w:val="es-419" w:eastAsia="es-CO"/>
        </w:rPr>
      </w:pPr>
      <w:r w:rsidRPr="00E35C4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E35C4F">
        <w:rPr>
          <w:rFonts w:ascii="Arial" w:eastAsia="Tahoma" w:hAnsi="Arial" w:cs="Arial"/>
          <w:sz w:val="20"/>
          <w:szCs w:val="20"/>
          <w:lang w:val="es-419" w:eastAsia="es-CO"/>
        </w:rPr>
        <w:tab/>
        <w:t>66001-31-05-002-2019-00532-01</w:t>
      </w:r>
    </w:p>
    <w:p w14:paraId="4E8DA202" w14:textId="77777777" w:rsidR="00E35C4F" w:rsidRPr="00E35C4F" w:rsidRDefault="00E35C4F" w:rsidP="00E35C4F">
      <w:pPr>
        <w:spacing w:line="240" w:lineRule="auto"/>
        <w:rPr>
          <w:rFonts w:ascii="Arial" w:eastAsia="Tahoma" w:hAnsi="Arial" w:cs="Arial"/>
          <w:sz w:val="20"/>
          <w:szCs w:val="20"/>
          <w:lang w:val="es-419" w:eastAsia="es-CO"/>
        </w:rPr>
      </w:pPr>
      <w:r w:rsidRPr="00E35C4F">
        <w:rPr>
          <w:rFonts w:ascii="Arial" w:eastAsia="Tahoma" w:hAnsi="Arial" w:cs="Arial"/>
          <w:sz w:val="20"/>
          <w:szCs w:val="20"/>
          <w:lang w:val="es-419" w:eastAsia="es-CO"/>
        </w:rPr>
        <w:t>Proceso:</w:t>
      </w:r>
      <w:r w:rsidRPr="00E35C4F">
        <w:rPr>
          <w:rFonts w:ascii="Arial" w:eastAsia="Tahoma" w:hAnsi="Arial" w:cs="Arial"/>
          <w:sz w:val="20"/>
          <w:szCs w:val="20"/>
          <w:lang w:val="es-419" w:eastAsia="es-CO"/>
        </w:rPr>
        <w:tab/>
      </w:r>
      <w:r w:rsidRPr="00E35C4F">
        <w:rPr>
          <w:rFonts w:ascii="Arial" w:eastAsia="Tahoma" w:hAnsi="Arial" w:cs="Arial"/>
          <w:sz w:val="20"/>
          <w:szCs w:val="20"/>
          <w:lang w:val="es-419" w:eastAsia="es-CO"/>
        </w:rPr>
        <w:tab/>
        <w:t>Ordinario laboral</w:t>
      </w:r>
    </w:p>
    <w:p w14:paraId="2A8D0E5B" w14:textId="77777777" w:rsidR="00E35C4F" w:rsidRPr="00E35C4F" w:rsidRDefault="00E35C4F" w:rsidP="00E35C4F">
      <w:pPr>
        <w:spacing w:line="240" w:lineRule="auto"/>
        <w:rPr>
          <w:rFonts w:ascii="Arial" w:eastAsia="Tahoma" w:hAnsi="Arial" w:cs="Arial"/>
          <w:sz w:val="20"/>
          <w:szCs w:val="20"/>
          <w:lang w:val="es-419" w:eastAsia="es-CO"/>
        </w:rPr>
      </w:pPr>
      <w:r w:rsidRPr="00E35C4F">
        <w:rPr>
          <w:rFonts w:ascii="Arial" w:eastAsia="Tahoma" w:hAnsi="Arial" w:cs="Arial"/>
          <w:sz w:val="20"/>
          <w:szCs w:val="20"/>
          <w:lang w:val="es-419" w:eastAsia="es-CO"/>
        </w:rPr>
        <w:t>Demandante:</w:t>
      </w:r>
      <w:r w:rsidRPr="00E35C4F">
        <w:rPr>
          <w:rFonts w:ascii="Arial" w:eastAsia="Tahoma" w:hAnsi="Arial" w:cs="Arial"/>
          <w:sz w:val="20"/>
          <w:szCs w:val="20"/>
          <w:lang w:val="es-419" w:eastAsia="es-CO"/>
        </w:rPr>
        <w:tab/>
      </w:r>
      <w:r w:rsidRPr="00E35C4F">
        <w:rPr>
          <w:rFonts w:ascii="Arial" w:eastAsia="Tahoma" w:hAnsi="Arial" w:cs="Arial"/>
          <w:sz w:val="20"/>
          <w:szCs w:val="20"/>
          <w:lang w:val="es-419" w:eastAsia="es-CO"/>
        </w:rPr>
        <w:tab/>
        <w:t>María Graciela Gil Gil</w:t>
      </w:r>
    </w:p>
    <w:p w14:paraId="006C748E" w14:textId="77777777" w:rsidR="00E35C4F" w:rsidRPr="00E35C4F" w:rsidRDefault="00E35C4F" w:rsidP="00E35C4F">
      <w:pPr>
        <w:spacing w:line="240" w:lineRule="auto"/>
        <w:rPr>
          <w:rFonts w:ascii="Arial" w:eastAsia="Tahoma" w:hAnsi="Arial" w:cs="Arial"/>
          <w:sz w:val="20"/>
          <w:szCs w:val="20"/>
          <w:lang w:val="es-419" w:eastAsia="es-CO"/>
        </w:rPr>
      </w:pPr>
      <w:r w:rsidRPr="00E35C4F">
        <w:rPr>
          <w:rFonts w:ascii="Arial" w:eastAsia="Tahoma" w:hAnsi="Arial" w:cs="Arial"/>
          <w:sz w:val="20"/>
          <w:szCs w:val="20"/>
          <w:lang w:val="es-419" w:eastAsia="es-CO"/>
        </w:rPr>
        <w:t>Demandado:</w:t>
      </w:r>
      <w:r w:rsidRPr="00E35C4F">
        <w:rPr>
          <w:rFonts w:ascii="Arial" w:eastAsia="Tahoma" w:hAnsi="Arial" w:cs="Arial"/>
          <w:sz w:val="20"/>
          <w:szCs w:val="20"/>
          <w:lang w:val="es-419" w:eastAsia="es-CO"/>
        </w:rPr>
        <w:tab/>
      </w:r>
      <w:r w:rsidRPr="00E35C4F">
        <w:rPr>
          <w:rFonts w:ascii="Arial" w:eastAsia="Tahoma" w:hAnsi="Arial" w:cs="Arial"/>
          <w:sz w:val="20"/>
          <w:szCs w:val="20"/>
          <w:lang w:val="es-419" w:eastAsia="es-CO"/>
        </w:rPr>
        <w:tab/>
        <w:t>Colpensiones</w:t>
      </w:r>
    </w:p>
    <w:p w14:paraId="5BC0279A" w14:textId="1A624C1A" w:rsidR="00E35C4F" w:rsidRPr="00E35C4F" w:rsidRDefault="00E35C4F" w:rsidP="00E35C4F">
      <w:pPr>
        <w:spacing w:line="240" w:lineRule="auto"/>
        <w:rPr>
          <w:rFonts w:ascii="Arial" w:eastAsia="Tahoma" w:hAnsi="Arial" w:cs="Arial"/>
          <w:sz w:val="20"/>
          <w:szCs w:val="20"/>
          <w:lang w:val="es-419" w:eastAsia="es-CO"/>
        </w:rPr>
      </w:pPr>
      <w:r w:rsidRPr="00E35C4F">
        <w:rPr>
          <w:rFonts w:ascii="Arial" w:eastAsia="Tahoma" w:hAnsi="Arial" w:cs="Arial"/>
          <w:sz w:val="20"/>
          <w:szCs w:val="20"/>
          <w:lang w:val="es-419" w:eastAsia="es-CO"/>
        </w:rPr>
        <w:t>Juzgado de origen:</w:t>
      </w:r>
      <w:r w:rsidRPr="00E35C4F">
        <w:rPr>
          <w:rFonts w:ascii="Arial" w:eastAsia="Tahoma" w:hAnsi="Arial" w:cs="Arial"/>
          <w:sz w:val="20"/>
          <w:szCs w:val="20"/>
          <w:lang w:val="es-419" w:eastAsia="es-CO"/>
        </w:rPr>
        <w:tab/>
        <w:t xml:space="preserve">Segundo Laboral del Circuito de Pereira </w:t>
      </w:r>
    </w:p>
    <w:p w14:paraId="16C7ECFB" w14:textId="4EE6F36F" w:rsidR="00E35C4F" w:rsidRPr="00E35C4F" w:rsidRDefault="00E35C4F" w:rsidP="00E35C4F">
      <w:pPr>
        <w:spacing w:line="240" w:lineRule="auto"/>
        <w:rPr>
          <w:rFonts w:ascii="Arial" w:eastAsia="Tahoma" w:hAnsi="Arial" w:cs="Arial"/>
          <w:color w:val="000000"/>
          <w:sz w:val="20"/>
          <w:szCs w:val="20"/>
          <w:lang w:eastAsia="es-CO"/>
        </w:rPr>
      </w:pPr>
    </w:p>
    <w:p w14:paraId="0EDB26F6" w14:textId="2ADCB1FF" w:rsidR="00E35C4F" w:rsidRPr="00E35C4F" w:rsidRDefault="003E761D" w:rsidP="00E35C4F">
      <w:pPr>
        <w:spacing w:line="240" w:lineRule="auto"/>
        <w:rPr>
          <w:rFonts w:ascii="Arial" w:eastAsia="Times New Roman" w:hAnsi="Arial" w:cs="Arial"/>
          <w:b/>
          <w:bCs/>
          <w:iCs/>
          <w:sz w:val="20"/>
          <w:szCs w:val="20"/>
          <w:lang w:val="es-419" w:eastAsia="fr-FR"/>
        </w:rPr>
      </w:pPr>
      <w:r w:rsidRPr="00E35C4F">
        <w:rPr>
          <w:rFonts w:ascii="Arial" w:eastAsia="Times New Roman" w:hAnsi="Arial" w:cs="Arial"/>
          <w:b/>
          <w:bCs/>
          <w:iCs/>
          <w:sz w:val="20"/>
          <w:szCs w:val="20"/>
          <w:u w:val="single"/>
          <w:lang w:val="es-419" w:eastAsia="fr-FR"/>
        </w:rPr>
        <w:t>TEMAS:</w:t>
      </w:r>
      <w:r w:rsidRPr="00E35C4F">
        <w:rPr>
          <w:rFonts w:ascii="Arial" w:eastAsia="Times New Roman" w:hAnsi="Arial" w:cs="Arial"/>
          <w:b/>
          <w:bCs/>
          <w:iCs/>
          <w:sz w:val="20"/>
          <w:szCs w:val="20"/>
          <w:lang w:val="es-419" w:eastAsia="fr-FR"/>
        </w:rPr>
        <w:tab/>
        <w:t>P</w:t>
      </w:r>
      <w:r>
        <w:rPr>
          <w:rFonts w:ascii="Arial" w:eastAsia="Times New Roman" w:hAnsi="Arial" w:cs="Arial"/>
          <w:b/>
          <w:bCs/>
          <w:iCs/>
          <w:sz w:val="20"/>
          <w:szCs w:val="20"/>
          <w:lang w:val="es-419" w:eastAsia="fr-FR"/>
        </w:rPr>
        <w:t>ENSIÓN DE VEJEZ /</w:t>
      </w:r>
      <w:r w:rsidR="00A50AB4">
        <w:rPr>
          <w:rFonts w:ascii="Arial" w:eastAsia="Times New Roman" w:hAnsi="Arial" w:cs="Arial"/>
          <w:b/>
          <w:bCs/>
          <w:iCs/>
          <w:sz w:val="20"/>
          <w:szCs w:val="20"/>
          <w:lang w:val="es-419" w:eastAsia="fr-FR"/>
        </w:rPr>
        <w:t xml:space="preserve"> RELIQUIDACIÓN /</w:t>
      </w:r>
      <w:r>
        <w:rPr>
          <w:rFonts w:ascii="Arial" w:eastAsia="Times New Roman" w:hAnsi="Arial" w:cs="Arial"/>
          <w:b/>
          <w:bCs/>
          <w:iCs/>
          <w:sz w:val="20"/>
          <w:szCs w:val="20"/>
          <w:lang w:val="es-419" w:eastAsia="fr-FR"/>
        </w:rPr>
        <w:t xml:space="preserve"> ACUERDO 049 DE 1990 / SALARIO MENSUAL DE BASE / FORMA DE CALCULARLO / SE DEBEN TOMAR EN TÉRMINOS DE SEMANAS Y NO EN CICLOS DE 30 DÍAS / Y MULTIPLICAR POR EL FACTO</w:t>
      </w:r>
      <w:r w:rsidR="00C36FE1">
        <w:rPr>
          <w:rFonts w:ascii="Arial" w:eastAsia="Times New Roman" w:hAnsi="Arial" w:cs="Arial"/>
          <w:b/>
          <w:bCs/>
          <w:iCs/>
          <w:sz w:val="20"/>
          <w:szCs w:val="20"/>
          <w:lang w:val="es-419" w:eastAsia="fr-FR"/>
        </w:rPr>
        <w:t>R</w:t>
      </w:r>
      <w:r>
        <w:rPr>
          <w:rFonts w:ascii="Arial" w:eastAsia="Times New Roman" w:hAnsi="Arial" w:cs="Arial"/>
          <w:b/>
          <w:bCs/>
          <w:iCs/>
          <w:sz w:val="20"/>
          <w:szCs w:val="20"/>
          <w:lang w:val="es-419" w:eastAsia="fr-FR"/>
        </w:rPr>
        <w:t xml:space="preserve"> 4.33.</w:t>
      </w:r>
    </w:p>
    <w:p w14:paraId="087273AD" w14:textId="77777777" w:rsidR="00E35C4F" w:rsidRPr="00E35C4F" w:rsidRDefault="00E35C4F" w:rsidP="00E35C4F">
      <w:pPr>
        <w:spacing w:line="240" w:lineRule="auto"/>
        <w:rPr>
          <w:rFonts w:ascii="Arial" w:eastAsia="Times New Roman" w:hAnsi="Arial" w:cs="Arial"/>
          <w:sz w:val="20"/>
          <w:szCs w:val="20"/>
          <w:lang w:val="es-419" w:eastAsia="es-ES"/>
        </w:rPr>
      </w:pPr>
    </w:p>
    <w:p w14:paraId="1B87E17F" w14:textId="77777777" w:rsidR="0078451D" w:rsidRPr="0078451D" w:rsidRDefault="0078451D" w:rsidP="0078451D">
      <w:pPr>
        <w:spacing w:line="240" w:lineRule="auto"/>
        <w:rPr>
          <w:rFonts w:ascii="Arial" w:eastAsia="Times New Roman" w:hAnsi="Arial" w:cs="Arial"/>
          <w:sz w:val="20"/>
          <w:szCs w:val="20"/>
          <w:lang w:val="es-419" w:eastAsia="es-ES"/>
        </w:rPr>
      </w:pPr>
      <w:r w:rsidRPr="0078451D">
        <w:rPr>
          <w:rFonts w:ascii="Arial" w:eastAsia="Times New Roman" w:hAnsi="Arial" w:cs="Arial"/>
          <w:sz w:val="20"/>
          <w:szCs w:val="20"/>
          <w:lang w:val="es-419" w:eastAsia="es-ES"/>
        </w:rPr>
        <w:t>El artículo 20 del Acuerdo 049 de 1990 dispuso en el parágrafo 1º la forma cómo se obtiene el salario mensual de base para liquidar la pensión de vejez, indicando al respecto:</w:t>
      </w:r>
    </w:p>
    <w:p w14:paraId="46E276E4" w14:textId="77777777" w:rsidR="0078451D" w:rsidRPr="0078451D" w:rsidRDefault="0078451D" w:rsidP="0078451D">
      <w:pPr>
        <w:spacing w:line="240" w:lineRule="auto"/>
        <w:rPr>
          <w:rFonts w:ascii="Arial" w:eastAsia="Times New Roman" w:hAnsi="Arial" w:cs="Arial"/>
          <w:sz w:val="20"/>
          <w:szCs w:val="20"/>
          <w:lang w:val="es-419" w:eastAsia="es-ES"/>
        </w:rPr>
      </w:pPr>
    </w:p>
    <w:p w14:paraId="78F7D3AE" w14:textId="77777777" w:rsidR="0078451D" w:rsidRPr="0078451D" w:rsidRDefault="0078451D" w:rsidP="0078451D">
      <w:pPr>
        <w:spacing w:line="240" w:lineRule="auto"/>
        <w:rPr>
          <w:rFonts w:ascii="Arial" w:eastAsia="Times New Roman" w:hAnsi="Arial" w:cs="Arial"/>
          <w:sz w:val="20"/>
          <w:szCs w:val="20"/>
          <w:lang w:val="es-419" w:eastAsia="es-ES"/>
        </w:rPr>
      </w:pPr>
      <w:r w:rsidRPr="0078451D">
        <w:rPr>
          <w:rFonts w:ascii="Arial" w:eastAsia="Times New Roman" w:hAnsi="Arial" w:cs="Arial"/>
          <w:sz w:val="20"/>
          <w:szCs w:val="20"/>
          <w:lang w:val="es-419" w:eastAsia="es-ES"/>
        </w:rPr>
        <w:t>“PARÁGRAFO 1o. El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p w14:paraId="5680A5A8" w14:textId="77777777" w:rsidR="0078451D" w:rsidRPr="0078451D" w:rsidRDefault="0078451D" w:rsidP="0078451D">
      <w:pPr>
        <w:spacing w:line="240" w:lineRule="auto"/>
        <w:rPr>
          <w:rFonts w:ascii="Arial" w:eastAsia="Times New Roman" w:hAnsi="Arial" w:cs="Arial"/>
          <w:sz w:val="20"/>
          <w:szCs w:val="20"/>
          <w:lang w:val="es-419" w:eastAsia="es-ES"/>
        </w:rPr>
      </w:pPr>
    </w:p>
    <w:p w14:paraId="20600A28" w14:textId="419CA51C" w:rsidR="0078451D" w:rsidRPr="0078451D" w:rsidRDefault="0078451D" w:rsidP="0078451D">
      <w:pPr>
        <w:spacing w:line="240" w:lineRule="auto"/>
        <w:rPr>
          <w:rFonts w:ascii="Arial" w:eastAsia="Times New Roman" w:hAnsi="Arial" w:cs="Arial"/>
          <w:sz w:val="20"/>
          <w:szCs w:val="20"/>
          <w:lang w:val="es-419" w:eastAsia="es-ES"/>
        </w:rPr>
      </w:pPr>
      <w:r w:rsidRPr="0078451D">
        <w:rPr>
          <w:rFonts w:ascii="Arial" w:eastAsia="Times New Roman" w:hAnsi="Arial" w:cs="Arial"/>
          <w:sz w:val="20"/>
          <w:szCs w:val="20"/>
          <w:lang w:val="es-419" w:eastAsia="es-ES"/>
        </w:rPr>
        <w:t>Ahora, la Sala de Casación Laboral de la Corte Suprema de Justicia, en la sentencia SL 11162 de 12 de julio de 2017, Radicación 54408</w:t>
      </w:r>
      <w:r w:rsidR="00E04712">
        <w:rPr>
          <w:rFonts w:ascii="Arial" w:eastAsia="Times New Roman" w:hAnsi="Arial" w:cs="Arial"/>
          <w:sz w:val="20"/>
          <w:szCs w:val="20"/>
          <w:lang w:val="es-419" w:eastAsia="es-ES"/>
        </w:rPr>
        <w:t>…</w:t>
      </w:r>
      <w:r w:rsidRPr="0078451D">
        <w:rPr>
          <w:rFonts w:ascii="Arial" w:eastAsia="Times New Roman" w:hAnsi="Arial" w:cs="Arial"/>
          <w:sz w:val="20"/>
          <w:szCs w:val="20"/>
          <w:lang w:val="es-419" w:eastAsia="es-ES"/>
        </w:rPr>
        <w:t xml:space="preserve">, enseñó, respecto al entendimiento de la liquidación plasmada en la norma en cita, que: </w:t>
      </w:r>
    </w:p>
    <w:p w14:paraId="1F725821" w14:textId="77777777" w:rsidR="0078451D" w:rsidRPr="0078451D" w:rsidRDefault="0078451D" w:rsidP="0078451D">
      <w:pPr>
        <w:spacing w:line="240" w:lineRule="auto"/>
        <w:rPr>
          <w:rFonts w:ascii="Arial" w:eastAsia="Times New Roman" w:hAnsi="Arial" w:cs="Arial"/>
          <w:sz w:val="20"/>
          <w:szCs w:val="20"/>
          <w:lang w:val="es-419" w:eastAsia="es-ES"/>
        </w:rPr>
      </w:pPr>
    </w:p>
    <w:p w14:paraId="29CC7231" w14:textId="5FBFA1B6" w:rsidR="00E35C4F" w:rsidRPr="00E35C4F" w:rsidRDefault="0078451D" w:rsidP="0078451D">
      <w:pPr>
        <w:spacing w:line="240" w:lineRule="auto"/>
        <w:rPr>
          <w:rFonts w:ascii="Arial" w:eastAsia="Times New Roman" w:hAnsi="Arial" w:cs="Arial"/>
          <w:sz w:val="20"/>
          <w:szCs w:val="20"/>
          <w:lang w:val="es-419" w:eastAsia="es-ES"/>
        </w:rPr>
      </w:pPr>
      <w:r w:rsidRPr="0078451D">
        <w:rPr>
          <w:rFonts w:ascii="Arial" w:eastAsia="Times New Roman" w:hAnsi="Arial" w:cs="Arial"/>
          <w:sz w:val="20"/>
          <w:szCs w:val="20"/>
          <w:lang w:val="es-419" w:eastAsia="es-ES"/>
        </w:rPr>
        <w:t>“De allí solo surge un concepto jurídico --salario mensual de base-- que se obtiene aplicando dos premisas: 1ª) la centésima parte de la suma de los salarios semanales sobre los cuales cotizó el trabajador en la últimas cien semanas; y 2ª) el producto obtenido de multiplicar ese resultado por el factor 4.33</w:t>
      </w:r>
      <w:r w:rsidR="00E04712">
        <w:rPr>
          <w:rFonts w:ascii="Arial" w:eastAsia="Times New Roman" w:hAnsi="Arial" w:cs="Arial"/>
          <w:sz w:val="20"/>
          <w:szCs w:val="20"/>
          <w:lang w:val="es-419" w:eastAsia="es-ES"/>
        </w:rPr>
        <w:t>…”</w:t>
      </w:r>
    </w:p>
    <w:p w14:paraId="23457A13" w14:textId="77777777" w:rsidR="00E35C4F" w:rsidRPr="00E35C4F" w:rsidRDefault="00E35C4F" w:rsidP="00E35C4F">
      <w:pPr>
        <w:spacing w:line="240" w:lineRule="auto"/>
        <w:rPr>
          <w:rFonts w:ascii="Arial" w:eastAsia="Times New Roman" w:hAnsi="Arial" w:cs="Arial"/>
          <w:sz w:val="20"/>
          <w:szCs w:val="20"/>
          <w:lang w:val="es-419" w:eastAsia="es-ES"/>
        </w:rPr>
      </w:pPr>
    </w:p>
    <w:p w14:paraId="3B68EE30" w14:textId="3AC90F3C" w:rsidR="00E35C4F" w:rsidRPr="00E35C4F" w:rsidRDefault="00E04712" w:rsidP="00E35C4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04712">
        <w:rPr>
          <w:rFonts w:ascii="Arial" w:eastAsia="Times New Roman" w:hAnsi="Arial" w:cs="Arial"/>
          <w:sz w:val="20"/>
          <w:szCs w:val="20"/>
          <w:lang w:val="es-419" w:eastAsia="es-ES"/>
        </w:rPr>
        <w:t>en la demanda se persigue la indexación de los salarios que comprenden las cotizaciones efectuadas dentro de las últimas 100 semanas cotizadas, en primera instancia se despachó desfavorablemente esta indexación y se efectuó la liquidación conforme a lo dispuesto en el parágrafo 1º del artículo 20 del Acuerdo 049 de 1990</w:t>
      </w:r>
      <w:r>
        <w:rPr>
          <w:rFonts w:ascii="Arial" w:eastAsia="Times New Roman" w:hAnsi="Arial" w:cs="Arial"/>
          <w:sz w:val="20"/>
          <w:szCs w:val="20"/>
          <w:lang w:val="es-419" w:eastAsia="es-ES"/>
        </w:rPr>
        <w:t>…</w:t>
      </w:r>
    </w:p>
    <w:p w14:paraId="4386859F" w14:textId="77777777" w:rsidR="00E35C4F" w:rsidRPr="00E35C4F" w:rsidRDefault="00E35C4F" w:rsidP="00E35C4F">
      <w:pPr>
        <w:spacing w:line="240" w:lineRule="auto"/>
        <w:rPr>
          <w:rFonts w:ascii="Arial" w:eastAsia="Times New Roman" w:hAnsi="Arial" w:cs="Arial"/>
          <w:sz w:val="20"/>
          <w:szCs w:val="20"/>
          <w:lang w:val="es-419" w:eastAsia="es-ES"/>
        </w:rPr>
      </w:pPr>
    </w:p>
    <w:p w14:paraId="60586774" w14:textId="5145536E" w:rsidR="003E75A4" w:rsidRPr="003E75A4" w:rsidRDefault="003E75A4" w:rsidP="003E75A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E75A4">
        <w:rPr>
          <w:rFonts w:ascii="Arial" w:eastAsia="Times New Roman" w:hAnsi="Arial" w:cs="Arial"/>
          <w:sz w:val="20"/>
          <w:szCs w:val="20"/>
          <w:lang w:val="es-419" w:eastAsia="es-ES"/>
        </w:rPr>
        <w:t xml:space="preserve">se colige que la sentenciadora de primer grado se equivocó al concluir que la pensión de vejez del actor no fue liquidada en forma correcta por el entonces I.S.S., según las voces del parágrafo 1° del artículo 20 del Acuerdo 049 de 1990, y, por ende, no procede la reliquidación pretendida. </w:t>
      </w:r>
    </w:p>
    <w:p w14:paraId="3A85AF99" w14:textId="77777777" w:rsidR="003E75A4" w:rsidRPr="003E75A4" w:rsidRDefault="003E75A4" w:rsidP="003E75A4">
      <w:pPr>
        <w:spacing w:line="240" w:lineRule="auto"/>
        <w:rPr>
          <w:rFonts w:ascii="Arial" w:eastAsia="Times New Roman" w:hAnsi="Arial" w:cs="Arial"/>
          <w:sz w:val="20"/>
          <w:szCs w:val="20"/>
          <w:lang w:val="es-419" w:eastAsia="es-ES"/>
        </w:rPr>
      </w:pPr>
    </w:p>
    <w:p w14:paraId="1AC10AF7" w14:textId="35AE4DFC" w:rsidR="00E35C4F" w:rsidRPr="00E35C4F" w:rsidRDefault="003E75A4" w:rsidP="003E75A4">
      <w:pPr>
        <w:spacing w:line="240" w:lineRule="auto"/>
        <w:rPr>
          <w:rFonts w:ascii="Arial" w:eastAsia="Times New Roman" w:hAnsi="Arial" w:cs="Arial"/>
          <w:sz w:val="20"/>
          <w:szCs w:val="20"/>
          <w:lang w:val="es-419" w:eastAsia="es-ES"/>
        </w:rPr>
      </w:pPr>
      <w:r w:rsidRPr="003E75A4">
        <w:rPr>
          <w:rFonts w:ascii="Arial" w:eastAsia="Times New Roman" w:hAnsi="Arial" w:cs="Arial"/>
          <w:sz w:val="20"/>
          <w:szCs w:val="20"/>
          <w:lang w:val="es-419" w:eastAsia="es-ES"/>
        </w:rPr>
        <w:t>Y es que el error en primera instancia radicó en la sumatoria de los salarios de las últimas 100 semanas, puesto que tomó el valor de los ciclos completos por 30 días, sin tener en cuenta que el IBC debía ser considerado en términos de semanas, en la medida que en algunos ciclos no se cotizaron por la totalidad del mes con el mismo salario y, adicional a ello, para obtener los 100 septenarios requeridos, debían tomarse fracciones de un mes frente a los cuales obtener la proporción del salario, que no podía ser el mismo que del ciclo completo.</w:t>
      </w:r>
    </w:p>
    <w:p w14:paraId="0A22B4EC" w14:textId="77777777" w:rsidR="00E35C4F" w:rsidRPr="00E35C4F" w:rsidRDefault="00E35C4F" w:rsidP="00E35C4F">
      <w:pPr>
        <w:spacing w:line="240" w:lineRule="auto"/>
        <w:rPr>
          <w:rFonts w:ascii="Arial" w:eastAsia="Times New Roman" w:hAnsi="Arial" w:cs="Arial"/>
          <w:sz w:val="20"/>
          <w:szCs w:val="20"/>
          <w:lang w:val="es-419" w:eastAsia="es-ES"/>
        </w:rPr>
      </w:pPr>
    </w:p>
    <w:p w14:paraId="70837F3F" w14:textId="77777777" w:rsidR="00E35C4F" w:rsidRPr="00E35C4F" w:rsidRDefault="00E35C4F" w:rsidP="00E35C4F">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7FB598F5" w14:textId="77777777" w:rsidR="00E35C4F" w:rsidRPr="00E35C4F" w:rsidRDefault="00E35C4F" w:rsidP="00E35C4F">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74B9DF9E" w14:textId="77777777" w:rsidR="00E35C4F" w:rsidRPr="00E35C4F" w:rsidRDefault="00E35C4F" w:rsidP="00E35C4F">
      <w:pPr>
        <w:spacing w:line="276" w:lineRule="auto"/>
        <w:jc w:val="center"/>
        <w:rPr>
          <w:rFonts w:eastAsia="Times New Roman" w:cs="Tahoma"/>
          <w:b/>
          <w:iCs/>
          <w:spacing w:val="2"/>
          <w:szCs w:val="24"/>
          <w:lang w:val="es-CO" w:eastAsia="es-ES"/>
        </w:rPr>
      </w:pPr>
      <w:r w:rsidRPr="00E35C4F">
        <w:rPr>
          <w:rFonts w:eastAsia="Times New Roman" w:cs="Tahoma"/>
          <w:b/>
          <w:bCs/>
          <w:iCs/>
          <w:spacing w:val="2"/>
          <w:szCs w:val="24"/>
          <w:lang w:val="es-CO" w:eastAsia="es-ES"/>
        </w:rPr>
        <w:t>TRIBUNAL SUPERIOR DEL DISTRITO JUDICIAL DE PEREIRA</w:t>
      </w:r>
    </w:p>
    <w:p w14:paraId="19C4B0E7" w14:textId="77777777" w:rsidR="00E35C4F" w:rsidRPr="00E35C4F" w:rsidRDefault="00E35C4F" w:rsidP="00E35C4F">
      <w:pPr>
        <w:spacing w:line="276" w:lineRule="auto"/>
        <w:jc w:val="center"/>
        <w:rPr>
          <w:rFonts w:eastAsia="Times New Roman" w:cs="Tahoma"/>
          <w:b/>
          <w:iCs/>
          <w:spacing w:val="2"/>
          <w:szCs w:val="24"/>
          <w:lang w:val="es-CO" w:eastAsia="es-ES"/>
        </w:rPr>
      </w:pPr>
      <w:r w:rsidRPr="00E35C4F">
        <w:rPr>
          <w:rFonts w:eastAsia="Times New Roman" w:cs="Tahoma"/>
          <w:b/>
          <w:bCs/>
          <w:iCs/>
          <w:spacing w:val="2"/>
          <w:szCs w:val="24"/>
          <w:lang w:val="es-CO" w:eastAsia="es-ES"/>
        </w:rPr>
        <w:t>SALA PRIMERA DE DECISIÓN LABORAL</w:t>
      </w:r>
    </w:p>
    <w:p w14:paraId="29C3552D" w14:textId="77777777" w:rsidR="00E35C4F" w:rsidRPr="00E35C4F" w:rsidRDefault="00E35C4F" w:rsidP="00E35C4F">
      <w:pPr>
        <w:spacing w:line="276" w:lineRule="auto"/>
        <w:jc w:val="center"/>
        <w:rPr>
          <w:rFonts w:eastAsia="Times New Roman" w:cs="Tahoma"/>
          <w:bCs/>
          <w:spacing w:val="2"/>
          <w:szCs w:val="24"/>
          <w:lang w:val="es-CO" w:eastAsia="es-ES"/>
        </w:rPr>
      </w:pPr>
    </w:p>
    <w:p w14:paraId="45A76F39" w14:textId="77777777" w:rsidR="00E35C4F" w:rsidRPr="00E35C4F" w:rsidRDefault="00E35C4F" w:rsidP="00E35C4F">
      <w:pPr>
        <w:spacing w:line="276" w:lineRule="auto"/>
        <w:jc w:val="center"/>
        <w:rPr>
          <w:rFonts w:eastAsia="Times New Roman" w:cs="Tahoma"/>
          <w:spacing w:val="2"/>
          <w:szCs w:val="24"/>
          <w:lang w:val="es-CO" w:eastAsia="es-ES"/>
        </w:rPr>
      </w:pPr>
      <w:r w:rsidRPr="00E35C4F">
        <w:rPr>
          <w:rFonts w:eastAsia="Times New Roman" w:cs="Tahoma"/>
          <w:spacing w:val="2"/>
          <w:szCs w:val="24"/>
          <w:lang w:val="es-CO" w:eastAsia="es-ES"/>
        </w:rPr>
        <w:t>Magistrada Ponente: </w:t>
      </w:r>
      <w:r w:rsidRPr="00E35C4F">
        <w:rPr>
          <w:rFonts w:eastAsia="Times New Roman" w:cs="Tahoma"/>
          <w:b/>
          <w:bCs/>
          <w:spacing w:val="2"/>
          <w:szCs w:val="24"/>
          <w:lang w:val="es-CO" w:eastAsia="es-ES"/>
        </w:rPr>
        <w:t>Ana Lucía Caicedo Calderón</w:t>
      </w:r>
    </w:p>
    <w:p w14:paraId="4362A94F" w14:textId="77777777" w:rsidR="00E35C4F" w:rsidRPr="00E35C4F" w:rsidRDefault="00E35C4F" w:rsidP="00E35C4F">
      <w:pPr>
        <w:spacing w:line="276" w:lineRule="auto"/>
        <w:jc w:val="center"/>
        <w:rPr>
          <w:rFonts w:eastAsia="Times New Roman" w:cs="Tahoma"/>
          <w:spacing w:val="2"/>
          <w:szCs w:val="24"/>
          <w:lang w:val="es-CO" w:eastAsia="es-ES"/>
        </w:rPr>
      </w:pPr>
    </w:p>
    <w:p w14:paraId="3350E022" w14:textId="6710DD52" w:rsidR="009C7381" w:rsidRPr="00D504E2" w:rsidRDefault="009C7381" w:rsidP="00D504E2">
      <w:pPr>
        <w:spacing w:line="276" w:lineRule="auto"/>
        <w:jc w:val="center"/>
        <w:textAlignment w:val="baseline"/>
        <w:rPr>
          <w:rFonts w:cs="Tahoma"/>
          <w:szCs w:val="24"/>
          <w:lang w:val="es-CO" w:eastAsia="es-CO"/>
        </w:rPr>
      </w:pPr>
      <w:r w:rsidRPr="00D504E2">
        <w:rPr>
          <w:rFonts w:cs="Tahoma"/>
          <w:szCs w:val="24"/>
          <w:lang w:val="es-CO" w:eastAsia="es-CO"/>
        </w:rPr>
        <w:t xml:space="preserve">Pereira, Risaralda, </w:t>
      </w:r>
      <w:r w:rsidR="006B0FC5" w:rsidRPr="00D504E2">
        <w:rPr>
          <w:rFonts w:cs="Tahoma"/>
          <w:szCs w:val="24"/>
          <w:lang w:val="es-CO" w:eastAsia="es-CO"/>
        </w:rPr>
        <w:t>nueve</w:t>
      </w:r>
      <w:r w:rsidRPr="00D504E2">
        <w:rPr>
          <w:rFonts w:cs="Tahoma"/>
          <w:szCs w:val="24"/>
          <w:lang w:val="es-CO" w:eastAsia="es-CO"/>
        </w:rPr>
        <w:t xml:space="preserve"> (</w:t>
      </w:r>
      <w:r w:rsidR="00BB5D2B" w:rsidRPr="00D504E2">
        <w:rPr>
          <w:rFonts w:cs="Tahoma"/>
          <w:szCs w:val="24"/>
          <w:lang w:val="es-CO" w:eastAsia="es-CO"/>
        </w:rPr>
        <w:t>0</w:t>
      </w:r>
      <w:r w:rsidR="006B0FC5" w:rsidRPr="00D504E2">
        <w:rPr>
          <w:rFonts w:cs="Tahoma"/>
          <w:szCs w:val="24"/>
          <w:lang w:val="es-CO" w:eastAsia="es-CO"/>
        </w:rPr>
        <w:t>9</w:t>
      </w:r>
      <w:r w:rsidRPr="00D504E2">
        <w:rPr>
          <w:rFonts w:cs="Tahoma"/>
          <w:szCs w:val="24"/>
          <w:lang w:val="es-CO" w:eastAsia="es-CO"/>
        </w:rPr>
        <w:t xml:space="preserve">) de </w:t>
      </w:r>
      <w:r w:rsidR="00BB5D2B" w:rsidRPr="00D504E2">
        <w:rPr>
          <w:rFonts w:cs="Tahoma"/>
          <w:szCs w:val="24"/>
          <w:lang w:val="es-CO" w:eastAsia="es-CO"/>
        </w:rPr>
        <w:t xml:space="preserve">junio </w:t>
      </w:r>
      <w:r w:rsidRPr="00D504E2">
        <w:rPr>
          <w:rFonts w:cs="Tahoma"/>
          <w:szCs w:val="24"/>
          <w:lang w:val="es-CO" w:eastAsia="es-CO"/>
        </w:rPr>
        <w:t>de dos mil veintitrés (2023)  </w:t>
      </w:r>
    </w:p>
    <w:p w14:paraId="40B34F7E" w14:textId="530FA937" w:rsidR="009C7381" w:rsidRPr="00D504E2" w:rsidRDefault="009C7381" w:rsidP="00D504E2">
      <w:pPr>
        <w:spacing w:line="276" w:lineRule="auto"/>
        <w:jc w:val="center"/>
        <w:textAlignment w:val="baseline"/>
        <w:rPr>
          <w:rFonts w:cs="Tahoma"/>
          <w:szCs w:val="24"/>
          <w:lang w:val="es-CO" w:eastAsia="es-CO"/>
        </w:rPr>
      </w:pPr>
      <w:r w:rsidRPr="00D504E2">
        <w:rPr>
          <w:rFonts w:cs="Tahoma"/>
          <w:szCs w:val="24"/>
          <w:lang w:val="es-CO" w:eastAsia="es-CO"/>
        </w:rPr>
        <w:t>Acta No. </w:t>
      </w:r>
      <w:r w:rsidR="6A8C2565" w:rsidRPr="00D504E2">
        <w:rPr>
          <w:rFonts w:cs="Tahoma"/>
          <w:szCs w:val="24"/>
          <w:lang w:val="es-CO" w:eastAsia="es-CO"/>
        </w:rPr>
        <w:t>91</w:t>
      </w:r>
      <w:r w:rsidRPr="00D504E2">
        <w:rPr>
          <w:rFonts w:cs="Tahoma"/>
          <w:szCs w:val="24"/>
          <w:lang w:val="es-CO" w:eastAsia="es-CO"/>
        </w:rPr>
        <w:t xml:space="preserve"> del </w:t>
      </w:r>
      <w:r w:rsidR="00BB5D2B" w:rsidRPr="00D504E2">
        <w:rPr>
          <w:rFonts w:cs="Tahoma"/>
          <w:szCs w:val="24"/>
          <w:lang w:val="es-CO" w:eastAsia="es-CO"/>
        </w:rPr>
        <w:t>0</w:t>
      </w:r>
      <w:r w:rsidR="006B0FC5" w:rsidRPr="00D504E2">
        <w:rPr>
          <w:rFonts w:cs="Tahoma"/>
          <w:szCs w:val="24"/>
          <w:lang w:val="es-CO" w:eastAsia="es-CO"/>
        </w:rPr>
        <w:t>8</w:t>
      </w:r>
      <w:r w:rsidR="00BB5D2B" w:rsidRPr="00D504E2">
        <w:rPr>
          <w:rFonts w:cs="Tahoma"/>
          <w:szCs w:val="24"/>
          <w:lang w:val="es-CO" w:eastAsia="es-CO"/>
        </w:rPr>
        <w:t xml:space="preserve"> de junio</w:t>
      </w:r>
      <w:r w:rsidRPr="00D504E2">
        <w:rPr>
          <w:rFonts w:cs="Tahoma"/>
          <w:szCs w:val="24"/>
          <w:lang w:val="es-CO" w:eastAsia="es-CO"/>
        </w:rPr>
        <w:t xml:space="preserve"> de 2023 </w:t>
      </w:r>
    </w:p>
    <w:p w14:paraId="39FD7821" w14:textId="77777777" w:rsidR="009C7381" w:rsidRPr="00D504E2" w:rsidRDefault="009C7381" w:rsidP="00D504E2">
      <w:pPr>
        <w:pStyle w:val="Sinespaciado"/>
        <w:spacing w:line="276" w:lineRule="auto"/>
        <w:rPr>
          <w:rFonts w:ascii="Tahoma" w:hAnsi="Tahoma" w:cs="Tahoma"/>
        </w:rPr>
      </w:pPr>
      <w:r w:rsidRPr="00D504E2">
        <w:rPr>
          <w:rFonts w:ascii="Tahoma" w:hAnsi="Tahoma" w:cs="Tahoma"/>
        </w:rPr>
        <w:tab/>
        <w:t xml:space="preserve"> </w:t>
      </w:r>
    </w:p>
    <w:p w14:paraId="458BD742" w14:textId="6EDF6E1E" w:rsidR="009C7381" w:rsidRPr="00D504E2" w:rsidRDefault="009C7381" w:rsidP="00D504E2">
      <w:pPr>
        <w:pStyle w:val="paragraph"/>
        <w:spacing w:before="0" w:beforeAutospacing="0" w:after="0" w:afterAutospacing="0" w:line="276" w:lineRule="auto"/>
        <w:ind w:firstLine="720"/>
        <w:jc w:val="both"/>
        <w:textAlignment w:val="baseline"/>
        <w:rPr>
          <w:rStyle w:val="normaltextrun"/>
          <w:rFonts w:ascii="Tahoma" w:hAnsi="Tahoma" w:cs="Tahoma"/>
          <w:b/>
          <w:bCs/>
        </w:rPr>
      </w:pPr>
      <w:r w:rsidRPr="00D504E2">
        <w:rPr>
          <w:rStyle w:val="normaltextrun"/>
          <w:rFonts w:ascii="Tahoma" w:hAnsi="Tahoma" w:cs="Tahoma"/>
          <w:color w:val="000000"/>
          <w:shd w:val="clear" w:color="auto" w:fill="FFFFFF"/>
        </w:rPr>
        <w:t xml:space="preserve">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w:t>
      </w:r>
      <w:r w:rsidRPr="00D504E2">
        <w:rPr>
          <w:rStyle w:val="normaltextrun"/>
          <w:rFonts w:ascii="Tahoma" w:hAnsi="Tahoma" w:cs="Tahoma"/>
          <w:color w:val="000000"/>
          <w:shd w:val="clear" w:color="auto" w:fill="FFFFFF"/>
        </w:rPr>
        <w:lastRenderedPageBreak/>
        <w:t>GERMÁN DARÍO </w:t>
      </w:r>
      <w:bookmarkStart w:id="1" w:name="_Hlk107745858"/>
      <w:r w:rsidRPr="00D504E2">
        <w:rPr>
          <w:rStyle w:val="normaltextrun"/>
          <w:rFonts w:ascii="Tahoma" w:hAnsi="Tahoma" w:cs="Tahoma"/>
          <w:color w:val="000000"/>
          <w:shd w:val="clear" w:color="auto" w:fill="FFFFFF"/>
        </w:rPr>
        <w:t>GÓEZ</w:t>
      </w:r>
      <w:bookmarkEnd w:id="1"/>
      <w:r w:rsidRPr="00D504E2">
        <w:rPr>
          <w:rStyle w:val="normaltextrun"/>
          <w:rFonts w:ascii="Tahoma" w:hAnsi="Tahoma" w:cs="Tahoma"/>
          <w:color w:val="000000"/>
          <w:shd w:val="clear" w:color="auto" w:fill="FFFFFF"/>
        </w:rPr>
        <w:t> VINASCO</w:t>
      </w:r>
      <w:r w:rsidRPr="00D504E2">
        <w:rPr>
          <w:rStyle w:val="normaltextrun"/>
          <w:rFonts w:ascii="Tahoma" w:hAnsi="Tahoma" w:cs="Tahoma"/>
        </w:rPr>
        <w:t xml:space="preserve">, procede a proferir la siguiente sentencia escrita dentro del proceso </w:t>
      </w:r>
      <w:r w:rsidRPr="0021714E">
        <w:rPr>
          <w:rStyle w:val="normaltextrun"/>
          <w:rFonts w:ascii="Tahoma" w:hAnsi="Tahoma" w:cs="Tahoma"/>
          <w:b/>
        </w:rPr>
        <w:t>ordinario laboral</w:t>
      </w:r>
      <w:r w:rsidRPr="00D504E2">
        <w:rPr>
          <w:rStyle w:val="normaltextrun"/>
          <w:rFonts w:ascii="Tahoma" w:hAnsi="Tahoma" w:cs="Tahoma"/>
        </w:rPr>
        <w:t xml:space="preserve"> instaurado por </w:t>
      </w:r>
      <w:r w:rsidR="0021714E" w:rsidRPr="00D504E2">
        <w:rPr>
          <w:rStyle w:val="normaltextrun"/>
          <w:rFonts w:ascii="Tahoma" w:hAnsi="Tahoma" w:cs="Tahoma"/>
          <w:b/>
        </w:rPr>
        <w:t xml:space="preserve">María Graciela Gil Gil </w:t>
      </w:r>
      <w:r w:rsidRPr="00D504E2">
        <w:rPr>
          <w:rStyle w:val="normaltextrun"/>
          <w:rFonts w:ascii="Tahoma" w:hAnsi="Tahoma" w:cs="Tahoma"/>
        </w:rPr>
        <w:t>en contra de</w:t>
      </w:r>
      <w:r w:rsidR="00316A66" w:rsidRPr="00D504E2">
        <w:rPr>
          <w:rStyle w:val="normaltextrun"/>
          <w:rFonts w:ascii="Tahoma" w:hAnsi="Tahoma" w:cs="Tahoma"/>
        </w:rPr>
        <w:t xml:space="preserve"> la </w:t>
      </w:r>
      <w:r w:rsidR="0021714E" w:rsidRPr="00D504E2">
        <w:rPr>
          <w:rStyle w:val="normaltextrun"/>
          <w:rFonts w:ascii="Tahoma" w:hAnsi="Tahoma" w:cs="Tahoma"/>
          <w:b/>
          <w:bCs/>
        </w:rPr>
        <w:t xml:space="preserve">Administradora Colombiana de Pensiones </w:t>
      </w:r>
      <w:r w:rsidR="00316A66" w:rsidRPr="00D504E2">
        <w:rPr>
          <w:rStyle w:val="normaltextrun"/>
          <w:rFonts w:ascii="Tahoma" w:hAnsi="Tahoma" w:cs="Tahoma"/>
          <w:b/>
          <w:bCs/>
        </w:rPr>
        <w:t>– COLPENSIONES.</w:t>
      </w:r>
      <w:r w:rsidRPr="00D504E2">
        <w:rPr>
          <w:rStyle w:val="normaltextrun"/>
          <w:rFonts w:ascii="Tahoma" w:hAnsi="Tahoma" w:cs="Tahoma"/>
          <w:b/>
          <w:bCs/>
        </w:rPr>
        <w:t xml:space="preserve"> </w:t>
      </w:r>
    </w:p>
    <w:p w14:paraId="20CDD66C" w14:textId="77777777" w:rsidR="009C7381" w:rsidRPr="00D504E2" w:rsidRDefault="009C7381" w:rsidP="00D504E2">
      <w:pPr>
        <w:pStyle w:val="paragraph"/>
        <w:spacing w:before="0" w:beforeAutospacing="0" w:after="0" w:afterAutospacing="0" w:line="276" w:lineRule="auto"/>
        <w:ind w:firstLine="720"/>
        <w:jc w:val="both"/>
        <w:textAlignment w:val="baseline"/>
        <w:rPr>
          <w:rStyle w:val="normaltextrun"/>
          <w:rFonts w:ascii="Tahoma" w:hAnsi="Tahoma" w:cs="Tahoma"/>
          <w:b/>
          <w:bCs/>
        </w:rPr>
      </w:pPr>
    </w:p>
    <w:p w14:paraId="13A79FBD" w14:textId="77777777" w:rsidR="009C7381" w:rsidRPr="00D504E2" w:rsidRDefault="009C7381" w:rsidP="00D504E2">
      <w:pPr>
        <w:spacing w:line="276" w:lineRule="auto"/>
        <w:jc w:val="center"/>
        <w:rPr>
          <w:rStyle w:val="normaltextrun"/>
          <w:rFonts w:cs="Tahoma"/>
          <w:b/>
          <w:bCs/>
          <w:color w:val="000000"/>
          <w:szCs w:val="24"/>
        </w:rPr>
      </w:pPr>
      <w:r w:rsidRPr="00D504E2">
        <w:rPr>
          <w:rStyle w:val="normaltextrun"/>
          <w:rFonts w:cs="Tahoma"/>
          <w:b/>
          <w:bCs/>
          <w:color w:val="000000"/>
          <w:szCs w:val="24"/>
        </w:rPr>
        <w:t>PUNTO A TRATAR</w:t>
      </w:r>
    </w:p>
    <w:p w14:paraId="20A7D979" w14:textId="77777777" w:rsidR="009C7381" w:rsidRPr="00D504E2" w:rsidRDefault="009C7381" w:rsidP="00D504E2">
      <w:pPr>
        <w:pStyle w:val="Sinespaciado"/>
        <w:spacing w:line="276" w:lineRule="auto"/>
        <w:rPr>
          <w:rFonts w:ascii="Tahoma" w:hAnsi="Tahoma" w:cs="Tahoma"/>
        </w:rPr>
      </w:pPr>
    </w:p>
    <w:p w14:paraId="59130CF3" w14:textId="65E4888B" w:rsidR="00E121A5" w:rsidRPr="00D504E2" w:rsidRDefault="009C7381" w:rsidP="00D504E2">
      <w:pPr>
        <w:spacing w:line="276" w:lineRule="auto"/>
        <w:ind w:firstLine="708"/>
        <w:rPr>
          <w:rStyle w:val="normaltextrun"/>
          <w:rFonts w:cs="Tahoma"/>
          <w:szCs w:val="24"/>
        </w:rPr>
      </w:pPr>
      <w:r w:rsidRPr="00D504E2">
        <w:rPr>
          <w:rStyle w:val="normaltextrun"/>
          <w:rFonts w:cs="Tahoma"/>
          <w:szCs w:val="24"/>
        </w:rPr>
        <w:t>Por medio de esta providencia procede la Sala a</w:t>
      </w:r>
      <w:r w:rsidRPr="00D504E2">
        <w:rPr>
          <w:rFonts w:cs="Tahoma"/>
          <w:szCs w:val="24"/>
        </w:rPr>
        <w:t xml:space="preserve"> resolver el recurso de apelación interpuesto por la </w:t>
      </w:r>
      <w:r w:rsidR="00D20AE6" w:rsidRPr="00D504E2">
        <w:rPr>
          <w:rFonts w:cs="Tahoma"/>
          <w:szCs w:val="24"/>
          <w:lang w:val="es-CO"/>
        </w:rPr>
        <w:t>demandada</w:t>
      </w:r>
      <w:r w:rsidRPr="00D504E2">
        <w:rPr>
          <w:rFonts w:cs="Tahoma"/>
          <w:szCs w:val="24"/>
        </w:rPr>
        <w:t xml:space="preserve"> en contra de la sentencia proferida por el </w:t>
      </w:r>
      <w:r w:rsidRPr="00D504E2">
        <w:rPr>
          <w:rFonts w:cs="Tahoma"/>
          <w:szCs w:val="24"/>
          <w:lang w:val="es-CO"/>
        </w:rPr>
        <w:t xml:space="preserve">Juzgado </w:t>
      </w:r>
      <w:r w:rsidR="009740F5" w:rsidRPr="00D504E2">
        <w:rPr>
          <w:rFonts w:cs="Tahoma"/>
          <w:szCs w:val="24"/>
          <w:lang w:val="es-CO"/>
        </w:rPr>
        <w:t xml:space="preserve">Segundo </w:t>
      </w:r>
      <w:r w:rsidRPr="00D504E2">
        <w:rPr>
          <w:rFonts w:cs="Tahoma"/>
          <w:szCs w:val="24"/>
          <w:lang w:val="es-CO"/>
        </w:rPr>
        <w:t xml:space="preserve">Laboral del Circuito de Pereira el </w:t>
      </w:r>
      <w:r w:rsidR="00BB5D2B" w:rsidRPr="00D504E2">
        <w:rPr>
          <w:rFonts w:cs="Tahoma"/>
          <w:szCs w:val="24"/>
          <w:lang w:val="es-CO"/>
        </w:rPr>
        <w:t>03 de noviembre</w:t>
      </w:r>
      <w:r w:rsidRPr="00D504E2">
        <w:rPr>
          <w:rFonts w:cs="Tahoma"/>
          <w:szCs w:val="24"/>
          <w:lang w:val="es-CO"/>
        </w:rPr>
        <w:t xml:space="preserve"> de 2022</w:t>
      </w:r>
      <w:r w:rsidR="00D20AE6" w:rsidRPr="00D504E2">
        <w:rPr>
          <w:rFonts w:cs="Tahoma"/>
          <w:szCs w:val="24"/>
          <w:lang w:val="es-CO"/>
        </w:rPr>
        <w:t>, así como el grado jurisdiccional de consulta en favor de la administradora pensional.</w:t>
      </w:r>
      <w:r w:rsidR="00E121A5" w:rsidRPr="00D504E2">
        <w:rPr>
          <w:rFonts w:cs="Tahoma"/>
          <w:szCs w:val="24"/>
        </w:rPr>
        <w:t xml:space="preserve"> </w:t>
      </w:r>
      <w:r w:rsidR="00E121A5" w:rsidRPr="00D504E2">
        <w:rPr>
          <w:rStyle w:val="normaltextrun"/>
          <w:rFonts w:cs="Tahoma"/>
          <w:szCs w:val="24"/>
        </w:rPr>
        <w:t>Para ello se tiene en cuenta lo siguiente: </w:t>
      </w:r>
    </w:p>
    <w:p w14:paraId="4AE4A07E" w14:textId="77777777" w:rsidR="00E121A5" w:rsidRPr="00D504E2" w:rsidRDefault="00E121A5" w:rsidP="00D504E2">
      <w:pPr>
        <w:pStyle w:val="Sinespaciado"/>
        <w:spacing w:line="276" w:lineRule="auto"/>
        <w:rPr>
          <w:rStyle w:val="normaltextrun"/>
          <w:rFonts w:ascii="Tahoma" w:hAnsi="Tahoma" w:cs="Tahoma"/>
        </w:rPr>
      </w:pPr>
    </w:p>
    <w:p w14:paraId="3FEDCFED" w14:textId="77777777" w:rsidR="00E121A5" w:rsidRPr="00D504E2" w:rsidRDefault="00E121A5" w:rsidP="00D504E2">
      <w:pPr>
        <w:pStyle w:val="Prrafodelista"/>
        <w:numPr>
          <w:ilvl w:val="0"/>
          <w:numId w:val="1"/>
        </w:numPr>
        <w:spacing w:line="276" w:lineRule="auto"/>
        <w:ind w:left="426" w:hanging="426"/>
        <w:jc w:val="center"/>
        <w:rPr>
          <w:rFonts w:cs="Tahoma"/>
          <w:b/>
          <w:bCs/>
          <w:szCs w:val="24"/>
        </w:rPr>
      </w:pPr>
      <w:r w:rsidRPr="00D504E2">
        <w:rPr>
          <w:rFonts w:cs="Tahoma"/>
          <w:b/>
          <w:bCs/>
          <w:szCs w:val="24"/>
        </w:rPr>
        <w:t>Demanda y contestación de la demanda</w:t>
      </w:r>
    </w:p>
    <w:p w14:paraId="214E7BE2" w14:textId="77777777" w:rsidR="00E121A5" w:rsidRPr="00D504E2" w:rsidRDefault="00E121A5" w:rsidP="00D504E2">
      <w:pPr>
        <w:spacing w:line="276" w:lineRule="auto"/>
        <w:ind w:firstLine="708"/>
        <w:rPr>
          <w:rStyle w:val="normaltextrun"/>
          <w:rFonts w:cs="Tahoma"/>
          <w:szCs w:val="24"/>
        </w:rPr>
      </w:pPr>
    </w:p>
    <w:p w14:paraId="0AB5E3CF" w14:textId="18B8AB81" w:rsidR="00A4390F" w:rsidRPr="00D504E2" w:rsidRDefault="00A4390F" w:rsidP="00D504E2">
      <w:pPr>
        <w:spacing w:line="276" w:lineRule="auto"/>
        <w:ind w:firstLine="708"/>
        <w:rPr>
          <w:rStyle w:val="normaltextrun"/>
          <w:rFonts w:cs="Tahoma"/>
          <w:szCs w:val="24"/>
        </w:rPr>
      </w:pPr>
      <w:r w:rsidRPr="00D504E2">
        <w:rPr>
          <w:rStyle w:val="normaltextrun"/>
          <w:rFonts w:cs="Tahoma"/>
          <w:szCs w:val="24"/>
        </w:rPr>
        <w:t xml:space="preserve">Pretende la demandante que se declare que al señor Luis Jaime Castro Morales le asistía derecho a que su pensión fuese liquidada conforme al parágrafo 01 del artículo 20 del Decreto 049 de 1990, tomando para ello los salarios de las últimas 100 semanas y con una tasa de reemplazo del 69%, para una suma de $181.408 a partir del año 04 de octubre de 1994, equivalente a $1.072.770 para el 2016. En consecuencia, persigue que se condene a Colpensiones a </w:t>
      </w:r>
      <w:r w:rsidR="000D1FAD" w:rsidRPr="00D504E2">
        <w:rPr>
          <w:rStyle w:val="normaltextrun"/>
          <w:rFonts w:cs="Tahoma"/>
          <w:szCs w:val="24"/>
        </w:rPr>
        <w:t xml:space="preserve">reajustar la </w:t>
      </w:r>
      <w:r w:rsidRPr="00D504E2">
        <w:rPr>
          <w:rStyle w:val="normaltextrun"/>
          <w:rFonts w:cs="Tahoma"/>
          <w:szCs w:val="24"/>
        </w:rPr>
        <w:t xml:space="preserve">sustitución pensional </w:t>
      </w:r>
      <w:r w:rsidR="000D1FAD" w:rsidRPr="00D504E2">
        <w:rPr>
          <w:rStyle w:val="normaltextrun"/>
          <w:rFonts w:cs="Tahoma"/>
          <w:szCs w:val="24"/>
        </w:rPr>
        <w:t>en su favor a partir del 08 de febrero de 2016, de acuerdo a la mesada que debió percibir el señor Castro Morales y a pagar el retroactivo de la diferencia pensional debidamente indexado.</w:t>
      </w:r>
    </w:p>
    <w:p w14:paraId="3D3CCBF3" w14:textId="77777777" w:rsidR="00E121A5" w:rsidRPr="00D504E2" w:rsidRDefault="00E121A5" w:rsidP="00D504E2">
      <w:pPr>
        <w:pStyle w:val="Sinespaciado"/>
        <w:spacing w:line="276" w:lineRule="auto"/>
        <w:rPr>
          <w:rStyle w:val="normaltextrun"/>
          <w:rFonts w:ascii="Tahoma" w:hAnsi="Tahoma" w:cs="Tahoma"/>
        </w:rPr>
      </w:pPr>
    </w:p>
    <w:p w14:paraId="6068F2A1" w14:textId="1C1A2ABF" w:rsidR="00E121A5" w:rsidRPr="00D504E2" w:rsidRDefault="00C2184E" w:rsidP="00D504E2">
      <w:pPr>
        <w:spacing w:line="276" w:lineRule="auto"/>
        <w:ind w:firstLine="708"/>
        <w:rPr>
          <w:rStyle w:val="normaltextrun"/>
          <w:rFonts w:cs="Tahoma"/>
          <w:szCs w:val="24"/>
        </w:rPr>
      </w:pPr>
      <w:r w:rsidRPr="00D504E2">
        <w:rPr>
          <w:rStyle w:val="normaltextrun"/>
          <w:rFonts w:cs="Tahoma"/>
          <w:szCs w:val="24"/>
        </w:rPr>
        <w:t xml:space="preserve">En sustento de sus pretensiones manifiesta que </w:t>
      </w:r>
      <w:r w:rsidR="00F74F86" w:rsidRPr="00D504E2">
        <w:rPr>
          <w:rStyle w:val="normaltextrun"/>
          <w:rFonts w:cs="Tahoma"/>
          <w:szCs w:val="24"/>
        </w:rPr>
        <w:t xml:space="preserve">nació el </w:t>
      </w:r>
      <w:r w:rsidR="003376CC" w:rsidRPr="00D504E2">
        <w:rPr>
          <w:rStyle w:val="normaltextrun"/>
          <w:rFonts w:cs="Tahoma"/>
          <w:szCs w:val="24"/>
        </w:rPr>
        <w:t>29 de marzo de 1942</w:t>
      </w:r>
      <w:r w:rsidR="00F74F86" w:rsidRPr="00D504E2">
        <w:rPr>
          <w:rStyle w:val="normaltextrun"/>
          <w:rFonts w:cs="Tahoma"/>
          <w:szCs w:val="24"/>
        </w:rPr>
        <w:t xml:space="preserve">, </w:t>
      </w:r>
      <w:r w:rsidR="003376CC" w:rsidRPr="00D504E2">
        <w:rPr>
          <w:rStyle w:val="normaltextrun"/>
          <w:rFonts w:cs="Tahoma"/>
          <w:szCs w:val="24"/>
        </w:rPr>
        <w:t>que a partir del 29 de marzo de 1969 sostuvo un vínculo matrimonial y una convivencia efectiva con el señor Luis Jaime Castro Morales hasta el fallecimiento de aquel el 08 de febrero de 2016, momento para el cual y desde el 30 de junio de 1995 aquel percibía una pensión de vejez reconocida por el otrora ISS mediante resolución No. 1536 de 1988, en cuantía de $155.877 para el 04 de octubre de 1994, teniéndose como salario base la suma de $225.908 y 949 semanas cotizadas, bajo los postulados del acuerdo 049 de 1990.</w:t>
      </w:r>
    </w:p>
    <w:p w14:paraId="35310406" w14:textId="77777777" w:rsidR="00E121A5" w:rsidRPr="00D504E2" w:rsidRDefault="00E121A5" w:rsidP="00D504E2">
      <w:pPr>
        <w:pStyle w:val="Sinespaciado"/>
        <w:spacing w:line="276" w:lineRule="auto"/>
        <w:rPr>
          <w:rStyle w:val="normaltextrun"/>
          <w:rFonts w:ascii="Tahoma" w:hAnsi="Tahoma" w:cs="Tahoma"/>
        </w:rPr>
      </w:pPr>
    </w:p>
    <w:p w14:paraId="3474257C" w14:textId="64CC9A56" w:rsidR="00E121A5" w:rsidRPr="00D504E2" w:rsidRDefault="00A4111B" w:rsidP="00D504E2">
      <w:pPr>
        <w:spacing w:line="276" w:lineRule="auto"/>
        <w:ind w:firstLine="708"/>
        <w:rPr>
          <w:rStyle w:val="normaltextrun"/>
          <w:rFonts w:cs="Tahoma"/>
          <w:szCs w:val="24"/>
        </w:rPr>
      </w:pPr>
      <w:r w:rsidRPr="00D504E2">
        <w:rPr>
          <w:rStyle w:val="normaltextrun"/>
          <w:rFonts w:cs="Tahoma"/>
          <w:szCs w:val="24"/>
        </w:rPr>
        <w:t>Afirma</w:t>
      </w:r>
      <w:r w:rsidR="00E121A5" w:rsidRPr="00D504E2">
        <w:rPr>
          <w:rStyle w:val="normaltextrun"/>
          <w:rFonts w:cs="Tahoma"/>
          <w:szCs w:val="24"/>
        </w:rPr>
        <w:t xml:space="preserve"> que </w:t>
      </w:r>
      <w:r w:rsidR="003376CC" w:rsidRPr="00D504E2">
        <w:rPr>
          <w:rStyle w:val="normaltextrun"/>
          <w:rFonts w:cs="Tahoma"/>
          <w:szCs w:val="24"/>
        </w:rPr>
        <w:t>el 23 de febrero de 2016 reclamó ante Colpensiones el reconocimiento y pago de la sustitución pensional, misma que le fue concedida mediante resolución GNR 97741 del 06 de abril de 2016 a partir del 08 de febrero de 2016 en cuantía de $921.777 y que el 30 de noviembre de 2017 solicitó a la administradora pensional la reliquidación de la mesada pensional</w:t>
      </w:r>
      <w:r w:rsidR="00FC035B" w:rsidRPr="00D504E2">
        <w:rPr>
          <w:rStyle w:val="normaltextrun"/>
          <w:rFonts w:cs="Tahoma"/>
          <w:szCs w:val="24"/>
        </w:rPr>
        <w:t xml:space="preserve"> atendiendo la indexación que debió operar sobre los salarios</w:t>
      </w:r>
      <w:r w:rsidR="003376CC" w:rsidRPr="00D504E2">
        <w:rPr>
          <w:rStyle w:val="normaltextrun"/>
          <w:rFonts w:cs="Tahoma"/>
          <w:szCs w:val="24"/>
        </w:rPr>
        <w:t xml:space="preserve">, no obstante, Colpensiones negó esta </w:t>
      </w:r>
      <w:r w:rsidR="00122E7D" w:rsidRPr="00D504E2">
        <w:rPr>
          <w:rStyle w:val="normaltextrun"/>
          <w:rFonts w:cs="Tahoma"/>
          <w:szCs w:val="24"/>
        </w:rPr>
        <w:t>ú</w:t>
      </w:r>
      <w:r w:rsidR="003376CC" w:rsidRPr="00D504E2">
        <w:rPr>
          <w:rStyle w:val="normaltextrun"/>
          <w:rFonts w:cs="Tahoma"/>
          <w:szCs w:val="24"/>
        </w:rPr>
        <w:t>ltima solicitud mediante resolución SUB 285965 del 11 de diciembre de 2017.</w:t>
      </w:r>
    </w:p>
    <w:p w14:paraId="2491AB4D" w14:textId="03657C86" w:rsidR="00A4111B" w:rsidRPr="00D504E2" w:rsidRDefault="00A4111B" w:rsidP="00D504E2">
      <w:pPr>
        <w:pStyle w:val="Sinespaciado"/>
        <w:spacing w:line="276" w:lineRule="auto"/>
        <w:rPr>
          <w:rStyle w:val="normaltextrun"/>
          <w:rFonts w:ascii="Tahoma" w:hAnsi="Tahoma" w:cs="Tahoma"/>
        </w:rPr>
      </w:pPr>
    </w:p>
    <w:p w14:paraId="244A1D25" w14:textId="0BFF363D" w:rsidR="00D17C17" w:rsidRPr="00D504E2" w:rsidRDefault="00D17C17" w:rsidP="00D504E2">
      <w:pPr>
        <w:spacing w:line="276" w:lineRule="auto"/>
        <w:ind w:firstLine="708"/>
        <w:rPr>
          <w:rStyle w:val="normaltextrun"/>
          <w:rFonts w:cs="Tahoma"/>
          <w:szCs w:val="24"/>
        </w:rPr>
      </w:pPr>
      <w:r w:rsidRPr="00D504E2">
        <w:rPr>
          <w:rStyle w:val="normaltextrun"/>
          <w:rFonts w:cs="Tahoma"/>
          <w:b/>
          <w:bCs/>
          <w:szCs w:val="24"/>
        </w:rPr>
        <w:t xml:space="preserve">Colpensiones </w:t>
      </w:r>
      <w:r w:rsidRPr="00D504E2">
        <w:rPr>
          <w:rStyle w:val="normaltextrun"/>
          <w:rFonts w:cs="Tahoma"/>
          <w:szCs w:val="24"/>
        </w:rPr>
        <w:t xml:space="preserve">se opuso a las pretensiones de la demanda alegando que </w:t>
      </w:r>
      <w:r w:rsidR="00EA6F7A" w:rsidRPr="00D504E2">
        <w:rPr>
          <w:rStyle w:val="normaltextrun"/>
          <w:rFonts w:cs="Tahoma"/>
          <w:szCs w:val="24"/>
        </w:rPr>
        <w:t>el reconocimiento de la prestación se encuentra ajustado a derecho, ya que se aplicaron los criterios jurídicos vigentes y al realizar el estudio mediante Resolución SUB285965 del 11 de diciembre de 2017 no se generaron valores en favor de la demandante, por lo que, en aplicación del principio de favorabilidad, no es viable acceder a lo pretendido</w:t>
      </w:r>
      <w:r w:rsidRPr="00D504E2">
        <w:rPr>
          <w:rStyle w:val="normaltextrun"/>
          <w:rFonts w:cs="Tahoma"/>
          <w:szCs w:val="24"/>
        </w:rPr>
        <w:t xml:space="preserve">. En ese orden de ideas, propuso como excepciones de mérito las que denominó “Inexistencia de la obligación”, “Prescripción”, </w:t>
      </w:r>
      <w:r w:rsidR="00C02074" w:rsidRPr="00D504E2">
        <w:rPr>
          <w:rStyle w:val="normaltextrun"/>
          <w:rFonts w:cs="Tahoma"/>
          <w:szCs w:val="24"/>
        </w:rPr>
        <w:t xml:space="preserve">“Imposibilidad jurídica para reconocer y </w:t>
      </w:r>
      <w:r w:rsidR="00C02074" w:rsidRPr="00D504E2">
        <w:rPr>
          <w:rStyle w:val="normaltextrun"/>
          <w:rFonts w:cs="Tahoma"/>
          <w:szCs w:val="24"/>
        </w:rPr>
        <w:lastRenderedPageBreak/>
        <w:t xml:space="preserve">pagar derechos por fuera del ordenamiento legal”, “Buena fe” e </w:t>
      </w:r>
      <w:r w:rsidRPr="00D504E2">
        <w:rPr>
          <w:rStyle w:val="normaltextrun"/>
          <w:rFonts w:cs="Tahoma"/>
          <w:szCs w:val="24"/>
        </w:rPr>
        <w:t xml:space="preserve">“Imposibilidad de condena en costas”. </w:t>
      </w:r>
    </w:p>
    <w:p w14:paraId="68B0302D" w14:textId="77777777" w:rsidR="00FC035B" w:rsidRPr="00D504E2" w:rsidRDefault="00FC035B" w:rsidP="00D504E2">
      <w:pPr>
        <w:pStyle w:val="Sinespaciado"/>
        <w:spacing w:line="276" w:lineRule="auto"/>
        <w:rPr>
          <w:rStyle w:val="normaltextrun"/>
          <w:rFonts w:ascii="Tahoma" w:hAnsi="Tahoma" w:cs="Tahoma"/>
        </w:rPr>
      </w:pPr>
    </w:p>
    <w:p w14:paraId="3CE7A040" w14:textId="77777777" w:rsidR="00E121A5" w:rsidRPr="00D504E2" w:rsidRDefault="00E121A5" w:rsidP="00D504E2">
      <w:pPr>
        <w:pStyle w:val="Prrafodelista"/>
        <w:numPr>
          <w:ilvl w:val="0"/>
          <w:numId w:val="1"/>
        </w:numPr>
        <w:spacing w:line="276" w:lineRule="auto"/>
        <w:ind w:left="426" w:hanging="426"/>
        <w:jc w:val="center"/>
        <w:rPr>
          <w:rFonts w:cs="Tahoma"/>
          <w:b/>
          <w:bCs/>
          <w:szCs w:val="24"/>
        </w:rPr>
      </w:pPr>
      <w:r w:rsidRPr="00D504E2">
        <w:rPr>
          <w:rFonts w:cs="Tahoma"/>
          <w:b/>
          <w:bCs/>
          <w:szCs w:val="24"/>
        </w:rPr>
        <w:t>Sentencia de primera instancia</w:t>
      </w:r>
    </w:p>
    <w:p w14:paraId="1CFB8B2C" w14:textId="77777777" w:rsidR="00E121A5" w:rsidRPr="00D504E2" w:rsidRDefault="00E121A5" w:rsidP="00D504E2">
      <w:pPr>
        <w:pStyle w:val="Sinespaciado"/>
        <w:spacing w:line="276" w:lineRule="auto"/>
        <w:rPr>
          <w:rFonts w:ascii="Tahoma" w:hAnsi="Tahoma" w:cs="Tahoma"/>
        </w:rPr>
      </w:pPr>
    </w:p>
    <w:p w14:paraId="7F9DD0BE" w14:textId="41B304E8" w:rsidR="00D04D76" w:rsidRPr="00D504E2" w:rsidRDefault="00E121A5" w:rsidP="00D504E2">
      <w:pPr>
        <w:spacing w:line="276" w:lineRule="auto"/>
        <w:ind w:firstLine="708"/>
        <w:rPr>
          <w:rFonts w:cs="Tahoma"/>
          <w:szCs w:val="24"/>
        </w:rPr>
      </w:pPr>
      <w:r w:rsidRPr="00D504E2">
        <w:rPr>
          <w:rFonts w:cs="Tahoma"/>
          <w:szCs w:val="24"/>
        </w:rPr>
        <w:t xml:space="preserve">La Jueza de primera instancia </w:t>
      </w:r>
      <w:r w:rsidR="00045EAF" w:rsidRPr="00D504E2">
        <w:rPr>
          <w:rFonts w:cs="Tahoma"/>
          <w:szCs w:val="24"/>
        </w:rPr>
        <w:t xml:space="preserve">declaró que </w:t>
      </w:r>
      <w:r w:rsidR="00D04D76" w:rsidRPr="00D504E2">
        <w:rPr>
          <w:rFonts w:cs="Tahoma"/>
          <w:szCs w:val="24"/>
        </w:rPr>
        <w:t xml:space="preserve">al señor </w:t>
      </w:r>
      <w:r w:rsidR="00045EAF" w:rsidRPr="00D504E2">
        <w:rPr>
          <w:rFonts w:cs="Tahoma"/>
          <w:szCs w:val="24"/>
        </w:rPr>
        <w:t xml:space="preserve">Luis Jaime Castro Morales </w:t>
      </w:r>
      <w:r w:rsidR="00D04D76" w:rsidRPr="00D504E2">
        <w:rPr>
          <w:rFonts w:cs="Tahoma"/>
          <w:szCs w:val="24"/>
        </w:rPr>
        <w:t>le asistía el derecho al</w:t>
      </w:r>
      <w:r w:rsidR="00045EAF" w:rsidRPr="00D504E2">
        <w:rPr>
          <w:rFonts w:cs="Tahoma"/>
          <w:szCs w:val="24"/>
        </w:rPr>
        <w:t xml:space="preserve"> </w:t>
      </w:r>
      <w:r w:rsidR="00D04D76" w:rsidRPr="00D504E2">
        <w:rPr>
          <w:rFonts w:cs="Tahoma"/>
          <w:szCs w:val="24"/>
        </w:rPr>
        <w:t>reconocimiento y pago de la reliquidación de la pensión de vejez de conformidad con el parágrafo 1º</w:t>
      </w:r>
      <w:r w:rsidR="00045EAF" w:rsidRPr="00D504E2">
        <w:rPr>
          <w:rFonts w:cs="Tahoma"/>
          <w:szCs w:val="24"/>
        </w:rPr>
        <w:t xml:space="preserve"> </w:t>
      </w:r>
      <w:r w:rsidR="00D04D76" w:rsidRPr="00D504E2">
        <w:rPr>
          <w:rFonts w:cs="Tahoma"/>
          <w:szCs w:val="24"/>
        </w:rPr>
        <w:t>del artículo 20 del Decreto 758 de 1990, a partir del año 1994</w:t>
      </w:r>
      <w:r w:rsidR="00045EAF" w:rsidRPr="00D504E2">
        <w:rPr>
          <w:rFonts w:cs="Tahoma"/>
          <w:szCs w:val="24"/>
        </w:rPr>
        <w:t xml:space="preserve"> y a obtener </w:t>
      </w:r>
      <w:r w:rsidR="00D04D76" w:rsidRPr="00D504E2">
        <w:rPr>
          <w:rFonts w:cs="Tahoma"/>
          <w:szCs w:val="24"/>
        </w:rPr>
        <w:t>una</w:t>
      </w:r>
      <w:r w:rsidR="00045EAF" w:rsidRPr="00D504E2">
        <w:rPr>
          <w:rFonts w:cs="Tahoma"/>
          <w:szCs w:val="24"/>
        </w:rPr>
        <w:t xml:space="preserve"> </w:t>
      </w:r>
      <w:r w:rsidR="00D04D76" w:rsidRPr="00D504E2">
        <w:rPr>
          <w:rFonts w:cs="Tahoma"/>
          <w:szCs w:val="24"/>
        </w:rPr>
        <w:t>mesada pensional para el año 2016, en cuantía de $946.834</w:t>
      </w:r>
      <w:r w:rsidR="00045EAF" w:rsidRPr="00D504E2">
        <w:rPr>
          <w:rFonts w:cs="Tahoma"/>
          <w:szCs w:val="24"/>
        </w:rPr>
        <w:t xml:space="preserve">. De acuerdo a ello declaró que, a la demandante, </w:t>
      </w:r>
      <w:r w:rsidR="00D04D76" w:rsidRPr="00D504E2">
        <w:rPr>
          <w:rFonts w:cs="Tahoma"/>
          <w:szCs w:val="24"/>
        </w:rPr>
        <w:t>como cónyuge supérstite le</w:t>
      </w:r>
      <w:r w:rsidR="00045EAF" w:rsidRPr="00D504E2">
        <w:rPr>
          <w:rFonts w:cs="Tahoma"/>
          <w:szCs w:val="24"/>
        </w:rPr>
        <w:t xml:space="preserve"> </w:t>
      </w:r>
      <w:r w:rsidR="00D04D76" w:rsidRPr="00D504E2">
        <w:rPr>
          <w:rFonts w:cs="Tahoma"/>
          <w:szCs w:val="24"/>
        </w:rPr>
        <w:t>asiste el derecho a que su pensión de sobrevivientes sea</w:t>
      </w:r>
      <w:r w:rsidR="00045EAF" w:rsidRPr="00D504E2">
        <w:rPr>
          <w:rFonts w:cs="Tahoma"/>
          <w:szCs w:val="24"/>
        </w:rPr>
        <w:t xml:space="preserve"> </w:t>
      </w:r>
      <w:r w:rsidR="00D04D76" w:rsidRPr="00D504E2">
        <w:rPr>
          <w:rFonts w:cs="Tahoma"/>
          <w:szCs w:val="24"/>
        </w:rPr>
        <w:t>reliquidada a partir del 8 de febrero de 2016, quedando con una</w:t>
      </w:r>
      <w:r w:rsidR="00045EAF" w:rsidRPr="00D504E2">
        <w:rPr>
          <w:rFonts w:cs="Tahoma"/>
          <w:szCs w:val="24"/>
        </w:rPr>
        <w:t xml:space="preserve"> </w:t>
      </w:r>
      <w:r w:rsidR="00D04D76" w:rsidRPr="00D504E2">
        <w:rPr>
          <w:rFonts w:cs="Tahoma"/>
          <w:szCs w:val="24"/>
        </w:rPr>
        <w:t>mesada pensional para dicha calenda</w:t>
      </w:r>
      <w:r w:rsidR="00045EAF" w:rsidRPr="00D504E2">
        <w:rPr>
          <w:rFonts w:cs="Tahoma"/>
          <w:szCs w:val="24"/>
        </w:rPr>
        <w:t xml:space="preserve"> equivalente a</w:t>
      </w:r>
      <w:r w:rsidR="00D04D76" w:rsidRPr="00D504E2">
        <w:rPr>
          <w:rFonts w:cs="Tahoma"/>
          <w:szCs w:val="24"/>
        </w:rPr>
        <w:t xml:space="preserve"> $946.834</w:t>
      </w:r>
      <w:r w:rsidR="00045EAF" w:rsidRPr="00D504E2">
        <w:rPr>
          <w:rFonts w:cs="Tahoma"/>
          <w:szCs w:val="24"/>
        </w:rPr>
        <w:t xml:space="preserve"> y, declaró prescrita</w:t>
      </w:r>
      <w:r w:rsidR="00D04D76" w:rsidRPr="00D504E2">
        <w:rPr>
          <w:rFonts w:cs="Tahoma"/>
          <w:szCs w:val="24"/>
        </w:rPr>
        <w:t xml:space="preserve"> la reliquidación causada con anterioridad al 30 de noviembre</w:t>
      </w:r>
      <w:r w:rsidR="00045EAF" w:rsidRPr="00D504E2">
        <w:rPr>
          <w:rFonts w:cs="Tahoma"/>
          <w:szCs w:val="24"/>
        </w:rPr>
        <w:t xml:space="preserve"> </w:t>
      </w:r>
      <w:r w:rsidR="00D04D76" w:rsidRPr="00D504E2">
        <w:rPr>
          <w:rFonts w:cs="Tahoma"/>
          <w:szCs w:val="24"/>
        </w:rPr>
        <w:t>de 2014.</w:t>
      </w:r>
    </w:p>
    <w:p w14:paraId="06CF0BBC" w14:textId="77777777" w:rsidR="00045EAF" w:rsidRPr="00D504E2" w:rsidRDefault="00045EAF" w:rsidP="00D504E2">
      <w:pPr>
        <w:pStyle w:val="Sinespaciado"/>
        <w:spacing w:line="276" w:lineRule="auto"/>
        <w:rPr>
          <w:rFonts w:ascii="Tahoma" w:hAnsi="Tahoma" w:cs="Tahoma"/>
        </w:rPr>
      </w:pPr>
    </w:p>
    <w:p w14:paraId="26CF9A02" w14:textId="28D31233" w:rsidR="00045EAF" w:rsidRPr="00D504E2" w:rsidRDefault="00045EAF" w:rsidP="00D504E2">
      <w:pPr>
        <w:spacing w:line="276" w:lineRule="auto"/>
        <w:ind w:firstLine="708"/>
        <w:rPr>
          <w:rFonts w:cs="Tahoma"/>
          <w:szCs w:val="24"/>
        </w:rPr>
      </w:pPr>
      <w:r w:rsidRPr="00D504E2">
        <w:rPr>
          <w:rFonts w:cs="Tahoma"/>
          <w:szCs w:val="24"/>
        </w:rPr>
        <w:t xml:space="preserve">En consecuencia, condenó a Colpensiones </w:t>
      </w:r>
      <w:r w:rsidR="00D04D76" w:rsidRPr="00D504E2">
        <w:rPr>
          <w:rFonts w:cs="Tahoma"/>
          <w:szCs w:val="24"/>
        </w:rPr>
        <w:t xml:space="preserve">a continuar pagando a la señora </w:t>
      </w:r>
      <w:r w:rsidR="1A2B7DC8" w:rsidRPr="00D504E2">
        <w:rPr>
          <w:rFonts w:cs="Tahoma"/>
          <w:szCs w:val="24"/>
        </w:rPr>
        <w:t>María</w:t>
      </w:r>
      <w:r w:rsidRPr="00D504E2">
        <w:rPr>
          <w:rFonts w:cs="Tahoma"/>
          <w:szCs w:val="24"/>
        </w:rPr>
        <w:t xml:space="preserve"> Graciela Gil Gil</w:t>
      </w:r>
      <w:r w:rsidR="00D04D76" w:rsidRPr="00D504E2">
        <w:rPr>
          <w:rFonts w:cs="Tahoma"/>
          <w:szCs w:val="24"/>
        </w:rPr>
        <w:t>, una mesada pensional para el año 2022</w:t>
      </w:r>
      <w:r w:rsidRPr="00D504E2">
        <w:rPr>
          <w:rFonts w:cs="Tahoma"/>
          <w:szCs w:val="24"/>
        </w:rPr>
        <w:t xml:space="preserve"> </w:t>
      </w:r>
      <w:r w:rsidR="00D04D76" w:rsidRPr="00D504E2">
        <w:rPr>
          <w:rFonts w:cs="Tahoma"/>
          <w:szCs w:val="24"/>
        </w:rPr>
        <w:t>de $1.197.949</w:t>
      </w:r>
      <w:r w:rsidRPr="00D504E2">
        <w:rPr>
          <w:rFonts w:cs="Tahoma"/>
          <w:szCs w:val="24"/>
        </w:rPr>
        <w:t>, para un retroactivo entre el 08 de febrero de 2016 y el 31 de octubre de 2022 por valor de $2.657.767</w:t>
      </w:r>
      <w:r w:rsidR="00BC1ADB" w:rsidRPr="00D504E2">
        <w:rPr>
          <w:rFonts w:cs="Tahoma"/>
          <w:szCs w:val="24"/>
        </w:rPr>
        <w:t>, mientras que la suma de $404.719, por concepto de reliquidación de la pensión de vejez causada entre el 30 de noviembre de 2014 y el 7 de febrero de 2016, deberá ser pagada a la masa herencial.</w:t>
      </w:r>
    </w:p>
    <w:p w14:paraId="4257DCE3" w14:textId="77777777" w:rsidR="00BC1ADB" w:rsidRPr="00D504E2" w:rsidRDefault="00BC1ADB" w:rsidP="00D504E2">
      <w:pPr>
        <w:pStyle w:val="Sinespaciado"/>
        <w:spacing w:line="276" w:lineRule="auto"/>
        <w:rPr>
          <w:rFonts w:ascii="Tahoma" w:hAnsi="Tahoma" w:cs="Tahoma"/>
        </w:rPr>
      </w:pPr>
    </w:p>
    <w:p w14:paraId="3A9DF62D" w14:textId="0B644C88" w:rsidR="00D04D76" w:rsidRPr="00D504E2" w:rsidRDefault="00BC1ADB" w:rsidP="00D504E2">
      <w:pPr>
        <w:spacing w:line="276" w:lineRule="auto"/>
        <w:ind w:firstLine="708"/>
        <w:rPr>
          <w:rFonts w:cs="Tahoma"/>
          <w:szCs w:val="24"/>
        </w:rPr>
      </w:pPr>
      <w:r w:rsidRPr="00D504E2">
        <w:rPr>
          <w:rFonts w:cs="Tahoma"/>
          <w:szCs w:val="24"/>
        </w:rPr>
        <w:t xml:space="preserve">Finalmente, condenó a Colpensiones a pagar las anteriores sumas debidamente indexadas en favor de la masa herencial y de la demandante y, condenó a la demandada en costas procesales. </w:t>
      </w:r>
    </w:p>
    <w:p w14:paraId="06C12765" w14:textId="3B110E94" w:rsidR="00D04D76" w:rsidRPr="00D504E2" w:rsidRDefault="00D04D76" w:rsidP="00D504E2">
      <w:pPr>
        <w:pStyle w:val="Sinespaciado"/>
        <w:spacing w:line="276" w:lineRule="auto"/>
        <w:rPr>
          <w:rFonts w:ascii="Tahoma" w:hAnsi="Tahoma" w:cs="Tahoma"/>
        </w:rPr>
      </w:pPr>
    </w:p>
    <w:p w14:paraId="0B2528E7" w14:textId="528854C3" w:rsidR="00BC1ADB" w:rsidRPr="00D504E2" w:rsidRDefault="00E121A5" w:rsidP="00D504E2">
      <w:pPr>
        <w:spacing w:line="276" w:lineRule="auto"/>
        <w:ind w:firstLine="708"/>
        <w:rPr>
          <w:rFonts w:cs="Tahoma"/>
          <w:szCs w:val="24"/>
        </w:rPr>
      </w:pPr>
      <w:r w:rsidRPr="00D504E2">
        <w:rPr>
          <w:rFonts w:cs="Tahoma"/>
          <w:szCs w:val="24"/>
        </w:rPr>
        <w:t xml:space="preserve">Para arribar a tal determinación la A-quo consideró, </w:t>
      </w:r>
      <w:r w:rsidR="0023455B" w:rsidRPr="00D504E2">
        <w:rPr>
          <w:rFonts w:cs="Tahoma"/>
          <w:szCs w:val="24"/>
        </w:rPr>
        <w:t xml:space="preserve">con apoyo en la jurisprudencia patria que, </w:t>
      </w:r>
      <w:r w:rsidR="00E03A76" w:rsidRPr="00D504E2">
        <w:rPr>
          <w:rFonts w:cs="Tahoma"/>
          <w:szCs w:val="24"/>
        </w:rPr>
        <w:t>al reconocerse la prestación por vejez al señor Luis Jaime Castro Morales en virtud del acuerdo 049 de 1990, es improcedente indexar los salarios en la forma pedida, toda vez que el parágrafo 1º del art 20 del acuerdo 049 de 1990 determina expresamente como debe obtenerse el salario base de liquidación. Así, al realizar la liquidación conforme al mencionado artículo y con una tasa de remplazo del 69%, encontró una mesada pensional superior a la reconocida por Colpensiones, por lo que, concluyó, debía reconocerse la diferencia a partir del 30 de noviembre de 2014, como quiera que la reclamación se presentó el mismo día del 2017 y, por ende, operó la prescripción.</w:t>
      </w:r>
    </w:p>
    <w:p w14:paraId="657AA450" w14:textId="2CFE6E80" w:rsidR="00E03A76" w:rsidRPr="00D504E2" w:rsidRDefault="00E03A76" w:rsidP="00D504E2">
      <w:pPr>
        <w:pStyle w:val="Sinespaciado"/>
        <w:spacing w:line="276" w:lineRule="auto"/>
        <w:rPr>
          <w:rFonts w:ascii="Tahoma" w:hAnsi="Tahoma" w:cs="Tahoma"/>
        </w:rPr>
      </w:pPr>
    </w:p>
    <w:p w14:paraId="38561A5A" w14:textId="7D116FFE" w:rsidR="00A032D4" w:rsidRPr="00D504E2" w:rsidRDefault="00E03A76" w:rsidP="00D504E2">
      <w:pPr>
        <w:spacing w:line="276" w:lineRule="auto"/>
        <w:ind w:firstLine="708"/>
        <w:rPr>
          <w:rFonts w:cs="Tahoma"/>
          <w:szCs w:val="24"/>
        </w:rPr>
      </w:pPr>
      <w:r w:rsidRPr="00D504E2">
        <w:rPr>
          <w:rFonts w:cs="Tahoma"/>
          <w:szCs w:val="24"/>
        </w:rPr>
        <w:t xml:space="preserve">Agregó que, ante la pérdida del poder adquisitivo debían indexarse las sumas en favor de la masa herencial y de la demandante </w:t>
      </w:r>
      <w:r w:rsidR="00BC1ADB" w:rsidRPr="00D504E2">
        <w:rPr>
          <w:rFonts w:cs="Tahoma"/>
          <w:szCs w:val="24"/>
        </w:rPr>
        <w:t>a partir del 30 de noviembre de 2014</w:t>
      </w:r>
      <w:r w:rsidRPr="00D504E2">
        <w:rPr>
          <w:rFonts w:cs="Tahoma"/>
          <w:szCs w:val="24"/>
        </w:rPr>
        <w:t>.</w:t>
      </w:r>
    </w:p>
    <w:p w14:paraId="33D2B064" w14:textId="51D5C36D" w:rsidR="1BB541FB" w:rsidRPr="00D504E2" w:rsidRDefault="1BB541FB" w:rsidP="00D504E2">
      <w:pPr>
        <w:pStyle w:val="Sinespaciado"/>
        <w:spacing w:line="276" w:lineRule="auto"/>
        <w:rPr>
          <w:rFonts w:ascii="Tahoma" w:hAnsi="Tahoma" w:cs="Tahoma"/>
        </w:rPr>
      </w:pPr>
    </w:p>
    <w:p w14:paraId="50D962F0" w14:textId="00D9ED66" w:rsidR="007918F9" w:rsidRPr="00D504E2" w:rsidRDefault="007918F9" w:rsidP="00D504E2">
      <w:pPr>
        <w:pStyle w:val="Prrafodelista"/>
        <w:numPr>
          <w:ilvl w:val="0"/>
          <w:numId w:val="1"/>
        </w:numPr>
        <w:spacing w:line="276" w:lineRule="auto"/>
        <w:jc w:val="center"/>
        <w:rPr>
          <w:rFonts w:cs="Tahoma"/>
          <w:b/>
          <w:bCs/>
          <w:szCs w:val="24"/>
        </w:rPr>
      </w:pPr>
      <w:r w:rsidRPr="00D504E2">
        <w:rPr>
          <w:rFonts w:cs="Tahoma"/>
          <w:b/>
          <w:bCs/>
          <w:szCs w:val="24"/>
        </w:rPr>
        <w:t>Recursos de apelación y procedencia de la consulta</w:t>
      </w:r>
    </w:p>
    <w:p w14:paraId="6E176883" w14:textId="77777777" w:rsidR="00680CCA" w:rsidRPr="00D504E2" w:rsidRDefault="00680CCA" w:rsidP="00D504E2">
      <w:pPr>
        <w:pStyle w:val="Sinespaciado"/>
        <w:spacing w:line="276" w:lineRule="auto"/>
        <w:rPr>
          <w:rFonts w:ascii="Tahoma" w:hAnsi="Tahoma" w:cs="Tahoma"/>
        </w:rPr>
      </w:pPr>
    </w:p>
    <w:p w14:paraId="661021B5" w14:textId="6A834829" w:rsidR="00BC1ADB" w:rsidRPr="00D504E2" w:rsidRDefault="00680CCA" w:rsidP="00D504E2">
      <w:pPr>
        <w:spacing w:line="276" w:lineRule="auto"/>
        <w:rPr>
          <w:rFonts w:cs="Tahoma"/>
          <w:szCs w:val="24"/>
        </w:rPr>
      </w:pPr>
      <w:r w:rsidRPr="00D504E2">
        <w:rPr>
          <w:rFonts w:cs="Tahoma"/>
          <w:szCs w:val="24"/>
        </w:rPr>
        <w:t>La</w:t>
      </w:r>
      <w:r w:rsidR="007918F9" w:rsidRPr="00D504E2">
        <w:rPr>
          <w:rFonts w:cs="Tahoma"/>
          <w:szCs w:val="24"/>
        </w:rPr>
        <w:t xml:space="preserve"> apoderad</w:t>
      </w:r>
      <w:r w:rsidRPr="00D504E2">
        <w:rPr>
          <w:rFonts w:cs="Tahoma"/>
          <w:szCs w:val="24"/>
        </w:rPr>
        <w:t>a</w:t>
      </w:r>
      <w:r w:rsidR="007918F9" w:rsidRPr="00D504E2">
        <w:rPr>
          <w:rFonts w:cs="Tahoma"/>
          <w:szCs w:val="24"/>
        </w:rPr>
        <w:t xml:space="preserve"> de</w:t>
      </w:r>
      <w:r w:rsidR="00322C38" w:rsidRPr="00D504E2">
        <w:rPr>
          <w:rFonts w:cs="Tahoma"/>
          <w:szCs w:val="24"/>
        </w:rPr>
        <w:t xml:space="preserve"> </w:t>
      </w:r>
      <w:r w:rsidR="002B6145" w:rsidRPr="00D504E2">
        <w:rPr>
          <w:rFonts w:cs="Tahoma"/>
          <w:szCs w:val="24"/>
        </w:rPr>
        <w:t xml:space="preserve">Colpensiones interpuso recurso de apelación en contra de la sentencia de primera instancia, alegando para ello que </w:t>
      </w:r>
      <w:r w:rsidR="00BC1ADB" w:rsidRPr="00D504E2">
        <w:rPr>
          <w:rFonts w:cs="Tahoma"/>
          <w:szCs w:val="24"/>
        </w:rPr>
        <w:t>al revisarse la liquidación de la prestación reconocida en favor de la actora no se encontraron valores en su favor antes bien, el valor obtenido fue menor al que percibía y, por ende, por favorabilidad negó la reliquidación.</w:t>
      </w:r>
    </w:p>
    <w:p w14:paraId="2D79130D" w14:textId="57626601" w:rsidR="00A032D4" w:rsidRPr="00D504E2" w:rsidRDefault="00A032D4" w:rsidP="00D504E2">
      <w:pPr>
        <w:pStyle w:val="Sinespaciado"/>
        <w:spacing w:line="276" w:lineRule="auto"/>
        <w:rPr>
          <w:rFonts w:ascii="Tahoma" w:hAnsi="Tahoma" w:cs="Tahoma"/>
        </w:rPr>
      </w:pPr>
    </w:p>
    <w:p w14:paraId="18DCAE2B" w14:textId="77777777" w:rsidR="00A032D4" w:rsidRPr="00D504E2" w:rsidRDefault="00A032D4" w:rsidP="00D504E2">
      <w:pPr>
        <w:spacing w:line="276" w:lineRule="auto"/>
        <w:ind w:firstLine="708"/>
        <w:rPr>
          <w:rFonts w:cs="Tahoma"/>
          <w:szCs w:val="24"/>
        </w:rPr>
      </w:pPr>
      <w:r w:rsidRPr="00D504E2">
        <w:rPr>
          <w:rFonts w:cs="Tahoma"/>
          <w:szCs w:val="24"/>
        </w:rPr>
        <w:lastRenderedPageBreak/>
        <w:t>Al haber resultado afectados los intereses de la Administradora Colombiana de Pensiones, se dispuso también el grado jurisdiccional de consulta a su favor. </w:t>
      </w:r>
    </w:p>
    <w:p w14:paraId="497E98C5" w14:textId="77777777" w:rsidR="00C007D1" w:rsidRPr="00D504E2" w:rsidRDefault="00C007D1" w:rsidP="00D504E2">
      <w:pPr>
        <w:pStyle w:val="Textoindependiente"/>
        <w:spacing w:line="276" w:lineRule="auto"/>
        <w:rPr>
          <w:sz w:val="24"/>
          <w:szCs w:val="24"/>
        </w:rPr>
      </w:pPr>
    </w:p>
    <w:p w14:paraId="771B2564" w14:textId="072CE957" w:rsidR="00B33A2C" w:rsidRPr="00D504E2" w:rsidRDefault="00B33A2C" w:rsidP="00D504E2">
      <w:pPr>
        <w:pStyle w:val="Prrafodelista"/>
        <w:numPr>
          <w:ilvl w:val="0"/>
          <w:numId w:val="1"/>
        </w:numPr>
        <w:spacing w:line="276" w:lineRule="auto"/>
        <w:jc w:val="center"/>
        <w:rPr>
          <w:rFonts w:eastAsia="Times New Roman" w:cs="Tahoma"/>
          <w:b/>
          <w:bCs/>
          <w:szCs w:val="24"/>
          <w:lang w:eastAsia="es-ES"/>
        </w:rPr>
      </w:pPr>
      <w:r w:rsidRPr="00D504E2">
        <w:rPr>
          <w:rFonts w:eastAsia="Times New Roman" w:cs="Tahoma"/>
          <w:b/>
          <w:bCs/>
          <w:szCs w:val="24"/>
          <w:lang w:eastAsia="es-ES"/>
        </w:rPr>
        <w:t>Alegatos de conclusión</w:t>
      </w:r>
    </w:p>
    <w:p w14:paraId="67765DB8" w14:textId="77777777" w:rsidR="00B33A2C" w:rsidRPr="00D504E2" w:rsidRDefault="00B33A2C" w:rsidP="00D504E2">
      <w:pPr>
        <w:pStyle w:val="Sinespaciado"/>
        <w:spacing w:line="276" w:lineRule="auto"/>
        <w:rPr>
          <w:rFonts w:ascii="Tahoma" w:hAnsi="Tahoma" w:cs="Tahoma"/>
        </w:rPr>
      </w:pPr>
    </w:p>
    <w:p w14:paraId="073B22FD" w14:textId="5FFD8615" w:rsidR="00A032D4" w:rsidRPr="00D504E2" w:rsidRDefault="00A032D4" w:rsidP="00D504E2">
      <w:pPr>
        <w:spacing w:line="276" w:lineRule="auto"/>
        <w:ind w:firstLine="708"/>
        <w:rPr>
          <w:rFonts w:cs="Tahoma"/>
          <w:szCs w:val="24"/>
        </w:rPr>
      </w:pPr>
      <w:r w:rsidRPr="00D504E2">
        <w:rPr>
          <w:rFonts w:cs="Tahoma"/>
          <w:szCs w:val="24"/>
        </w:rPr>
        <w:t>Analizados los alegatos presentados por la parte demandante 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Colpensiones guardó silencio y el Ministerio Público no rindió concepto.</w:t>
      </w:r>
    </w:p>
    <w:p w14:paraId="4E1B0F7E" w14:textId="77777777" w:rsidR="00446E3B" w:rsidRPr="00D504E2" w:rsidRDefault="00446E3B" w:rsidP="00D504E2">
      <w:pPr>
        <w:spacing w:line="276" w:lineRule="auto"/>
        <w:rPr>
          <w:rFonts w:cs="Tahoma"/>
          <w:szCs w:val="24"/>
        </w:rPr>
      </w:pPr>
    </w:p>
    <w:p w14:paraId="50418479" w14:textId="45A30467" w:rsidR="00B33A2C" w:rsidRPr="00D504E2" w:rsidRDefault="00B33A2C" w:rsidP="00D504E2">
      <w:pPr>
        <w:numPr>
          <w:ilvl w:val="0"/>
          <w:numId w:val="1"/>
        </w:numPr>
        <w:spacing w:line="276" w:lineRule="auto"/>
        <w:contextualSpacing/>
        <w:jc w:val="center"/>
        <w:rPr>
          <w:rFonts w:eastAsia="Times New Roman" w:cs="Tahoma"/>
          <w:b/>
          <w:bCs/>
          <w:szCs w:val="24"/>
          <w:lang w:eastAsia="es-ES"/>
        </w:rPr>
      </w:pPr>
      <w:r w:rsidRPr="00D504E2">
        <w:rPr>
          <w:rFonts w:eastAsia="Times New Roman" w:cs="Tahoma"/>
          <w:b/>
          <w:bCs/>
          <w:szCs w:val="24"/>
          <w:lang w:eastAsia="es-ES"/>
        </w:rPr>
        <w:t>Problema</w:t>
      </w:r>
      <w:r w:rsidR="002D3547" w:rsidRPr="00D504E2">
        <w:rPr>
          <w:rFonts w:eastAsia="Times New Roman" w:cs="Tahoma"/>
          <w:b/>
          <w:bCs/>
          <w:szCs w:val="24"/>
          <w:lang w:eastAsia="es-ES"/>
        </w:rPr>
        <w:t>s</w:t>
      </w:r>
      <w:r w:rsidRPr="00D504E2">
        <w:rPr>
          <w:rFonts w:eastAsia="Times New Roman" w:cs="Tahoma"/>
          <w:b/>
          <w:bCs/>
          <w:szCs w:val="24"/>
          <w:lang w:eastAsia="es-ES"/>
        </w:rPr>
        <w:t xml:space="preserve"> jurídicos por resolver</w:t>
      </w:r>
    </w:p>
    <w:p w14:paraId="7C83EFF1" w14:textId="77777777" w:rsidR="00B33A2C" w:rsidRPr="00D504E2" w:rsidRDefault="00B33A2C" w:rsidP="00D504E2">
      <w:pPr>
        <w:spacing w:line="276" w:lineRule="auto"/>
        <w:rPr>
          <w:rFonts w:cs="Tahoma"/>
          <w:szCs w:val="24"/>
        </w:rPr>
      </w:pPr>
      <w:r w:rsidRPr="00D504E2">
        <w:rPr>
          <w:rFonts w:cs="Tahoma"/>
          <w:szCs w:val="24"/>
        </w:rPr>
        <w:t> </w:t>
      </w:r>
    </w:p>
    <w:p w14:paraId="59D2C038" w14:textId="77777777" w:rsidR="00C06B63" w:rsidRPr="00D504E2" w:rsidRDefault="00F73729" w:rsidP="00D504E2">
      <w:pPr>
        <w:spacing w:line="276" w:lineRule="auto"/>
        <w:ind w:firstLine="360"/>
        <w:rPr>
          <w:rStyle w:val="normaltextrun"/>
          <w:rFonts w:cs="Tahoma"/>
          <w:szCs w:val="24"/>
        </w:rPr>
      </w:pPr>
      <w:r w:rsidRPr="00D504E2">
        <w:rPr>
          <w:rFonts w:cs="Tahoma"/>
          <w:szCs w:val="24"/>
        </w:rPr>
        <w:t>De acuerdo a los argumentos expuestos en la sentencia de primera instancia</w:t>
      </w:r>
      <w:r w:rsidR="00817FD2" w:rsidRPr="00D504E2">
        <w:rPr>
          <w:rFonts w:cs="Tahoma"/>
          <w:szCs w:val="24"/>
        </w:rPr>
        <w:t xml:space="preserve"> y el esquema del recurso de apelación, </w:t>
      </w:r>
      <w:r w:rsidRPr="00D504E2">
        <w:rPr>
          <w:rFonts w:cs="Tahoma"/>
          <w:szCs w:val="24"/>
        </w:rPr>
        <w:t xml:space="preserve">le corresponde a la Sala determinar </w:t>
      </w:r>
      <w:r w:rsidR="003D5398" w:rsidRPr="00D504E2">
        <w:rPr>
          <w:rFonts w:cs="Tahoma"/>
          <w:szCs w:val="24"/>
        </w:rPr>
        <w:t xml:space="preserve">si </w:t>
      </w:r>
      <w:r w:rsidR="00C06B63" w:rsidRPr="00D504E2">
        <w:rPr>
          <w:rFonts w:cs="Tahoma"/>
          <w:szCs w:val="24"/>
        </w:rPr>
        <w:t>hay lugar a reliquidar la</w:t>
      </w:r>
      <w:r w:rsidR="002F4B43" w:rsidRPr="00D504E2">
        <w:rPr>
          <w:rFonts w:cs="Tahoma"/>
          <w:szCs w:val="24"/>
        </w:rPr>
        <w:t xml:space="preserve"> pensión de vejez</w:t>
      </w:r>
      <w:r w:rsidR="00C06B63" w:rsidRPr="00D504E2">
        <w:rPr>
          <w:rFonts w:cs="Tahoma"/>
          <w:szCs w:val="24"/>
        </w:rPr>
        <w:t xml:space="preserve"> reconocida al señor </w:t>
      </w:r>
      <w:r w:rsidR="00C06B63" w:rsidRPr="00D504E2">
        <w:rPr>
          <w:rStyle w:val="normaltextrun"/>
          <w:rFonts w:cs="Tahoma"/>
          <w:szCs w:val="24"/>
        </w:rPr>
        <w:t>Luis Jaime Castro Morales y con ello la sustitución pensional en favor de la señora María Graciela Gil Gil.</w:t>
      </w:r>
    </w:p>
    <w:p w14:paraId="78A25273" w14:textId="77777777" w:rsidR="00C06B63" w:rsidRPr="00D504E2" w:rsidRDefault="00C06B63" w:rsidP="00D504E2">
      <w:pPr>
        <w:pStyle w:val="Sinespaciado"/>
        <w:spacing w:line="276" w:lineRule="auto"/>
        <w:rPr>
          <w:rFonts w:ascii="Tahoma" w:hAnsi="Tahoma" w:cs="Tahoma"/>
        </w:rPr>
      </w:pPr>
    </w:p>
    <w:p w14:paraId="5E675B22" w14:textId="6FE402E4" w:rsidR="006D686F" w:rsidRPr="00D504E2" w:rsidRDefault="002F4B43" w:rsidP="00D504E2">
      <w:pPr>
        <w:spacing w:line="276" w:lineRule="auto"/>
        <w:ind w:firstLine="360"/>
        <w:rPr>
          <w:rFonts w:cs="Tahoma"/>
          <w:szCs w:val="24"/>
        </w:rPr>
      </w:pPr>
      <w:r w:rsidRPr="00D504E2">
        <w:rPr>
          <w:rFonts w:cs="Tahoma"/>
          <w:szCs w:val="24"/>
        </w:rPr>
        <w:t>En caso positivo</w:t>
      </w:r>
      <w:r w:rsidR="00C06B63" w:rsidRPr="00D504E2">
        <w:rPr>
          <w:rFonts w:cs="Tahoma"/>
          <w:szCs w:val="24"/>
        </w:rPr>
        <w:t>, determinar si se genera</w:t>
      </w:r>
      <w:r w:rsidRPr="00D504E2">
        <w:rPr>
          <w:rFonts w:cs="Tahoma"/>
          <w:szCs w:val="24"/>
        </w:rPr>
        <w:t xml:space="preserve"> alguna diferencia pensional en favor de</w:t>
      </w:r>
      <w:r w:rsidR="00C06B63" w:rsidRPr="00D504E2">
        <w:rPr>
          <w:rFonts w:cs="Tahoma"/>
          <w:szCs w:val="24"/>
        </w:rPr>
        <w:t xml:space="preserve"> </w:t>
      </w:r>
      <w:r w:rsidRPr="00D504E2">
        <w:rPr>
          <w:rFonts w:cs="Tahoma"/>
          <w:szCs w:val="24"/>
        </w:rPr>
        <w:t>l</w:t>
      </w:r>
      <w:r w:rsidR="00C06B63" w:rsidRPr="00D504E2">
        <w:rPr>
          <w:rFonts w:cs="Tahoma"/>
          <w:szCs w:val="24"/>
        </w:rPr>
        <w:t>a</w:t>
      </w:r>
      <w:r w:rsidRPr="00D504E2">
        <w:rPr>
          <w:rFonts w:cs="Tahoma"/>
          <w:szCs w:val="24"/>
        </w:rPr>
        <w:t xml:space="preserve"> actor</w:t>
      </w:r>
      <w:r w:rsidR="00C06B63" w:rsidRPr="00D504E2">
        <w:rPr>
          <w:rFonts w:cs="Tahoma"/>
          <w:szCs w:val="24"/>
        </w:rPr>
        <w:t>a y la masa sucesoral del señor Castro Morales.</w:t>
      </w:r>
    </w:p>
    <w:p w14:paraId="7DB0694F" w14:textId="77777777" w:rsidR="00446E3B" w:rsidRPr="00D504E2" w:rsidRDefault="00446E3B" w:rsidP="00D504E2">
      <w:pPr>
        <w:spacing w:line="276" w:lineRule="auto"/>
        <w:ind w:firstLine="708"/>
        <w:rPr>
          <w:rFonts w:cs="Tahoma"/>
          <w:szCs w:val="24"/>
        </w:rPr>
      </w:pPr>
    </w:p>
    <w:p w14:paraId="3EE8E8E6" w14:textId="12DFE522" w:rsidR="003D5398" w:rsidRPr="00D504E2" w:rsidRDefault="003D5398" w:rsidP="00D504E2">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D504E2">
        <w:rPr>
          <w:rFonts w:cs="Tahoma"/>
          <w:b/>
          <w:szCs w:val="24"/>
        </w:rPr>
        <w:t>Consideraciones</w:t>
      </w:r>
    </w:p>
    <w:p w14:paraId="6207F3C0" w14:textId="77777777" w:rsidR="00D245AE" w:rsidRPr="00D504E2" w:rsidRDefault="00D245AE" w:rsidP="00D504E2">
      <w:pPr>
        <w:spacing w:line="276" w:lineRule="auto"/>
        <w:ind w:firstLine="708"/>
        <w:rPr>
          <w:rFonts w:cs="Tahoma"/>
          <w:szCs w:val="24"/>
        </w:rPr>
      </w:pPr>
    </w:p>
    <w:p w14:paraId="5EFFAA44" w14:textId="0518BB2C" w:rsidR="006F0605" w:rsidRPr="00D504E2" w:rsidRDefault="006F0605" w:rsidP="00D504E2">
      <w:pPr>
        <w:pStyle w:val="Prrafodelista"/>
        <w:numPr>
          <w:ilvl w:val="1"/>
          <w:numId w:val="22"/>
        </w:numPr>
        <w:spacing w:line="276" w:lineRule="auto"/>
        <w:ind w:left="709" w:firstLine="0"/>
        <w:rPr>
          <w:rFonts w:cs="Tahoma"/>
          <w:b/>
          <w:szCs w:val="24"/>
        </w:rPr>
      </w:pPr>
      <w:r w:rsidRPr="00D504E2">
        <w:rPr>
          <w:rFonts w:cs="Tahoma"/>
          <w:b/>
          <w:szCs w:val="24"/>
        </w:rPr>
        <w:t xml:space="preserve">Liquidación de la pensión de vejez </w:t>
      </w:r>
      <w:r w:rsidR="000D326D" w:rsidRPr="00D504E2">
        <w:rPr>
          <w:rFonts w:cs="Tahoma"/>
          <w:b/>
          <w:szCs w:val="24"/>
        </w:rPr>
        <w:t xml:space="preserve">causada </w:t>
      </w:r>
      <w:r w:rsidR="00FB215B" w:rsidRPr="00D504E2">
        <w:rPr>
          <w:rFonts w:cs="Tahoma"/>
          <w:b/>
          <w:szCs w:val="24"/>
        </w:rPr>
        <w:t xml:space="preserve">en vigencia </w:t>
      </w:r>
      <w:r w:rsidRPr="00D504E2">
        <w:rPr>
          <w:rFonts w:cs="Tahoma"/>
          <w:b/>
          <w:szCs w:val="24"/>
        </w:rPr>
        <w:t>del Acuerdo 049 de 1990.</w:t>
      </w:r>
    </w:p>
    <w:p w14:paraId="1133DB4E" w14:textId="77777777" w:rsidR="006F0605" w:rsidRPr="00D504E2" w:rsidRDefault="006F0605" w:rsidP="00D504E2">
      <w:pPr>
        <w:pStyle w:val="Sinespaciado"/>
        <w:spacing w:line="276" w:lineRule="auto"/>
        <w:ind w:firstLine="708"/>
        <w:jc w:val="both"/>
        <w:rPr>
          <w:rFonts w:ascii="Tahoma" w:hAnsi="Tahoma" w:cs="Tahoma"/>
          <w:spacing w:val="12"/>
        </w:rPr>
      </w:pPr>
    </w:p>
    <w:p w14:paraId="0D7108B2" w14:textId="5E1E4532" w:rsidR="006F0605" w:rsidRPr="00D504E2" w:rsidRDefault="006F0605" w:rsidP="00D504E2">
      <w:pPr>
        <w:widowControl w:val="0"/>
        <w:autoSpaceDE w:val="0"/>
        <w:autoSpaceDN w:val="0"/>
        <w:adjustRightInd w:val="0"/>
        <w:spacing w:line="276" w:lineRule="auto"/>
        <w:ind w:firstLine="708"/>
        <w:rPr>
          <w:rFonts w:eastAsia="Calibri" w:cs="Tahoma"/>
          <w:szCs w:val="24"/>
          <w:lang w:val="es-CO"/>
        </w:rPr>
      </w:pPr>
      <w:bookmarkStart w:id="2" w:name="20"/>
      <w:r w:rsidRPr="00D504E2">
        <w:rPr>
          <w:rFonts w:eastAsia="Calibri" w:cs="Tahoma"/>
          <w:szCs w:val="24"/>
          <w:lang w:val="es-CO"/>
        </w:rPr>
        <w:t>El artículo 20 del Acuerdo 049 de 1990 dispuso en el parágrafo 1º la forma cómo se obtiene el salario mensual de base</w:t>
      </w:r>
      <w:r w:rsidR="000D326D" w:rsidRPr="00D504E2">
        <w:rPr>
          <w:rFonts w:eastAsia="Calibri" w:cs="Tahoma"/>
          <w:szCs w:val="24"/>
          <w:lang w:val="es-CO"/>
        </w:rPr>
        <w:t xml:space="preserve"> para liquidar la pensión de vejez</w:t>
      </w:r>
      <w:r w:rsidRPr="00D504E2">
        <w:rPr>
          <w:rFonts w:eastAsia="Calibri" w:cs="Tahoma"/>
          <w:szCs w:val="24"/>
          <w:lang w:val="es-CO"/>
        </w:rPr>
        <w:t>, indicando al respecto:</w:t>
      </w:r>
    </w:p>
    <w:p w14:paraId="44674179" w14:textId="77777777" w:rsidR="006F0605" w:rsidRPr="00D504E2" w:rsidRDefault="006F0605" w:rsidP="00D504E2">
      <w:pPr>
        <w:pStyle w:val="Sinespaciado"/>
        <w:spacing w:line="276" w:lineRule="auto"/>
        <w:rPr>
          <w:rFonts w:ascii="Tahoma" w:hAnsi="Tahoma" w:cs="Tahoma"/>
        </w:rPr>
      </w:pPr>
    </w:p>
    <w:bookmarkEnd w:id="2"/>
    <w:p w14:paraId="48478A43" w14:textId="77777777" w:rsidR="006F0605" w:rsidRPr="0021714E" w:rsidRDefault="006F0605" w:rsidP="0021714E">
      <w:pPr>
        <w:widowControl w:val="0"/>
        <w:autoSpaceDE w:val="0"/>
        <w:autoSpaceDN w:val="0"/>
        <w:adjustRightInd w:val="0"/>
        <w:spacing w:line="240" w:lineRule="auto"/>
        <w:ind w:left="426" w:right="420" w:firstLine="708"/>
        <w:rPr>
          <w:rFonts w:eastAsia="Calibri" w:cs="Tahoma"/>
          <w:i/>
          <w:sz w:val="22"/>
          <w:szCs w:val="24"/>
          <w:lang w:val="es-CO"/>
        </w:rPr>
      </w:pPr>
      <w:r w:rsidRPr="0021714E">
        <w:rPr>
          <w:rFonts w:eastAsia="Calibri" w:cs="Tahoma"/>
          <w:i/>
          <w:sz w:val="22"/>
          <w:szCs w:val="24"/>
          <w:lang w:val="es-CO"/>
        </w:rPr>
        <w:t>“PARÁGRAFO 1o. El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p w14:paraId="7B8FF4DE" w14:textId="77777777" w:rsidR="006F0605" w:rsidRPr="00D504E2" w:rsidRDefault="006F0605" w:rsidP="00D504E2">
      <w:pPr>
        <w:pStyle w:val="Sinespaciado"/>
        <w:spacing w:line="276" w:lineRule="auto"/>
        <w:rPr>
          <w:rFonts w:ascii="Tahoma" w:hAnsi="Tahoma" w:cs="Tahoma"/>
        </w:rPr>
      </w:pPr>
    </w:p>
    <w:p w14:paraId="5CB1E241" w14:textId="5FCA7ECA" w:rsidR="006F0605" w:rsidRPr="00D504E2" w:rsidRDefault="000D326D" w:rsidP="00D504E2">
      <w:pPr>
        <w:widowControl w:val="0"/>
        <w:autoSpaceDE w:val="0"/>
        <w:autoSpaceDN w:val="0"/>
        <w:adjustRightInd w:val="0"/>
        <w:spacing w:line="276" w:lineRule="auto"/>
        <w:ind w:firstLine="708"/>
        <w:rPr>
          <w:rFonts w:eastAsia="Calibri" w:cs="Tahoma"/>
          <w:szCs w:val="24"/>
          <w:lang w:val="es-CO"/>
        </w:rPr>
      </w:pPr>
      <w:r w:rsidRPr="00D504E2">
        <w:rPr>
          <w:rFonts w:eastAsia="Calibri" w:cs="Tahoma"/>
          <w:szCs w:val="24"/>
          <w:lang w:val="es-CO"/>
        </w:rPr>
        <w:t xml:space="preserve">Ahora, </w:t>
      </w:r>
      <w:r w:rsidR="006F0605" w:rsidRPr="00D504E2">
        <w:rPr>
          <w:rFonts w:eastAsia="Calibri" w:cs="Tahoma"/>
          <w:szCs w:val="24"/>
          <w:lang w:val="es-CO"/>
        </w:rPr>
        <w:t>la Sala de Casación Laboral de la Corte Suprema de Justicia, en la sentencia SL 11162 de 12 de julio de 2017, Radicación 54408, M.P. Luís Gabriel Miranda Buelvas</w:t>
      </w:r>
      <w:r w:rsidRPr="00D504E2">
        <w:rPr>
          <w:rFonts w:eastAsia="Calibri" w:cs="Tahoma"/>
          <w:szCs w:val="24"/>
          <w:lang w:val="es-CO"/>
        </w:rPr>
        <w:t>, enseñó, respecto al entendimiento de la liquidación plasmada en la norma en cita, que</w:t>
      </w:r>
      <w:r w:rsidR="006F0605" w:rsidRPr="00D504E2">
        <w:rPr>
          <w:rFonts w:eastAsia="Calibri" w:cs="Tahoma"/>
          <w:szCs w:val="24"/>
          <w:lang w:val="es-CO"/>
        </w:rPr>
        <w:t xml:space="preserve">: </w:t>
      </w:r>
    </w:p>
    <w:p w14:paraId="2F41D053" w14:textId="77777777" w:rsidR="006F0605" w:rsidRPr="00D504E2" w:rsidRDefault="006F0605" w:rsidP="00D504E2">
      <w:pPr>
        <w:pStyle w:val="Sinespaciado"/>
        <w:spacing w:line="276" w:lineRule="auto"/>
        <w:rPr>
          <w:rFonts w:ascii="Tahoma" w:hAnsi="Tahoma" w:cs="Tahoma"/>
        </w:rPr>
      </w:pPr>
    </w:p>
    <w:p w14:paraId="0AE1CB89" w14:textId="77777777" w:rsidR="006F0605" w:rsidRPr="0021714E" w:rsidRDefault="006F0605" w:rsidP="0021714E">
      <w:pPr>
        <w:widowControl w:val="0"/>
        <w:autoSpaceDE w:val="0"/>
        <w:autoSpaceDN w:val="0"/>
        <w:adjustRightInd w:val="0"/>
        <w:spacing w:line="240" w:lineRule="auto"/>
        <w:ind w:left="426" w:right="420" w:firstLine="708"/>
        <w:rPr>
          <w:rFonts w:eastAsia="Calibri" w:cs="Tahoma"/>
          <w:i/>
          <w:sz w:val="22"/>
          <w:szCs w:val="24"/>
          <w:lang w:val="es-CO"/>
        </w:rPr>
      </w:pPr>
      <w:r w:rsidRPr="0021714E">
        <w:rPr>
          <w:rFonts w:eastAsia="Calibri" w:cs="Tahoma"/>
          <w:i/>
          <w:sz w:val="22"/>
          <w:szCs w:val="24"/>
          <w:lang w:val="es-CO"/>
        </w:rPr>
        <w:t>“De allí solo surge un concepto jurídico --salario mensual de base-- que se obtiene aplicando dos premisas: 1ª) la centésima parte de la suma de los salarios semanales sobre los cuales cotizó el trabajador en la últimas cien semanas; y 2ª) el producto obtenido de multiplicar ese resultado por el factor 4.33. El factor 4.33 es igualmente otro concepto: la consecuencia de dividir el número de semanas de un año por el número de meses (52/12 = 4.33333333).</w:t>
      </w:r>
    </w:p>
    <w:p w14:paraId="1349EFE9" w14:textId="77777777" w:rsidR="006F0605" w:rsidRPr="0021714E" w:rsidRDefault="006F0605" w:rsidP="0021714E">
      <w:pPr>
        <w:pStyle w:val="Sinespaciado"/>
        <w:ind w:left="426" w:right="420"/>
        <w:rPr>
          <w:rFonts w:ascii="Tahoma" w:hAnsi="Tahoma" w:cs="Tahoma"/>
          <w:sz w:val="22"/>
        </w:rPr>
      </w:pPr>
    </w:p>
    <w:p w14:paraId="16856669" w14:textId="77777777" w:rsidR="006F0605" w:rsidRPr="0021714E" w:rsidRDefault="006F0605" w:rsidP="0021714E">
      <w:pPr>
        <w:widowControl w:val="0"/>
        <w:autoSpaceDE w:val="0"/>
        <w:autoSpaceDN w:val="0"/>
        <w:adjustRightInd w:val="0"/>
        <w:spacing w:line="240" w:lineRule="auto"/>
        <w:ind w:left="426" w:right="420" w:firstLine="708"/>
        <w:rPr>
          <w:rFonts w:eastAsia="Calibri" w:cs="Tahoma"/>
          <w:i/>
          <w:sz w:val="22"/>
          <w:szCs w:val="24"/>
          <w:lang w:val="es-CO"/>
        </w:rPr>
      </w:pPr>
      <w:r w:rsidRPr="0021714E">
        <w:rPr>
          <w:rFonts w:eastAsia="Calibri" w:cs="Tahoma"/>
          <w:i/>
          <w:sz w:val="22"/>
          <w:szCs w:val="24"/>
          <w:lang w:val="es-CO"/>
        </w:rPr>
        <w:t xml:space="preserve">Así se obtiene el primer concepto --el salario mensual de base de liquidación de la pensión--, simplemente, multiplicando los valores de las anotadas premisas. Y al salario mensual de base que allí resulta se le aplica el porcentaje deducido de la cuantía </w:t>
      </w:r>
      <w:r w:rsidRPr="0021714E">
        <w:rPr>
          <w:rFonts w:eastAsia="Calibri" w:cs="Tahoma"/>
          <w:i/>
          <w:sz w:val="22"/>
          <w:szCs w:val="24"/>
          <w:lang w:val="es-CO"/>
        </w:rPr>
        <w:lastRenderedPageBreak/>
        <w:t>básica, adicionado con los aumentos pertinentes al monto de las cotizaciones sufragadas (3% por cada 50 semanas de cotización cuando se superen las primeras 500) --tasa de reemplazo--, para obtener finalmente el valor mensual de la pensión”.</w:t>
      </w:r>
    </w:p>
    <w:p w14:paraId="3F73CD70" w14:textId="77777777" w:rsidR="00ED372F" w:rsidRPr="00D504E2" w:rsidRDefault="00ED372F" w:rsidP="00D504E2">
      <w:pPr>
        <w:pStyle w:val="Sinespaciado"/>
        <w:spacing w:line="276" w:lineRule="auto"/>
        <w:rPr>
          <w:rFonts w:ascii="Tahoma" w:hAnsi="Tahoma" w:cs="Tahoma"/>
        </w:rPr>
      </w:pPr>
    </w:p>
    <w:p w14:paraId="703C5796" w14:textId="53109D6A" w:rsidR="003D5398" w:rsidRPr="00D504E2" w:rsidRDefault="003D5398" w:rsidP="00D504E2">
      <w:pPr>
        <w:pStyle w:val="Prrafodelista"/>
        <w:numPr>
          <w:ilvl w:val="1"/>
          <w:numId w:val="22"/>
        </w:numPr>
        <w:spacing w:line="276" w:lineRule="auto"/>
        <w:ind w:left="709" w:firstLine="0"/>
        <w:rPr>
          <w:rFonts w:cs="Tahoma"/>
          <w:b/>
          <w:szCs w:val="24"/>
        </w:rPr>
      </w:pPr>
      <w:r w:rsidRPr="00D504E2">
        <w:rPr>
          <w:rFonts w:cs="Tahoma"/>
          <w:b/>
          <w:szCs w:val="24"/>
        </w:rPr>
        <w:t>Caso concreto</w:t>
      </w:r>
    </w:p>
    <w:p w14:paraId="55F90E33" w14:textId="5B0CA558" w:rsidR="003D5398" w:rsidRPr="00D504E2" w:rsidRDefault="003D5398" w:rsidP="00D504E2">
      <w:pPr>
        <w:pStyle w:val="Sinespaciado"/>
        <w:spacing w:line="276" w:lineRule="auto"/>
        <w:rPr>
          <w:rFonts w:ascii="Tahoma" w:hAnsi="Tahoma" w:cs="Tahoma"/>
        </w:rPr>
      </w:pPr>
    </w:p>
    <w:p w14:paraId="0069B6F2" w14:textId="77777777" w:rsidR="009C4955" w:rsidRPr="00D504E2" w:rsidRDefault="009C4955" w:rsidP="00D504E2">
      <w:pPr>
        <w:widowControl w:val="0"/>
        <w:autoSpaceDE w:val="0"/>
        <w:autoSpaceDN w:val="0"/>
        <w:adjustRightInd w:val="0"/>
        <w:spacing w:line="276" w:lineRule="auto"/>
        <w:ind w:firstLine="708"/>
        <w:rPr>
          <w:rFonts w:eastAsia="Calibri" w:cs="Tahoma"/>
          <w:szCs w:val="24"/>
          <w:lang w:val="es-CO"/>
        </w:rPr>
      </w:pPr>
      <w:r w:rsidRPr="00D504E2">
        <w:rPr>
          <w:rFonts w:eastAsia="Calibri" w:cs="Tahoma"/>
          <w:szCs w:val="24"/>
          <w:lang w:val="es-CO"/>
        </w:rPr>
        <w:t>Son hechos que se encuentran probados, conforme la documental que reposa en el cartulario, los siguientes:</w:t>
      </w:r>
    </w:p>
    <w:p w14:paraId="729C0CFF" w14:textId="77777777" w:rsidR="009C4955" w:rsidRPr="00D504E2" w:rsidRDefault="009C4955" w:rsidP="00D504E2">
      <w:pPr>
        <w:pStyle w:val="Sinespaciado"/>
        <w:spacing w:line="276" w:lineRule="auto"/>
        <w:rPr>
          <w:rFonts w:ascii="Tahoma" w:hAnsi="Tahoma" w:cs="Tahoma"/>
        </w:rPr>
      </w:pPr>
    </w:p>
    <w:p w14:paraId="67AB7D7C" w14:textId="40D20EB3" w:rsidR="009C4955" w:rsidRPr="00D504E2" w:rsidRDefault="009F6220" w:rsidP="0021714E">
      <w:pPr>
        <w:pStyle w:val="Prrafodelista"/>
        <w:widowControl w:val="0"/>
        <w:numPr>
          <w:ilvl w:val="0"/>
          <w:numId w:val="26"/>
        </w:numPr>
        <w:autoSpaceDE w:val="0"/>
        <w:autoSpaceDN w:val="0"/>
        <w:adjustRightInd w:val="0"/>
        <w:spacing w:line="276" w:lineRule="auto"/>
        <w:ind w:left="709"/>
        <w:rPr>
          <w:rFonts w:eastAsia="Calibri" w:cs="Tahoma"/>
          <w:szCs w:val="24"/>
          <w:lang w:val="es-CO"/>
        </w:rPr>
      </w:pPr>
      <w:r w:rsidRPr="00D504E2">
        <w:rPr>
          <w:rFonts w:eastAsia="Calibri" w:cs="Tahoma"/>
          <w:szCs w:val="24"/>
          <w:lang w:val="es-CO"/>
        </w:rPr>
        <w:t>El entonces I.S.S., mediante resolución No. 1536 de 1998 reconoció al señor Luis Jaime Castro Morales la pensión de vejez confirme al Acuerdo 049 de 1994 a partir del 04 de octubre de 1994 en cuantía de $155.877 por contar con 949 semanas</w:t>
      </w:r>
      <w:r w:rsidR="004C7788" w:rsidRPr="00D504E2">
        <w:rPr>
          <w:rFonts w:eastAsia="Calibri" w:cs="Tahoma"/>
          <w:szCs w:val="24"/>
          <w:lang w:val="es-CO"/>
        </w:rPr>
        <w:t>,</w:t>
      </w:r>
      <w:r w:rsidRPr="00D504E2">
        <w:rPr>
          <w:rFonts w:eastAsia="Calibri" w:cs="Tahoma"/>
          <w:szCs w:val="24"/>
          <w:lang w:val="es-CO"/>
        </w:rPr>
        <w:t xml:space="preserve"> un salario mensual base de $225.908,31</w:t>
      </w:r>
      <w:r w:rsidR="004C7788" w:rsidRPr="00D504E2">
        <w:rPr>
          <w:rFonts w:eastAsia="Calibri" w:cs="Tahoma"/>
          <w:szCs w:val="24"/>
          <w:lang w:val="es-CO"/>
        </w:rPr>
        <w:t xml:space="preserve"> y una tasa de remplazo del 69%</w:t>
      </w:r>
      <w:r w:rsidR="009C4955" w:rsidRPr="00D504E2">
        <w:rPr>
          <w:rStyle w:val="Refdenotaalpie"/>
          <w:rFonts w:eastAsia="Calibri" w:cs="Tahoma"/>
          <w:szCs w:val="24"/>
          <w:lang w:val="es-CO"/>
        </w:rPr>
        <w:footnoteReference w:id="1"/>
      </w:r>
      <w:r w:rsidR="009C4955" w:rsidRPr="00D504E2">
        <w:rPr>
          <w:rFonts w:eastAsia="Calibri" w:cs="Tahoma"/>
          <w:szCs w:val="24"/>
          <w:lang w:val="es-CO"/>
        </w:rPr>
        <w:t>.</w:t>
      </w:r>
    </w:p>
    <w:p w14:paraId="558AC9E9" w14:textId="77777777" w:rsidR="00827DA3" w:rsidRPr="00D504E2" w:rsidRDefault="00827DA3" w:rsidP="0021714E">
      <w:pPr>
        <w:pStyle w:val="Sinespaciado"/>
        <w:spacing w:line="276" w:lineRule="auto"/>
        <w:ind w:left="709"/>
        <w:rPr>
          <w:rFonts w:ascii="Tahoma" w:hAnsi="Tahoma" w:cs="Tahoma"/>
        </w:rPr>
      </w:pPr>
    </w:p>
    <w:p w14:paraId="5F87AE3C" w14:textId="14C4CA22" w:rsidR="00F137C7" w:rsidRPr="00D504E2" w:rsidRDefault="00827DA3" w:rsidP="0021714E">
      <w:pPr>
        <w:pStyle w:val="Prrafodelista"/>
        <w:widowControl w:val="0"/>
        <w:numPr>
          <w:ilvl w:val="0"/>
          <w:numId w:val="26"/>
        </w:numPr>
        <w:autoSpaceDE w:val="0"/>
        <w:autoSpaceDN w:val="0"/>
        <w:adjustRightInd w:val="0"/>
        <w:spacing w:line="276" w:lineRule="auto"/>
        <w:ind w:left="709"/>
        <w:rPr>
          <w:rFonts w:eastAsia="Calibri" w:cs="Tahoma"/>
          <w:szCs w:val="24"/>
          <w:lang w:val="es-CO"/>
        </w:rPr>
      </w:pPr>
      <w:r w:rsidRPr="00D504E2">
        <w:rPr>
          <w:rFonts w:eastAsia="Calibri" w:cs="Tahoma"/>
          <w:szCs w:val="24"/>
          <w:lang w:val="es-CO"/>
        </w:rPr>
        <w:t>El señor Luis Jaime Castro Morales falleció el 08 de febrero de 2016</w:t>
      </w:r>
      <w:r w:rsidRPr="00D504E2">
        <w:rPr>
          <w:rStyle w:val="Refdenotaalpie"/>
          <w:rFonts w:eastAsia="Calibri" w:cs="Tahoma"/>
          <w:szCs w:val="24"/>
          <w:lang w:val="es-CO"/>
        </w:rPr>
        <w:footnoteReference w:id="2"/>
      </w:r>
    </w:p>
    <w:p w14:paraId="099C7025" w14:textId="77777777" w:rsidR="00827DA3" w:rsidRPr="00D504E2" w:rsidRDefault="00827DA3" w:rsidP="0021714E">
      <w:pPr>
        <w:pStyle w:val="Sinespaciado"/>
        <w:spacing w:line="276" w:lineRule="auto"/>
        <w:ind w:left="709"/>
        <w:rPr>
          <w:rFonts w:ascii="Tahoma" w:hAnsi="Tahoma" w:cs="Tahoma"/>
        </w:rPr>
      </w:pPr>
    </w:p>
    <w:p w14:paraId="40C6118F" w14:textId="54220B5C" w:rsidR="00827DA3" w:rsidRPr="00D504E2" w:rsidRDefault="00827DA3" w:rsidP="0021714E">
      <w:pPr>
        <w:pStyle w:val="Prrafodelista"/>
        <w:widowControl w:val="0"/>
        <w:numPr>
          <w:ilvl w:val="0"/>
          <w:numId w:val="26"/>
        </w:numPr>
        <w:autoSpaceDE w:val="0"/>
        <w:autoSpaceDN w:val="0"/>
        <w:adjustRightInd w:val="0"/>
        <w:spacing w:line="276" w:lineRule="auto"/>
        <w:ind w:left="709"/>
        <w:rPr>
          <w:rFonts w:eastAsia="Calibri" w:cs="Tahoma"/>
          <w:szCs w:val="24"/>
          <w:lang w:val="es-CO"/>
        </w:rPr>
      </w:pPr>
      <w:r w:rsidRPr="00D504E2">
        <w:rPr>
          <w:rFonts w:eastAsia="Calibri" w:cs="Tahoma"/>
          <w:szCs w:val="24"/>
          <w:lang w:val="es-CO"/>
        </w:rPr>
        <w:t>La señora María Graciela Gil Gil reclamó la sustitución pensional en calidad de cónyuge supérstite el 23 de febrero de 2016, siéndole reconocida la prestación en cuantía de $921.777 a partir del 08 de febrero de 2016, conforme a la resolución GNR 97741 del 06 de abril de 2016</w:t>
      </w:r>
      <w:r w:rsidRPr="00D504E2">
        <w:rPr>
          <w:rStyle w:val="Refdenotaalpie"/>
          <w:rFonts w:eastAsia="Calibri" w:cs="Tahoma"/>
          <w:szCs w:val="24"/>
          <w:lang w:val="es-CO"/>
        </w:rPr>
        <w:footnoteReference w:id="3"/>
      </w:r>
    </w:p>
    <w:p w14:paraId="61125B5F" w14:textId="77777777" w:rsidR="00827DA3" w:rsidRPr="00D504E2" w:rsidRDefault="00827DA3" w:rsidP="0021714E">
      <w:pPr>
        <w:pStyle w:val="Sinespaciado"/>
        <w:spacing w:line="276" w:lineRule="auto"/>
        <w:ind w:left="709"/>
        <w:rPr>
          <w:rFonts w:ascii="Tahoma" w:hAnsi="Tahoma" w:cs="Tahoma"/>
        </w:rPr>
      </w:pPr>
    </w:p>
    <w:p w14:paraId="6B66C7F8" w14:textId="141CA48B" w:rsidR="00827DA3" w:rsidRPr="00D504E2" w:rsidRDefault="0028080A" w:rsidP="0021714E">
      <w:pPr>
        <w:pStyle w:val="Prrafodelista"/>
        <w:widowControl w:val="0"/>
        <w:numPr>
          <w:ilvl w:val="0"/>
          <w:numId w:val="26"/>
        </w:numPr>
        <w:autoSpaceDE w:val="0"/>
        <w:autoSpaceDN w:val="0"/>
        <w:adjustRightInd w:val="0"/>
        <w:spacing w:line="276" w:lineRule="auto"/>
        <w:ind w:left="709"/>
        <w:rPr>
          <w:rFonts w:eastAsia="Calibri" w:cs="Tahoma"/>
          <w:szCs w:val="24"/>
          <w:lang w:val="es-CO"/>
        </w:rPr>
      </w:pPr>
      <w:r w:rsidRPr="00D504E2">
        <w:rPr>
          <w:rFonts w:eastAsia="Calibri" w:cs="Tahoma"/>
          <w:szCs w:val="24"/>
          <w:lang w:val="es-CO"/>
        </w:rPr>
        <w:t>El 30 de noviembre de 2017 la señora María Graciela Gil Gil solicitó ante Colpensiones la reliquidación de la prestación, misma que le fue negada mediante resolución SUB 285965 del 11 de diciembre de 2017</w:t>
      </w:r>
      <w:r w:rsidRPr="00D504E2">
        <w:rPr>
          <w:rStyle w:val="Refdenotaalpie"/>
          <w:rFonts w:eastAsia="Calibri" w:cs="Tahoma"/>
          <w:szCs w:val="24"/>
          <w:lang w:val="es-CO"/>
        </w:rPr>
        <w:footnoteReference w:id="4"/>
      </w:r>
      <w:r w:rsidRPr="00D504E2">
        <w:rPr>
          <w:rFonts w:eastAsia="Calibri" w:cs="Tahoma"/>
          <w:szCs w:val="24"/>
          <w:lang w:val="es-CO"/>
        </w:rPr>
        <w:t xml:space="preserve"> </w:t>
      </w:r>
    </w:p>
    <w:p w14:paraId="0F300A8C" w14:textId="41114DB6" w:rsidR="009C4955" w:rsidRPr="00D504E2" w:rsidRDefault="009C4955" w:rsidP="00D504E2">
      <w:pPr>
        <w:pStyle w:val="Sinespaciado"/>
        <w:spacing w:line="276" w:lineRule="auto"/>
        <w:rPr>
          <w:rFonts w:ascii="Tahoma" w:hAnsi="Tahoma" w:cs="Tahoma"/>
        </w:rPr>
      </w:pPr>
    </w:p>
    <w:p w14:paraId="1F562902" w14:textId="6B9E8258" w:rsidR="009C4955" w:rsidRPr="00D504E2" w:rsidRDefault="009C4955" w:rsidP="00D504E2">
      <w:pPr>
        <w:widowControl w:val="0"/>
        <w:autoSpaceDE w:val="0"/>
        <w:autoSpaceDN w:val="0"/>
        <w:adjustRightInd w:val="0"/>
        <w:spacing w:line="276" w:lineRule="auto"/>
        <w:ind w:firstLine="708"/>
        <w:rPr>
          <w:rFonts w:cs="Tahoma"/>
          <w:szCs w:val="24"/>
        </w:rPr>
      </w:pPr>
      <w:r w:rsidRPr="00D504E2">
        <w:rPr>
          <w:rFonts w:eastAsia="Calibri" w:cs="Tahoma"/>
          <w:szCs w:val="24"/>
          <w:lang w:val="es-CO"/>
        </w:rPr>
        <w:t xml:space="preserve">Ahora, </w:t>
      </w:r>
      <w:r w:rsidR="007356B2" w:rsidRPr="00D504E2">
        <w:rPr>
          <w:rFonts w:eastAsia="Calibri" w:cs="Tahoma"/>
          <w:szCs w:val="24"/>
          <w:lang w:val="es-CO"/>
        </w:rPr>
        <w:t>en la demanda se persigue la indexación de los salarios que comprend</w:t>
      </w:r>
      <w:r w:rsidR="00605437" w:rsidRPr="00D504E2">
        <w:rPr>
          <w:rFonts w:eastAsia="Calibri" w:cs="Tahoma"/>
          <w:szCs w:val="24"/>
          <w:lang w:val="es-CO"/>
        </w:rPr>
        <w:t>e</w:t>
      </w:r>
      <w:r w:rsidR="007356B2" w:rsidRPr="00D504E2">
        <w:rPr>
          <w:rFonts w:eastAsia="Calibri" w:cs="Tahoma"/>
          <w:szCs w:val="24"/>
          <w:lang w:val="es-CO"/>
        </w:rPr>
        <w:t xml:space="preserve">n las cotizaciones efectuadas dentro de las últimas 100 semanas cotizadas, en primera instancia se despachó desfavorablemente esta indexación y se efectuó la liquidación conforme a lo dispuesto en el parágrafo 1º del artículo 20 del Acuerdo 049 de 1990, teniéndose como última cotización el </w:t>
      </w:r>
      <w:r w:rsidR="007356B2" w:rsidRPr="00D504E2">
        <w:rPr>
          <w:rFonts w:cs="Tahoma"/>
          <w:szCs w:val="24"/>
        </w:rPr>
        <w:t>03 de octubre de 1994</w:t>
      </w:r>
      <w:r w:rsidR="00605437" w:rsidRPr="00D504E2">
        <w:rPr>
          <w:rFonts w:cs="Tahoma"/>
          <w:szCs w:val="24"/>
        </w:rPr>
        <w:t>, pese a que el causante efectuó cotizaciones hasta el 31 de octubre de 1998</w:t>
      </w:r>
      <w:r w:rsidR="007356B2" w:rsidRPr="00D504E2">
        <w:rPr>
          <w:rFonts w:cs="Tahoma"/>
          <w:szCs w:val="24"/>
        </w:rPr>
        <w:t>, sin que se efectuara reproche alguno por parte de la demandante, razón por la cual, en virtud de la apelación presentada por Colpensiones y el grado jurisdiccional de consulta, se limitará la Sala a verificar si, tal como lo determinó la jueza de primera instancia, la mesada pensional reconocida en sede administrativa debe ser reajustada</w:t>
      </w:r>
      <w:r w:rsidR="002F355D" w:rsidRPr="00D504E2">
        <w:rPr>
          <w:rFonts w:cs="Tahoma"/>
          <w:szCs w:val="24"/>
        </w:rPr>
        <w:t>.</w:t>
      </w:r>
    </w:p>
    <w:p w14:paraId="3B908170" w14:textId="5A091376" w:rsidR="007356B2" w:rsidRPr="00D504E2" w:rsidRDefault="007356B2" w:rsidP="00D504E2">
      <w:pPr>
        <w:pStyle w:val="Sinespaciado"/>
        <w:spacing w:line="276" w:lineRule="auto"/>
        <w:rPr>
          <w:rFonts w:ascii="Tahoma" w:hAnsi="Tahoma" w:cs="Tahoma"/>
        </w:rPr>
      </w:pPr>
    </w:p>
    <w:p w14:paraId="19DF6D58" w14:textId="119387CE" w:rsidR="002F355D" w:rsidRPr="00D504E2" w:rsidRDefault="006B0FC5" w:rsidP="00D504E2">
      <w:pPr>
        <w:widowControl w:val="0"/>
        <w:autoSpaceDE w:val="0"/>
        <w:autoSpaceDN w:val="0"/>
        <w:adjustRightInd w:val="0"/>
        <w:spacing w:line="276" w:lineRule="auto"/>
        <w:ind w:firstLine="708"/>
        <w:rPr>
          <w:rFonts w:cs="Tahoma"/>
          <w:szCs w:val="24"/>
        </w:rPr>
      </w:pPr>
      <w:r w:rsidRPr="00D504E2">
        <w:rPr>
          <w:rFonts w:cs="Tahoma"/>
          <w:szCs w:val="24"/>
        </w:rPr>
        <w:t>De acuerdo a lo anterior</w:t>
      </w:r>
      <w:r w:rsidR="0000603D" w:rsidRPr="00D504E2">
        <w:rPr>
          <w:rFonts w:cs="Tahoma"/>
          <w:szCs w:val="24"/>
        </w:rPr>
        <w:t xml:space="preserve">, </w:t>
      </w:r>
      <w:r w:rsidRPr="00D504E2">
        <w:rPr>
          <w:rFonts w:cs="Tahoma"/>
          <w:szCs w:val="24"/>
        </w:rPr>
        <w:t xml:space="preserve">con el fin de determinar si </w:t>
      </w:r>
      <w:r w:rsidR="0000603D" w:rsidRPr="00D504E2">
        <w:rPr>
          <w:rFonts w:cs="Tahoma"/>
          <w:szCs w:val="24"/>
        </w:rPr>
        <w:t>la liquidación efectuada con base en lo establecido en el parágrafo 1º del artículo 20 del Acuerdo 049 de 1990 fue correctamente realizada por el juzgado de conocimiento</w:t>
      </w:r>
      <w:r w:rsidR="002F355D" w:rsidRPr="00D504E2">
        <w:rPr>
          <w:rFonts w:cs="Tahoma"/>
          <w:szCs w:val="24"/>
        </w:rPr>
        <w:t xml:space="preserve">, se tendrá como fecha de última cotización el 03 de octubre de 1994 y fecha de disfrute el 04 de octubre de 1994. Para tales efectos </w:t>
      </w:r>
      <w:r w:rsidRPr="00D504E2">
        <w:rPr>
          <w:rFonts w:cs="Tahoma"/>
          <w:szCs w:val="24"/>
        </w:rPr>
        <w:t xml:space="preserve">se </w:t>
      </w:r>
      <w:r w:rsidR="002727BA" w:rsidRPr="00D504E2">
        <w:rPr>
          <w:rFonts w:cs="Tahoma"/>
          <w:szCs w:val="24"/>
        </w:rPr>
        <w:t>tomarán</w:t>
      </w:r>
      <w:r w:rsidRPr="00D504E2">
        <w:rPr>
          <w:rFonts w:cs="Tahoma"/>
          <w:szCs w:val="24"/>
        </w:rPr>
        <w:t xml:space="preserve"> los</w:t>
      </w:r>
      <w:r w:rsidR="002F355D" w:rsidRPr="00D504E2">
        <w:rPr>
          <w:rFonts w:cs="Tahoma"/>
          <w:szCs w:val="24"/>
        </w:rPr>
        <w:t xml:space="preserve"> datos incorporados en la historia laboral actualizada al 19 de noviembre de 2021-archivo 23 carpeta primera instancia</w:t>
      </w:r>
      <w:r w:rsidRPr="00D504E2">
        <w:rPr>
          <w:rFonts w:cs="Tahoma"/>
          <w:szCs w:val="24"/>
        </w:rPr>
        <w:t xml:space="preserve">-, </w:t>
      </w:r>
      <w:r w:rsidR="002F355D" w:rsidRPr="00D504E2">
        <w:rPr>
          <w:rFonts w:cs="Tahoma"/>
          <w:szCs w:val="24"/>
        </w:rPr>
        <w:t xml:space="preserve">que fue allegada por la Administradora Colombiana de Pensiones, en respuesta al requerimiento del juzgado de origen. </w:t>
      </w:r>
    </w:p>
    <w:p w14:paraId="63A101A0" w14:textId="77777777" w:rsidR="002F355D" w:rsidRPr="00D504E2" w:rsidRDefault="002F355D" w:rsidP="00D504E2">
      <w:pPr>
        <w:widowControl w:val="0"/>
        <w:autoSpaceDE w:val="0"/>
        <w:autoSpaceDN w:val="0"/>
        <w:adjustRightInd w:val="0"/>
        <w:spacing w:line="276" w:lineRule="auto"/>
        <w:ind w:firstLine="708"/>
        <w:rPr>
          <w:rFonts w:cs="Tahoma"/>
          <w:szCs w:val="24"/>
        </w:rPr>
      </w:pPr>
    </w:p>
    <w:p w14:paraId="2BEC1759" w14:textId="334F306B" w:rsidR="0000603D" w:rsidRPr="00D504E2" w:rsidRDefault="000959CD" w:rsidP="00D504E2">
      <w:pPr>
        <w:widowControl w:val="0"/>
        <w:autoSpaceDE w:val="0"/>
        <w:autoSpaceDN w:val="0"/>
        <w:adjustRightInd w:val="0"/>
        <w:spacing w:line="276" w:lineRule="auto"/>
        <w:ind w:firstLine="708"/>
        <w:rPr>
          <w:rFonts w:cs="Tahoma"/>
          <w:szCs w:val="24"/>
        </w:rPr>
      </w:pPr>
      <w:r w:rsidRPr="00D504E2">
        <w:rPr>
          <w:rFonts w:cs="Tahoma"/>
          <w:szCs w:val="24"/>
        </w:rPr>
        <w:t>Así pues</w:t>
      </w:r>
      <w:r w:rsidR="0000603D" w:rsidRPr="00D504E2">
        <w:rPr>
          <w:rFonts w:cs="Tahoma"/>
          <w:szCs w:val="24"/>
        </w:rPr>
        <w:t xml:space="preserve">, </w:t>
      </w:r>
      <w:r w:rsidRPr="00D504E2">
        <w:rPr>
          <w:rFonts w:cs="Tahoma"/>
          <w:szCs w:val="24"/>
        </w:rPr>
        <w:t>efectuadas las operaciones aritméticas de rigor</w:t>
      </w:r>
      <w:r w:rsidR="0000603D" w:rsidRPr="00D504E2">
        <w:rPr>
          <w:rFonts w:cs="Tahoma"/>
          <w:szCs w:val="24"/>
        </w:rPr>
        <w:t xml:space="preserve">, </w:t>
      </w:r>
      <w:r w:rsidRPr="00D504E2">
        <w:rPr>
          <w:rFonts w:cs="Tahoma"/>
          <w:szCs w:val="24"/>
        </w:rPr>
        <w:t xml:space="preserve">el </w:t>
      </w:r>
      <w:r w:rsidR="006B0FC5" w:rsidRPr="00D504E2">
        <w:rPr>
          <w:rFonts w:cs="Tahoma"/>
          <w:szCs w:val="24"/>
        </w:rPr>
        <w:t>salario base mensual</w:t>
      </w:r>
      <w:r w:rsidRPr="00D504E2">
        <w:rPr>
          <w:rFonts w:cs="Tahoma"/>
          <w:szCs w:val="24"/>
        </w:rPr>
        <w:t xml:space="preserve"> que le correspondía al señor Luis Jaime Castro Morales </w:t>
      </w:r>
      <w:r w:rsidR="0000603D" w:rsidRPr="00D504E2">
        <w:rPr>
          <w:rFonts w:cs="Tahoma"/>
          <w:szCs w:val="24"/>
        </w:rPr>
        <w:t>para el año 199</w:t>
      </w:r>
      <w:r w:rsidRPr="00D504E2">
        <w:rPr>
          <w:rFonts w:cs="Tahoma"/>
          <w:szCs w:val="24"/>
        </w:rPr>
        <w:t>4</w:t>
      </w:r>
      <w:r w:rsidR="0000603D" w:rsidRPr="00D504E2">
        <w:rPr>
          <w:rFonts w:cs="Tahoma"/>
          <w:szCs w:val="24"/>
        </w:rPr>
        <w:t xml:space="preserve"> </w:t>
      </w:r>
      <w:r w:rsidRPr="00D504E2">
        <w:rPr>
          <w:rFonts w:cs="Tahoma"/>
          <w:szCs w:val="24"/>
        </w:rPr>
        <w:t>es de la suma d</w:t>
      </w:r>
      <w:r w:rsidR="006B0FC5" w:rsidRPr="00D504E2">
        <w:rPr>
          <w:rFonts w:cs="Tahoma"/>
          <w:szCs w:val="24"/>
        </w:rPr>
        <w:t>e $225.821,62</w:t>
      </w:r>
      <w:r w:rsidRPr="00D504E2">
        <w:rPr>
          <w:rFonts w:cs="Tahoma"/>
          <w:szCs w:val="24"/>
        </w:rPr>
        <w:t>, tal como se aprecia en la siguiente tabla:</w:t>
      </w:r>
    </w:p>
    <w:p w14:paraId="1140B595" w14:textId="77777777" w:rsidR="007356B2" w:rsidRPr="00D504E2" w:rsidRDefault="007356B2" w:rsidP="00D504E2">
      <w:pPr>
        <w:widowControl w:val="0"/>
        <w:autoSpaceDE w:val="0"/>
        <w:autoSpaceDN w:val="0"/>
        <w:adjustRightInd w:val="0"/>
        <w:spacing w:line="276" w:lineRule="auto"/>
        <w:ind w:firstLine="708"/>
        <w:rPr>
          <w:rFonts w:eastAsia="Calibri" w:cs="Tahoma"/>
          <w:szCs w:val="24"/>
          <w:highlight w:val="yellow"/>
          <w:lang w:val="es-CO"/>
        </w:rPr>
      </w:pPr>
    </w:p>
    <w:p w14:paraId="7D77E3B2" w14:textId="2C2EB681" w:rsidR="000959CD" w:rsidRPr="00D504E2" w:rsidRDefault="006B0FC5" w:rsidP="00D504E2">
      <w:pPr>
        <w:widowControl w:val="0"/>
        <w:autoSpaceDE w:val="0"/>
        <w:autoSpaceDN w:val="0"/>
        <w:adjustRightInd w:val="0"/>
        <w:spacing w:line="276" w:lineRule="auto"/>
        <w:jc w:val="center"/>
        <w:rPr>
          <w:rFonts w:eastAsia="Calibri" w:cs="Tahoma"/>
          <w:szCs w:val="24"/>
          <w:highlight w:val="yellow"/>
          <w:lang w:val="es-CO"/>
        </w:rPr>
      </w:pPr>
      <w:r w:rsidRPr="00D504E2">
        <w:rPr>
          <w:rFonts w:cs="Tahoma"/>
          <w:noProof/>
          <w:szCs w:val="24"/>
          <w:lang w:val="en-US"/>
        </w:rPr>
        <w:drawing>
          <wp:inline distT="0" distB="0" distL="0" distR="0" wp14:anchorId="562428F8" wp14:editId="1EB458D8">
            <wp:extent cx="5612130" cy="5557520"/>
            <wp:effectExtent l="0" t="0" r="7620" b="5080"/>
            <wp:docPr id="10756948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57520"/>
                    </a:xfrm>
                    <a:prstGeom prst="rect">
                      <a:avLst/>
                    </a:prstGeom>
                    <a:noFill/>
                    <a:ln>
                      <a:noFill/>
                    </a:ln>
                  </pic:spPr>
                </pic:pic>
              </a:graphicData>
            </a:graphic>
          </wp:inline>
        </w:drawing>
      </w:r>
    </w:p>
    <w:p w14:paraId="5262F527" w14:textId="77777777" w:rsidR="006B0FC5" w:rsidRPr="00D504E2" w:rsidRDefault="006B0FC5" w:rsidP="00D504E2">
      <w:pPr>
        <w:widowControl w:val="0"/>
        <w:autoSpaceDE w:val="0"/>
        <w:autoSpaceDN w:val="0"/>
        <w:adjustRightInd w:val="0"/>
        <w:spacing w:line="276" w:lineRule="auto"/>
        <w:ind w:firstLine="708"/>
        <w:rPr>
          <w:rFonts w:eastAsia="Calibri" w:cs="Tahoma"/>
          <w:szCs w:val="24"/>
          <w:highlight w:val="yellow"/>
          <w:lang w:val="es-CO"/>
        </w:rPr>
      </w:pPr>
    </w:p>
    <w:p w14:paraId="696A3AFE" w14:textId="64BEF488" w:rsidR="00AD7183" w:rsidRPr="00D504E2" w:rsidRDefault="00AD7183" w:rsidP="00D504E2">
      <w:pPr>
        <w:widowControl w:val="0"/>
        <w:autoSpaceDE w:val="0"/>
        <w:autoSpaceDN w:val="0"/>
        <w:adjustRightInd w:val="0"/>
        <w:spacing w:line="276" w:lineRule="auto"/>
        <w:ind w:firstLine="708"/>
        <w:rPr>
          <w:rFonts w:eastAsia="Calibri" w:cs="Tahoma"/>
          <w:szCs w:val="24"/>
          <w:lang w:val="es-CO"/>
        </w:rPr>
      </w:pPr>
      <w:r w:rsidRPr="00D504E2">
        <w:rPr>
          <w:rFonts w:eastAsia="Calibri" w:cs="Tahoma"/>
          <w:szCs w:val="24"/>
          <w:lang w:val="es-CO"/>
        </w:rPr>
        <w:t xml:space="preserve">Ahora, según se evidencia en la anterior tabla, el valor de la primera mesada pensional del </w:t>
      </w:r>
      <w:r w:rsidR="76D163D8" w:rsidRPr="00D504E2">
        <w:rPr>
          <w:rFonts w:eastAsia="Calibri" w:cs="Tahoma"/>
          <w:szCs w:val="24"/>
          <w:lang w:val="es-CO"/>
        </w:rPr>
        <w:t>señor Castro Morales</w:t>
      </w:r>
      <w:r w:rsidRPr="00D504E2">
        <w:rPr>
          <w:rFonts w:eastAsia="Calibri" w:cs="Tahoma"/>
          <w:szCs w:val="24"/>
          <w:lang w:val="es-CO"/>
        </w:rPr>
        <w:t xml:space="preserve"> para el año 1994 asciende a $155.816,92 -resultado de aplicar la tasa de reemplazo del 69%-, suma ligeramente inferior a la reconocida por la entidad demandada en la Resolución No. 1536 de 1998 por valor de $155.877.</w:t>
      </w:r>
    </w:p>
    <w:p w14:paraId="6A0F2B2D" w14:textId="62F8542F" w:rsidR="00AD3290" w:rsidRPr="00D504E2" w:rsidRDefault="00AD3290" w:rsidP="00D504E2">
      <w:pPr>
        <w:widowControl w:val="0"/>
        <w:autoSpaceDE w:val="0"/>
        <w:autoSpaceDN w:val="0"/>
        <w:adjustRightInd w:val="0"/>
        <w:spacing w:line="276" w:lineRule="auto"/>
        <w:ind w:firstLine="708"/>
        <w:rPr>
          <w:rFonts w:eastAsia="Calibri" w:cs="Tahoma"/>
          <w:szCs w:val="24"/>
          <w:lang w:val="es-CO"/>
        </w:rPr>
      </w:pPr>
    </w:p>
    <w:p w14:paraId="3B807C0C" w14:textId="2FE20C3E" w:rsidR="00021389" w:rsidRPr="00D504E2" w:rsidRDefault="00AD7183" w:rsidP="00D504E2">
      <w:pPr>
        <w:widowControl w:val="0"/>
        <w:autoSpaceDE w:val="0"/>
        <w:autoSpaceDN w:val="0"/>
        <w:adjustRightInd w:val="0"/>
        <w:spacing w:line="276" w:lineRule="auto"/>
        <w:ind w:firstLine="708"/>
        <w:rPr>
          <w:rFonts w:eastAsia="Calibri" w:cs="Tahoma"/>
          <w:szCs w:val="24"/>
          <w:lang w:val="es-CO"/>
        </w:rPr>
      </w:pPr>
      <w:r w:rsidRPr="00D504E2">
        <w:rPr>
          <w:rFonts w:eastAsia="Calibri" w:cs="Tahoma"/>
          <w:szCs w:val="24"/>
          <w:lang w:val="es-CO"/>
        </w:rPr>
        <w:t xml:space="preserve">En ese orden de ideas, se colige que la sentenciadora de primer grado se equivocó al concluir que la pensión de vejez del actor no fue liquidada en forma correcta por el entonces I.S.S., según las voces del parágrafo 1° del artículo 20 del Acuerdo 049 de 1990, y, por ende, no procede la reliquidación pretendida. </w:t>
      </w:r>
    </w:p>
    <w:p w14:paraId="29EC6BEF" w14:textId="77777777" w:rsidR="00AD7183" w:rsidRPr="00D504E2" w:rsidRDefault="00AD7183" w:rsidP="00D504E2">
      <w:pPr>
        <w:pStyle w:val="Sinespaciado"/>
        <w:spacing w:line="276" w:lineRule="auto"/>
        <w:rPr>
          <w:rFonts w:ascii="Tahoma" w:hAnsi="Tahoma" w:cs="Tahoma"/>
        </w:rPr>
      </w:pPr>
    </w:p>
    <w:p w14:paraId="7DE604FD" w14:textId="2841B50D" w:rsidR="00AD7183" w:rsidRPr="00D504E2" w:rsidRDefault="00AD7183" w:rsidP="00D504E2">
      <w:pPr>
        <w:widowControl w:val="0"/>
        <w:autoSpaceDE w:val="0"/>
        <w:autoSpaceDN w:val="0"/>
        <w:adjustRightInd w:val="0"/>
        <w:spacing w:line="276" w:lineRule="auto"/>
        <w:ind w:firstLine="708"/>
        <w:rPr>
          <w:rFonts w:eastAsia="Calibri" w:cs="Tahoma"/>
          <w:szCs w:val="24"/>
          <w:lang w:val="es-CO"/>
        </w:rPr>
      </w:pPr>
      <w:r w:rsidRPr="00D504E2">
        <w:rPr>
          <w:rFonts w:eastAsia="Calibri" w:cs="Tahoma"/>
          <w:szCs w:val="24"/>
          <w:lang w:val="es-CO"/>
        </w:rPr>
        <w:t xml:space="preserve">Y es que el error en primera instancia radicó en la sumatoria de los salarios de las últimas 100 semanas, puesto que tomó el valor de los ciclos completos por 30 días, sin tener en cuenta que el IBC debía ser considerado en </w:t>
      </w:r>
      <w:r w:rsidR="002727BA" w:rsidRPr="00D504E2">
        <w:rPr>
          <w:rFonts w:eastAsia="Calibri" w:cs="Tahoma"/>
          <w:szCs w:val="24"/>
          <w:lang w:val="es-CO"/>
        </w:rPr>
        <w:t xml:space="preserve">términos de </w:t>
      </w:r>
      <w:r w:rsidRPr="00D504E2">
        <w:rPr>
          <w:rFonts w:eastAsia="Calibri" w:cs="Tahoma"/>
          <w:szCs w:val="24"/>
          <w:lang w:val="es-CO"/>
        </w:rPr>
        <w:t>semanas, en la medida que en algunos ciclos no se cotiz</w:t>
      </w:r>
      <w:r w:rsidR="002727BA" w:rsidRPr="00D504E2">
        <w:rPr>
          <w:rFonts w:eastAsia="Calibri" w:cs="Tahoma"/>
          <w:szCs w:val="24"/>
          <w:lang w:val="es-CO"/>
        </w:rPr>
        <w:t xml:space="preserve">aron </w:t>
      </w:r>
      <w:r w:rsidRPr="00D504E2">
        <w:rPr>
          <w:rFonts w:eastAsia="Calibri" w:cs="Tahoma"/>
          <w:szCs w:val="24"/>
          <w:lang w:val="es-CO"/>
        </w:rPr>
        <w:t>por la totalidad del mes con el mismo salario y, adicional a ello, para obtener l</w:t>
      </w:r>
      <w:r w:rsidR="002727BA" w:rsidRPr="00D504E2">
        <w:rPr>
          <w:rFonts w:eastAsia="Calibri" w:cs="Tahoma"/>
          <w:szCs w:val="24"/>
          <w:lang w:val="es-CO"/>
        </w:rPr>
        <w:t>o</w:t>
      </w:r>
      <w:r w:rsidRPr="00D504E2">
        <w:rPr>
          <w:rFonts w:eastAsia="Calibri" w:cs="Tahoma"/>
          <w:szCs w:val="24"/>
          <w:lang w:val="es-CO"/>
        </w:rPr>
        <w:t>s 100</w:t>
      </w:r>
      <w:r w:rsidR="002727BA" w:rsidRPr="00D504E2">
        <w:rPr>
          <w:rFonts w:eastAsia="Calibri" w:cs="Tahoma"/>
          <w:szCs w:val="24"/>
          <w:lang w:val="es-CO"/>
        </w:rPr>
        <w:t xml:space="preserve"> septenarios</w:t>
      </w:r>
      <w:r w:rsidRPr="00D504E2">
        <w:rPr>
          <w:rFonts w:eastAsia="Calibri" w:cs="Tahoma"/>
          <w:szCs w:val="24"/>
          <w:lang w:val="es-CO"/>
        </w:rPr>
        <w:t xml:space="preserve"> requeri</w:t>
      </w:r>
      <w:r w:rsidR="002727BA" w:rsidRPr="00D504E2">
        <w:rPr>
          <w:rFonts w:eastAsia="Calibri" w:cs="Tahoma"/>
          <w:szCs w:val="24"/>
          <w:lang w:val="es-CO"/>
        </w:rPr>
        <w:t>do</w:t>
      </w:r>
      <w:r w:rsidRPr="00D504E2">
        <w:rPr>
          <w:rFonts w:eastAsia="Calibri" w:cs="Tahoma"/>
          <w:szCs w:val="24"/>
          <w:lang w:val="es-CO"/>
        </w:rPr>
        <w:t xml:space="preserve">s, </w:t>
      </w:r>
      <w:r w:rsidR="002727BA" w:rsidRPr="00D504E2">
        <w:rPr>
          <w:rFonts w:eastAsia="Calibri" w:cs="Tahoma"/>
          <w:szCs w:val="24"/>
          <w:lang w:val="es-CO"/>
        </w:rPr>
        <w:t xml:space="preserve">debían tomarse fracciones </w:t>
      </w:r>
      <w:r w:rsidR="002727BA" w:rsidRPr="00D504E2">
        <w:rPr>
          <w:rFonts w:eastAsia="Calibri" w:cs="Tahoma"/>
          <w:szCs w:val="24"/>
          <w:lang w:val="es-CO"/>
        </w:rPr>
        <w:lastRenderedPageBreak/>
        <w:t xml:space="preserve">de un mes frente a los cuales obtener la proporción del salario, que no podía ser el mismo que del ciclo completo. </w:t>
      </w:r>
    </w:p>
    <w:p w14:paraId="36E57296" w14:textId="77777777" w:rsidR="002727BA" w:rsidRPr="00D504E2" w:rsidRDefault="002727BA" w:rsidP="00D504E2">
      <w:pPr>
        <w:pStyle w:val="Sinespaciado"/>
        <w:spacing w:line="276" w:lineRule="auto"/>
        <w:rPr>
          <w:rFonts w:ascii="Tahoma" w:hAnsi="Tahoma" w:cs="Tahoma"/>
        </w:rPr>
      </w:pPr>
    </w:p>
    <w:p w14:paraId="35351D01" w14:textId="24ED8C9D" w:rsidR="002727BA" w:rsidRPr="00D504E2" w:rsidRDefault="002727BA" w:rsidP="00D504E2">
      <w:pPr>
        <w:spacing w:line="276" w:lineRule="auto"/>
        <w:ind w:firstLine="708"/>
        <w:rPr>
          <w:rFonts w:eastAsia="Tahoma" w:cs="Tahoma"/>
          <w:color w:val="000000" w:themeColor="text1"/>
          <w:szCs w:val="24"/>
          <w:lang w:val="es-CO"/>
        </w:rPr>
      </w:pPr>
      <w:r w:rsidRPr="00D504E2">
        <w:rPr>
          <w:rFonts w:eastAsia="Tahoma" w:cs="Tahoma"/>
          <w:color w:val="000000" w:themeColor="text1"/>
          <w:szCs w:val="24"/>
        </w:rPr>
        <w:t xml:space="preserve">Corolario de lo anterior, se revocará la sentencia recurrida y consultada, y en su lugar se declarará probada la excepción de mérito denominada </w:t>
      </w:r>
      <w:r w:rsidRPr="00D504E2">
        <w:rPr>
          <w:rStyle w:val="normaltextrun"/>
          <w:rFonts w:cs="Tahoma"/>
          <w:szCs w:val="24"/>
        </w:rPr>
        <w:t>“Inexistencia de la obligación”</w:t>
      </w:r>
      <w:r w:rsidRPr="00D504E2">
        <w:rPr>
          <w:rFonts w:eastAsia="Tahoma" w:cs="Tahoma"/>
          <w:color w:val="000000" w:themeColor="text1"/>
          <w:szCs w:val="24"/>
        </w:rPr>
        <w:t xml:space="preserve"> y se negaran las pretensiones de la demanda, pues contrario a lo manifestado por la jueza, efectuada la liquidación de la pensión conforme </w:t>
      </w:r>
      <w:r w:rsidRPr="00D504E2">
        <w:rPr>
          <w:rFonts w:cs="Tahoma"/>
          <w:szCs w:val="24"/>
        </w:rPr>
        <w:t>lo establece el parágrafo 1º del artículo 20 del Acuerdo 049 de 1990, no existen diferencias en favor de la parte actora.</w:t>
      </w:r>
    </w:p>
    <w:p w14:paraId="51A67D5D" w14:textId="77777777" w:rsidR="002727BA" w:rsidRPr="00D504E2" w:rsidRDefault="002727BA" w:rsidP="00D504E2">
      <w:pPr>
        <w:pStyle w:val="Sinespaciado"/>
        <w:spacing w:line="276" w:lineRule="auto"/>
        <w:rPr>
          <w:rFonts w:ascii="Tahoma" w:hAnsi="Tahoma" w:cs="Tahoma"/>
        </w:rPr>
      </w:pPr>
    </w:p>
    <w:p w14:paraId="7B2435FE" w14:textId="77777777" w:rsidR="002727BA" w:rsidRPr="00D504E2" w:rsidRDefault="002727BA" w:rsidP="00D504E2">
      <w:pPr>
        <w:spacing w:line="276" w:lineRule="auto"/>
        <w:ind w:firstLine="708"/>
        <w:rPr>
          <w:rFonts w:eastAsia="Tahoma" w:cs="Tahoma"/>
          <w:bCs/>
          <w:color w:val="000000" w:themeColor="text1"/>
          <w:szCs w:val="24"/>
        </w:rPr>
      </w:pPr>
      <w:r w:rsidRPr="00D504E2">
        <w:rPr>
          <w:rFonts w:eastAsia="Tahoma" w:cs="Tahoma"/>
          <w:bCs/>
          <w:color w:val="000000" w:themeColor="text1"/>
          <w:szCs w:val="24"/>
          <w:lang w:val="es-CO"/>
        </w:rPr>
        <w:t>Asimismo, en observancia del numeral 4 del artículo 365 del C.G.P se condenará en costas de ambas instancias a la demandante en un 100%, en favor de la Administradora Colombiana de Pensiones- Colpensiones.</w:t>
      </w:r>
    </w:p>
    <w:p w14:paraId="4967917A" w14:textId="77777777" w:rsidR="002727BA" w:rsidRPr="00D504E2" w:rsidRDefault="002727BA" w:rsidP="00D504E2">
      <w:pPr>
        <w:pStyle w:val="Sinespaciado"/>
        <w:spacing w:line="276" w:lineRule="auto"/>
        <w:rPr>
          <w:rFonts w:ascii="Tahoma" w:hAnsi="Tahoma" w:cs="Tahoma"/>
        </w:rPr>
      </w:pPr>
    </w:p>
    <w:p w14:paraId="4B23B2DF" w14:textId="0E069B41" w:rsidR="00021389" w:rsidRPr="00D504E2" w:rsidRDefault="00021389" w:rsidP="00D504E2">
      <w:pPr>
        <w:spacing w:line="276" w:lineRule="auto"/>
        <w:ind w:firstLine="709"/>
        <w:contextualSpacing/>
        <w:rPr>
          <w:rFonts w:eastAsia="Times New Roman" w:cs="Tahoma"/>
          <w:color w:val="000000" w:themeColor="text1"/>
          <w:szCs w:val="24"/>
        </w:rPr>
      </w:pPr>
      <w:r w:rsidRPr="00D504E2">
        <w:rPr>
          <w:rFonts w:eastAsia="Times New Roman" w:cs="Tahoma"/>
          <w:color w:val="000000" w:themeColor="text1"/>
          <w:szCs w:val="24"/>
        </w:rPr>
        <w:t xml:space="preserve">En mérito de lo expuesto, el </w:t>
      </w:r>
      <w:r w:rsidRPr="00D504E2">
        <w:rPr>
          <w:rFonts w:eastAsia="Times New Roman" w:cs="Tahoma"/>
          <w:b/>
          <w:color w:val="000000" w:themeColor="text1"/>
          <w:szCs w:val="24"/>
        </w:rPr>
        <w:t xml:space="preserve">Tribunal Superior del Distrito Judicial de Pereira </w:t>
      </w:r>
      <w:r w:rsidR="0021714E">
        <w:rPr>
          <w:rFonts w:eastAsia="Times New Roman" w:cs="Tahoma"/>
          <w:b/>
          <w:color w:val="000000" w:themeColor="text1"/>
          <w:szCs w:val="24"/>
        </w:rPr>
        <w:t>–</w:t>
      </w:r>
      <w:r w:rsidRPr="00D504E2">
        <w:rPr>
          <w:rFonts w:eastAsia="Times New Roman" w:cs="Tahoma"/>
          <w:b/>
          <w:color w:val="000000" w:themeColor="text1"/>
          <w:szCs w:val="24"/>
        </w:rPr>
        <w:t xml:space="preserve"> Risaralda, Sala Primera de Decisión Laboral,</w:t>
      </w:r>
      <w:r w:rsidRPr="00D504E2">
        <w:rPr>
          <w:rFonts w:eastAsia="Times New Roman" w:cs="Tahoma"/>
          <w:color w:val="000000" w:themeColor="text1"/>
          <w:szCs w:val="24"/>
        </w:rPr>
        <w:t xml:space="preserve"> administrando justicia en nombre de la República y por autoridad de la ley,</w:t>
      </w:r>
    </w:p>
    <w:p w14:paraId="3391FF09" w14:textId="77777777" w:rsidR="00021389" w:rsidRPr="00D504E2" w:rsidRDefault="00021389" w:rsidP="00D504E2">
      <w:pPr>
        <w:spacing w:line="276" w:lineRule="auto"/>
        <w:ind w:firstLine="709"/>
        <w:contextualSpacing/>
        <w:rPr>
          <w:rFonts w:eastAsia="Times New Roman" w:cs="Tahoma"/>
          <w:color w:val="000000" w:themeColor="text1"/>
          <w:szCs w:val="24"/>
        </w:rPr>
      </w:pPr>
    </w:p>
    <w:p w14:paraId="02F1D6F0" w14:textId="77777777" w:rsidR="00021389" w:rsidRPr="00D504E2" w:rsidRDefault="00021389" w:rsidP="0021714E">
      <w:pPr>
        <w:spacing w:line="276" w:lineRule="auto"/>
        <w:jc w:val="center"/>
        <w:rPr>
          <w:rFonts w:cs="Tahoma"/>
          <w:b/>
          <w:color w:val="000000" w:themeColor="text1"/>
          <w:szCs w:val="24"/>
        </w:rPr>
      </w:pPr>
      <w:r w:rsidRPr="00D504E2">
        <w:rPr>
          <w:rFonts w:cs="Tahoma"/>
          <w:b/>
          <w:color w:val="000000" w:themeColor="text1"/>
          <w:szCs w:val="24"/>
        </w:rPr>
        <w:t>RESUELVE</w:t>
      </w:r>
    </w:p>
    <w:p w14:paraId="12CF606D" w14:textId="77777777" w:rsidR="00021389" w:rsidRPr="00D504E2" w:rsidRDefault="00021389" w:rsidP="00D504E2">
      <w:pPr>
        <w:widowControl w:val="0"/>
        <w:autoSpaceDE w:val="0"/>
        <w:autoSpaceDN w:val="0"/>
        <w:adjustRightInd w:val="0"/>
        <w:spacing w:line="276" w:lineRule="auto"/>
        <w:ind w:firstLine="709"/>
        <w:jc w:val="center"/>
        <w:rPr>
          <w:rFonts w:cs="Tahoma"/>
          <w:b/>
          <w:szCs w:val="24"/>
        </w:rPr>
      </w:pPr>
    </w:p>
    <w:p w14:paraId="23E14C51" w14:textId="0DF45371" w:rsidR="002727BA" w:rsidRPr="00D504E2" w:rsidRDefault="002727BA" w:rsidP="00D504E2">
      <w:pPr>
        <w:spacing w:line="276" w:lineRule="auto"/>
        <w:ind w:firstLine="708"/>
        <w:rPr>
          <w:rStyle w:val="normaltextrun"/>
          <w:rFonts w:cs="Tahoma"/>
          <w:bCs/>
          <w:szCs w:val="24"/>
        </w:rPr>
      </w:pPr>
      <w:r w:rsidRPr="00D504E2">
        <w:rPr>
          <w:rFonts w:cs="Tahoma"/>
          <w:b/>
          <w:bCs/>
          <w:szCs w:val="24"/>
          <w:u w:val="single"/>
        </w:rPr>
        <w:t>PRIMERO</w:t>
      </w:r>
      <w:r w:rsidRPr="00D504E2">
        <w:rPr>
          <w:rFonts w:cs="Tahoma"/>
          <w:b/>
          <w:bCs/>
          <w:szCs w:val="24"/>
        </w:rPr>
        <w:t xml:space="preserve">: REVOCAR </w:t>
      </w:r>
      <w:r w:rsidRPr="00D504E2">
        <w:rPr>
          <w:rFonts w:cs="Tahoma"/>
          <w:szCs w:val="24"/>
        </w:rPr>
        <w:t>en su totalidad la sentencia proferida el 03 de noviembre</w:t>
      </w:r>
      <w:r w:rsidRPr="00D504E2">
        <w:rPr>
          <w:rFonts w:cs="Tahoma"/>
          <w:szCs w:val="24"/>
          <w:lang w:val="es-CO"/>
        </w:rPr>
        <w:t xml:space="preserve"> de 2022 por el Juzgado Segundo Laboral del Circuito de Pereira, dentro del proceso ordinario laboral promovido por </w:t>
      </w:r>
      <w:r w:rsidRPr="00D504E2">
        <w:rPr>
          <w:rFonts w:cs="Tahoma"/>
          <w:b/>
          <w:szCs w:val="24"/>
          <w:lang w:val="es-CO"/>
        </w:rPr>
        <w:t>MARÍA GRACIELA GIL GIL</w:t>
      </w:r>
      <w:r w:rsidRPr="00D504E2">
        <w:rPr>
          <w:rFonts w:cs="Tahoma"/>
          <w:bCs/>
          <w:szCs w:val="24"/>
          <w:lang w:val="es-CO"/>
        </w:rPr>
        <w:t xml:space="preserve"> en contra de la </w:t>
      </w:r>
      <w:r w:rsidRPr="00D504E2">
        <w:rPr>
          <w:rFonts w:cs="Tahoma"/>
          <w:b/>
          <w:szCs w:val="24"/>
          <w:lang w:val="es-CO"/>
        </w:rPr>
        <w:t>ADMINISTRADORA COLOMBIANA DE PENSIONES – COLPENSIONES</w:t>
      </w:r>
      <w:r w:rsidRPr="00D504E2">
        <w:rPr>
          <w:rFonts w:cs="Tahoma"/>
          <w:bCs/>
          <w:szCs w:val="24"/>
          <w:lang w:val="es-CO"/>
        </w:rPr>
        <w:t>.</w:t>
      </w:r>
    </w:p>
    <w:p w14:paraId="15398616" w14:textId="77777777" w:rsidR="002727BA" w:rsidRPr="00D504E2" w:rsidRDefault="002727BA" w:rsidP="00D504E2">
      <w:pPr>
        <w:spacing w:line="276" w:lineRule="auto"/>
        <w:ind w:firstLine="708"/>
        <w:rPr>
          <w:rStyle w:val="normaltextrun"/>
          <w:rFonts w:cs="Tahoma"/>
          <w:bCs/>
          <w:szCs w:val="24"/>
        </w:rPr>
      </w:pPr>
    </w:p>
    <w:p w14:paraId="5AD9B87B" w14:textId="520E0A63" w:rsidR="002727BA" w:rsidRPr="00D504E2" w:rsidRDefault="002727BA" w:rsidP="00D504E2">
      <w:pPr>
        <w:spacing w:line="276" w:lineRule="auto"/>
        <w:ind w:firstLine="708"/>
        <w:rPr>
          <w:rStyle w:val="normaltextrun"/>
          <w:rFonts w:cs="Tahoma"/>
          <w:bCs/>
          <w:szCs w:val="24"/>
        </w:rPr>
      </w:pPr>
      <w:r w:rsidRPr="00D504E2">
        <w:rPr>
          <w:rStyle w:val="normaltextrun"/>
          <w:rFonts w:cs="Tahoma"/>
          <w:b/>
          <w:szCs w:val="24"/>
          <w:u w:val="single"/>
        </w:rPr>
        <w:t>SEGUNDO:</w:t>
      </w:r>
      <w:r w:rsidRPr="00D504E2">
        <w:rPr>
          <w:rStyle w:val="normaltextrun"/>
          <w:rFonts w:cs="Tahoma"/>
          <w:b/>
          <w:szCs w:val="24"/>
        </w:rPr>
        <w:t xml:space="preserve"> DECLARAR </w:t>
      </w:r>
      <w:r w:rsidRPr="00D504E2">
        <w:rPr>
          <w:rStyle w:val="normaltextrun"/>
          <w:rFonts w:cs="Tahoma"/>
          <w:bCs/>
          <w:szCs w:val="24"/>
        </w:rPr>
        <w:t>probada la excepción de mérito denominada “Inexistencia de la obligación” propuesta por Colpensiones.</w:t>
      </w:r>
    </w:p>
    <w:p w14:paraId="6D873341" w14:textId="77777777" w:rsidR="002727BA" w:rsidRPr="00D504E2" w:rsidRDefault="002727BA" w:rsidP="00D504E2">
      <w:pPr>
        <w:spacing w:line="276" w:lineRule="auto"/>
        <w:ind w:firstLine="708"/>
        <w:rPr>
          <w:rStyle w:val="normaltextrun"/>
          <w:rFonts w:cs="Tahoma"/>
          <w:b/>
          <w:szCs w:val="24"/>
        </w:rPr>
      </w:pPr>
    </w:p>
    <w:p w14:paraId="76C62604" w14:textId="77777777" w:rsidR="002727BA" w:rsidRPr="00D504E2" w:rsidRDefault="002727BA" w:rsidP="00D504E2">
      <w:pPr>
        <w:spacing w:line="276" w:lineRule="auto"/>
        <w:ind w:firstLine="708"/>
        <w:rPr>
          <w:rStyle w:val="normaltextrun"/>
          <w:rFonts w:cs="Tahoma"/>
          <w:bCs/>
          <w:szCs w:val="24"/>
        </w:rPr>
      </w:pPr>
      <w:r w:rsidRPr="00D504E2">
        <w:rPr>
          <w:rStyle w:val="normaltextrun"/>
          <w:rFonts w:cs="Tahoma"/>
          <w:b/>
          <w:szCs w:val="24"/>
          <w:u w:val="single"/>
        </w:rPr>
        <w:t>TERCERO:</w:t>
      </w:r>
      <w:r w:rsidRPr="00D504E2">
        <w:rPr>
          <w:rStyle w:val="normaltextrun"/>
          <w:rFonts w:cs="Tahoma"/>
          <w:b/>
          <w:szCs w:val="24"/>
        </w:rPr>
        <w:t xml:space="preserve"> NEGAR</w:t>
      </w:r>
      <w:r w:rsidRPr="00D504E2">
        <w:rPr>
          <w:rStyle w:val="normaltextrun"/>
          <w:rFonts w:cs="Tahoma"/>
          <w:bCs/>
          <w:szCs w:val="24"/>
        </w:rPr>
        <w:t xml:space="preserve"> las pretensiones de la demanda.</w:t>
      </w:r>
    </w:p>
    <w:p w14:paraId="2AAD6CC1" w14:textId="77777777" w:rsidR="002727BA" w:rsidRPr="00D504E2" w:rsidRDefault="002727BA" w:rsidP="00D504E2">
      <w:pPr>
        <w:spacing w:line="276" w:lineRule="auto"/>
        <w:ind w:firstLine="708"/>
        <w:rPr>
          <w:rStyle w:val="normaltextrun"/>
          <w:rFonts w:cs="Tahoma"/>
          <w:bCs/>
          <w:szCs w:val="24"/>
        </w:rPr>
      </w:pPr>
    </w:p>
    <w:p w14:paraId="5A31E0FC" w14:textId="77777777" w:rsidR="002727BA" w:rsidRPr="00D504E2" w:rsidRDefault="002727BA" w:rsidP="00D504E2">
      <w:pPr>
        <w:spacing w:line="276" w:lineRule="auto"/>
        <w:ind w:firstLine="708"/>
        <w:rPr>
          <w:rFonts w:cs="Tahoma"/>
          <w:szCs w:val="24"/>
          <w:lang w:val="es-CO"/>
        </w:rPr>
      </w:pPr>
      <w:r w:rsidRPr="00D504E2">
        <w:rPr>
          <w:rStyle w:val="normaltextrun"/>
          <w:rFonts w:cs="Tahoma"/>
          <w:b/>
          <w:szCs w:val="24"/>
          <w:u w:val="single"/>
        </w:rPr>
        <w:t>CUARTO:</w:t>
      </w:r>
      <w:r w:rsidRPr="00D504E2">
        <w:rPr>
          <w:rStyle w:val="normaltextrun"/>
          <w:rFonts w:cs="Tahoma"/>
          <w:b/>
          <w:szCs w:val="24"/>
        </w:rPr>
        <w:t xml:space="preserve"> CONDENAR </w:t>
      </w:r>
      <w:r w:rsidRPr="00D504E2">
        <w:rPr>
          <w:rStyle w:val="normaltextrun"/>
          <w:rFonts w:cs="Tahoma"/>
          <w:bCs/>
          <w:szCs w:val="24"/>
        </w:rPr>
        <w:t xml:space="preserve">en costas de </w:t>
      </w:r>
      <w:r w:rsidRPr="00D504E2">
        <w:rPr>
          <w:rFonts w:cs="Tahoma"/>
          <w:bCs/>
          <w:szCs w:val="24"/>
        </w:rPr>
        <w:t xml:space="preserve">ambas instancias </w:t>
      </w:r>
      <w:r w:rsidRPr="00D504E2">
        <w:rPr>
          <w:rFonts w:cs="Tahoma"/>
          <w:bCs/>
          <w:iCs/>
          <w:szCs w:val="24"/>
        </w:rPr>
        <w:t xml:space="preserve">a la demandante y en favor de la demandada en un 100%. </w:t>
      </w:r>
      <w:r w:rsidRPr="00D504E2">
        <w:rPr>
          <w:rFonts w:cs="Tahoma"/>
          <w:szCs w:val="24"/>
          <w:lang w:val="es-CO"/>
        </w:rPr>
        <w:t>Liquídense por la secretaría del juzgado de origen.</w:t>
      </w:r>
    </w:p>
    <w:p w14:paraId="7615AA62" w14:textId="77777777" w:rsidR="00D504E2" w:rsidRPr="00D504E2" w:rsidRDefault="00D504E2" w:rsidP="00D504E2">
      <w:pPr>
        <w:spacing w:line="276" w:lineRule="auto"/>
        <w:rPr>
          <w:rFonts w:eastAsia="Calibri" w:cs="Tahoma"/>
          <w:szCs w:val="24"/>
          <w:lang w:val="es-CO"/>
        </w:rPr>
      </w:pPr>
      <w:bookmarkStart w:id="3" w:name="_Hlk126574973"/>
    </w:p>
    <w:p w14:paraId="383657CE" w14:textId="77777777" w:rsidR="00D504E2" w:rsidRPr="00D504E2" w:rsidRDefault="00D504E2" w:rsidP="00D504E2">
      <w:pPr>
        <w:spacing w:line="276" w:lineRule="auto"/>
        <w:jc w:val="center"/>
        <w:rPr>
          <w:rFonts w:eastAsia="Tahoma" w:cs="Tahoma"/>
          <w:b/>
          <w:bCs/>
          <w:szCs w:val="24"/>
          <w:lang w:val="es-CO"/>
        </w:rPr>
      </w:pPr>
      <w:r w:rsidRPr="00D504E2">
        <w:rPr>
          <w:rFonts w:eastAsia="Tahoma" w:cs="Tahoma"/>
          <w:b/>
          <w:bCs/>
          <w:szCs w:val="24"/>
          <w:lang w:val="es-CO"/>
        </w:rPr>
        <w:t>NOTIFÍQUESE Y CÚMPLASE</w:t>
      </w:r>
    </w:p>
    <w:p w14:paraId="17D34A63" w14:textId="77777777" w:rsidR="00D504E2" w:rsidRPr="00D504E2" w:rsidRDefault="00D504E2" w:rsidP="00D504E2">
      <w:pPr>
        <w:spacing w:line="276" w:lineRule="auto"/>
        <w:rPr>
          <w:rFonts w:eastAsia="Calibri" w:cs="Tahoma"/>
          <w:szCs w:val="24"/>
          <w:lang w:val="es-CO"/>
        </w:rPr>
      </w:pPr>
      <w:r w:rsidRPr="00D504E2">
        <w:rPr>
          <w:rFonts w:eastAsia="Calibri" w:cs="Tahoma"/>
          <w:szCs w:val="24"/>
          <w:lang w:val="es-CO"/>
        </w:rPr>
        <w:t xml:space="preserve"> </w:t>
      </w:r>
    </w:p>
    <w:p w14:paraId="1FD9758F" w14:textId="77777777" w:rsidR="00D504E2" w:rsidRPr="00D504E2" w:rsidRDefault="00D504E2" w:rsidP="00D504E2">
      <w:pPr>
        <w:widowControl w:val="0"/>
        <w:autoSpaceDE w:val="0"/>
        <w:autoSpaceDN w:val="0"/>
        <w:adjustRightInd w:val="0"/>
        <w:spacing w:line="276" w:lineRule="auto"/>
        <w:rPr>
          <w:rFonts w:eastAsia="Times New Roman" w:cs="Tahoma"/>
          <w:szCs w:val="24"/>
          <w:lang w:eastAsia="es-ES"/>
        </w:rPr>
      </w:pPr>
      <w:r w:rsidRPr="00D504E2">
        <w:rPr>
          <w:rFonts w:eastAsia="Times New Roman" w:cs="Tahoma"/>
          <w:szCs w:val="24"/>
          <w:lang w:eastAsia="es-ES"/>
        </w:rPr>
        <w:tab/>
        <w:t>La Magistrada ponente,</w:t>
      </w:r>
    </w:p>
    <w:p w14:paraId="747FAE43" w14:textId="77777777" w:rsidR="00D504E2" w:rsidRPr="00D504E2" w:rsidRDefault="00D504E2" w:rsidP="00D504E2">
      <w:pPr>
        <w:spacing w:line="276" w:lineRule="auto"/>
        <w:jc w:val="left"/>
        <w:rPr>
          <w:rFonts w:eastAsia="Times New Roman" w:cs="Tahoma"/>
          <w:szCs w:val="24"/>
          <w:lang w:eastAsia="es-ES"/>
        </w:rPr>
      </w:pPr>
    </w:p>
    <w:p w14:paraId="614D2CD6" w14:textId="77777777" w:rsidR="00D504E2" w:rsidRPr="00D504E2" w:rsidRDefault="00D504E2" w:rsidP="00D504E2">
      <w:pPr>
        <w:spacing w:line="276" w:lineRule="auto"/>
        <w:jc w:val="left"/>
        <w:rPr>
          <w:rFonts w:eastAsia="Times New Roman" w:cs="Tahoma"/>
          <w:szCs w:val="24"/>
          <w:lang w:eastAsia="es-ES"/>
        </w:rPr>
      </w:pPr>
    </w:p>
    <w:p w14:paraId="68BDE82E" w14:textId="77777777" w:rsidR="00D504E2" w:rsidRPr="00D504E2" w:rsidRDefault="00D504E2" w:rsidP="00D504E2">
      <w:pPr>
        <w:spacing w:line="276" w:lineRule="auto"/>
        <w:jc w:val="left"/>
        <w:rPr>
          <w:rFonts w:eastAsia="Times New Roman" w:cs="Tahoma"/>
          <w:szCs w:val="24"/>
          <w:lang w:eastAsia="es-ES"/>
        </w:rPr>
      </w:pPr>
    </w:p>
    <w:p w14:paraId="58810FC4" w14:textId="77777777" w:rsidR="00D504E2" w:rsidRPr="00D504E2" w:rsidRDefault="00D504E2" w:rsidP="00D504E2">
      <w:pPr>
        <w:keepNext/>
        <w:spacing w:line="276" w:lineRule="auto"/>
        <w:jc w:val="center"/>
        <w:outlineLvl w:val="2"/>
        <w:rPr>
          <w:rFonts w:eastAsia="Times New Roman" w:cs="Tahoma"/>
          <w:b/>
          <w:bCs/>
          <w:szCs w:val="24"/>
          <w:lang w:eastAsia="es-ES"/>
        </w:rPr>
      </w:pPr>
      <w:r w:rsidRPr="00D504E2">
        <w:rPr>
          <w:rFonts w:eastAsia="Times New Roman" w:cs="Tahoma"/>
          <w:b/>
          <w:bCs/>
          <w:szCs w:val="24"/>
          <w:lang w:eastAsia="es-ES"/>
        </w:rPr>
        <w:t>ANA LUCÍA CAICEDO CALDERÓN</w:t>
      </w:r>
    </w:p>
    <w:p w14:paraId="6A46B0FC" w14:textId="77777777" w:rsidR="00D504E2" w:rsidRPr="00D504E2" w:rsidRDefault="00D504E2" w:rsidP="00D504E2">
      <w:pPr>
        <w:spacing w:line="276" w:lineRule="auto"/>
        <w:jc w:val="left"/>
        <w:rPr>
          <w:rFonts w:eastAsia="Times New Roman" w:cs="Tahoma"/>
          <w:szCs w:val="24"/>
          <w:lang w:eastAsia="es-ES"/>
        </w:rPr>
      </w:pPr>
    </w:p>
    <w:p w14:paraId="3500AB22" w14:textId="77777777" w:rsidR="00D504E2" w:rsidRPr="00D504E2" w:rsidRDefault="00D504E2" w:rsidP="00D504E2">
      <w:pPr>
        <w:spacing w:line="276" w:lineRule="auto"/>
        <w:ind w:firstLine="708"/>
        <w:jc w:val="left"/>
        <w:rPr>
          <w:rFonts w:eastAsia="Times New Roman" w:cs="Tahoma"/>
          <w:szCs w:val="24"/>
          <w:lang w:eastAsia="es-ES"/>
        </w:rPr>
      </w:pPr>
      <w:bookmarkStart w:id="4" w:name="_Hlk62478330"/>
      <w:r w:rsidRPr="00D504E2">
        <w:rPr>
          <w:rFonts w:eastAsia="Times New Roman" w:cs="Tahoma"/>
          <w:szCs w:val="24"/>
          <w:lang w:eastAsia="es-ES"/>
        </w:rPr>
        <w:t>La Magistrada y el Magistrado,</w:t>
      </w:r>
    </w:p>
    <w:p w14:paraId="75B20D4B" w14:textId="77777777" w:rsidR="00D504E2" w:rsidRPr="00D504E2" w:rsidRDefault="00D504E2" w:rsidP="00D504E2">
      <w:pPr>
        <w:spacing w:line="276" w:lineRule="auto"/>
        <w:jc w:val="left"/>
        <w:rPr>
          <w:rFonts w:eastAsia="Times New Roman" w:cs="Tahoma"/>
          <w:szCs w:val="24"/>
          <w:lang w:eastAsia="es-ES"/>
        </w:rPr>
      </w:pPr>
    </w:p>
    <w:p w14:paraId="4AB4DD32" w14:textId="77777777" w:rsidR="00D504E2" w:rsidRPr="00D504E2" w:rsidRDefault="00D504E2" w:rsidP="00D504E2">
      <w:pPr>
        <w:spacing w:line="276" w:lineRule="auto"/>
        <w:jc w:val="left"/>
        <w:rPr>
          <w:rFonts w:eastAsia="Times New Roman" w:cs="Tahoma"/>
          <w:szCs w:val="24"/>
          <w:lang w:eastAsia="es-ES"/>
        </w:rPr>
      </w:pPr>
    </w:p>
    <w:p w14:paraId="1796B72F" w14:textId="77777777" w:rsidR="00D504E2" w:rsidRPr="00D504E2" w:rsidRDefault="00D504E2" w:rsidP="00D504E2">
      <w:pPr>
        <w:spacing w:line="276" w:lineRule="auto"/>
        <w:jc w:val="left"/>
        <w:rPr>
          <w:rFonts w:eastAsia="Times New Roman" w:cs="Tahoma"/>
          <w:szCs w:val="24"/>
          <w:lang w:eastAsia="es-ES"/>
        </w:rPr>
      </w:pPr>
    </w:p>
    <w:p w14:paraId="5CF91ED7" w14:textId="3620234C" w:rsidR="00B33A2C" w:rsidRPr="00D504E2" w:rsidRDefault="00D504E2" w:rsidP="00D504E2">
      <w:pPr>
        <w:spacing w:line="276" w:lineRule="auto"/>
        <w:rPr>
          <w:rFonts w:eastAsia="Calibri" w:cs="Tahoma"/>
          <w:szCs w:val="24"/>
        </w:rPr>
      </w:pPr>
      <w:r w:rsidRPr="00D504E2">
        <w:rPr>
          <w:rFonts w:eastAsia="Times New Roman" w:cs="Tahoma"/>
          <w:b/>
          <w:bCs/>
          <w:szCs w:val="24"/>
          <w:lang w:eastAsia="es-ES"/>
        </w:rPr>
        <w:t>OLGA LUCÍA HOYOS SEPÚLVEDA</w:t>
      </w:r>
      <w:r w:rsidRPr="00D504E2">
        <w:rPr>
          <w:rFonts w:eastAsia="Times New Roman" w:cs="Tahoma"/>
          <w:b/>
          <w:bCs/>
          <w:szCs w:val="24"/>
          <w:lang w:eastAsia="es-ES"/>
        </w:rPr>
        <w:tab/>
      </w:r>
      <w:r w:rsidRPr="00D504E2">
        <w:rPr>
          <w:rFonts w:eastAsia="Times New Roman" w:cs="Tahoma"/>
          <w:b/>
          <w:bCs/>
          <w:szCs w:val="24"/>
          <w:lang w:eastAsia="es-ES"/>
        </w:rPr>
        <w:tab/>
        <w:t>GERMÁN DARÍO GÓEZ VINASCO</w:t>
      </w:r>
      <w:bookmarkStart w:id="5" w:name="_GoBack"/>
      <w:bookmarkEnd w:id="3"/>
      <w:bookmarkEnd w:id="4"/>
      <w:bookmarkEnd w:id="5"/>
    </w:p>
    <w:sectPr w:rsidR="00B33A2C" w:rsidRPr="00D504E2" w:rsidSect="003F2259">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E31D" w14:textId="77777777" w:rsidR="00486229" w:rsidRDefault="00486229" w:rsidP="00790DA9">
      <w:pPr>
        <w:spacing w:line="240" w:lineRule="auto"/>
      </w:pPr>
      <w:r>
        <w:separator/>
      </w:r>
    </w:p>
  </w:endnote>
  <w:endnote w:type="continuationSeparator" w:id="0">
    <w:p w14:paraId="3EAF2DE4" w14:textId="77777777" w:rsidR="00486229" w:rsidRDefault="00486229"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402502E8" w:rsidR="00FE4305" w:rsidRPr="008063DF" w:rsidRDefault="00FE4305">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sidR="00C36FE1">
          <w:rPr>
            <w:rFonts w:ascii="Arial" w:eastAsia="Times New Roman" w:hAnsi="Arial" w:cs="Arial"/>
            <w:noProof/>
            <w:sz w:val="18"/>
            <w:szCs w:val="14"/>
            <w:lang w:eastAsia="es-ES"/>
          </w:rPr>
          <w:t>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EF65" w14:textId="77777777" w:rsidR="00486229" w:rsidRDefault="00486229" w:rsidP="00790DA9">
      <w:pPr>
        <w:spacing w:line="240" w:lineRule="auto"/>
      </w:pPr>
      <w:r>
        <w:separator/>
      </w:r>
    </w:p>
  </w:footnote>
  <w:footnote w:type="continuationSeparator" w:id="0">
    <w:p w14:paraId="1119E89C" w14:textId="77777777" w:rsidR="00486229" w:rsidRDefault="00486229" w:rsidP="00790DA9">
      <w:pPr>
        <w:spacing w:line="240" w:lineRule="auto"/>
      </w:pPr>
      <w:r>
        <w:continuationSeparator/>
      </w:r>
    </w:p>
  </w:footnote>
  <w:footnote w:id="1">
    <w:p w14:paraId="30980A5D" w14:textId="5FDA40C1" w:rsidR="009C4955" w:rsidRPr="0021714E" w:rsidRDefault="009C4955" w:rsidP="0021714E">
      <w:pPr>
        <w:pStyle w:val="Textonotapie"/>
        <w:ind w:firstLine="0"/>
        <w:rPr>
          <w:rFonts w:ascii="Arial" w:hAnsi="Arial" w:cs="Arial"/>
          <w:sz w:val="18"/>
        </w:rPr>
      </w:pPr>
      <w:r w:rsidRPr="0021714E">
        <w:rPr>
          <w:rStyle w:val="Refdenotaalpie"/>
          <w:rFonts w:ascii="Arial" w:hAnsi="Arial" w:cs="Arial"/>
          <w:sz w:val="18"/>
        </w:rPr>
        <w:footnoteRef/>
      </w:r>
      <w:r w:rsidRPr="0021714E">
        <w:rPr>
          <w:rFonts w:ascii="Arial" w:hAnsi="Arial" w:cs="Arial"/>
          <w:sz w:val="18"/>
        </w:rPr>
        <w:t xml:space="preserve"> Pág</w:t>
      </w:r>
      <w:r w:rsidR="00C0123D" w:rsidRPr="0021714E">
        <w:rPr>
          <w:rFonts w:ascii="Arial" w:hAnsi="Arial" w:cs="Arial"/>
          <w:sz w:val="18"/>
        </w:rPr>
        <w:t>s</w:t>
      </w:r>
      <w:r w:rsidRPr="0021714E">
        <w:rPr>
          <w:rFonts w:ascii="Arial" w:hAnsi="Arial" w:cs="Arial"/>
          <w:sz w:val="18"/>
        </w:rPr>
        <w:t>. 0</w:t>
      </w:r>
      <w:r w:rsidR="009F6220" w:rsidRPr="0021714E">
        <w:rPr>
          <w:rFonts w:ascii="Arial" w:hAnsi="Arial" w:cs="Arial"/>
          <w:sz w:val="18"/>
        </w:rPr>
        <w:t>4</w:t>
      </w:r>
      <w:r w:rsidR="00C0123D" w:rsidRPr="0021714E">
        <w:rPr>
          <w:rFonts w:ascii="Arial" w:hAnsi="Arial" w:cs="Arial"/>
          <w:sz w:val="18"/>
        </w:rPr>
        <w:t xml:space="preserve"> y 28</w:t>
      </w:r>
      <w:r w:rsidRPr="0021714E">
        <w:rPr>
          <w:rFonts w:ascii="Arial" w:hAnsi="Arial" w:cs="Arial"/>
          <w:sz w:val="18"/>
        </w:rPr>
        <w:t xml:space="preserve">, archivo 04, cuaderno de primera instancia. </w:t>
      </w:r>
    </w:p>
  </w:footnote>
  <w:footnote w:id="2">
    <w:p w14:paraId="5C8B4966" w14:textId="464672E2" w:rsidR="00827DA3" w:rsidRPr="0021714E" w:rsidRDefault="00827DA3" w:rsidP="0021714E">
      <w:pPr>
        <w:pStyle w:val="Textonotapie"/>
        <w:ind w:firstLine="0"/>
        <w:rPr>
          <w:rFonts w:ascii="Arial" w:hAnsi="Arial" w:cs="Arial"/>
          <w:sz w:val="18"/>
        </w:rPr>
      </w:pPr>
      <w:r w:rsidRPr="0021714E">
        <w:rPr>
          <w:rStyle w:val="Refdenotaalpie"/>
          <w:rFonts w:ascii="Arial" w:hAnsi="Arial" w:cs="Arial"/>
          <w:sz w:val="18"/>
        </w:rPr>
        <w:footnoteRef/>
      </w:r>
      <w:r w:rsidRPr="0021714E">
        <w:rPr>
          <w:rFonts w:ascii="Arial" w:hAnsi="Arial" w:cs="Arial"/>
          <w:sz w:val="18"/>
        </w:rPr>
        <w:t xml:space="preserve"> Pág. 03, archivo 04, cuaderno de primera instancia</w:t>
      </w:r>
    </w:p>
  </w:footnote>
  <w:footnote w:id="3">
    <w:p w14:paraId="391A9C91" w14:textId="17CA7CC5" w:rsidR="00827DA3" w:rsidRPr="0021714E" w:rsidRDefault="00827DA3" w:rsidP="0021714E">
      <w:pPr>
        <w:pStyle w:val="Textonotapie"/>
        <w:ind w:firstLine="0"/>
        <w:rPr>
          <w:rFonts w:ascii="Arial" w:hAnsi="Arial" w:cs="Arial"/>
          <w:sz w:val="18"/>
        </w:rPr>
      </w:pPr>
      <w:r w:rsidRPr="0021714E">
        <w:rPr>
          <w:rStyle w:val="Refdenotaalpie"/>
          <w:rFonts w:ascii="Arial" w:hAnsi="Arial" w:cs="Arial"/>
          <w:sz w:val="18"/>
        </w:rPr>
        <w:footnoteRef/>
      </w:r>
      <w:r w:rsidRPr="0021714E">
        <w:rPr>
          <w:rFonts w:ascii="Arial" w:hAnsi="Arial" w:cs="Arial"/>
          <w:sz w:val="18"/>
        </w:rPr>
        <w:t xml:space="preserve"> Págs. 05 a 09, archivo 04, cuaderno de primera instancia</w:t>
      </w:r>
    </w:p>
  </w:footnote>
  <w:footnote w:id="4">
    <w:p w14:paraId="29E114A1" w14:textId="2286FF84" w:rsidR="0028080A" w:rsidRPr="0021714E" w:rsidRDefault="0028080A" w:rsidP="0021714E">
      <w:pPr>
        <w:pStyle w:val="Textonotapie"/>
        <w:ind w:firstLine="0"/>
        <w:rPr>
          <w:rFonts w:ascii="Arial" w:hAnsi="Arial" w:cs="Arial"/>
          <w:sz w:val="18"/>
        </w:rPr>
      </w:pPr>
      <w:r w:rsidRPr="0021714E">
        <w:rPr>
          <w:rStyle w:val="Refdenotaalpie"/>
          <w:rFonts w:ascii="Arial" w:hAnsi="Arial" w:cs="Arial"/>
          <w:sz w:val="18"/>
        </w:rPr>
        <w:footnoteRef/>
      </w:r>
      <w:r w:rsidRPr="0021714E">
        <w:rPr>
          <w:rFonts w:ascii="Arial" w:hAnsi="Arial" w:cs="Arial"/>
          <w:sz w:val="18"/>
        </w:rPr>
        <w:t xml:space="preserve"> Págs. </w:t>
      </w:r>
      <w:r w:rsidR="004711A4" w:rsidRPr="0021714E">
        <w:rPr>
          <w:rFonts w:ascii="Arial" w:hAnsi="Arial" w:cs="Arial"/>
          <w:sz w:val="18"/>
        </w:rPr>
        <w:t>12 a 20</w:t>
      </w:r>
      <w:r w:rsidRPr="0021714E">
        <w:rPr>
          <w:rFonts w:ascii="Arial" w:hAnsi="Arial" w:cs="Arial"/>
          <w:sz w:val="18"/>
        </w:rPr>
        <w:t>, archivo 04, cuaderno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1CDB" w14:textId="7CDB814D" w:rsidR="00FE4305" w:rsidRPr="00D504E2" w:rsidRDefault="00FE4305" w:rsidP="00D504E2">
    <w:pPr>
      <w:tabs>
        <w:tab w:val="left" w:pos="993"/>
      </w:tabs>
      <w:spacing w:line="240" w:lineRule="auto"/>
      <w:ind w:left="1134" w:hanging="1134"/>
      <w:rPr>
        <w:rFonts w:ascii="Arial" w:eastAsia="Times New Roman" w:hAnsi="Arial" w:cs="Arial"/>
        <w:sz w:val="18"/>
        <w:szCs w:val="14"/>
        <w:lang w:eastAsia="es-ES"/>
      </w:rPr>
    </w:pPr>
    <w:r w:rsidRPr="00D504E2">
      <w:rPr>
        <w:rFonts w:ascii="Arial" w:eastAsia="Times New Roman" w:hAnsi="Arial" w:cs="Arial"/>
        <w:sz w:val="18"/>
        <w:szCs w:val="14"/>
        <w:lang w:eastAsia="es-ES"/>
      </w:rPr>
      <w:t>Radica</w:t>
    </w:r>
    <w:r w:rsidR="00D504E2">
      <w:rPr>
        <w:rFonts w:ascii="Arial" w:eastAsia="Times New Roman" w:hAnsi="Arial" w:cs="Arial"/>
        <w:sz w:val="18"/>
        <w:szCs w:val="14"/>
        <w:lang w:eastAsia="es-ES"/>
      </w:rPr>
      <w:t>do</w:t>
    </w:r>
    <w:r w:rsidRPr="00D504E2">
      <w:rPr>
        <w:rFonts w:ascii="Arial" w:eastAsia="Times New Roman" w:hAnsi="Arial" w:cs="Arial"/>
        <w:sz w:val="18"/>
        <w:szCs w:val="14"/>
        <w:lang w:eastAsia="es-ES"/>
      </w:rPr>
      <w:t>:</w:t>
    </w:r>
    <w:r w:rsidR="00D504E2">
      <w:rPr>
        <w:rFonts w:ascii="Arial" w:eastAsia="Times New Roman" w:hAnsi="Arial" w:cs="Arial"/>
        <w:sz w:val="18"/>
        <w:szCs w:val="14"/>
        <w:lang w:eastAsia="es-ES"/>
      </w:rPr>
      <w:tab/>
    </w:r>
    <w:r w:rsidR="00D504E2">
      <w:rPr>
        <w:rFonts w:ascii="Arial" w:eastAsia="Times New Roman" w:hAnsi="Arial" w:cs="Arial"/>
        <w:sz w:val="18"/>
        <w:szCs w:val="14"/>
        <w:lang w:eastAsia="es-ES"/>
      </w:rPr>
      <w:tab/>
    </w:r>
    <w:r w:rsidRPr="00D504E2">
      <w:rPr>
        <w:rFonts w:ascii="Arial" w:eastAsia="Times New Roman" w:hAnsi="Arial" w:cs="Arial"/>
        <w:sz w:val="18"/>
        <w:szCs w:val="14"/>
        <w:lang w:eastAsia="es-ES"/>
      </w:rPr>
      <w:t>66001-31-05-00</w:t>
    </w:r>
    <w:r w:rsidR="00D20AE6" w:rsidRPr="00D504E2">
      <w:rPr>
        <w:rFonts w:ascii="Arial" w:eastAsia="Times New Roman" w:hAnsi="Arial" w:cs="Arial"/>
        <w:sz w:val="18"/>
        <w:szCs w:val="14"/>
        <w:lang w:eastAsia="es-ES"/>
      </w:rPr>
      <w:t>2</w:t>
    </w:r>
    <w:r w:rsidRPr="00D504E2">
      <w:rPr>
        <w:rFonts w:ascii="Arial" w:eastAsia="Times New Roman" w:hAnsi="Arial" w:cs="Arial"/>
        <w:sz w:val="18"/>
        <w:szCs w:val="14"/>
        <w:lang w:eastAsia="es-ES"/>
      </w:rPr>
      <w:t>-20</w:t>
    </w:r>
    <w:r w:rsidR="00602FF5" w:rsidRPr="00D504E2">
      <w:rPr>
        <w:rFonts w:ascii="Arial" w:eastAsia="Times New Roman" w:hAnsi="Arial" w:cs="Arial"/>
        <w:sz w:val="18"/>
        <w:szCs w:val="14"/>
        <w:lang w:eastAsia="es-ES"/>
      </w:rPr>
      <w:t>19</w:t>
    </w:r>
    <w:r w:rsidRPr="00D504E2">
      <w:rPr>
        <w:rFonts w:ascii="Arial" w:eastAsia="Times New Roman" w:hAnsi="Arial" w:cs="Arial"/>
        <w:sz w:val="18"/>
        <w:szCs w:val="14"/>
        <w:lang w:eastAsia="es-ES"/>
      </w:rPr>
      <w:t>-00</w:t>
    </w:r>
    <w:r w:rsidR="00602FF5" w:rsidRPr="00D504E2">
      <w:rPr>
        <w:rFonts w:ascii="Arial" w:eastAsia="Times New Roman" w:hAnsi="Arial" w:cs="Arial"/>
        <w:sz w:val="18"/>
        <w:szCs w:val="14"/>
        <w:lang w:eastAsia="es-ES"/>
      </w:rPr>
      <w:t>532</w:t>
    </w:r>
    <w:r w:rsidRPr="00D504E2">
      <w:rPr>
        <w:rFonts w:ascii="Arial" w:eastAsia="Times New Roman" w:hAnsi="Arial" w:cs="Arial"/>
        <w:sz w:val="18"/>
        <w:szCs w:val="14"/>
        <w:lang w:eastAsia="es-ES"/>
      </w:rPr>
      <w:t>-01</w:t>
    </w:r>
  </w:p>
  <w:p w14:paraId="095ED440" w14:textId="6682BB88" w:rsidR="00FE4305" w:rsidRPr="00D504E2" w:rsidRDefault="00FE4305" w:rsidP="00D504E2">
    <w:pPr>
      <w:tabs>
        <w:tab w:val="left" w:pos="993"/>
      </w:tabs>
      <w:spacing w:line="240" w:lineRule="auto"/>
      <w:ind w:left="1134" w:hanging="1134"/>
      <w:rPr>
        <w:rFonts w:ascii="Arial" w:eastAsia="Times New Roman" w:hAnsi="Arial" w:cs="Arial"/>
        <w:sz w:val="18"/>
        <w:szCs w:val="14"/>
        <w:lang w:eastAsia="es-ES"/>
      </w:rPr>
    </w:pPr>
    <w:r w:rsidRPr="00D504E2">
      <w:rPr>
        <w:rFonts w:ascii="Arial" w:eastAsia="Times New Roman" w:hAnsi="Arial" w:cs="Arial"/>
        <w:sz w:val="18"/>
        <w:szCs w:val="14"/>
        <w:lang w:eastAsia="es-ES"/>
      </w:rPr>
      <w:t>Demandante:</w:t>
    </w:r>
    <w:r w:rsidR="00D504E2">
      <w:rPr>
        <w:rFonts w:ascii="Arial" w:eastAsia="Times New Roman" w:hAnsi="Arial" w:cs="Arial"/>
        <w:sz w:val="18"/>
        <w:szCs w:val="14"/>
        <w:lang w:eastAsia="es-ES"/>
      </w:rPr>
      <w:tab/>
    </w:r>
    <w:r w:rsidR="00602FF5" w:rsidRPr="00D504E2">
      <w:rPr>
        <w:rFonts w:ascii="Arial" w:eastAsia="Times New Roman" w:hAnsi="Arial" w:cs="Arial"/>
        <w:sz w:val="18"/>
        <w:szCs w:val="14"/>
        <w:lang w:eastAsia="es-ES"/>
      </w:rPr>
      <w:t>María Graciela Gil Gil</w:t>
    </w:r>
  </w:p>
  <w:p w14:paraId="45EA3F9F" w14:textId="692F7BD2" w:rsidR="00FE4305" w:rsidRPr="00D504E2" w:rsidRDefault="00FE4305" w:rsidP="00D504E2">
    <w:pPr>
      <w:tabs>
        <w:tab w:val="left" w:pos="993"/>
      </w:tabs>
      <w:spacing w:line="240" w:lineRule="auto"/>
      <w:ind w:left="1134" w:hanging="1134"/>
      <w:rPr>
        <w:rFonts w:ascii="Arial" w:eastAsia="Times New Roman" w:hAnsi="Arial" w:cs="Arial"/>
        <w:sz w:val="18"/>
        <w:szCs w:val="14"/>
        <w:lang w:eastAsia="es-ES"/>
      </w:rPr>
    </w:pPr>
    <w:r w:rsidRPr="00D504E2">
      <w:rPr>
        <w:rFonts w:ascii="Arial" w:eastAsia="Times New Roman" w:hAnsi="Arial" w:cs="Arial"/>
        <w:sz w:val="18"/>
        <w:szCs w:val="14"/>
        <w:lang w:eastAsia="es-ES"/>
      </w:rPr>
      <w:t>Demandado:</w:t>
    </w:r>
    <w:r w:rsidR="00D504E2">
      <w:rPr>
        <w:rFonts w:ascii="Arial" w:eastAsia="Times New Roman" w:hAnsi="Arial" w:cs="Arial"/>
        <w:sz w:val="18"/>
        <w:szCs w:val="14"/>
        <w:lang w:eastAsia="es-ES"/>
      </w:rPr>
      <w:tab/>
    </w:r>
    <w:r w:rsidRPr="00D504E2">
      <w:rPr>
        <w:rFonts w:ascii="Arial" w:eastAsia="Times New Roman" w:hAnsi="Arial" w:cs="Arial"/>
        <w:sz w:val="18"/>
        <w:szCs w:val="14"/>
        <w:lang w:eastAsia="es-ES"/>
      </w:rPr>
      <w:t>Colpensiones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598D"/>
    <w:multiLevelType w:val="hybridMultilevel"/>
    <w:tmpl w:val="886E5BB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15:restartNumberingAfterBreak="0">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10"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11" w15:restartNumberingAfterBreak="0">
    <w:nsid w:val="370B5CE9"/>
    <w:multiLevelType w:val="multilevel"/>
    <w:tmpl w:val="1F8CA0EA"/>
    <w:lvl w:ilvl="0">
      <w:start w:val="5"/>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6" w15:restartNumberingAfterBreak="0">
    <w:nsid w:val="4E8347ED"/>
    <w:multiLevelType w:val="multilevel"/>
    <w:tmpl w:val="40FC63D8"/>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67184E77"/>
    <w:multiLevelType w:val="multilevel"/>
    <w:tmpl w:val="C0EE1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3" w15:restartNumberingAfterBreak="0">
    <w:nsid w:val="6CC348CD"/>
    <w:multiLevelType w:val="hybridMultilevel"/>
    <w:tmpl w:val="AC66702A"/>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5"/>
  </w:num>
  <w:num w:numId="2">
    <w:abstractNumId w:val="12"/>
  </w:num>
  <w:num w:numId="3">
    <w:abstractNumId w:val="22"/>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8"/>
  </w:num>
  <w:num w:numId="15">
    <w:abstractNumId w:val="14"/>
  </w:num>
  <w:num w:numId="16">
    <w:abstractNumId w:val="2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21"/>
  </w:num>
  <w:num w:numId="21">
    <w:abstractNumId w:val="10"/>
  </w:num>
  <w:num w:numId="22">
    <w:abstractNumId w:val="16"/>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A9"/>
    <w:rsid w:val="000024DC"/>
    <w:rsid w:val="00004C60"/>
    <w:rsid w:val="000050D7"/>
    <w:rsid w:val="0000603D"/>
    <w:rsid w:val="000072F6"/>
    <w:rsid w:val="00015CDE"/>
    <w:rsid w:val="00017704"/>
    <w:rsid w:val="00020245"/>
    <w:rsid w:val="00021389"/>
    <w:rsid w:val="00023C72"/>
    <w:rsid w:val="000244B5"/>
    <w:rsid w:val="000303BA"/>
    <w:rsid w:val="000314C9"/>
    <w:rsid w:val="00032108"/>
    <w:rsid w:val="000333C2"/>
    <w:rsid w:val="00042B25"/>
    <w:rsid w:val="00045EAF"/>
    <w:rsid w:val="000507CC"/>
    <w:rsid w:val="00053998"/>
    <w:rsid w:val="00055776"/>
    <w:rsid w:val="000558C6"/>
    <w:rsid w:val="0005603F"/>
    <w:rsid w:val="00057439"/>
    <w:rsid w:val="000658B8"/>
    <w:rsid w:val="00066767"/>
    <w:rsid w:val="00071FF7"/>
    <w:rsid w:val="000723F0"/>
    <w:rsid w:val="00072662"/>
    <w:rsid w:val="00073698"/>
    <w:rsid w:val="0007717B"/>
    <w:rsid w:val="00081702"/>
    <w:rsid w:val="00081C10"/>
    <w:rsid w:val="00085698"/>
    <w:rsid w:val="000856A8"/>
    <w:rsid w:val="00094029"/>
    <w:rsid w:val="000959CD"/>
    <w:rsid w:val="00096470"/>
    <w:rsid w:val="000A0933"/>
    <w:rsid w:val="000A4074"/>
    <w:rsid w:val="000B2BAA"/>
    <w:rsid w:val="000B4F2C"/>
    <w:rsid w:val="000B6053"/>
    <w:rsid w:val="000B6125"/>
    <w:rsid w:val="000B6595"/>
    <w:rsid w:val="000C02A4"/>
    <w:rsid w:val="000D0350"/>
    <w:rsid w:val="000D1FAD"/>
    <w:rsid w:val="000D326D"/>
    <w:rsid w:val="000D6436"/>
    <w:rsid w:val="000E04D3"/>
    <w:rsid w:val="000E25BE"/>
    <w:rsid w:val="000E2F1D"/>
    <w:rsid w:val="000E4606"/>
    <w:rsid w:val="000E4FE4"/>
    <w:rsid w:val="000F290F"/>
    <w:rsid w:val="000F2EBC"/>
    <w:rsid w:val="000F3D75"/>
    <w:rsid w:val="000F4517"/>
    <w:rsid w:val="000F49C1"/>
    <w:rsid w:val="000F5175"/>
    <w:rsid w:val="00103F06"/>
    <w:rsid w:val="0011145B"/>
    <w:rsid w:val="00112454"/>
    <w:rsid w:val="00115C02"/>
    <w:rsid w:val="0011604A"/>
    <w:rsid w:val="001162CF"/>
    <w:rsid w:val="001170DA"/>
    <w:rsid w:val="00122E7D"/>
    <w:rsid w:val="0012333D"/>
    <w:rsid w:val="001236D1"/>
    <w:rsid w:val="001363CA"/>
    <w:rsid w:val="00142457"/>
    <w:rsid w:val="00142473"/>
    <w:rsid w:val="001431C7"/>
    <w:rsid w:val="00147587"/>
    <w:rsid w:val="00150E9B"/>
    <w:rsid w:val="001533B3"/>
    <w:rsid w:val="0015651A"/>
    <w:rsid w:val="00160F32"/>
    <w:rsid w:val="00163EBF"/>
    <w:rsid w:val="00167BA0"/>
    <w:rsid w:val="0017200E"/>
    <w:rsid w:val="001737EC"/>
    <w:rsid w:val="001802F1"/>
    <w:rsid w:val="001810F3"/>
    <w:rsid w:val="0018335E"/>
    <w:rsid w:val="00184EFA"/>
    <w:rsid w:val="001878AE"/>
    <w:rsid w:val="00191285"/>
    <w:rsid w:val="00192FFD"/>
    <w:rsid w:val="0019376A"/>
    <w:rsid w:val="00195142"/>
    <w:rsid w:val="00195404"/>
    <w:rsid w:val="00195B0D"/>
    <w:rsid w:val="001A291C"/>
    <w:rsid w:val="001A31D0"/>
    <w:rsid w:val="001A5BD7"/>
    <w:rsid w:val="001B01DA"/>
    <w:rsid w:val="001C0216"/>
    <w:rsid w:val="001C0B14"/>
    <w:rsid w:val="001C6258"/>
    <w:rsid w:val="001D1461"/>
    <w:rsid w:val="001D225A"/>
    <w:rsid w:val="001D423C"/>
    <w:rsid w:val="001D44DA"/>
    <w:rsid w:val="001E6780"/>
    <w:rsid w:val="001E7064"/>
    <w:rsid w:val="001F4630"/>
    <w:rsid w:val="00200893"/>
    <w:rsid w:val="0021714E"/>
    <w:rsid w:val="00222944"/>
    <w:rsid w:val="00222D58"/>
    <w:rsid w:val="0022344F"/>
    <w:rsid w:val="0022440C"/>
    <w:rsid w:val="0023455B"/>
    <w:rsid w:val="00235D61"/>
    <w:rsid w:val="00236ED3"/>
    <w:rsid w:val="0023761B"/>
    <w:rsid w:val="00244E21"/>
    <w:rsid w:val="00245F6A"/>
    <w:rsid w:val="00251C39"/>
    <w:rsid w:val="00256512"/>
    <w:rsid w:val="00263815"/>
    <w:rsid w:val="00266A30"/>
    <w:rsid w:val="00271428"/>
    <w:rsid w:val="002727BA"/>
    <w:rsid w:val="00272FA1"/>
    <w:rsid w:val="00275D11"/>
    <w:rsid w:val="00277760"/>
    <w:rsid w:val="0028080A"/>
    <w:rsid w:val="00290DEE"/>
    <w:rsid w:val="00291FAB"/>
    <w:rsid w:val="002A31FE"/>
    <w:rsid w:val="002A4C14"/>
    <w:rsid w:val="002A51F3"/>
    <w:rsid w:val="002B6145"/>
    <w:rsid w:val="002C0103"/>
    <w:rsid w:val="002C29D1"/>
    <w:rsid w:val="002C32BD"/>
    <w:rsid w:val="002C7DFA"/>
    <w:rsid w:val="002D3547"/>
    <w:rsid w:val="002D6408"/>
    <w:rsid w:val="002D70C7"/>
    <w:rsid w:val="002E4546"/>
    <w:rsid w:val="002E4B67"/>
    <w:rsid w:val="002F244F"/>
    <w:rsid w:val="002F355D"/>
    <w:rsid w:val="002F4B43"/>
    <w:rsid w:val="002F56DC"/>
    <w:rsid w:val="002F61B9"/>
    <w:rsid w:val="002F7D17"/>
    <w:rsid w:val="003016C0"/>
    <w:rsid w:val="003017A8"/>
    <w:rsid w:val="00301BC8"/>
    <w:rsid w:val="00302CBB"/>
    <w:rsid w:val="00315273"/>
    <w:rsid w:val="0031578C"/>
    <w:rsid w:val="00316A66"/>
    <w:rsid w:val="00322722"/>
    <w:rsid w:val="00322C38"/>
    <w:rsid w:val="003324F5"/>
    <w:rsid w:val="003331DF"/>
    <w:rsid w:val="00333A92"/>
    <w:rsid w:val="003376CC"/>
    <w:rsid w:val="0034027E"/>
    <w:rsid w:val="00342284"/>
    <w:rsid w:val="00347016"/>
    <w:rsid w:val="0035017D"/>
    <w:rsid w:val="003537F0"/>
    <w:rsid w:val="00355AF9"/>
    <w:rsid w:val="00361F3A"/>
    <w:rsid w:val="00373CEE"/>
    <w:rsid w:val="003775EE"/>
    <w:rsid w:val="00377946"/>
    <w:rsid w:val="00386234"/>
    <w:rsid w:val="00392D0C"/>
    <w:rsid w:val="00395613"/>
    <w:rsid w:val="003A07A4"/>
    <w:rsid w:val="003A16E6"/>
    <w:rsid w:val="003A24E3"/>
    <w:rsid w:val="003B4218"/>
    <w:rsid w:val="003B462E"/>
    <w:rsid w:val="003C0463"/>
    <w:rsid w:val="003C1E02"/>
    <w:rsid w:val="003C369E"/>
    <w:rsid w:val="003C46FA"/>
    <w:rsid w:val="003C5F55"/>
    <w:rsid w:val="003C7505"/>
    <w:rsid w:val="003C7E50"/>
    <w:rsid w:val="003D0E6E"/>
    <w:rsid w:val="003D1994"/>
    <w:rsid w:val="003D5398"/>
    <w:rsid w:val="003E18A3"/>
    <w:rsid w:val="003E75A4"/>
    <w:rsid w:val="003E761D"/>
    <w:rsid w:val="003F14CC"/>
    <w:rsid w:val="003F2259"/>
    <w:rsid w:val="00400519"/>
    <w:rsid w:val="0040245E"/>
    <w:rsid w:val="0040332F"/>
    <w:rsid w:val="004063CA"/>
    <w:rsid w:val="0041375F"/>
    <w:rsid w:val="00421F4F"/>
    <w:rsid w:val="00425094"/>
    <w:rsid w:val="004260C5"/>
    <w:rsid w:val="00427086"/>
    <w:rsid w:val="00436998"/>
    <w:rsid w:val="00442BD5"/>
    <w:rsid w:val="00443E23"/>
    <w:rsid w:val="00446E3B"/>
    <w:rsid w:val="00450952"/>
    <w:rsid w:val="00450FE8"/>
    <w:rsid w:val="00454F9D"/>
    <w:rsid w:val="00465ABE"/>
    <w:rsid w:val="00466937"/>
    <w:rsid w:val="00466B78"/>
    <w:rsid w:val="00467973"/>
    <w:rsid w:val="004711A4"/>
    <w:rsid w:val="00471864"/>
    <w:rsid w:val="00472DDC"/>
    <w:rsid w:val="00472F19"/>
    <w:rsid w:val="00475D78"/>
    <w:rsid w:val="00480777"/>
    <w:rsid w:val="00483816"/>
    <w:rsid w:val="00486229"/>
    <w:rsid w:val="00486861"/>
    <w:rsid w:val="004A1054"/>
    <w:rsid w:val="004A519F"/>
    <w:rsid w:val="004A5FF4"/>
    <w:rsid w:val="004A65D3"/>
    <w:rsid w:val="004A69C7"/>
    <w:rsid w:val="004B5EA2"/>
    <w:rsid w:val="004C1821"/>
    <w:rsid w:val="004C46ED"/>
    <w:rsid w:val="004C7788"/>
    <w:rsid w:val="004E139D"/>
    <w:rsid w:val="004E7605"/>
    <w:rsid w:val="004F626D"/>
    <w:rsid w:val="00505855"/>
    <w:rsid w:val="005206C1"/>
    <w:rsid w:val="00520FE6"/>
    <w:rsid w:val="00521328"/>
    <w:rsid w:val="00530B12"/>
    <w:rsid w:val="0053421E"/>
    <w:rsid w:val="00534644"/>
    <w:rsid w:val="00537710"/>
    <w:rsid w:val="00545B08"/>
    <w:rsid w:val="0055025D"/>
    <w:rsid w:val="0055256C"/>
    <w:rsid w:val="00553FD7"/>
    <w:rsid w:val="005571CA"/>
    <w:rsid w:val="0056002A"/>
    <w:rsid w:val="005600B0"/>
    <w:rsid w:val="00561E22"/>
    <w:rsid w:val="00561E61"/>
    <w:rsid w:val="00563270"/>
    <w:rsid w:val="00572D65"/>
    <w:rsid w:val="00591058"/>
    <w:rsid w:val="00597A65"/>
    <w:rsid w:val="005A473D"/>
    <w:rsid w:val="005A4DDC"/>
    <w:rsid w:val="005A5ADA"/>
    <w:rsid w:val="005B00B8"/>
    <w:rsid w:val="005B1B92"/>
    <w:rsid w:val="005B5103"/>
    <w:rsid w:val="005B65AA"/>
    <w:rsid w:val="005B716D"/>
    <w:rsid w:val="005C0D0C"/>
    <w:rsid w:val="005C6D33"/>
    <w:rsid w:val="005D0823"/>
    <w:rsid w:val="005D3941"/>
    <w:rsid w:val="005D50C7"/>
    <w:rsid w:val="005D6018"/>
    <w:rsid w:val="005E1630"/>
    <w:rsid w:val="005F2570"/>
    <w:rsid w:val="005F4133"/>
    <w:rsid w:val="00600B9D"/>
    <w:rsid w:val="00600CE4"/>
    <w:rsid w:val="0060137B"/>
    <w:rsid w:val="00602FF5"/>
    <w:rsid w:val="00604CBC"/>
    <w:rsid w:val="00605437"/>
    <w:rsid w:val="00613553"/>
    <w:rsid w:val="006136C7"/>
    <w:rsid w:val="006219DD"/>
    <w:rsid w:val="00623703"/>
    <w:rsid w:val="00623989"/>
    <w:rsid w:val="00631DE8"/>
    <w:rsid w:val="00633F28"/>
    <w:rsid w:val="00643BB7"/>
    <w:rsid w:val="006458B0"/>
    <w:rsid w:val="00645F10"/>
    <w:rsid w:val="00654EAE"/>
    <w:rsid w:val="00657BA2"/>
    <w:rsid w:val="00662FC5"/>
    <w:rsid w:val="00667387"/>
    <w:rsid w:val="00667EA3"/>
    <w:rsid w:val="0067398B"/>
    <w:rsid w:val="00676077"/>
    <w:rsid w:val="00680CCA"/>
    <w:rsid w:val="0068138F"/>
    <w:rsid w:val="00683B05"/>
    <w:rsid w:val="006950D2"/>
    <w:rsid w:val="006A36EB"/>
    <w:rsid w:val="006B0814"/>
    <w:rsid w:val="006B0D2F"/>
    <w:rsid w:val="006B0F15"/>
    <w:rsid w:val="006B0FC5"/>
    <w:rsid w:val="006B11AA"/>
    <w:rsid w:val="006C05EA"/>
    <w:rsid w:val="006C4834"/>
    <w:rsid w:val="006D0A97"/>
    <w:rsid w:val="006D3825"/>
    <w:rsid w:val="006D5AAF"/>
    <w:rsid w:val="006D6021"/>
    <w:rsid w:val="006D686F"/>
    <w:rsid w:val="006E3FE2"/>
    <w:rsid w:val="006E68C0"/>
    <w:rsid w:val="006E785B"/>
    <w:rsid w:val="006F0605"/>
    <w:rsid w:val="006F3644"/>
    <w:rsid w:val="006F3819"/>
    <w:rsid w:val="006F46B8"/>
    <w:rsid w:val="006F623D"/>
    <w:rsid w:val="0070175A"/>
    <w:rsid w:val="007034FF"/>
    <w:rsid w:val="00716313"/>
    <w:rsid w:val="0072783E"/>
    <w:rsid w:val="00731879"/>
    <w:rsid w:val="00734150"/>
    <w:rsid w:val="007356B2"/>
    <w:rsid w:val="00737D7B"/>
    <w:rsid w:val="00737E48"/>
    <w:rsid w:val="00745023"/>
    <w:rsid w:val="00752F12"/>
    <w:rsid w:val="00767C4F"/>
    <w:rsid w:val="007748EF"/>
    <w:rsid w:val="00776D13"/>
    <w:rsid w:val="007813BE"/>
    <w:rsid w:val="007827FC"/>
    <w:rsid w:val="00784051"/>
    <w:rsid w:val="0078451D"/>
    <w:rsid w:val="00784D72"/>
    <w:rsid w:val="00790CCA"/>
    <w:rsid w:val="00790CD6"/>
    <w:rsid w:val="00790DA9"/>
    <w:rsid w:val="007918F9"/>
    <w:rsid w:val="00794A68"/>
    <w:rsid w:val="007A0D71"/>
    <w:rsid w:val="007A34E5"/>
    <w:rsid w:val="007A5919"/>
    <w:rsid w:val="007A7B9B"/>
    <w:rsid w:val="007B2D4C"/>
    <w:rsid w:val="007B41AF"/>
    <w:rsid w:val="007B5329"/>
    <w:rsid w:val="007B7977"/>
    <w:rsid w:val="007D013A"/>
    <w:rsid w:val="007D7668"/>
    <w:rsid w:val="007E1917"/>
    <w:rsid w:val="007E30A0"/>
    <w:rsid w:val="007E5A0D"/>
    <w:rsid w:val="007F5485"/>
    <w:rsid w:val="007F566C"/>
    <w:rsid w:val="007F5E04"/>
    <w:rsid w:val="008063DF"/>
    <w:rsid w:val="00806950"/>
    <w:rsid w:val="00812057"/>
    <w:rsid w:val="008126BB"/>
    <w:rsid w:val="00815C5E"/>
    <w:rsid w:val="00817FD2"/>
    <w:rsid w:val="00820A77"/>
    <w:rsid w:val="008224AC"/>
    <w:rsid w:val="00822605"/>
    <w:rsid w:val="00824349"/>
    <w:rsid w:val="00827DA3"/>
    <w:rsid w:val="00835262"/>
    <w:rsid w:val="00835553"/>
    <w:rsid w:val="00837203"/>
    <w:rsid w:val="00841AD7"/>
    <w:rsid w:val="00843084"/>
    <w:rsid w:val="00843F66"/>
    <w:rsid w:val="00846780"/>
    <w:rsid w:val="00847847"/>
    <w:rsid w:val="00850CF8"/>
    <w:rsid w:val="008548ED"/>
    <w:rsid w:val="00864BF1"/>
    <w:rsid w:val="00865ED2"/>
    <w:rsid w:val="00871F44"/>
    <w:rsid w:val="0087484F"/>
    <w:rsid w:val="0087626E"/>
    <w:rsid w:val="00881144"/>
    <w:rsid w:val="00886808"/>
    <w:rsid w:val="00886858"/>
    <w:rsid w:val="008904D1"/>
    <w:rsid w:val="00891112"/>
    <w:rsid w:val="00891AE9"/>
    <w:rsid w:val="00891E64"/>
    <w:rsid w:val="008A5977"/>
    <w:rsid w:val="008B2E17"/>
    <w:rsid w:val="008B3405"/>
    <w:rsid w:val="008B7934"/>
    <w:rsid w:val="008C3750"/>
    <w:rsid w:val="008C4964"/>
    <w:rsid w:val="008D2A76"/>
    <w:rsid w:val="008D357F"/>
    <w:rsid w:val="008F0D29"/>
    <w:rsid w:val="008F1112"/>
    <w:rsid w:val="008F23CB"/>
    <w:rsid w:val="008F2662"/>
    <w:rsid w:val="008F2962"/>
    <w:rsid w:val="008F5B13"/>
    <w:rsid w:val="009010BC"/>
    <w:rsid w:val="00902443"/>
    <w:rsid w:val="00903396"/>
    <w:rsid w:val="00907968"/>
    <w:rsid w:val="0091731D"/>
    <w:rsid w:val="00923719"/>
    <w:rsid w:val="009253E4"/>
    <w:rsid w:val="00927FE1"/>
    <w:rsid w:val="0093693C"/>
    <w:rsid w:val="00937C73"/>
    <w:rsid w:val="00940973"/>
    <w:rsid w:val="009428FF"/>
    <w:rsid w:val="00943201"/>
    <w:rsid w:val="00943B70"/>
    <w:rsid w:val="00943FAF"/>
    <w:rsid w:val="009449CA"/>
    <w:rsid w:val="0094516B"/>
    <w:rsid w:val="00947130"/>
    <w:rsid w:val="00950F6B"/>
    <w:rsid w:val="00956792"/>
    <w:rsid w:val="00956F52"/>
    <w:rsid w:val="00957F43"/>
    <w:rsid w:val="00962DFC"/>
    <w:rsid w:val="00965687"/>
    <w:rsid w:val="00966B6A"/>
    <w:rsid w:val="00967913"/>
    <w:rsid w:val="009740F5"/>
    <w:rsid w:val="00975AB3"/>
    <w:rsid w:val="0097793B"/>
    <w:rsid w:val="00983347"/>
    <w:rsid w:val="00983715"/>
    <w:rsid w:val="00983BAF"/>
    <w:rsid w:val="009853EE"/>
    <w:rsid w:val="00987326"/>
    <w:rsid w:val="009924B2"/>
    <w:rsid w:val="009979A7"/>
    <w:rsid w:val="009A1A06"/>
    <w:rsid w:val="009A205A"/>
    <w:rsid w:val="009A3626"/>
    <w:rsid w:val="009B14F6"/>
    <w:rsid w:val="009C31DC"/>
    <w:rsid w:val="009C4955"/>
    <w:rsid w:val="009C4FC8"/>
    <w:rsid w:val="009C7381"/>
    <w:rsid w:val="009C7743"/>
    <w:rsid w:val="009C7BF4"/>
    <w:rsid w:val="009D10A2"/>
    <w:rsid w:val="009D61AD"/>
    <w:rsid w:val="009E4A22"/>
    <w:rsid w:val="009E4F54"/>
    <w:rsid w:val="009E5635"/>
    <w:rsid w:val="009E715D"/>
    <w:rsid w:val="009F6220"/>
    <w:rsid w:val="00A00398"/>
    <w:rsid w:val="00A032D4"/>
    <w:rsid w:val="00A05DD8"/>
    <w:rsid w:val="00A0657B"/>
    <w:rsid w:val="00A135E0"/>
    <w:rsid w:val="00A13952"/>
    <w:rsid w:val="00A13F40"/>
    <w:rsid w:val="00A153E4"/>
    <w:rsid w:val="00A165A5"/>
    <w:rsid w:val="00A21FB1"/>
    <w:rsid w:val="00A266D4"/>
    <w:rsid w:val="00A26AC8"/>
    <w:rsid w:val="00A3051D"/>
    <w:rsid w:val="00A4111B"/>
    <w:rsid w:val="00A41926"/>
    <w:rsid w:val="00A4390F"/>
    <w:rsid w:val="00A43E46"/>
    <w:rsid w:val="00A44342"/>
    <w:rsid w:val="00A50AB4"/>
    <w:rsid w:val="00A521B9"/>
    <w:rsid w:val="00A521F5"/>
    <w:rsid w:val="00A5344A"/>
    <w:rsid w:val="00A57123"/>
    <w:rsid w:val="00A62303"/>
    <w:rsid w:val="00A649C7"/>
    <w:rsid w:val="00A67C26"/>
    <w:rsid w:val="00A70031"/>
    <w:rsid w:val="00A74124"/>
    <w:rsid w:val="00A841AC"/>
    <w:rsid w:val="00A900DB"/>
    <w:rsid w:val="00A92015"/>
    <w:rsid w:val="00A96A4A"/>
    <w:rsid w:val="00AA15F8"/>
    <w:rsid w:val="00AA3C7C"/>
    <w:rsid w:val="00AA3D20"/>
    <w:rsid w:val="00AA4FB5"/>
    <w:rsid w:val="00AA5B96"/>
    <w:rsid w:val="00AA783A"/>
    <w:rsid w:val="00AB462E"/>
    <w:rsid w:val="00AC3AFC"/>
    <w:rsid w:val="00AD21F0"/>
    <w:rsid w:val="00AD3290"/>
    <w:rsid w:val="00AD7183"/>
    <w:rsid w:val="00AE042F"/>
    <w:rsid w:val="00AE2EB0"/>
    <w:rsid w:val="00AE42F9"/>
    <w:rsid w:val="00AE6234"/>
    <w:rsid w:val="00AF1C75"/>
    <w:rsid w:val="00AF3800"/>
    <w:rsid w:val="00AF4757"/>
    <w:rsid w:val="00AF4F18"/>
    <w:rsid w:val="00B01D76"/>
    <w:rsid w:val="00B03080"/>
    <w:rsid w:val="00B068DB"/>
    <w:rsid w:val="00B06E1F"/>
    <w:rsid w:val="00B13FE2"/>
    <w:rsid w:val="00B15B4C"/>
    <w:rsid w:val="00B170D1"/>
    <w:rsid w:val="00B17565"/>
    <w:rsid w:val="00B17E1F"/>
    <w:rsid w:val="00B20606"/>
    <w:rsid w:val="00B20840"/>
    <w:rsid w:val="00B24B52"/>
    <w:rsid w:val="00B30601"/>
    <w:rsid w:val="00B33A2C"/>
    <w:rsid w:val="00B36FF5"/>
    <w:rsid w:val="00B40350"/>
    <w:rsid w:val="00B44542"/>
    <w:rsid w:val="00B46019"/>
    <w:rsid w:val="00B508F6"/>
    <w:rsid w:val="00B512D3"/>
    <w:rsid w:val="00B530DB"/>
    <w:rsid w:val="00B53E94"/>
    <w:rsid w:val="00B56798"/>
    <w:rsid w:val="00B56D27"/>
    <w:rsid w:val="00B631CF"/>
    <w:rsid w:val="00B66AFB"/>
    <w:rsid w:val="00B75621"/>
    <w:rsid w:val="00B8317C"/>
    <w:rsid w:val="00B87B7A"/>
    <w:rsid w:val="00B9013D"/>
    <w:rsid w:val="00B92321"/>
    <w:rsid w:val="00B974A6"/>
    <w:rsid w:val="00BA5859"/>
    <w:rsid w:val="00BB0107"/>
    <w:rsid w:val="00BB0943"/>
    <w:rsid w:val="00BB0B3D"/>
    <w:rsid w:val="00BB2B64"/>
    <w:rsid w:val="00BB5D2B"/>
    <w:rsid w:val="00BB5F94"/>
    <w:rsid w:val="00BB7B81"/>
    <w:rsid w:val="00BC0FDE"/>
    <w:rsid w:val="00BC167E"/>
    <w:rsid w:val="00BC1ADB"/>
    <w:rsid w:val="00BC22EC"/>
    <w:rsid w:val="00BC2406"/>
    <w:rsid w:val="00BC28EC"/>
    <w:rsid w:val="00BC65E0"/>
    <w:rsid w:val="00BD0CEF"/>
    <w:rsid w:val="00BD0F07"/>
    <w:rsid w:val="00BD27C1"/>
    <w:rsid w:val="00BD4AC0"/>
    <w:rsid w:val="00BD6550"/>
    <w:rsid w:val="00BE6BEA"/>
    <w:rsid w:val="00BF131B"/>
    <w:rsid w:val="00BF23C3"/>
    <w:rsid w:val="00BF7A33"/>
    <w:rsid w:val="00C007D1"/>
    <w:rsid w:val="00C0123D"/>
    <w:rsid w:val="00C02074"/>
    <w:rsid w:val="00C021EE"/>
    <w:rsid w:val="00C02346"/>
    <w:rsid w:val="00C02C9A"/>
    <w:rsid w:val="00C05A02"/>
    <w:rsid w:val="00C06B63"/>
    <w:rsid w:val="00C0774E"/>
    <w:rsid w:val="00C11B0A"/>
    <w:rsid w:val="00C13250"/>
    <w:rsid w:val="00C16845"/>
    <w:rsid w:val="00C20C8F"/>
    <w:rsid w:val="00C2184E"/>
    <w:rsid w:val="00C2273B"/>
    <w:rsid w:val="00C252E0"/>
    <w:rsid w:val="00C278E2"/>
    <w:rsid w:val="00C27D5D"/>
    <w:rsid w:val="00C31740"/>
    <w:rsid w:val="00C33E31"/>
    <w:rsid w:val="00C36134"/>
    <w:rsid w:val="00C36FE1"/>
    <w:rsid w:val="00C40F24"/>
    <w:rsid w:val="00C4413A"/>
    <w:rsid w:val="00C45C08"/>
    <w:rsid w:val="00C50CB8"/>
    <w:rsid w:val="00C53028"/>
    <w:rsid w:val="00C555E3"/>
    <w:rsid w:val="00C572E9"/>
    <w:rsid w:val="00C65E3E"/>
    <w:rsid w:val="00C76D09"/>
    <w:rsid w:val="00C80119"/>
    <w:rsid w:val="00C84471"/>
    <w:rsid w:val="00C91011"/>
    <w:rsid w:val="00C913D8"/>
    <w:rsid w:val="00C9368C"/>
    <w:rsid w:val="00C93C2B"/>
    <w:rsid w:val="00CA0437"/>
    <w:rsid w:val="00CA16A7"/>
    <w:rsid w:val="00CA743B"/>
    <w:rsid w:val="00CB15E9"/>
    <w:rsid w:val="00CB17E6"/>
    <w:rsid w:val="00CC0212"/>
    <w:rsid w:val="00CC776A"/>
    <w:rsid w:val="00CC7F35"/>
    <w:rsid w:val="00CD09FD"/>
    <w:rsid w:val="00CD14BB"/>
    <w:rsid w:val="00CD1CE4"/>
    <w:rsid w:val="00CD37ED"/>
    <w:rsid w:val="00CD3A8B"/>
    <w:rsid w:val="00CE0567"/>
    <w:rsid w:val="00CE3C34"/>
    <w:rsid w:val="00CE5E7B"/>
    <w:rsid w:val="00CF2833"/>
    <w:rsid w:val="00CF2B9B"/>
    <w:rsid w:val="00CF703F"/>
    <w:rsid w:val="00D02450"/>
    <w:rsid w:val="00D04D76"/>
    <w:rsid w:val="00D11BAA"/>
    <w:rsid w:val="00D14207"/>
    <w:rsid w:val="00D16556"/>
    <w:rsid w:val="00D1797E"/>
    <w:rsid w:val="00D17C17"/>
    <w:rsid w:val="00D20AE6"/>
    <w:rsid w:val="00D2449F"/>
    <w:rsid w:val="00D245AE"/>
    <w:rsid w:val="00D26661"/>
    <w:rsid w:val="00D31819"/>
    <w:rsid w:val="00D36FD5"/>
    <w:rsid w:val="00D42F4F"/>
    <w:rsid w:val="00D4385F"/>
    <w:rsid w:val="00D43A95"/>
    <w:rsid w:val="00D459BB"/>
    <w:rsid w:val="00D46406"/>
    <w:rsid w:val="00D47BA5"/>
    <w:rsid w:val="00D504E2"/>
    <w:rsid w:val="00D52EB4"/>
    <w:rsid w:val="00D66EA9"/>
    <w:rsid w:val="00D72C19"/>
    <w:rsid w:val="00D754EC"/>
    <w:rsid w:val="00D81396"/>
    <w:rsid w:val="00D815A0"/>
    <w:rsid w:val="00D8488E"/>
    <w:rsid w:val="00D90263"/>
    <w:rsid w:val="00D93570"/>
    <w:rsid w:val="00DA05A1"/>
    <w:rsid w:val="00DA1C9D"/>
    <w:rsid w:val="00DA4370"/>
    <w:rsid w:val="00DA7A4E"/>
    <w:rsid w:val="00DB2FDD"/>
    <w:rsid w:val="00DC16A9"/>
    <w:rsid w:val="00DC460A"/>
    <w:rsid w:val="00DC5863"/>
    <w:rsid w:val="00DD3D79"/>
    <w:rsid w:val="00DD7CEB"/>
    <w:rsid w:val="00E019A6"/>
    <w:rsid w:val="00E03A76"/>
    <w:rsid w:val="00E04712"/>
    <w:rsid w:val="00E10AC5"/>
    <w:rsid w:val="00E121A5"/>
    <w:rsid w:val="00E16945"/>
    <w:rsid w:val="00E215A0"/>
    <w:rsid w:val="00E27F53"/>
    <w:rsid w:val="00E27F8C"/>
    <w:rsid w:val="00E30A9E"/>
    <w:rsid w:val="00E352C7"/>
    <w:rsid w:val="00E35C4F"/>
    <w:rsid w:val="00E44599"/>
    <w:rsid w:val="00E45567"/>
    <w:rsid w:val="00E50594"/>
    <w:rsid w:val="00E50DE9"/>
    <w:rsid w:val="00E53356"/>
    <w:rsid w:val="00E552F0"/>
    <w:rsid w:val="00E60B9A"/>
    <w:rsid w:val="00E66B3E"/>
    <w:rsid w:val="00E71870"/>
    <w:rsid w:val="00E73256"/>
    <w:rsid w:val="00E74EEE"/>
    <w:rsid w:val="00E83987"/>
    <w:rsid w:val="00E86377"/>
    <w:rsid w:val="00E93B5A"/>
    <w:rsid w:val="00EA43F6"/>
    <w:rsid w:val="00EA6F7A"/>
    <w:rsid w:val="00EA76E7"/>
    <w:rsid w:val="00EB3C0B"/>
    <w:rsid w:val="00EB404D"/>
    <w:rsid w:val="00EB5DF0"/>
    <w:rsid w:val="00EC01D4"/>
    <w:rsid w:val="00EC77AC"/>
    <w:rsid w:val="00EC7C24"/>
    <w:rsid w:val="00ED0068"/>
    <w:rsid w:val="00ED1586"/>
    <w:rsid w:val="00ED372F"/>
    <w:rsid w:val="00EE28D8"/>
    <w:rsid w:val="00EE681B"/>
    <w:rsid w:val="00EF513D"/>
    <w:rsid w:val="00EF5C33"/>
    <w:rsid w:val="00F006DC"/>
    <w:rsid w:val="00F02993"/>
    <w:rsid w:val="00F03D18"/>
    <w:rsid w:val="00F05EFB"/>
    <w:rsid w:val="00F07EDB"/>
    <w:rsid w:val="00F11F14"/>
    <w:rsid w:val="00F137C7"/>
    <w:rsid w:val="00F21810"/>
    <w:rsid w:val="00F21E00"/>
    <w:rsid w:val="00F2212C"/>
    <w:rsid w:val="00F24429"/>
    <w:rsid w:val="00F24E45"/>
    <w:rsid w:val="00F26ECD"/>
    <w:rsid w:val="00F30A77"/>
    <w:rsid w:val="00F3612F"/>
    <w:rsid w:val="00F378DF"/>
    <w:rsid w:val="00F41005"/>
    <w:rsid w:val="00F4298B"/>
    <w:rsid w:val="00F44753"/>
    <w:rsid w:val="00F45B03"/>
    <w:rsid w:val="00F46EBB"/>
    <w:rsid w:val="00F50947"/>
    <w:rsid w:val="00F50C4F"/>
    <w:rsid w:val="00F537DA"/>
    <w:rsid w:val="00F570BA"/>
    <w:rsid w:val="00F57E18"/>
    <w:rsid w:val="00F63258"/>
    <w:rsid w:val="00F649AB"/>
    <w:rsid w:val="00F66DE0"/>
    <w:rsid w:val="00F674D4"/>
    <w:rsid w:val="00F71107"/>
    <w:rsid w:val="00F71C68"/>
    <w:rsid w:val="00F73729"/>
    <w:rsid w:val="00F74F86"/>
    <w:rsid w:val="00F76ED3"/>
    <w:rsid w:val="00F83694"/>
    <w:rsid w:val="00F8423F"/>
    <w:rsid w:val="00F87194"/>
    <w:rsid w:val="00F90DA9"/>
    <w:rsid w:val="00FA239F"/>
    <w:rsid w:val="00FA290F"/>
    <w:rsid w:val="00FA61A6"/>
    <w:rsid w:val="00FB16D8"/>
    <w:rsid w:val="00FB215B"/>
    <w:rsid w:val="00FB6A4A"/>
    <w:rsid w:val="00FC035B"/>
    <w:rsid w:val="00FC4541"/>
    <w:rsid w:val="00FC7D94"/>
    <w:rsid w:val="00FD2EAF"/>
    <w:rsid w:val="00FD50CB"/>
    <w:rsid w:val="00FE0530"/>
    <w:rsid w:val="00FE4305"/>
    <w:rsid w:val="00FE63C7"/>
    <w:rsid w:val="00FE7EDF"/>
    <w:rsid w:val="00FF10F9"/>
    <w:rsid w:val="00FF148F"/>
    <w:rsid w:val="00FF5303"/>
    <w:rsid w:val="00FF6DD0"/>
    <w:rsid w:val="01678849"/>
    <w:rsid w:val="0500474C"/>
    <w:rsid w:val="067D2DD4"/>
    <w:rsid w:val="10CB543A"/>
    <w:rsid w:val="10D03A52"/>
    <w:rsid w:val="10F5B9B0"/>
    <w:rsid w:val="173FE55A"/>
    <w:rsid w:val="18F00978"/>
    <w:rsid w:val="1A2B7DC8"/>
    <w:rsid w:val="1BB541FB"/>
    <w:rsid w:val="1C39E654"/>
    <w:rsid w:val="1CE3A463"/>
    <w:rsid w:val="20479DDA"/>
    <w:rsid w:val="2165CB40"/>
    <w:rsid w:val="245DBE3A"/>
    <w:rsid w:val="27F1ECDF"/>
    <w:rsid w:val="2B62F4E0"/>
    <w:rsid w:val="317A95A4"/>
    <w:rsid w:val="35BF21B6"/>
    <w:rsid w:val="38ABB1A4"/>
    <w:rsid w:val="39C1CEC4"/>
    <w:rsid w:val="3B63AED4"/>
    <w:rsid w:val="44BFEE86"/>
    <w:rsid w:val="450B4BA1"/>
    <w:rsid w:val="46756579"/>
    <w:rsid w:val="48455EDB"/>
    <w:rsid w:val="4EC5BA19"/>
    <w:rsid w:val="4F937A78"/>
    <w:rsid w:val="4FC84195"/>
    <w:rsid w:val="50B97C87"/>
    <w:rsid w:val="56F57D8E"/>
    <w:rsid w:val="5D33CC15"/>
    <w:rsid w:val="5D4E4829"/>
    <w:rsid w:val="5E59D8E6"/>
    <w:rsid w:val="5E77DBDD"/>
    <w:rsid w:val="5EAA411D"/>
    <w:rsid w:val="65B49A57"/>
    <w:rsid w:val="68A9C598"/>
    <w:rsid w:val="6931BCB7"/>
    <w:rsid w:val="6A8C2565"/>
    <w:rsid w:val="6B602A80"/>
    <w:rsid w:val="6D3A489F"/>
    <w:rsid w:val="75149987"/>
    <w:rsid w:val="76D163D8"/>
    <w:rsid w:val="79BD3250"/>
    <w:rsid w:val="7BD1CF2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 w:type="character" w:customStyle="1" w:styleId="scxw140654647">
    <w:name w:val="scxw140654647"/>
    <w:basedOn w:val="Fuentedeprrafopredeter"/>
    <w:rsid w:val="00ED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74280092">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02849398">
      <w:bodyDiv w:val="1"/>
      <w:marLeft w:val="0"/>
      <w:marRight w:val="0"/>
      <w:marTop w:val="0"/>
      <w:marBottom w:val="0"/>
      <w:divBdr>
        <w:top w:val="none" w:sz="0" w:space="0" w:color="auto"/>
        <w:left w:val="none" w:sz="0" w:space="0" w:color="auto"/>
        <w:bottom w:val="none" w:sz="0" w:space="0" w:color="auto"/>
        <w:right w:val="none" w:sz="0" w:space="0" w:color="auto"/>
      </w:divBdr>
      <w:divsChild>
        <w:div w:id="1998797697">
          <w:marLeft w:val="0"/>
          <w:marRight w:val="0"/>
          <w:marTop w:val="0"/>
          <w:marBottom w:val="0"/>
          <w:divBdr>
            <w:top w:val="none" w:sz="0" w:space="0" w:color="auto"/>
            <w:left w:val="none" w:sz="0" w:space="0" w:color="auto"/>
            <w:bottom w:val="none" w:sz="0" w:space="0" w:color="auto"/>
            <w:right w:val="none" w:sz="0" w:space="0" w:color="auto"/>
          </w:divBdr>
          <w:divsChild>
            <w:div w:id="1042906554">
              <w:marLeft w:val="0"/>
              <w:marRight w:val="0"/>
              <w:marTop w:val="0"/>
              <w:marBottom w:val="0"/>
              <w:divBdr>
                <w:top w:val="none" w:sz="0" w:space="0" w:color="auto"/>
                <w:left w:val="none" w:sz="0" w:space="0" w:color="auto"/>
                <w:bottom w:val="none" w:sz="0" w:space="0" w:color="auto"/>
                <w:right w:val="none" w:sz="0" w:space="0" w:color="auto"/>
              </w:divBdr>
            </w:div>
            <w:div w:id="1555507766">
              <w:marLeft w:val="0"/>
              <w:marRight w:val="0"/>
              <w:marTop w:val="0"/>
              <w:marBottom w:val="0"/>
              <w:divBdr>
                <w:top w:val="none" w:sz="0" w:space="0" w:color="auto"/>
                <w:left w:val="none" w:sz="0" w:space="0" w:color="auto"/>
                <w:bottom w:val="none" w:sz="0" w:space="0" w:color="auto"/>
                <w:right w:val="none" w:sz="0" w:space="0" w:color="auto"/>
              </w:divBdr>
            </w:div>
            <w:div w:id="1923948723">
              <w:marLeft w:val="0"/>
              <w:marRight w:val="0"/>
              <w:marTop w:val="0"/>
              <w:marBottom w:val="0"/>
              <w:divBdr>
                <w:top w:val="none" w:sz="0" w:space="0" w:color="auto"/>
                <w:left w:val="none" w:sz="0" w:space="0" w:color="auto"/>
                <w:bottom w:val="none" w:sz="0" w:space="0" w:color="auto"/>
                <w:right w:val="none" w:sz="0" w:space="0" w:color="auto"/>
              </w:divBdr>
            </w:div>
            <w:div w:id="1991012379">
              <w:marLeft w:val="0"/>
              <w:marRight w:val="0"/>
              <w:marTop w:val="0"/>
              <w:marBottom w:val="0"/>
              <w:divBdr>
                <w:top w:val="none" w:sz="0" w:space="0" w:color="auto"/>
                <w:left w:val="none" w:sz="0" w:space="0" w:color="auto"/>
                <w:bottom w:val="none" w:sz="0" w:space="0" w:color="auto"/>
                <w:right w:val="none" w:sz="0" w:space="0" w:color="auto"/>
              </w:divBdr>
            </w:div>
          </w:divsChild>
        </w:div>
        <w:div w:id="1573662327">
          <w:marLeft w:val="0"/>
          <w:marRight w:val="0"/>
          <w:marTop w:val="0"/>
          <w:marBottom w:val="0"/>
          <w:divBdr>
            <w:top w:val="none" w:sz="0" w:space="0" w:color="auto"/>
            <w:left w:val="none" w:sz="0" w:space="0" w:color="auto"/>
            <w:bottom w:val="none" w:sz="0" w:space="0" w:color="auto"/>
            <w:right w:val="none" w:sz="0" w:space="0" w:color="auto"/>
          </w:divBdr>
        </w:div>
        <w:div w:id="458449713">
          <w:marLeft w:val="0"/>
          <w:marRight w:val="0"/>
          <w:marTop w:val="0"/>
          <w:marBottom w:val="0"/>
          <w:divBdr>
            <w:top w:val="none" w:sz="0" w:space="0" w:color="auto"/>
            <w:left w:val="none" w:sz="0" w:space="0" w:color="auto"/>
            <w:bottom w:val="none" w:sz="0" w:space="0" w:color="auto"/>
            <w:right w:val="none" w:sz="0" w:space="0" w:color="auto"/>
          </w:divBdr>
        </w:div>
        <w:div w:id="2017346453">
          <w:marLeft w:val="0"/>
          <w:marRight w:val="0"/>
          <w:marTop w:val="0"/>
          <w:marBottom w:val="0"/>
          <w:divBdr>
            <w:top w:val="none" w:sz="0" w:space="0" w:color="auto"/>
            <w:left w:val="none" w:sz="0" w:space="0" w:color="auto"/>
            <w:bottom w:val="none" w:sz="0" w:space="0" w:color="auto"/>
            <w:right w:val="none" w:sz="0" w:space="0" w:color="auto"/>
          </w:divBdr>
        </w:div>
        <w:div w:id="1432504589">
          <w:marLeft w:val="0"/>
          <w:marRight w:val="0"/>
          <w:marTop w:val="0"/>
          <w:marBottom w:val="0"/>
          <w:divBdr>
            <w:top w:val="none" w:sz="0" w:space="0" w:color="auto"/>
            <w:left w:val="none" w:sz="0" w:space="0" w:color="auto"/>
            <w:bottom w:val="none" w:sz="0" w:space="0" w:color="auto"/>
            <w:right w:val="none" w:sz="0" w:space="0" w:color="auto"/>
          </w:divBdr>
        </w:div>
        <w:div w:id="132454720">
          <w:marLeft w:val="0"/>
          <w:marRight w:val="0"/>
          <w:marTop w:val="0"/>
          <w:marBottom w:val="0"/>
          <w:divBdr>
            <w:top w:val="none" w:sz="0" w:space="0" w:color="auto"/>
            <w:left w:val="none" w:sz="0" w:space="0" w:color="auto"/>
            <w:bottom w:val="none" w:sz="0" w:space="0" w:color="auto"/>
            <w:right w:val="none" w:sz="0" w:space="0" w:color="auto"/>
          </w:divBdr>
        </w:div>
        <w:div w:id="1022319589">
          <w:marLeft w:val="0"/>
          <w:marRight w:val="0"/>
          <w:marTop w:val="0"/>
          <w:marBottom w:val="0"/>
          <w:divBdr>
            <w:top w:val="none" w:sz="0" w:space="0" w:color="auto"/>
            <w:left w:val="none" w:sz="0" w:space="0" w:color="auto"/>
            <w:bottom w:val="none" w:sz="0" w:space="0" w:color="auto"/>
            <w:right w:val="none" w:sz="0" w:space="0" w:color="auto"/>
          </w:divBdr>
        </w:div>
      </w:divsChild>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00217705">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28699039">
      <w:bodyDiv w:val="1"/>
      <w:marLeft w:val="0"/>
      <w:marRight w:val="0"/>
      <w:marTop w:val="0"/>
      <w:marBottom w:val="0"/>
      <w:divBdr>
        <w:top w:val="none" w:sz="0" w:space="0" w:color="auto"/>
        <w:left w:val="none" w:sz="0" w:space="0" w:color="auto"/>
        <w:bottom w:val="none" w:sz="0" w:space="0" w:color="auto"/>
        <w:right w:val="none" w:sz="0" w:space="0" w:color="auto"/>
      </w:divBdr>
    </w:div>
    <w:div w:id="462163887">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75493640">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17108913">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0898496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951204727">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48139499">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69463310">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4847169">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1982348447">
      <w:bodyDiv w:val="1"/>
      <w:marLeft w:val="0"/>
      <w:marRight w:val="0"/>
      <w:marTop w:val="0"/>
      <w:marBottom w:val="0"/>
      <w:divBdr>
        <w:top w:val="none" w:sz="0" w:space="0" w:color="auto"/>
        <w:left w:val="none" w:sz="0" w:space="0" w:color="auto"/>
        <w:bottom w:val="none" w:sz="0" w:space="0" w:color="auto"/>
        <w:right w:val="none" w:sz="0" w:space="0" w:color="auto"/>
      </w:divBdr>
    </w:div>
    <w:div w:id="202875317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926C5878-AF99-480E-8D80-5547A1DA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E6487-1423-429F-98BE-36318A67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2678</Words>
  <Characters>15265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samsung</cp:lastModifiedBy>
  <cp:revision>12</cp:revision>
  <dcterms:created xsi:type="dcterms:W3CDTF">2023-06-02T19:08:00Z</dcterms:created>
  <dcterms:modified xsi:type="dcterms:W3CDTF">2023-08-14T17:35:00Z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