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C997" w14:textId="061187A6" w:rsidR="008D150E" w:rsidRPr="008D150E" w:rsidRDefault="008D150E" w:rsidP="008D150E">
      <w:pPr>
        <w:jc w:val="both"/>
        <w:rPr>
          <w:rFonts w:ascii="Arial" w:hAnsi="Arial" w:cs="Arial"/>
          <w:b/>
          <w:bCs/>
          <w:szCs w:val="26"/>
          <w:lang w:val="es-CO"/>
        </w:rPr>
      </w:pPr>
      <w:bookmarkStart w:id="0" w:name="_GoBack"/>
      <w:bookmarkEnd w:id="0"/>
      <w:r w:rsidRPr="008D150E">
        <w:rPr>
          <w:rFonts w:ascii="Arial" w:hAnsi="Arial" w:cs="Arial"/>
          <w:szCs w:val="26"/>
        </w:rPr>
        <w:t>Radicación:</w:t>
      </w:r>
      <w:r>
        <w:rPr>
          <w:rFonts w:ascii="Arial" w:hAnsi="Arial" w:cs="Arial"/>
          <w:szCs w:val="26"/>
        </w:rPr>
        <w:tab/>
      </w:r>
      <w:r w:rsidRPr="008D150E">
        <w:rPr>
          <w:rFonts w:ascii="Arial" w:hAnsi="Arial" w:cs="Arial"/>
          <w:szCs w:val="26"/>
        </w:rPr>
        <w:t>66001-31-05-005-2019-00115-01</w:t>
      </w:r>
      <w:r w:rsidRPr="008D150E">
        <w:rPr>
          <w:rFonts w:ascii="Arial" w:hAnsi="Arial" w:cs="Arial"/>
          <w:b/>
          <w:bCs/>
          <w:szCs w:val="26"/>
          <w:lang w:val="es-CO"/>
        </w:rPr>
        <w:t> </w:t>
      </w:r>
    </w:p>
    <w:p w14:paraId="0874A5D6" w14:textId="7B9DB2F8" w:rsidR="008D150E" w:rsidRPr="008D150E" w:rsidRDefault="008D150E" w:rsidP="008D150E">
      <w:pPr>
        <w:jc w:val="both"/>
        <w:rPr>
          <w:rFonts w:ascii="Arial" w:hAnsi="Arial" w:cs="Arial"/>
          <w:b/>
          <w:bCs/>
          <w:szCs w:val="26"/>
          <w:lang w:val="es-CO"/>
        </w:rPr>
      </w:pPr>
      <w:r w:rsidRPr="008D150E">
        <w:rPr>
          <w:rFonts w:ascii="Arial" w:hAnsi="Arial" w:cs="Arial"/>
          <w:szCs w:val="26"/>
        </w:rPr>
        <w:t>Proceso:</w:t>
      </w:r>
      <w:r>
        <w:rPr>
          <w:rFonts w:ascii="Arial" w:hAnsi="Arial" w:cs="Arial"/>
          <w:szCs w:val="26"/>
        </w:rPr>
        <w:tab/>
      </w:r>
      <w:r w:rsidRPr="008D150E">
        <w:rPr>
          <w:rFonts w:ascii="Arial" w:hAnsi="Arial" w:cs="Arial"/>
          <w:szCs w:val="26"/>
        </w:rPr>
        <w:t>Ordinario</w:t>
      </w:r>
      <w:r w:rsidRPr="008D150E">
        <w:rPr>
          <w:rFonts w:ascii="Arial" w:hAnsi="Arial" w:cs="Arial"/>
          <w:b/>
          <w:bCs/>
          <w:szCs w:val="26"/>
          <w:lang w:val="es-CO"/>
        </w:rPr>
        <w:t> </w:t>
      </w:r>
    </w:p>
    <w:p w14:paraId="7E0ABF81" w14:textId="3580B389" w:rsidR="008D150E" w:rsidRPr="008D150E" w:rsidRDefault="008D150E" w:rsidP="008D150E">
      <w:pPr>
        <w:jc w:val="both"/>
        <w:rPr>
          <w:rFonts w:ascii="Arial" w:hAnsi="Arial" w:cs="Arial"/>
          <w:b/>
          <w:bCs/>
          <w:szCs w:val="26"/>
          <w:lang w:val="es-CO"/>
        </w:rPr>
      </w:pPr>
      <w:r w:rsidRPr="008D150E">
        <w:rPr>
          <w:rFonts w:ascii="Arial" w:hAnsi="Arial" w:cs="Arial"/>
          <w:szCs w:val="26"/>
        </w:rPr>
        <w:t>Demandante:</w:t>
      </w:r>
      <w:r>
        <w:rPr>
          <w:rFonts w:ascii="Arial" w:hAnsi="Arial" w:cs="Arial"/>
          <w:szCs w:val="26"/>
        </w:rPr>
        <w:tab/>
      </w:r>
      <w:r w:rsidRPr="008D150E">
        <w:rPr>
          <w:rFonts w:ascii="Arial" w:hAnsi="Arial" w:cs="Arial"/>
          <w:szCs w:val="26"/>
        </w:rPr>
        <w:t>Gloria Estela Botero Idárraga y otros</w:t>
      </w:r>
    </w:p>
    <w:p w14:paraId="7D61C3FA" w14:textId="7CB307CA" w:rsidR="008D150E" w:rsidRPr="008D150E" w:rsidRDefault="008D150E" w:rsidP="008D150E">
      <w:pPr>
        <w:jc w:val="both"/>
        <w:rPr>
          <w:rFonts w:ascii="Arial" w:hAnsi="Arial" w:cs="Arial"/>
          <w:b/>
          <w:bCs/>
          <w:szCs w:val="26"/>
          <w:lang w:val="es-CO"/>
        </w:rPr>
      </w:pPr>
      <w:r w:rsidRPr="008D150E">
        <w:rPr>
          <w:rFonts w:ascii="Arial" w:hAnsi="Arial" w:cs="Arial"/>
          <w:szCs w:val="26"/>
        </w:rPr>
        <w:t>Demandado:</w:t>
      </w:r>
      <w:r>
        <w:rPr>
          <w:rFonts w:ascii="Arial" w:hAnsi="Arial" w:cs="Arial"/>
          <w:szCs w:val="26"/>
        </w:rPr>
        <w:tab/>
      </w:r>
      <w:r w:rsidRPr="008D150E">
        <w:rPr>
          <w:rFonts w:ascii="Arial" w:hAnsi="Arial" w:cs="Arial"/>
          <w:szCs w:val="26"/>
          <w:lang w:val="es-CO"/>
        </w:rPr>
        <w:t>Empresa de Acueducto y Alcantarillado de Pereira</w:t>
      </w:r>
    </w:p>
    <w:p w14:paraId="5AC914C6" w14:textId="2AA84170" w:rsidR="00460562" w:rsidRPr="008D150E" w:rsidRDefault="00460562" w:rsidP="008D150E">
      <w:pPr>
        <w:jc w:val="both"/>
        <w:rPr>
          <w:rFonts w:ascii="Arial" w:hAnsi="Arial" w:cs="Arial"/>
          <w:sz w:val="22"/>
          <w:szCs w:val="26"/>
        </w:rPr>
      </w:pPr>
    </w:p>
    <w:p w14:paraId="13E323A8" w14:textId="0BDB9FD4" w:rsidR="008D150E" w:rsidRPr="008D150E" w:rsidRDefault="008D150E" w:rsidP="008D150E">
      <w:pPr>
        <w:jc w:val="both"/>
        <w:rPr>
          <w:rFonts w:ascii="Arial" w:hAnsi="Arial" w:cs="Arial"/>
          <w:sz w:val="22"/>
          <w:szCs w:val="26"/>
        </w:rPr>
      </w:pPr>
    </w:p>
    <w:p w14:paraId="038F398C" w14:textId="77777777" w:rsidR="008D150E" w:rsidRPr="008D150E" w:rsidRDefault="008D150E" w:rsidP="008D150E">
      <w:pPr>
        <w:jc w:val="both"/>
        <w:rPr>
          <w:rFonts w:ascii="Arial" w:hAnsi="Arial" w:cs="Arial"/>
          <w:sz w:val="22"/>
          <w:szCs w:val="26"/>
        </w:rPr>
      </w:pPr>
    </w:p>
    <w:p w14:paraId="34C091A3" w14:textId="40B53625" w:rsidR="008D150E" w:rsidRPr="008D150E" w:rsidRDefault="008D150E" w:rsidP="008D150E">
      <w:pPr>
        <w:spacing w:line="276" w:lineRule="auto"/>
        <w:jc w:val="center"/>
        <w:rPr>
          <w:rFonts w:ascii="Arial" w:hAnsi="Arial" w:cs="Arial"/>
          <w:b/>
          <w:sz w:val="24"/>
          <w:szCs w:val="24"/>
        </w:rPr>
      </w:pPr>
      <w:r w:rsidRPr="008D150E">
        <w:rPr>
          <w:rFonts w:ascii="Arial" w:hAnsi="Arial" w:cs="Arial"/>
          <w:b/>
          <w:sz w:val="24"/>
          <w:szCs w:val="24"/>
        </w:rPr>
        <w:t>TRIBUNAL SUPERIOR DEL DISTRITO JUDICIAL</w:t>
      </w:r>
    </w:p>
    <w:p w14:paraId="02EAF44C" w14:textId="79303832" w:rsidR="008D150E" w:rsidRPr="008D150E" w:rsidRDefault="008D150E" w:rsidP="008D150E">
      <w:pPr>
        <w:spacing w:line="276" w:lineRule="auto"/>
        <w:jc w:val="center"/>
        <w:rPr>
          <w:rFonts w:ascii="Arial" w:hAnsi="Arial" w:cs="Arial"/>
          <w:b/>
          <w:sz w:val="24"/>
          <w:szCs w:val="24"/>
        </w:rPr>
      </w:pPr>
      <w:r w:rsidRPr="008D150E">
        <w:rPr>
          <w:rFonts w:ascii="Arial" w:hAnsi="Arial" w:cs="Arial"/>
          <w:b/>
          <w:sz w:val="24"/>
          <w:szCs w:val="24"/>
        </w:rPr>
        <w:t>SALA LABORAL</w:t>
      </w:r>
    </w:p>
    <w:p w14:paraId="49E8E13B" w14:textId="77777777" w:rsidR="008D150E" w:rsidRPr="008D150E" w:rsidRDefault="008D150E" w:rsidP="008D150E">
      <w:pPr>
        <w:spacing w:line="276" w:lineRule="auto"/>
        <w:jc w:val="center"/>
        <w:rPr>
          <w:rFonts w:ascii="Arial" w:hAnsi="Arial" w:cs="Arial"/>
          <w:b/>
          <w:sz w:val="24"/>
          <w:szCs w:val="24"/>
        </w:rPr>
      </w:pPr>
    </w:p>
    <w:p w14:paraId="6F2ED082" w14:textId="31852005" w:rsidR="00F93C8E" w:rsidRPr="008D150E" w:rsidRDefault="008D150E" w:rsidP="008D150E">
      <w:pPr>
        <w:spacing w:line="276" w:lineRule="auto"/>
        <w:jc w:val="center"/>
        <w:rPr>
          <w:rFonts w:ascii="Arial" w:hAnsi="Arial" w:cs="Arial"/>
          <w:b/>
          <w:sz w:val="24"/>
          <w:szCs w:val="24"/>
        </w:rPr>
      </w:pPr>
      <w:r w:rsidRPr="008D150E">
        <w:rPr>
          <w:rFonts w:ascii="Arial" w:hAnsi="Arial" w:cs="Arial"/>
          <w:sz w:val="24"/>
          <w:szCs w:val="24"/>
        </w:rPr>
        <w:t>Magistrado</w:t>
      </w:r>
      <w:r w:rsidR="00F93C8E" w:rsidRPr="008D150E">
        <w:rPr>
          <w:rFonts w:ascii="Arial" w:hAnsi="Arial" w:cs="Arial"/>
          <w:sz w:val="24"/>
          <w:szCs w:val="24"/>
        </w:rPr>
        <w:t xml:space="preserve">: </w:t>
      </w:r>
      <w:r w:rsidR="00F93C8E" w:rsidRPr="008D150E">
        <w:rPr>
          <w:rFonts w:ascii="Arial" w:hAnsi="Arial" w:cs="Arial"/>
          <w:b/>
          <w:sz w:val="24"/>
          <w:szCs w:val="24"/>
        </w:rPr>
        <w:t>JULIO CÉSAR SALAZAR MUÑOZ</w:t>
      </w:r>
    </w:p>
    <w:p w14:paraId="7D9997B5" w14:textId="77777777" w:rsidR="008D150E" w:rsidRPr="008D150E" w:rsidRDefault="008D150E" w:rsidP="008D150E">
      <w:pPr>
        <w:spacing w:line="276" w:lineRule="auto"/>
        <w:jc w:val="center"/>
        <w:rPr>
          <w:rFonts w:ascii="Arial" w:hAnsi="Arial" w:cs="Arial"/>
          <w:sz w:val="24"/>
          <w:szCs w:val="24"/>
        </w:rPr>
      </w:pPr>
    </w:p>
    <w:p w14:paraId="5443A3B5" w14:textId="5B2A3755" w:rsidR="00F93C8E" w:rsidRPr="008D150E" w:rsidRDefault="00F93C8E" w:rsidP="008D150E">
      <w:pPr>
        <w:spacing w:line="276" w:lineRule="auto"/>
        <w:jc w:val="center"/>
        <w:rPr>
          <w:rFonts w:ascii="Arial" w:hAnsi="Arial" w:cs="Arial"/>
          <w:sz w:val="24"/>
          <w:szCs w:val="24"/>
        </w:rPr>
      </w:pPr>
      <w:r w:rsidRPr="008D150E">
        <w:rPr>
          <w:rFonts w:ascii="Arial" w:hAnsi="Arial" w:cs="Arial"/>
          <w:sz w:val="24"/>
          <w:szCs w:val="24"/>
        </w:rPr>
        <w:t xml:space="preserve">Pereira, </w:t>
      </w:r>
      <w:r w:rsidR="004D0119" w:rsidRPr="008D150E">
        <w:rPr>
          <w:rFonts w:ascii="Arial" w:hAnsi="Arial" w:cs="Arial"/>
          <w:sz w:val="24"/>
          <w:szCs w:val="24"/>
        </w:rPr>
        <w:t>veintiuno</w:t>
      </w:r>
      <w:r w:rsidRPr="008D150E">
        <w:rPr>
          <w:rFonts w:ascii="Arial" w:hAnsi="Arial" w:cs="Arial"/>
          <w:sz w:val="24"/>
          <w:szCs w:val="24"/>
        </w:rPr>
        <w:t xml:space="preserve"> [</w:t>
      </w:r>
      <w:r w:rsidR="004D0119" w:rsidRPr="008D150E">
        <w:rPr>
          <w:rFonts w:ascii="Arial" w:hAnsi="Arial" w:cs="Arial"/>
          <w:sz w:val="24"/>
          <w:szCs w:val="24"/>
        </w:rPr>
        <w:t>21</w:t>
      </w:r>
      <w:r w:rsidRPr="008D150E">
        <w:rPr>
          <w:rFonts w:ascii="Arial" w:hAnsi="Arial" w:cs="Arial"/>
          <w:sz w:val="24"/>
          <w:szCs w:val="24"/>
        </w:rPr>
        <w:t xml:space="preserve">] de </w:t>
      </w:r>
      <w:r w:rsidR="00685A59" w:rsidRPr="008D150E">
        <w:rPr>
          <w:rFonts w:ascii="Arial" w:hAnsi="Arial" w:cs="Arial"/>
          <w:sz w:val="24"/>
          <w:szCs w:val="24"/>
        </w:rPr>
        <w:t>febrero</w:t>
      </w:r>
      <w:r w:rsidRPr="008D150E">
        <w:rPr>
          <w:rFonts w:ascii="Arial" w:hAnsi="Arial" w:cs="Arial"/>
          <w:sz w:val="24"/>
          <w:szCs w:val="24"/>
        </w:rPr>
        <w:t xml:space="preserve"> de dos mil </w:t>
      </w:r>
      <w:r w:rsidR="00C857D6" w:rsidRPr="008D150E">
        <w:rPr>
          <w:rFonts w:ascii="Arial" w:hAnsi="Arial" w:cs="Arial"/>
          <w:sz w:val="24"/>
          <w:szCs w:val="24"/>
        </w:rPr>
        <w:t>veinti</w:t>
      </w:r>
      <w:r w:rsidR="00685A59" w:rsidRPr="008D150E">
        <w:rPr>
          <w:rFonts w:ascii="Arial" w:hAnsi="Arial" w:cs="Arial"/>
          <w:sz w:val="24"/>
          <w:szCs w:val="24"/>
        </w:rPr>
        <w:t>trés</w:t>
      </w:r>
      <w:r w:rsidRPr="008D150E">
        <w:rPr>
          <w:rFonts w:ascii="Arial" w:hAnsi="Arial" w:cs="Arial"/>
          <w:sz w:val="24"/>
          <w:szCs w:val="24"/>
        </w:rPr>
        <w:t xml:space="preserve"> [20</w:t>
      </w:r>
      <w:r w:rsidR="006D3DE4" w:rsidRPr="008D150E">
        <w:rPr>
          <w:rFonts w:ascii="Arial" w:hAnsi="Arial" w:cs="Arial"/>
          <w:sz w:val="24"/>
          <w:szCs w:val="24"/>
        </w:rPr>
        <w:t>2</w:t>
      </w:r>
      <w:r w:rsidR="00685A59" w:rsidRPr="008D150E">
        <w:rPr>
          <w:rFonts w:ascii="Arial" w:hAnsi="Arial" w:cs="Arial"/>
          <w:sz w:val="24"/>
          <w:szCs w:val="24"/>
        </w:rPr>
        <w:t>3</w:t>
      </w:r>
      <w:r w:rsidRPr="008D150E">
        <w:rPr>
          <w:rFonts w:ascii="Arial" w:hAnsi="Arial" w:cs="Arial"/>
          <w:sz w:val="24"/>
          <w:szCs w:val="24"/>
        </w:rPr>
        <w:t>].</w:t>
      </w:r>
    </w:p>
    <w:p w14:paraId="41EC46C6" w14:textId="3ED51308" w:rsidR="00460562" w:rsidRPr="008D150E" w:rsidRDefault="00460562" w:rsidP="008D150E">
      <w:pPr>
        <w:tabs>
          <w:tab w:val="left" w:pos="1440"/>
        </w:tabs>
        <w:spacing w:line="276" w:lineRule="auto"/>
        <w:jc w:val="both"/>
        <w:rPr>
          <w:rFonts w:ascii="Arial" w:hAnsi="Arial" w:cs="Arial"/>
          <w:snapToGrid w:val="0"/>
          <w:sz w:val="24"/>
          <w:szCs w:val="24"/>
        </w:rPr>
      </w:pPr>
    </w:p>
    <w:p w14:paraId="1A45E5C0" w14:textId="77777777" w:rsidR="008D150E" w:rsidRPr="008D150E" w:rsidRDefault="008D150E" w:rsidP="008D150E">
      <w:pPr>
        <w:tabs>
          <w:tab w:val="left" w:pos="1440"/>
        </w:tabs>
        <w:spacing w:line="276" w:lineRule="auto"/>
        <w:jc w:val="both"/>
        <w:rPr>
          <w:rFonts w:ascii="Arial" w:hAnsi="Arial" w:cs="Arial"/>
          <w:snapToGrid w:val="0"/>
          <w:sz w:val="24"/>
          <w:szCs w:val="24"/>
        </w:rPr>
      </w:pPr>
    </w:p>
    <w:p w14:paraId="2063E29D" w14:textId="068BA429" w:rsidR="00F93C8E" w:rsidRPr="008D150E" w:rsidRDefault="00F93C8E" w:rsidP="008D150E">
      <w:pPr>
        <w:spacing w:line="276" w:lineRule="auto"/>
        <w:jc w:val="center"/>
        <w:rPr>
          <w:rFonts w:ascii="Arial" w:hAnsi="Arial" w:cs="Arial"/>
          <w:b/>
          <w:sz w:val="24"/>
          <w:szCs w:val="24"/>
          <w:u w:val="single"/>
        </w:rPr>
      </w:pPr>
      <w:r w:rsidRPr="008D150E">
        <w:rPr>
          <w:rFonts w:ascii="Arial" w:hAnsi="Arial" w:cs="Arial"/>
          <w:b/>
          <w:sz w:val="24"/>
          <w:szCs w:val="24"/>
          <w:u w:val="single"/>
        </w:rPr>
        <w:t xml:space="preserve">SALVAMENTO </w:t>
      </w:r>
      <w:r w:rsidR="00685A59" w:rsidRPr="008D150E">
        <w:rPr>
          <w:rFonts w:ascii="Arial" w:hAnsi="Arial" w:cs="Arial"/>
          <w:b/>
          <w:sz w:val="24"/>
          <w:szCs w:val="24"/>
          <w:u w:val="single"/>
        </w:rPr>
        <w:t xml:space="preserve">PARCIAL </w:t>
      </w:r>
      <w:r w:rsidRPr="008D150E">
        <w:rPr>
          <w:rFonts w:ascii="Arial" w:hAnsi="Arial" w:cs="Arial"/>
          <w:b/>
          <w:sz w:val="24"/>
          <w:szCs w:val="24"/>
          <w:u w:val="single"/>
        </w:rPr>
        <w:t>DE VOTO</w:t>
      </w:r>
    </w:p>
    <w:p w14:paraId="2065309A" w14:textId="36256F38" w:rsidR="00815D3A" w:rsidRPr="008D150E" w:rsidRDefault="00815D3A" w:rsidP="008D150E">
      <w:pPr>
        <w:pStyle w:val="Textoindependiente3"/>
        <w:spacing w:line="276" w:lineRule="auto"/>
      </w:pPr>
    </w:p>
    <w:p w14:paraId="55288545" w14:textId="77777777" w:rsidR="008D150E" w:rsidRPr="008D150E" w:rsidRDefault="008D150E" w:rsidP="008D150E">
      <w:pPr>
        <w:pStyle w:val="Textoindependiente3"/>
        <w:spacing w:line="276" w:lineRule="auto"/>
      </w:pPr>
    </w:p>
    <w:p w14:paraId="65392287" w14:textId="10C76447" w:rsidR="00685A59" w:rsidRPr="008D150E" w:rsidRDefault="00685A59" w:rsidP="008D150E">
      <w:pPr>
        <w:pStyle w:val="Textoindependiente3"/>
        <w:spacing w:line="276" w:lineRule="auto"/>
        <w:rPr>
          <w:iCs w:val="0"/>
        </w:rPr>
      </w:pPr>
      <w:r w:rsidRPr="008D150E">
        <w:rPr>
          <w:iCs w:val="0"/>
        </w:rPr>
        <w:t xml:space="preserve">Mi salvamento parcial de voto proviene del mantenimiento del criterio que ya se había esbozado por los integrantes de la Sala de decisión conformada por los magistrados Ana Lucía Caicedo Calderón, Germán Darío </w:t>
      </w:r>
      <w:proofErr w:type="spellStart"/>
      <w:r w:rsidRPr="008D150E">
        <w:rPr>
          <w:iCs w:val="0"/>
        </w:rPr>
        <w:t>Góez</w:t>
      </w:r>
      <w:proofErr w:type="spellEnd"/>
      <w:r w:rsidRPr="008D150E">
        <w:rPr>
          <w:iCs w:val="0"/>
        </w:rPr>
        <w:t xml:space="preserve"> Vinasco y Julio César </w:t>
      </w:r>
      <w:r w:rsidR="00186E12" w:rsidRPr="008D150E">
        <w:rPr>
          <w:iCs w:val="0"/>
        </w:rPr>
        <w:t xml:space="preserve">Salazar Muñoz -como ponente- en el sentido de entender que las sanciones moratorias están dispuestas en favor del trabajador y no de sus beneficiarios o herederos. En efecto, en decisión de 24 de marzo de 2021 se tuvo claro que: </w:t>
      </w:r>
    </w:p>
    <w:p w14:paraId="4C5E9F21" w14:textId="650B9CB0" w:rsidR="00186E12" w:rsidRPr="008D150E" w:rsidRDefault="00186E12" w:rsidP="008D150E">
      <w:pPr>
        <w:pStyle w:val="Textoindependiente3"/>
        <w:spacing w:line="276" w:lineRule="auto"/>
        <w:rPr>
          <w:iCs w:val="0"/>
        </w:rPr>
      </w:pPr>
    </w:p>
    <w:p w14:paraId="4A91731C" w14:textId="6118F3BB" w:rsidR="00186E12" w:rsidRPr="008D150E" w:rsidRDefault="00186E12" w:rsidP="008D150E">
      <w:pPr>
        <w:pStyle w:val="paragraph"/>
        <w:spacing w:before="0" w:beforeAutospacing="0" w:after="0" w:afterAutospacing="0"/>
        <w:ind w:left="426" w:right="420"/>
        <w:jc w:val="both"/>
        <w:textAlignment w:val="baseline"/>
        <w:rPr>
          <w:rFonts w:ascii="Arial" w:hAnsi="Arial" w:cs="Arial"/>
          <w:sz w:val="22"/>
        </w:rPr>
      </w:pPr>
      <w:r w:rsidRPr="008D150E">
        <w:rPr>
          <w:rStyle w:val="normaltextrun"/>
          <w:rFonts w:ascii="Arial" w:hAnsi="Arial" w:cs="Arial"/>
          <w:color w:val="000000"/>
          <w:sz w:val="22"/>
        </w:rPr>
        <w:t>“Ahora bien, ha sido posición pacifica de la Sala de Casación Laboral desde la sentencia proferida el 14 de julio de 1959 ratificada en fallo de 17 de marzo de 1995, que la aplicación de la sanción en comento está supeditada a la buena o mala fe del empleador, situación que explicó en los siguientes términos:</w:t>
      </w:r>
      <w:r w:rsidRPr="008D150E">
        <w:rPr>
          <w:rStyle w:val="eop"/>
          <w:rFonts w:ascii="Arial" w:hAnsi="Arial" w:cs="Arial"/>
          <w:color w:val="000000"/>
          <w:sz w:val="22"/>
        </w:rPr>
        <w:t> </w:t>
      </w:r>
    </w:p>
    <w:p w14:paraId="48F9D76E" w14:textId="77777777" w:rsidR="00186E12" w:rsidRPr="008D150E" w:rsidRDefault="00186E12" w:rsidP="008D150E">
      <w:pPr>
        <w:pStyle w:val="paragraph"/>
        <w:spacing w:before="0" w:beforeAutospacing="0" w:after="0" w:afterAutospacing="0" w:line="276" w:lineRule="auto"/>
        <w:ind w:left="708"/>
        <w:jc w:val="both"/>
        <w:textAlignment w:val="baseline"/>
        <w:rPr>
          <w:rFonts w:ascii="Arial" w:hAnsi="Arial" w:cs="Arial"/>
        </w:rPr>
      </w:pPr>
      <w:r w:rsidRPr="008D150E">
        <w:rPr>
          <w:rStyle w:val="eop"/>
          <w:rFonts w:ascii="Arial" w:hAnsi="Arial" w:cs="Arial"/>
          <w:color w:val="000000"/>
        </w:rPr>
        <w:t> </w:t>
      </w:r>
    </w:p>
    <w:p w14:paraId="33CA8422" w14:textId="77777777" w:rsidR="00186E12" w:rsidRPr="008D150E" w:rsidRDefault="00186E12" w:rsidP="008D150E">
      <w:pPr>
        <w:pStyle w:val="paragraph"/>
        <w:spacing w:before="0" w:beforeAutospacing="0" w:after="0" w:afterAutospacing="0"/>
        <w:ind w:left="851" w:right="845"/>
        <w:jc w:val="both"/>
        <w:textAlignment w:val="baseline"/>
        <w:rPr>
          <w:rFonts w:ascii="Arial" w:hAnsi="Arial" w:cs="Arial"/>
          <w:sz w:val="22"/>
        </w:rPr>
      </w:pPr>
      <w:r w:rsidRPr="008D150E">
        <w:rPr>
          <w:rStyle w:val="normaltextrun"/>
          <w:rFonts w:ascii="Arial" w:hAnsi="Arial" w:cs="Arial"/>
          <w:iCs/>
          <w:color w:val="000000"/>
          <w:sz w:val="22"/>
        </w:rPr>
        <w:t xml:space="preserve">“que el vínculo jurídico subsistente, aislado de la prestación del servicio, no envuelve </w:t>
      </w:r>
      <w:r w:rsidRPr="008D150E">
        <w:rPr>
          <w:rStyle w:val="normaltextrun"/>
          <w:rFonts w:ascii="Arial" w:hAnsi="Arial" w:cs="Arial"/>
          <w:b/>
          <w:bCs/>
          <w:iCs/>
          <w:sz w:val="22"/>
        </w:rPr>
        <w:t>la obligación de pagar salarios durante el término de gracia, pero sí desde que éste concluye</w:t>
      </w:r>
      <w:r w:rsidRPr="008D150E">
        <w:rPr>
          <w:rStyle w:val="normaltextrun"/>
          <w:rFonts w:ascii="Arial" w:hAnsi="Arial" w:cs="Arial"/>
          <w:iCs/>
          <w:color w:val="000000"/>
          <w:sz w:val="22"/>
        </w:rPr>
        <w:t xml:space="preserve">, </w:t>
      </w:r>
      <w:r w:rsidRPr="008D150E">
        <w:rPr>
          <w:rStyle w:val="normaltextrun"/>
          <w:rFonts w:ascii="Arial" w:hAnsi="Arial" w:cs="Arial"/>
          <w:b/>
          <w:bCs/>
          <w:iCs/>
          <w:sz w:val="22"/>
        </w:rPr>
        <w:t>y hasta cuando se cubra al trabajador lo que se le adeude</w:t>
      </w:r>
      <w:r w:rsidRPr="008D150E">
        <w:rPr>
          <w:rStyle w:val="normaltextrun"/>
          <w:rFonts w:ascii="Arial" w:hAnsi="Arial" w:cs="Arial"/>
          <w:iCs/>
          <w:color w:val="000000"/>
          <w:sz w:val="22"/>
        </w:rPr>
        <w:t xml:space="preserve"> o se haga el depósito ante autoridad competente, y que tal pago constituye una indemnización suplementaria de perjuicios, y cuya aplicación está condicionada a la buena o mala fe del empleador".</w:t>
      </w:r>
      <w:r w:rsidRPr="008D150E">
        <w:rPr>
          <w:rStyle w:val="eop"/>
          <w:rFonts w:ascii="Arial" w:hAnsi="Arial" w:cs="Arial"/>
          <w:color w:val="000000"/>
          <w:sz w:val="22"/>
        </w:rPr>
        <w:t> </w:t>
      </w:r>
    </w:p>
    <w:p w14:paraId="7B3BD8C6" w14:textId="77777777" w:rsidR="00186E12" w:rsidRPr="008D150E" w:rsidRDefault="00186E12" w:rsidP="008D150E">
      <w:pPr>
        <w:pStyle w:val="paragraph"/>
        <w:spacing w:before="0" w:beforeAutospacing="0" w:after="0" w:afterAutospacing="0" w:line="276" w:lineRule="auto"/>
        <w:ind w:left="708"/>
        <w:jc w:val="both"/>
        <w:textAlignment w:val="baseline"/>
        <w:rPr>
          <w:rFonts w:ascii="Arial" w:hAnsi="Arial" w:cs="Arial"/>
        </w:rPr>
      </w:pPr>
      <w:r w:rsidRPr="008D150E">
        <w:rPr>
          <w:rStyle w:val="eop"/>
          <w:rFonts w:ascii="Arial" w:hAnsi="Arial" w:cs="Arial"/>
          <w:color w:val="000000"/>
        </w:rPr>
        <w:t> </w:t>
      </w:r>
    </w:p>
    <w:p w14:paraId="41F82E9F" w14:textId="1A08F26E" w:rsidR="00186E12" w:rsidRPr="008D150E" w:rsidRDefault="00186E12" w:rsidP="008D150E">
      <w:pPr>
        <w:pStyle w:val="paragraph"/>
        <w:spacing w:before="0" w:beforeAutospacing="0" w:after="0" w:afterAutospacing="0"/>
        <w:ind w:left="426" w:right="420"/>
        <w:jc w:val="both"/>
        <w:textAlignment w:val="baseline"/>
        <w:rPr>
          <w:rStyle w:val="eop"/>
          <w:rFonts w:ascii="Arial" w:hAnsi="Arial" w:cs="Arial"/>
          <w:color w:val="000000"/>
          <w:sz w:val="22"/>
        </w:rPr>
      </w:pPr>
      <w:r w:rsidRPr="008D150E">
        <w:rPr>
          <w:rStyle w:val="normaltextrun"/>
          <w:rFonts w:ascii="Arial" w:hAnsi="Arial" w:cs="Arial"/>
          <w:color w:val="000000"/>
          <w:sz w:val="22"/>
        </w:rPr>
        <w:t xml:space="preserve">Conforme con el entendimiento dado por la Corte Suprema de Justicia al parágrafo 2° del artículo 1° del Decreto 797 de 1949, no existe duda en que la sanción moratoria allí dispuesta, está dirigida a cubrir  perjuicios propios del trabajador con ocasión de la vulneración de sus derechos laborales y tiene como finalidad cubrir los salarios dejados de percibir por él después del término de gracia de noventa días contados a partir de la finalización del vínculo laboral; </w:t>
      </w:r>
      <w:r w:rsidRPr="008D150E">
        <w:rPr>
          <w:rStyle w:val="normaltextrun"/>
          <w:rFonts w:ascii="Arial" w:hAnsi="Arial" w:cs="Arial"/>
          <w:b/>
          <w:color w:val="000000"/>
          <w:sz w:val="22"/>
        </w:rPr>
        <w:t xml:space="preserve">por lo que, en caso de que ocurra su deceso, la sanción moratoria deja correr, pues su finalidad, esto es, la de cancelar el salario dejado de percibir a favor del trabajador -a título de perjuicio por el incumplimiento- cesa con su fallecimiento, sin que ese derecho pueda predicarse frente a la masa </w:t>
      </w:r>
      <w:proofErr w:type="spellStart"/>
      <w:r w:rsidRPr="008D150E">
        <w:rPr>
          <w:rStyle w:val="normaltextrun"/>
          <w:rFonts w:ascii="Arial" w:hAnsi="Arial" w:cs="Arial"/>
          <w:b/>
          <w:color w:val="000000"/>
          <w:sz w:val="22"/>
        </w:rPr>
        <w:t>sucesoral</w:t>
      </w:r>
      <w:proofErr w:type="spellEnd"/>
      <w:r w:rsidRPr="008D150E">
        <w:rPr>
          <w:rStyle w:val="normaltextrun"/>
          <w:rFonts w:ascii="Arial" w:hAnsi="Arial" w:cs="Arial"/>
          <w:b/>
          <w:color w:val="000000"/>
          <w:sz w:val="22"/>
        </w:rPr>
        <w:t xml:space="preserve"> a la que tienen derecho sus herederos.</w:t>
      </w:r>
      <w:r w:rsidRPr="008D150E">
        <w:rPr>
          <w:rStyle w:val="normaltextrun"/>
          <w:rFonts w:ascii="Arial" w:hAnsi="Arial" w:cs="Arial"/>
          <w:color w:val="000000"/>
          <w:sz w:val="22"/>
        </w:rPr>
        <w:t>”</w:t>
      </w:r>
      <w:r w:rsidRPr="008D150E">
        <w:rPr>
          <w:rStyle w:val="eop"/>
          <w:rFonts w:ascii="Arial" w:hAnsi="Arial" w:cs="Arial"/>
          <w:color w:val="000000"/>
          <w:sz w:val="22"/>
        </w:rPr>
        <w:t> </w:t>
      </w:r>
    </w:p>
    <w:p w14:paraId="64491FF4" w14:textId="645BC41B" w:rsidR="00186E12" w:rsidRPr="008D150E" w:rsidRDefault="00186E12" w:rsidP="008D150E">
      <w:pPr>
        <w:pStyle w:val="paragraph"/>
        <w:spacing w:before="0" w:beforeAutospacing="0" w:after="0" w:afterAutospacing="0" w:line="276" w:lineRule="auto"/>
        <w:ind w:left="708"/>
        <w:jc w:val="both"/>
        <w:textAlignment w:val="baseline"/>
        <w:rPr>
          <w:rFonts w:ascii="Arial" w:hAnsi="Arial" w:cs="Arial"/>
        </w:rPr>
      </w:pPr>
    </w:p>
    <w:p w14:paraId="2F7F324D" w14:textId="42AAC4F1" w:rsidR="00186E12" w:rsidRPr="008D150E" w:rsidRDefault="00186E12" w:rsidP="008D150E">
      <w:pPr>
        <w:pStyle w:val="paragraph"/>
        <w:spacing w:before="0" w:beforeAutospacing="0" w:after="0" w:afterAutospacing="0" w:line="276" w:lineRule="auto"/>
        <w:jc w:val="both"/>
        <w:textAlignment w:val="baseline"/>
        <w:rPr>
          <w:rFonts w:ascii="Arial" w:hAnsi="Arial" w:cs="Arial"/>
        </w:rPr>
      </w:pPr>
    </w:p>
    <w:p w14:paraId="0986F4C4" w14:textId="44537DE0" w:rsidR="00186E12" w:rsidRPr="008D150E" w:rsidRDefault="00186E12" w:rsidP="008D150E">
      <w:pPr>
        <w:pStyle w:val="Textoindependiente3"/>
        <w:spacing w:line="276" w:lineRule="auto"/>
        <w:rPr>
          <w:iCs w:val="0"/>
        </w:rPr>
      </w:pPr>
      <w:r w:rsidRPr="008D150E">
        <w:rPr>
          <w:iCs w:val="0"/>
        </w:rPr>
        <w:lastRenderedPageBreak/>
        <w:t xml:space="preserve">Esta decisión, que si bien hace relación a los trabajadores oficiales, es en todo predicable de los trabajadores del sector privado pues ella está guiada por la misma lógica </w:t>
      </w:r>
      <w:r w:rsidR="00A2592B" w:rsidRPr="008D150E">
        <w:rPr>
          <w:iCs w:val="0"/>
        </w:rPr>
        <w:t xml:space="preserve">resarcitoria del perjuicio sufrido por el retardo en el pago de las acreencias laborales del trabajador que requiere para su subsistencia la percepción de su salario o en su defecto el pago de su liquidación definitiva de prestaciones sociales, lo cual, obviamente no permite extenderla a sus herederos. </w:t>
      </w:r>
    </w:p>
    <w:p w14:paraId="5210DAA8" w14:textId="6BA14887" w:rsidR="00A2592B" w:rsidRPr="008D150E" w:rsidRDefault="00A2592B" w:rsidP="008D150E">
      <w:pPr>
        <w:pStyle w:val="Textoindependiente3"/>
        <w:spacing w:line="276" w:lineRule="auto"/>
        <w:rPr>
          <w:iCs w:val="0"/>
        </w:rPr>
      </w:pPr>
    </w:p>
    <w:p w14:paraId="256859A8" w14:textId="62053A12" w:rsidR="00A2592B" w:rsidRPr="008D150E" w:rsidRDefault="00A2592B" w:rsidP="008D150E">
      <w:pPr>
        <w:pStyle w:val="Textoindependiente3"/>
        <w:spacing w:line="276" w:lineRule="auto"/>
        <w:rPr>
          <w:iCs w:val="0"/>
        </w:rPr>
      </w:pPr>
      <w:r w:rsidRPr="008D150E">
        <w:rPr>
          <w:iCs w:val="0"/>
        </w:rPr>
        <w:t xml:space="preserve">Ahora bien, en el presente caso, si bien, por haber corrido más de 24 meses luego de terminado el vínculo laboral, se dispuso, no el pago de un día de salario por cada día de retardo, sino -como su sucedáneo- el pago de intereses moratorios, </w:t>
      </w:r>
      <w:r w:rsidR="000D4AC2" w:rsidRPr="008D150E">
        <w:rPr>
          <w:iCs w:val="0"/>
        </w:rPr>
        <w:t xml:space="preserve">lo cierto es que esa sanción no debió imponerse y por eso propuse que simplemente se ordenara la indexación de las sumas adeudas, propuesta que no fue acogida, y es por ello y en ese sentido que salvo mi voto parcialmente. </w:t>
      </w:r>
    </w:p>
    <w:p w14:paraId="0EFAD205" w14:textId="6DDC32A7" w:rsidR="00F229A5" w:rsidRPr="00930608" w:rsidRDefault="00F229A5" w:rsidP="00930608">
      <w:pPr>
        <w:spacing w:line="276" w:lineRule="auto"/>
        <w:jc w:val="both"/>
        <w:rPr>
          <w:rFonts w:ascii="Arial" w:hAnsi="Arial" w:cs="Arial"/>
          <w:sz w:val="24"/>
          <w:szCs w:val="24"/>
        </w:rPr>
      </w:pPr>
    </w:p>
    <w:p w14:paraId="33902269" w14:textId="77777777" w:rsidR="00930608" w:rsidRPr="00930608" w:rsidRDefault="00930608" w:rsidP="00930608">
      <w:pPr>
        <w:spacing w:line="276" w:lineRule="auto"/>
        <w:jc w:val="both"/>
        <w:rPr>
          <w:rFonts w:ascii="Arial" w:hAnsi="Arial" w:cs="Arial"/>
          <w:sz w:val="24"/>
          <w:szCs w:val="24"/>
        </w:rPr>
      </w:pPr>
    </w:p>
    <w:p w14:paraId="35D334E8" w14:textId="77777777" w:rsidR="00BF2DFB" w:rsidRPr="00930608" w:rsidRDefault="00BF2DFB" w:rsidP="00930608">
      <w:pPr>
        <w:spacing w:line="276" w:lineRule="auto"/>
        <w:jc w:val="both"/>
        <w:rPr>
          <w:rFonts w:ascii="Arial" w:hAnsi="Arial" w:cs="Arial"/>
          <w:sz w:val="24"/>
          <w:szCs w:val="24"/>
        </w:rPr>
      </w:pPr>
    </w:p>
    <w:p w14:paraId="0A292401" w14:textId="77777777" w:rsidR="00BF2DFB" w:rsidRPr="00930608" w:rsidRDefault="00BF2DFB" w:rsidP="00930608">
      <w:pPr>
        <w:spacing w:line="276" w:lineRule="auto"/>
        <w:jc w:val="both"/>
        <w:rPr>
          <w:rFonts w:ascii="Arial" w:hAnsi="Arial" w:cs="Arial"/>
          <w:sz w:val="24"/>
          <w:szCs w:val="24"/>
        </w:rPr>
      </w:pPr>
    </w:p>
    <w:p w14:paraId="65063B04" w14:textId="02A1899E" w:rsidR="00F93C8E" w:rsidRPr="008D150E" w:rsidRDefault="00F93C8E" w:rsidP="008D150E">
      <w:pPr>
        <w:spacing w:line="276" w:lineRule="auto"/>
        <w:jc w:val="center"/>
        <w:rPr>
          <w:rFonts w:ascii="Arial" w:hAnsi="Arial" w:cs="Arial"/>
          <w:b/>
          <w:sz w:val="24"/>
          <w:szCs w:val="24"/>
        </w:rPr>
      </w:pPr>
      <w:r w:rsidRPr="008D150E">
        <w:rPr>
          <w:rFonts w:ascii="Arial" w:hAnsi="Arial" w:cs="Arial"/>
          <w:b/>
          <w:sz w:val="24"/>
          <w:szCs w:val="24"/>
        </w:rPr>
        <w:t>JULIO CÉSAR SALAZAR MUÑOZ</w:t>
      </w:r>
    </w:p>
    <w:p w14:paraId="3B12F5B3" w14:textId="77777777" w:rsidR="00F93C8E" w:rsidRPr="008D150E" w:rsidRDefault="00F93C8E" w:rsidP="008D150E">
      <w:pPr>
        <w:spacing w:line="276" w:lineRule="auto"/>
        <w:jc w:val="center"/>
        <w:rPr>
          <w:rFonts w:ascii="Arial" w:hAnsi="Arial" w:cs="Arial"/>
          <w:sz w:val="24"/>
          <w:szCs w:val="24"/>
        </w:rPr>
      </w:pPr>
      <w:r w:rsidRPr="008D150E">
        <w:rPr>
          <w:rFonts w:ascii="Arial" w:hAnsi="Arial" w:cs="Arial"/>
          <w:sz w:val="24"/>
          <w:szCs w:val="24"/>
        </w:rPr>
        <w:t>Magistrado</w:t>
      </w:r>
    </w:p>
    <w:sectPr w:rsidR="00F93C8E" w:rsidRPr="008D150E" w:rsidSect="00930608">
      <w:headerReference w:type="default" r:id="rId10"/>
      <w:pgSz w:w="12242" w:h="18722" w:code="258"/>
      <w:pgMar w:top="1985" w:right="1361" w:bottom="1418" w:left="1928"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5149" w14:textId="77777777" w:rsidR="007A28E5" w:rsidRDefault="007A28E5">
      <w:r>
        <w:separator/>
      </w:r>
    </w:p>
  </w:endnote>
  <w:endnote w:type="continuationSeparator" w:id="0">
    <w:p w14:paraId="1A7EEE27" w14:textId="77777777" w:rsidR="007A28E5" w:rsidRDefault="007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730E" w14:textId="77777777" w:rsidR="007A28E5" w:rsidRDefault="007A28E5">
      <w:r>
        <w:separator/>
      </w:r>
    </w:p>
  </w:footnote>
  <w:footnote w:type="continuationSeparator" w:id="0">
    <w:p w14:paraId="50CA804F" w14:textId="77777777" w:rsidR="007A28E5" w:rsidRDefault="007A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77777777"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14:paraId="23AF3573" w14:textId="77777777" w:rsidR="00F93C8E" w:rsidRDefault="00F93C8E">
    <w:pPr>
      <w:tabs>
        <w:tab w:val="left" w:pos="-720"/>
      </w:tabs>
      <w:suppressAutoHyphens/>
      <w:jc w:val="both"/>
      <w:rPr>
        <w:rFonts w:ascii="Arial" w:hAnsi="Arial"/>
        <w:sz w:val="16"/>
      </w:rPr>
    </w:pPr>
    <w:r>
      <w:rPr>
        <w:rFonts w:ascii="Arial" w:hAnsi="Arial"/>
        <w:b/>
        <w:spacing w:val="-3"/>
        <w:sz w:val="16"/>
      </w:rPr>
      <w:tab/>
      <w:t xml:space="preserve">   </w:t>
    </w: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43339853"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14:paraId="13A2349A" w14:textId="73CB4F27" w:rsidR="00F93C8E" w:rsidRDefault="00F93C8E">
    <w:pPr>
      <w:pStyle w:val="Ttulo3"/>
    </w:pPr>
    <w:r>
      <w:tab/>
      <w:t xml:space="preserve">  SALA LABORAL</w:t>
    </w:r>
  </w:p>
  <w:p w14:paraId="7C75C92A" w14:textId="59A88C91" w:rsidR="00F93C8E" w:rsidRDefault="00F93C8E" w:rsidP="007B2F49">
    <w:pPr>
      <w:pStyle w:val="Ttulo1"/>
      <w:ind w:left="0" w:firstLine="0"/>
    </w:pPr>
    <w:r>
      <w:rPr>
        <w:rFonts w:ascii="Arial" w:hAnsi="Arial"/>
        <w:sz w:val="16"/>
      </w:rPr>
      <w:t xml:space="preserve">          </w:t>
    </w:r>
    <w:r>
      <w:rPr>
        <w:rFonts w:ascii="Arial" w:hAnsi="Arial"/>
        <w:i w:val="0"/>
        <w:sz w:val="16"/>
      </w:rPr>
      <w:t>PEREIRA – RISARALDA</w:t>
    </w:r>
  </w:p>
  <w:p w14:paraId="4DB355C8" w14:textId="77777777" w:rsidR="00F93C8E" w:rsidRDefault="00F93C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4F95"/>
    <w:rsid w:val="000C2D3C"/>
    <w:rsid w:val="000D4AC2"/>
    <w:rsid w:val="00164444"/>
    <w:rsid w:val="00171DFE"/>
    <w:rsid w:val="00186E12"/>
    <w:rsid w:val="0019439B"/>
    <w:rsid w:val="001A45AA"/>
    <w:rsid w:val="001E7D12"/>
    <w:rsid w:val="00213864"/>
    <w:rsid w:val="0023751B"/>
    <w:rsid w:val="0024083A"/>
    <w:rsid w:val="002B7F85"/>
    <w:rsid w:val="002D4FB4"/>
    <w:rsid w:val="002E2869"/>
    <w:rsid w:val="002E4275"/>
    <w:rsid w:val="003269FC"/>
    <w:rsid w:val="0033341D"/>
    <w:rsid w:val="00377A7D"/>
    <w:rsid w:val="003972BF"/>
    <w:rsid w:val="003C11E2"/>
    <w:rsid w:val="003C6690"/>
    <w:rsid w:val="003D16E8"/>
    <w:rsid w:val="003D2663"/>
    <w:rsid w:val="0044582C"/>
    <w:rsid w:val="00457920"/>
    <w:rsid w:val="00460562"/>
    <w:rsid w:val="004A0363"/>
    <w:rsid w:val="004A123B"/>
    <w:rsid w:val="004C7987"/>
    <w:rsid w:val="004D0119"/>
    <w:rsid w:val="004D3DD1"/>
    <w:rsid w:val="004D71B2"/>
    <w:rsid w:val="004E2551"/>
    <w:rsid w:val="004E2E48"/>
    <w:rsid w:val="00513F8A"/>
    <w:rsid w:val="00561D44"/>
    <w:rsid w:val="005941FB"/>
    <w:rsid w:val="00594F8C"/>
    <w:rsid w:val="005A0081"/>
    <w:rsid w:val="005B03E3"/>
    <w:rsid w:val="005C3200"/>
    <w:rsid w:val="005E3D85"/>
    <w:rsid w:val="005E66EB"/>
    <w:rsid w:val="00601230"/>
    <w:rsid w:val="006317AA"/>
    <w:rsid w:val="00633013"/>
    <w:rsid w:val="00681C62"/>
    <w:rsid w:val="00685A59"/>
    <w:rsid w:val="0069795D"/>
    <w:rsid w:val="006C1678"/>
    <w:rsid w:val="006D3DE4"/>
    <w:rsid w:val="00710788"/>
    <w:rsid w:val="007222A6"/>
    <w:rsid w:val="007341D0"/>
    <w:rsid w:val="007639F9"/>
    <w:rsid w:val="00782EBA"/>
    <w:rsid w:val="007A04E5"/>
    <w:rsid w:val="007A28E5"/>
    <w:rsid w:val="007B2F49"/>
    <w:rsid w:val="007F45EC"/>
    <w:rsid w:val="00815D3A"/>
    <w:rsid w:val="00820095"/>
    <w:rsid w:val="00864E66"/>
    <w:rsid w:val="00865D57"/>
    <w:rsid w:val="00884AB3"/>
    <w:rsid w:val="008C1CCF"/>
    <w:rsid w:val="008D150E"/>
    <w:rsid w:val="009270AC"/>
    <w:rsid w:val="00930608"/>
    <w:rsid w:val="00951131"/>
    <w:rsid w:val="00961FE9"/>
    <w:rsid w:val="009648B4"/>
    <w:rsid w:val="009706A9"/>
    <w:rsid w:val="009A6D7D"/>
    <w:rsid w:val="009E4549"/>
    <w:rsid w:val="00A14F76"/>
    <w:rsid w:val="00A2592B"/>
    <w:rsid w:val="00A418C3"/>
    <w:rsid w:val="00A54E72"/>
    <w:rsid w:val="00A60BF5"/>
    <w:rsid w:val="00A85604"/>
    <w:rsid w:val="00AA54E1"/>
    <w:rsid w:val="00AD1098"/>
    <w:rsid w:val="00AE62C6"/>
    <w:rsid w:val="00B21932"/>
    <w:rsid w:val="00B23175"/>
    <w:rsid w:val="00B65428"/>
    <w:rsid w:val="00B823F6"/>
    <w:rsid w:val="00B84FC2"/>
    <w:rsid w:val="00BB7A85"/>
    <w:rsid w:val="00BC2998"/>
    <w:rsid w:val="00BC7D37"/>
    <w:rsid w:val="00BE3E41"/>
    <w:rsid w:val="00BF2DFB"/>
    <w:rsid w:val="00C3273C"/>
    <w:rsid w:val="00C4490E"/>
    <w:rsid w:val="00C46C95"/>
    <w:rsid w:val="00C65A99"/>
    <w:rsid w:val="00C857D6"/>
    <w:rsid w:val="00D22363"/>
    <w:rsid w:val="00D6498D"/>
    <w:rsid w:val="00D71A6D"/>
    <w:rsid w:val="00D87D30"/>
    <w:rsid w:val="00D94D3E"/>
    <w:rsid w:val="00DD60DF"/>
    <w:rsid w:val="00E712DB"/>
    <w:rsid w:val="00E75A2E"/>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 w:type="paragraph" w:styleId="NormalWeb">
    <w:name w:val="Normal (Web)"/>
    <w:basedOn w:val="Normal"/>
    <w:uiPriority w:val="99"/>
    <w:semiHidden/>
    <w:unhideWhenUsed/>
    <w:rsid w:val="00164444"/>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599878107">
      <w:bodyDiv w:val="1"/>
      <w:marLeft w:val="0"/>
      <w:marRight w:val="0"/>
      <w:marTop w:val="0"/>
      <w:marBottom w:val="0"/>
      <w:divBdr>
        <w:top w:val="none" w:sz="0" w:space="0" w:color="auto"/>
        <w:left w:val="none" w:sz="0" w:space="0" w:color="auto"/>
        <w:bottom w:val="none" w:sz="0" w:space="0" w:color="auto"/>
        <w:right w:val="none" w:sz="0" w:space="0" w:color="auto"/>
      </w:divBdr>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187987212">
      <w:bodyDiv w:val="1"/>
      <w:marLeft w:val="0"/>
      <w:marRight w:val="0"/>
      <w:marTop w:val="0"/>
      <w:marBottom w:val="0"/>
      <w:divBdr>
        <w:top w:val="none" w:sz="0" w:space="0" w:color="auto"/>
        <w:left w:val="none" w:sz="0" w:space="0" w:color="auto"/>
        <w:bottom w:val="none" w:sz="0" w:space="0" w:color="auto"/>
        <w:right w:val="none" w:sz="0" w:space="0" w:color="auto"/>
      </w:divBdr>
      <w:divsChild>
        <w:div w:id="69423434">
          <w:marLeft w:val="0"/>
          <w:marRight w:val="0"/>
          <w:marTop w:val="0"/>
          <w:marBottom w:val="0"/>
          <w:divBdr>
            <w:top w:val="none" w:sz="0" w:space="0" w:color="auto"/>
            <w:left w:val="none" w:sz="0" w:space="0" w:color="auto"/>
            <w:bottom w:val="none" w:sz="0" w:space="0" w:color="auto"/>
            <w:right w:val="none" w:sz="0" w:space="0" w:color="auto"/>
          </w:divBdr>
        </w:div>
        <w:div w:id="698892676">
          <w:marLeft w:val="0"/>
          <w:marRight w:val="0"/>
          <w:marTop w:val="0"/>
          <w:marBottom w:val="0"/>
          <w:divBdr>
            <w:top w:val="none" w:sz="0" w:space="0" w:color="auto"/>
            <w:left w:val="none" w:sz="0" w:space="0" w:color="auto"/>
            <w:bottom w:val="none" w:sz="0" w:space="0" w:color="auto"/>
            <w:right w:val="none" w:sz="0" w:space="0" w:color="auto"/>
          </w:divBdr>
        </w:div>
        <w:div w:id="1961762905">
          <w:marLeft w:val="0"/>
          <w:marRight w:val="0"/>
          <w:marTop w:val="0"/>
          <w:marBottom w:val="0"/>
          <w:divBdr>
            <w:top w:val="none" w:sz="0" w:space="0" w:color="auto"/>
            <w:left w:val="none" w:sz="0" w:space="0" w:color="auto"/>
            <w:bottom w:val="none" w:sz="0" w:space="0" w:color="auto"/>
            <w:right w:val="none" w:sz="0" w:space="0" w:color="auto"/>
          </w:divBdr>
        </w:div>
        <w:div w:id="270673361">
          <w:marLeft w:val="0"/>
          <w:marRight w:val="0"/>
          <w:marTop w:val="0"/>
          <w:marBottom w:val="0"/>
          <w:divBdr>
            <w:top w:val="none" w:sz="0" w:space="0" w:color="auto"/>
            <w:left w:val="none" w:sz="0" w:space="0" w:color="auto"/>
            <w:bottom w:val="none" w:sz="0" w:space="0" w:color="auto"/>
            <w:right w:val="none" w:sz="0" w:space="0" w:color="auto"/>
          </w:divBdr>
        </w:div>
        <w:div w:id="1340501989">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840599AC-A3CC-4BB9-9517-78D076EB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2023-02-16T22:03:00Z</dcterms:created>
  <dcterms:modified xsi:type="dcterms:W3CDTF">2023-04-18T21:18:00Z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