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1847C" w14:textId="77777777" w:rsidR="00F44C5C" w:rsidRPr="005819F8" w:rsidRDefault="00F44C5C" w:rsidP="00F44C5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24753143"/>
      <w:bookmarkStart w:id="1" w:name="_GoBack"/>
      <w:bookmarkEnd w:id="1"/>
      <w:r w:rsidRPr="005819F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6F46ECD" w14:textId="77777777" w:rsidR="00F44C5C" w:rsidRPr="005819F8" w:rsidRDefault="00F44C5C" w:rsidP="00F44C5C">
      <w:pPr>
        <w:spacing w:after="0" w:line="240" w:lineRule="auto"/>
        <w:jc w:val="both"/>
        <w:rPr>
          <w:rFonts w:ascii="Arial" w:eastAsia="Times New Roman" w:hAnsi="Arial" w:cs="Arial"/>
          <w:sz w:val="20"/>
          <w:szCs w:val="20"/>
          <w:lang w:val="es-419" w:eastAsia="es-ES"/>
        </w:rPr>
      </w:pPr>
    </w:p>
    <w:p w14:paraId="462C4BEA" w14:textId="188017B6" w:rsidR="00F44C5C" w:rsidRPr="00F44C5C" w:rsidRDefault="00F44C5C" w:rsidP="00F44C5C">
      <w:pPr>
        <w:spacing w:after="0" w:line="240" w:lineRule="auto"/>
        <w:jc w:val="both"/>
        <w:rPr>
          <w:rFonts w:ascii="Arial" w:eastAsia="Times New Roman" w:hAnsi="Arial" w:cs="Arial"/>
          <w:sz w:val="20"/>
          <w:szCs w:val="20"/>
          <w:lang w:val="es-419" w:eastAsia="es-ES"/>
        </w:rPr>
      </w:pPr>
      <w:r w:rsidRPr="00F44C5C">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F44C5C">
        <w:rPr>
          <w:rFonts w:ascii="Arial" w:eastAsia="Times New Roman" w:hAnsi="Arial" w:cs="Arial"/>
          <w:sz w:val="20"/>
          <w:szCs w:val="20"/>
          <w:lang w:val="es-419" w:eastAsia="es-ES"/>
        </w:rPr>
        <w:tab/>
        <w:t>Auto de 20 de febrero de 2023</w:t>
      </w:r>
    </w:p>
    <w:p w14:paraId="2C6937A3" w14:textId="4768154B" w:rsidR="00F44C5C" w:rsidRPr="00F44C5C" w:rsidRDefault="00F44C5C" w:rsidP="00F44C5C">
      <w:pPr>
        <w:spacing w:after="0" w:line="240" w:lineRule="auto"/>
        <w:jc w:val="both"/>
        <w:rPr>
          <w:rFonts w:ascii="Arial" w:eastAsia="Times New Roman" w:hAnsi="Arial" w:cs="Arial"/>
          <w:sz w:val="20"/>
          <w:szCs w:val="20"/>
          <w:lang w:val="es-419" w:eastAsia="es-ES"/>
        </w:rPr>
      </w:pPr>
      <w:r w:rsidRPr="00F44C5C">
        <w:rPr>
          <w:rFonts w:ascii="Arial" w:eastAsia="Times New Roman" w:hAnsi="Arial" w:cs="Arial"/>
          <w:sz w:val="20"/>
          <w:szCs w:val="20"/>
          <w:lang w:val="es-419" w:eastAsia="es-ES"/>
        </w:rPr>
        <w:t>Radicación Nro.:</w:t>
      </w:r>
      <w:r w:rsidRPr="00F44C5C">
        <w:rPr>
          <w:rFonts w:ascii="Arial" w:eastAsia="Times New Roman" w:hAnsi="Arial" w:cs="Arial"/>
          <w:sz w:val="20"/>
          <w:szCs w:val="20"/>
          <w:lang w:val="es-419" w:eastAsia="es-ES"/>
        </w:rPr>
        <w:tab/>
        <w:t>66001-31-05-003-2016-00172-04</w:t>
      </w:r>
    </w:p>
    <w:p w14:paraId="5B8823B5" w14:textId="051A62E8" w:rsidR="00F44C5C" w:rsidRPr="00F44C5C" w:rsidRDefault="00F44C5C" w:rsidP="00F44C5C">
      <w:pPr>
        <w:spacing w:after="0" w:line="240" w:lineRule="auto"/>
        <w:jc w:val="both"/>
        <w:rPr>
          <w:rFonts w:ascii="Arial" w:eastAsia="Times New Roman" w:hAnsi="Arial" w:cs="Arial"/>
          <w:sz w:val="20"/>
          <w:szCs w:val="20"/>
          <w:lang w:val="es-419" w:eastAsia="es-ES"/>
        </w:rPr>
      </w:pPr>
      <w:r w:rsidRPr="00F44C5C">
        <w:rPr>
          <w:rFonts w:ascii="Arial" w:eastAsia="Times New Roman" w:hAnsi="Arial" w:cs="Arial"/>
          <w:sz w:val="20"/>
          <w:szCs w:val="20"/>
          <w:lang w:val="es-419" w:eastAsia="es-ES"/>
        </w:rPr>
        <w:t>Proceso:</w:t>
      </w:r>
      <w:r w:rsidRPr="00F44C5C">
        <w:rPr>
          <w:rFonts w:ascii="Arial" w:eastAsia="Times New Roman" w:hAnsi="Arial" w:cs="Arial"/>
          <w:sz w:val="20"/>
          <w:szCs w:val="20"/>
          <w:lang w:val="es-419" w:eastAsia="es-ES"/>
        </w:rPr>
        <w:tab/>
      </w:r>
      <w:r w:rsidRPr="00F44C5C">
        <w:rPr>
          <w:rFonts w:ascii="Arial" w:eastAsia="Times New Roman" w:hAnsi="Arial" w:cs="Arial"/>
          <w:sz w:val="20"/>
          <w:szCs w:val="20"/>
          <w:lang w:val="es-419" w:eastAsia="es-ES"/>
        </w:rPr>
        <w:tab/>
        <w:t xml:space="preserve">Ordinario Laboral  </w:t>
      </w:r>
    </w:p>
    <w:p w14:paraId="10CEB923" w14:textId="60512430" w:rsidR="00F44C5C" w:rsidRPr="00F44C5C" w:rsidRDefault="00F44C5C" w:rsidP="00F44C5C">
      <w:pPr>
        <w:spacing w:after="0" w:line="240" w:lineRule="auto"/>
        <w:jc w:val="both"/>
        <w:rPr>
          <w:rFonts w:ascii="Arial" w:eastAsia="Times New Roman" w:hAnsi="Arial" w:cs="Arial"/>
          <w:sz w:val="20"/>
          <w:szCs w:val="20"/>
          <w:lang w:val="es-419" w:eastAsia="es-ES"/>
        </w:rPr>
      </w:pPr>
      <w:r w:rsidRPr="00F44C5C">
        <w:rPr>
          <w:rFonts w:ascii="Arial" w:eastAsia="Times New Roman" w:hAnsi="Arial" w:cs="Arial"/>
          <w:sz w:val="20"/>
          <w:szCs w:val="20"/>
          <w:lang w:val="es-419" w:eastAsia="es-ES"/>
        </w:rPr>
        <w:t>Demandante:</w:t>
      </w:r>
      <w:r w:rsidRPr="00F44C5C">
        <w:rPr>
          <w:rFonts w:ascii="Arial" w:eastAsia="Times New Roman" w:hAnsi="Arial" w:cs="Arial"/>
          <w:sz w:val="20"/>
          <w:szCs w:val="20"/>
          <w:lang w:val="es-419" w:eastAsia="es-ES"/>
        </w:rPr>
        <w:tab/>
      </w:r>
      <w:r w:rsidRPr="00F44C5C">
        <w:rPr>
          <w:rFonts w:ascii="Arial" w:eastAsia="Times New Roman" w:hAnsi="Arial" w:cs="Arial"/>
          <w:sz w:val="20"/>
          <w:szCs w:val="20"/>
          <w:lang w:val="es-419" w:eastAsia="es-ES"/>
        </w:rPr>
        <w:tab/>
        <w:t>Raúl de Jesús Ruiz Ramírez</w:t>
      </w:r>
    </w:p>
    <w:p w14:paraId="65A13A25" w14:textId="0877D0DB" w:rsidR="00F44C5C" w:rsidRPr="00F44C5C" w:rsidRDefault="00F44C5C" w:rsidP="00F44C5C">
      <w:pPr>
        <w:spacing w:after="0" w:line="240" w:lineRule="auto"/>
        <w:jc w:val="both"/>
        <w:rPr>
          <w:rFonts w:ascii="Arial" w:eastAsia="Times New Roman" w:hAnsi="Arial" w:cs="Arial"/>
          <w:sz w:val="20"/>
          <w:szCs w:val="20"/>
          <w:lang w:val="es-419" w:eastAsia="es-ES"/>
        </w:rPr>
      </w:pPr>
      <w:r w:rsidRPr="00F44C5C">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proofErr w:type="spellStart"/>
      <w:r w:rsidRPr="00F44C5C">
        <w:rPr>
          <w:rFonts w:ascii="Arial" w:eastAsia="Times New Roman" w:hAnsi="Arial" w:cs="Arial"/>
          <w:sz w:val="20"/>
          <w:szCs w:val="20"/>
          <w:lang w:val="es-419" w:eastAsia="es-ES"/>
        </w:rPr>
        <w:t>Procom</w:t>
      </w:r>
      <w:proofErr w:type="spellEnd"/>
      <w:r w:rsidRPr="00F44C5C">
        <w:rPr>
          <w:rFonts w:ascii="Arial" w:eastAsia="Times New Roman" w:hAnsi="Arial" w:cs="Arial"/>
          <w:sz w:val="20"/>
          <w:szCs w:val="20"/>
          <w:lang w:val="es-419" w:eastAsia="es-ES"/>
        </w:rPr>
        <w:t xml:space="preserve"> </w:t>
      </w:r>
      <w:proofErr w:type="spellStart"/>
      <w:r w:rsidRPr="00F44C5C">
        <w:rPr>
          <w:rFonts w:ascii="Arial" w:eastAsia="Times New Roman" w:hAnsi="Arial" w:cs="Arial"/>
          <w:sz w:val="20"/>
          <w:szCs w:val="20"/>
          <w:lang w:val="es-419" w:eastAsia="es-ES"/>
        </w:rPr>
        <w:t>Ltda</w:t>
      </w:r>
      <w:proofErr w:type="spellEnd"/>
      <w:r w:rsidRPr="00F44C5C">
        <w:rPr>
          <w:rFonts w:ascii="Arial" w:eastAsia="Times New Roman" w:hAnsi="Arial" w:cs="Arial"/>
          <w:sz w:val="20"/>
          <w:szCs w:val="20"/>
          <w:lang w:val="es-419" w:eastAsia="es-ES"/>
        </w:rPr>
        <w:t xml:space="preserve"> y otros</w:t>
      </w:r>
    </w:p>
    <w:p w14:paraId="754093C0" w14:textId="779428AA" w:rsidR="00F44C5C" w:rsidRPr="00F44C5C" w:rsidRDefault="00F44C5C" w:rsidP="00F44C5C">
      <w:pPr>
        <w:spacing w:after="0" w:line="240" w:lineRule="auto"/>
        <w:jc w:val="both"/>
        <w:rPr>
          <w:rFonts w:ascii="Arial" w:eastAsia="Times New Roman" w:hAnsi="Arial" w:cs="Arial"/>
          <w:sz w:val="20"/>
          <w:szCs w:val="20"/>
          <w:lang w:val="es-419" w:eastAsia="es-ES"/>
        </w:rPr>
      </w:pPr>
      <w:r w:rsidRPr="00F44C5C">
        <w:rPr>
          <w:rFonts w:ascii="Arial" w:eastAsia="Times New Roman" w:hAnsi="Arial" w:cs="Arial"/>
          <w:sz w:val="20"/>
          <w:szCs w:val="20"/>
          <w:lang w:val="es-419" w:eastAsia="es-ES"/>
        </w:rPr>
        <w:t>Juzgado de origen:</w:t>
      </w:r>
      <w:r w:rsidRPr="00F44C5C">
        <w:rPr>
          <w:rFonts w:ascii="Arial" w:eastAsia="Times New Roman" w:hAnsi="Arial" w:cs="Arial"/>
          <w:sz w:val="20"/>
          <w:szCs w:val="20"/>
          <w:lang w:val="es-419" w:eastAsia="es-ES"/>
        </w:rPr>
        <w:tab/>
        <w:t>Juzgado Tercero Laboral del Circuito</w:t>
      </w:r>
    </w:p>
    <w:p w14:paraId="27E63E1C" w14:textId="09E8EA10" w:rsidR="00F44C5C" w:rsidRDefault="00F44C5C" w:rsidP="00F44C5C">
      <w:pPr>
        <w:spacing w:after="0" w:line="240" w:lineRule="auto"/>
        <w:jc w:val="both"/>
        <w:rPr>
          <w:rFonts w:ascii="Arial" w:eastAsia="Times New Roman" w:hAnsi="Arial" w:cs="Arial"/>
          <w:sz w:val="20"/>
          <w:szCs w:val="20"/>
          <w:lang w:val="es-419" w:eastAsia="es-ES"/>
        </w:rPr>
      </w:pPr>
      <w:r w:rsidRPr="00F44C5C">
        <w:rPr>
          <w:rFonts w:ascii="Arial" w:eastAsia="Times New Roman" w:hAnsi="Arial" w:cs="Arial"/>
          <w:sz w:val="20"/>
          <w:szCs w:val="20"/>
          <w:lang w:val="es-419" w:eastAsia="es-ES"/>
        </w:rPr>
        <w:t>Magistrado Ponente:</w:t>
      </w:r>
      <w:r w:rsidRPr="00F44C5C">
        <w:rPr>
          <w:rFonts w:ascii="Arial" w:eastAsia="Times New Roman" w:hAnsi="Arial" w:cs="Arial"/>
          <w:sz w:val="20"/>
          <w:szCs w:val="20"/>
          <w:lang w:val="es-419" w:eastAsia="es-ES"/>
        </w:rPr>
        <w:tab/>
        <w:t>Julio César Salazar Muñoz</w:t>
      </w:r>
    </w:p>
    <w:p w14:paraId="46E990E3" w14:textId="77777777" w:rsidR="00F44C5C" w:rsidRPr="005819F8" w:rsidRDefault="00F44C5C" w:rsidP="00F44C5C">
      <w:pPr>
        <w:spacing w:after="0" w:line="240" w:lineRule="auto"/>
        <w:jc w:val="both"/>
        <w:rPr>
          <w:rFonts w:ascii="Arial" w:eastAsia="Times New Roman" w:hAnsi="Arial" w:cs="Arial"/>
          <w:sz w:val="20"/>
          <w:szCs w:val="20"/>
          <w:lang w:val="es-419" w:eastAsia="es-ES"/>
        </w:rPr>
      </w:pPr>
    </w:p>
    <w:p w14:paraId="3F8CCDEB" w14:textId="54434AA3" w:rsidR="0053025E" w:rsidRPr="005819F8" w:rsidRDefault="00EF181A" w:rsidP="0053025E">
      <w:pPr>
        <w:spacing w:after="0" w:line="240" w:lineRule="auto"/>
        <w:jc w:val="both"/>
        <w:rPr>
          <w:rFonts w:ascii="Arial" w:eastAsia="Arial" w:hAnsi="Arial" w:cs="Arial"/>
          <w:color w:val="000000"/>
          <w:sz w:val="20"/>
          <w:szCs w:val="20"/>
          <w:lang w:val="es-ES" w:eastAsia="es-ES"/>
        </w:rPr>
      </w:pPr>
      <w:r w:rsidRPr="005819F8">
        <w:rPr>
          <w:rFonts w:ascii="Arial" w:eastAsia="Arial" w:hAnsi="Arial" w:cs="Arial"/>
          <w:b/>
          <w:bCs/>
          <w:color w:val="000000"/>
          <w:sz w:val="20"/>
          <w:szCs w:val="20"/>
          <w:u w:val="single"/>
          <w:lang w:val="es-419"/>
        </w:rPr>
        <w:t>TEMAS:</w:t>
      </w:r>
      <w:r w:rsidRPr="005819F8">
        <w:rPr>
          <w:rFonts w:ascii="Arial" w:eastAsia="Arial" w:hAnsi="Arial" w:cs="Arial"/>
          <w:b/>
          <w:bCs/>
          <w:color w:val="000000"/>
          <w:sz w:val="20"/>
          <w:szCs w:val="20"/>
          <w:lang w:val="es-419"/>
        </w:rPr>
        <w:tab/>
      </w:r>
      <w:r>
        <w:rPr>
          <w:rFonts w:ascii="Arial" w:eastAsia="Arial" w:hAnsi="Arial" w:cs="Arial"/>
          <w:b/>
          <w:bCs/>
          <w:color w:val="000000"/>
          <w:sz w:val="20"/>
          <w:szCs w:val="20"/>
          <w:lang w:val="es-419"/>
        </w:rPr>
        <w:t>LIQUIDACIÓN DE COSTAS / ESTIMACIÓN DE LAS AGENCIAS EN DERECHO / NORMA APLICABLE / ACUERDO 1887-2003 / CRITERIOS QUE DEBEN TENERSE EN CUENTA / NATURALEZA, CALIDAD Y DURACIÓN DE LA GESTIÓN / TAMBIÉN CIRCUNSTANCIAS ESPECIALES.</w:t>
      </w:r>
    </w:p>
    <w:p w14:paraId="7D2133DE" w14:textId="77777777" w:rsidR="00F44C5C" w:rsidRDefault="00F44C5C" w:rsidP="00F44C5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A91B0F7" w14:textId="77777777" w:rsidR="005C3B6A" w:rsidRPr="005C3B6A" w:rsidRDefault="005C3B6A" w:rsidP="005C3B6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C3B6A">
        <w:rPr>
          <w:rFonts w:ascii="Arial" w:eastAsia="Arial" w:hAnsi="Arial" w:cs="Arial"/>
          <w:color w:val="000000"/>
          <w:sz w:val="20"/>
          <w:szCs w:val="20"/>
          <w:lang w:val="es-ES" w:eastAsia="es-ES"/>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w:t>
      </w:r>
    </w:p>
    <w:p w14:paraId="323EB60B" w14:textId="77777777" w:rsidR="005C3B6A" w:rsidRPr="005C3B6A" w:rsidRDefault="005C3B6A" w:rsidP="005C3B6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ADA9452" w14:textId="77777777" w:rsidR="005C3B6A" w:rsidRPr="005C3B6A" w:rsidRDefault="005C3B6A" w:rsidP="005C3B6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C3B6A">
        <w:rPr>
          <w:rFonts w:ascii="Arial" w:eastAsia="Arial" w:hAnsi="Arial" w:cs="Arial"/>
          <w:color w:val="000000"/>
          <w:sz w:val="20"/>
          <w:szCs w:val="20"/>
          <w:lang w:val="es-ES" w:eastAsia="es-ES"/>
        </w:rPr>
        <w:t>Es indiscutible, que para establecer el valor de las costas, deben observarse una serie de circunstancias propias, que se extraen del debate procesal en estricto cumplimiento del canon 366 ibidem, que dispone en su numeral 4º: “Para la fijación de agencias en derecho deberán aplicarse las tarifas que establezca el Consejo Superior de la Judicatura…”</w:t>
      </w:r>
    </w:p>
    <w:p w14:paraId="1E78DCD7" w14:textId="77777777" w:rsidR="005C3B6A" w:rsidRPr="005C3B6A" w:rsidRDefault="005C3B6A" w:rsidP="005C3B6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DBCEFC9" w14:textId="218F6301" w:rsidR="005C3B6A" w:rsidRPr="005C3B6A" w:rsidRDefault="005C3B6A" w:rsidP="005C3B6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C3B6A">
        <w:rPr>
          <w:rFonts w:ascii="Arial" w:eastAsia="Arial" w:hAnsi="Arial" w:cs="Arial"/>
          <w:color w:val="000000"/>
          <w:sz w:val="20"/>
          <w:szCs w:val="20"/>
          <w:lang w:val="es-ES" w:eastAsia="es-ES"/>
        </w:rPr>
        <w:t>Ahora bien, la normatividad vigente respecto a las tarifas de agencias en derecho es el Acuerdo PSAA16-10554 de 2016, expedido por el Consejo Superior de la Judicatura, acto administrativo que empezó a regir a partir de la fecha de su publicación que lo fue el 5 de agosto de esa anualidad…</w:t>
      </w:r>
      <w:r w:rsidR="00944979">
        <w:rPr>
          <w:rFonts w:ascii="Arial" w:eastAsia="Arial" w:hAnsi="Arial" w:cs="Arial"/>
          <w:color w:val="000000"/>
          <w:sz w:val="20"/>
          <w:szCs w:val="20"/>
          <w:lang w:val="es-ES" w:eastAsia="es-ES"/>
        </w:rPr>
        <w:t xml:space="preserve"> </w:t>
      </w:r>
      <w:r w:rsidR="00944979" w:rsidRPr="00944979">
        <w:rPr>
          <w:rFonts w:ascii="Arial" w:eastAsia="Arial" w:hAnsi="Arial" w:cs="Arial"/>
          <w:color w:val="000000"/>
          <w:sz w:val="20"/>
          <w:szCs w:val="20"/>
          <w:lang w:val="es-ES" w:eastAsia="es-ES"/>
        </w:rPr>
        <w:t>teniendo en cuenta que el asunto que concentra la atención de la Sala fue iniciado con anterioridad a esa data -2 de mayo de 2016-, la tasación de agencias en derecho se guía por la legislación anterior, que lo es el Acuerdo 1887 de 2003.</w:t>
      </w:r>
    </w:p>
    <w:p w14:paraId="7447B707" w14:textId="77777777" w:rsidR="005C3B6A" w:rsidRPr="005C3B6A" w:rsidRDefault="005C3B6A" w:rsidP="005C3B6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DE14A21" w14:textId="792BCD8B" w:rsidR="00F44C5C" w:rsidRDefault="005F4DBE" w:rsidP="00F44C5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F4DBE">
        <w:rPr>
          <w:rFonts w:ascii="Arial" w:eastAsia="Arial" w:hAnsi="Arial" w:cs="Arial"/>
          <w:color w:val="000000"/>
          <w:sz w:val="20"/>
          <w:szCs w:val="20"/>
          <w:lang w:val="es-ES" w:eastAsia="es-ES"/>
        </w:rPr>
        <w:t>Dicho Acuerdo</w:t>
      </w:r>
      <w:r w:rsidR="001948CA">
        <w:rPr>
          <w:rFonts w:ascii="Arial" w:eastAsia="Arial" w:hAnsi="Arial" w:cs="Arial"/>
          <w:color w:val="000000"/>
          <w:sz w:val="20"/>
          <w:szCs w:val="20"/>
          <w:lang w:val="es-ES" w:eastAsia="es-ES"/>
        </w:rPr>
        <w:t>…</w:t>
      </w:r>
      <w:r w:rsidRPr="005F4DBE">
        <w:rPr>
          <w:rFonts w:ascii="Arial" w:eastAsia="Arial" w:hAnsi="Arial" w:cs="Arial"/>
          <w:color w:val="000000"/>
          <w:sz w:val="20"/>
          <w:szCs w:val="20"/>
          <w:lang w:val="es-ES" w:eastAsia="es-ES"/>
        </w:rPr>
        <w:t>, en el capítulo que se ocupa de las actuaciones ante la justicia del trabajo</w:t>
      </w:r>
      <w:r w:rsidR="001948CA">
        <w:rPr>
          <w:rFonts w:ascii="Arial" w:eastAsia="Arial" w:hAnsi="Arial" w:cs="Arial"/>
          <w:color w:val="000000"/>
          <w:sz w:val="20"/>
          <w:szCs w:val="20"/>
          <w:lang w:val="es-ES" w:eastAsia="es-ES"/>
        </w:rPr>
        <w:t>…</w:t>
      </w:r>
      <w:r w:rsidRPr="005F4DBE">
        <w:rPr>
          <w:rFonts w:ascii="Arial" w:eastAsia="Arial" w:hAnsi="Arial" w:cs="Arial"/>
          <w:color w:val="000000"/>
          <w:sz w:val="20"/>
          <w:szCs w:val="20"/>
          <w:lang w:val="es-ES" w:eastAsia="es-ES"/>
        </w:rPr>
        <w:t>, establece las siguientes tarifas en procesos ordinarios, a favor del trabajador, para la primera instancia: “Hasta el veinticinco por ciento (25%) del valor de las pretensiones reconocidas en la sentencia. Si ésta, además, reconoce obligaciones de hacer, se incrementará hasta cuatro (4) salarios mínimos mensuales legales vigentes por este concepto</w:t>
      </w:r>
      <w:r>
        <w:rPr>
          <w:rFonts w:ascii="Arial" w:eastAsia="Arial" w:hAnsi="Arial" w:cs="Arial"/>
          <w:color w:val="000000"/>
          <w:sz w:val="20"/>
          <w:szCs w:val="20"/>
          <w:lang w:val="es-ES" w:eastAsia="es-ES"/>
        </w:rPr>
        <w:t>…</w:t>
      </w:r>
      <w:r w:rsidR="001948CA">
        <w:rPr>
          <w:rFonts w:ascii="Arial" w:eastAsia="Arial" w:hAnsi="Arial" w:cs="Arial"/>
          <w:color w:val="000000"/>
          <w:sz w:val="20"/>
          <w:szCs w:val="20"/>
          <w:lang w:val="es-ES" w:eastAsia="es-ES"/>
        </w:rPr>
        <w:t>”</w:t>
      </w:r>
    </w:p>
    <w:p w14:paraId="56E5C1FB" w14:textId="77777777" w:rsidR="00F44C5C" w:rsidRDefault="00F44C5C" w:rsidP="00F44C5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74FACE6" w14:textId="60F547CF" w:rsidR="00F44C5C" w:rsidRDefault="00ED1C6C" w:rsidP="00F44C5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D1C6C">
        <w:rPr>
          <w:rFonts w:ascii="Arial" w:eastAsia="Arial" w:hAnsi="Arial" w:cs="Arial"/>
          <w:color w:val="000000"/>
          <w:sz w:val="20"/>
          <w:szCs w:val="20"/>
          <w:lang w:val="es-ES" w:eastAsia="es-ES"/>
        </w:rPr>
        <w:t>En la segunda por tal concepto se debe considerar “Hasta el cinco por ciento (5%) del valor de las pretensiones confirmadas o revocadas total o parcialmente en la sentencia. Si ésta, además, reconoce obligaciones de hacer, se incrementará hasta dos (2) salarios mínimos mensuales legales vigentes por este concepto</w:t>
      </w:r>
      <w:r>
        <w:rPr>
          <w:rFonts w:ascii="Arial" w:eastAsia="Arial" w:hAnsi="Arial" w:cs="Arial"/>
          <w:color w:val="000000"/>
          <w:sz w:val="20"/>
          <w:szCs w:val="20"/>
          <w:lang w:val="es-ES" w:eastAsia="es-ES"/>
        </w:rPr>
        <w:t>…”</w:t>
      </w:r>
    </w:p>
    <w:p w14:paraId="56A8D0EA" w14:textId="77777777" w:rsidR="00F44C5C" w:rsidRDefault="00F44C5C" w:rsidP="00F44C5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5638749" w14:textId="77777777" w:rsidR="00F44C5C" w:rsidRDefault="00F44C5C" w:rsidP="00F44C5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649D308" w14:textId="77777777" w:rsidR="00F44C5C" w:rsidRDefault="00F44C5C" w:rsidP="00F44C5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931E01B" w14:textId="77777777" w:rsidR="00F44C5C" w:rsidRDefault="00F44C5C" w:rsidP="00F44C5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96F2B92" w14:textId="77777777" w:rsidR="00F44C5C" w:rsidRPr="005819F8" w:rsidRDefault="00F44C5C" w:rsidP="00F44C5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8E76FFC" w14:textId="77777777" w:rsidR="00F44C5C" w:rsidRPr="005819F8" w:rsidRDefault="00F44C5C" w:rsidP="00F44C5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01BFD843" w14:textId="77777777" w:rsidR="00F44C5C" w:rsidRPr="005819F8" w:rsidRDefault="00F44C5C" w:rsidP="00F44C5C">
      <w:pPr>
        <w:keepNext/>
        <w:spacing w:after="0"/>
        <w:jc w:val="center"/>
        <w:outlineLvl w:val="2"/>
        <w:rPr>
          <w:rFonts w:ascii="Arial" w:eastAsia="Times New Roman" w:hAnsi="Arial" w:cs="Arial"/>
          <w:b/>
          <w:sz w:val="24"/>
          <w:szCs w:val="24"/>
          <w:lang w:val="es-ES_tradnl" w:eastAsia="es-ES"/>
        </w:rPr>
      </w:pPr>
      <w:r w:rsidRPr="005819F8">
        <w:rPr>
          <w:rFonts w:ascii="Arial" w:eastAsia="Times New Roman" w:hAnsi="Arial" w:cs="Arial"/>
          <w:b/>
          <w:sz w:val="24"/>
          <w:szCs w:val="24"/>
          <w:lang w:val="es-ES_tradnl" w:eastAsia="es-ES"/>
        </w:rPr>
        <w:t>TRIBUNAL SUPERIOR DEL DISTRITO JUDICIAL</w:t>
      </w:r>
    </w:p>
    <w:p w14:paraId="37D84148" w14:textId="77777777" w:rsidR="00F44C5C" w:rsidRPr="005819F8" w:rsidRDefault="00F44C5C" w:rsidP="00F44C5C">
      <w:pPr>
        <w:spacing w:after="0"/>
        <w:jc w:val="center"/>
        <w:rPr>
          <w:rFonts w:ascii="Arial" w:eastAsia="Times New Roman" w:hAnsi="Arial" w:cs="Arial"/>
          <w:b/>
          <w:sz w:val="24"/>
          <w:szCs w:val="24"/>
          <w:lang w:val="es-ES" w:eastAsia="es-ES"/>
        </w:rPr>
      </w:pPr>
      <w:r w:rsidRPr="005819F8">
        <w:rPr>
          <w:rFonts w:ascii="Arial" w:eastAsia="Times New Roman" w:hAnsi="Arial" w:cs="Arial"/>
          <w:b/>
          <w:sz w:val="24"/>
          <w:szCs w:val="24"/>
          <w:lang w:val="es-ES" w:eastAsia="es-ES"/>
        </w:rPr>
        <w:t>SALA LABORAL</w:t>
      </w:r>
    </w:p>
    <w:p w14:paraId="7E4D30CF" w14:textId="77777777" w:rsidR="00F44C5C" w:rsidRPr="005819F8" w:rsidRDefault="00F44C5C" w:rsidP="00F44C5C">
      <w:pPr>
        <w:spacing w:after="0"/>
        <w:jc w:val="center"/>
        <w:rPr>
          <w:rFonts w:ascii="Arial" w:eastAsia="Times New Roman" w:hAnsi="Arial" w:cs="Arial"/>
          <w:b/>
          <w:sz w:val="24"/>
          <w:szCs w:val="24"/>
          <w:lang w:val="es-ES" w:eastAsia="es-ES"/>
        </w:rPr>
      </w:pPr>
      <w:r w:rsidRPr="005819F8">
        <w:rPr>
          <w:rFonts w:ascii="Arial" w:eastAsia="Times New Roman" w:hAnsi="Arial" w:cs="Arial"/>
          <w:b/>
          <w:sz w:val="24"/>
          <w:szCs w:val="24"/>
          <w:lang w:val="es-ES" w:eastAsia="es-ES"/>
        </w:rPr>
        <w:t>MAGISTRADO PONENTE: JULIO CÉSAR SALAZAR MUÑOZ</w:t>
      </w:r>
    </w:p>
    <w:p w14:paraId="72567B3E" w14:textId="77777777" w:rsidR="00F44C5C" w:rsidRPr="005819F8" w:rsidRDefault="00F44C5C" w:rsidP="00F44C5C">
      <w:pPr>
        <w:spacing w:after="0"/>
        <w:jc w:val="center"/>
        <w:rPr>
          <w:rFonts w:ascii="Arial" w:eastAsia="Times New Roman" w:hAnsi="Arial" w:cs="Arial"/>
          <w:sz w:val="24"/>
          <w:szCs w:val="24"/>
          <w:lang w:val="es-ES" w:eastAsia="es-ES"/>
        </w:rPr>
      </w:pPr>
    </w:p>
    <w:p w14:paraId="69F94AD3" w14:textId="2148BE4D" w:rsidR="006746F6" w:rsidRPr="00F44C5C" w:rsidRDefault="006746F6" w:rsidP="00DB4A9A">
      <w:pPr>
        <w:spacing w:after="0"/>
        <w:jc w:val="center"/>
        <w:rPr>
          <w:rFonts w:ascii="Arial" w:hAnsi="Arial" w:cs="Arial"/>
          <w:sz w:val="24"/>
          <w:szCs w:val="24"/>
        </w:rPr>
      </w:pPr>
      <w:r w:rsidRPr="00F44C5C">
        <w:rPr>
          <w:rFonts w:ascii="Arial" w:hAnsi="Arial" w:cs="Arial"/>
          <w:sz w:val="24"/>
          <w:szCs w:val="24"/>
        </w:rPr>
        <w:t>Pereira</w:t>
      </w:r>
      <w:r w:rsidR="00B3047F" w:rsidRPr="00F44C5C">
        <w:rPr>
          <w:rFonts w:ascii="Arial" w:hAnsi="Arial" w:cs="Arial"/>
          <w:sz w:val="24"/>
          <w:szCs w:val="24"/>
        </w:rPr>
        <w:t xml:space="preserve">, </w:t>
      </w:r>
      <w:r w:rsidR="0069363D" w:rsidRPr="00F44C5C">
        <w:rPr>
          <w:rFonts w:ascii="Arial" w:hAnsi="Arial" w:cs="Arial"/>
          <w:sz w:val="24"/>
          <w:szCs w:val="24"/>
        </w:rPr>
        <w:t>veinte de febrero</w:t>
      </w:r>
      <w:r w:rsidR="00666527" w:rsidRPr="00F44C5C">
        <w:rPr>
          <w:rFonts w:ascii="Arial" w:hAnsi="Arial" w:cs="Arial"/>
          <w:sz w:val="24"/>
          <w:szCs w:val="24"/>
        </w:rPr>
        <w:t xml:space="preserve"> de </w:t>
      </w:r>
      <w:r w:rsidR="00001688" w:rsidRPr="00F44C5C">
        <w:rPr>
          <w:rFonts w:ascii="Arial" w:hAnsi="Arial" w:cs="Arial"/>
          <w:sz w:val="24"/>
          <w:szCs w:val="24"/>
        </w:rPr>
        <w:t>dos mil veinti</w:t>
      </w:r>
      <w:r w:rsidR="0069363D" w:rsidRPr="00F44C5C">
        <w:rPr>
          <w:rFonts w:ascii="Arial" w:hAnsi="Arial" w:cs="Arial"/>
          <w:sz w:val="24"/>
          <w:szCs w:val="24"/>
        </w:rPr>
        <w:t>trés</w:t>
      </w:r>
    </w:p>
    <w:p w14:paraId="6615DA58" w14:textId="5CA86F69" w:rsidR="006746F6" w:rsidRPr="00F44C5C" w:rsidRDefault="006746F6" w:rsidP="00DB4A9A">
      <w:pPr>
        <w:spacing w:after="0"/>
        <w:jc w:val="center"/>
        <w:rPr>
          <w:rFonts w:ascii="Arial" w:hAnsi="Arial" w:cs="Arial"/>
          <w:sz w:val="24"/>
          <w:szCs w:val="24"/>
        </w:rPr>
      </w:pPr>
      <w:r w:rsidRPr="00F44C5C">
        <w:rPr>
          <w:rFonts w:ascii="Arial" w:hAnsi="Arial" w:cs="Arial"/>
          <w:sz w:val="24"/>
          <w:szCs w:val="24"/>
        </w:rPr>
        <w:t xml:space="preserve">Acta </w:t>
      </w:r>
      <w:r w:rsidR="00666527" w:rsidRPr="00F44C5C">
        <w:rPr>
          <w:rFonts w:ascii="Arial" w:hAnsi="Arial" w:cs="Arial"/>
          <w:sz w:val="24"/>
          <w:szCs w:val="24"/>
        </w:rPr>
        <w:t>de Sala de Discusión</w:t>
      </w:r>
      <w:r w:rsidR="0069363D" w:rsidRPr="00F44C5C">
        <w:rPr>
          <w:rFonts w:ascii="Arial" w:hAnsi="Arial" w:cs="Arial"/>
          <w:sz w:val="24"/>
          <w:szCs w:val="24"/>
        </w:rPr>
        <w:t xml:space="preserve"> No</w:t>
      </w:r>
      <w:r w:rsidRPr="00F44C5C">
        <w:rPr>
          <w:rFonts w:ascii="Arial" w:hAnsi="Arial" w:cs="Arial"/>
          <w:sz w:val="24"/>
          <w:szCs w:val="24"/>
        </w:rPr>
        <w:t xml:space="preserve"> de </w:t>
      </w:r>
      <w:r w:rsidR="0069363D" w:rsidRPr="00F44C5C">
        <w:rPr>
          <w:rFonts w:ascii="Arial" w:hAnsi="Arial" w:cs="Arial"/>
          <w:sz w:val="24"/>
          <w:szCs w:val="24"/>
        </w:rPr>
        <w:t xml:space="preserve">21 </w:t>
      </w:r>
      <w:r w:rsidR="05A911F3" w:rsidRPr="00F44C5C">
        <w:rPr>
          <w:rFonts w:ascii="Arial" w:hAnsi="Arial" w:cs="Arial"/>
          <w:sz w:val="24"/>
          <w:szCs w:val="24"/>
        </w:rPr>
        <w:t xml:space="preserve">de </w:t>
      </w:r>
      <w:r w:rsidR="0069363D" w:rsidRPr="00F44C5C">
        <w:rPr>
          <w:rFonts w:ascii="Arial" w:hAnsi="Arial" w:cs="Arial"/>
          <w:sz w:val="24"/>
          <w:szCs w:val="24"/>
        </w:rPr>
        <w:t>febrero</w:t>
      </w:r>
      <w:r w:rsidR="00666527" w:rsidRPr="00F44C5C">
        <w:rPr>
          <w:rFonts w:ascii="Arial" w:hAnsi="Arial" w:cs="Arial"/>
          <w:sz w:val="24"/>
          <w:szCs w:val="24"/>
        </w:rPr>
        <w:t xml:space="preserve"> de 202</w:t>
      </w:r>
      <w:r w:rsidR="0069363D" w:rsidRPr="00F44C5C">
        <w:rPr>
          <w:rFonts w:ascii="Arial" w:hAnsi="Arial" w:cs="Arial"/>
          <w:sz w:val="24"/>
          <w:szCs w:val="24"/>
        </w:rPr>
        <w:t>3</w:t>
      </w:r>
    </w:p>
    <w:p w14:paraId="02EB378F" w14:textId="77777777" w:rsidR="00B03CEF" w:rsidRPr="00F44C5C" w:rsidRDefault="00B03CEF" w:rsidP="00F44C5C">
      <w:pPr>
        <w:suppressAutoHyphens/>
        <w:spacing w:after="0"/>
        <w:jc w:val="both"/>
        <w:rPr>
          <w:rFonts w:ascii="Arial" w:hAnsi="Arial" w:cs="Arial"/>
          <w:sz w:val="24"/>
          <w:szCs w:val="24"/>
        </w:rPr>
      </w:pPr>
    </w:p>
    <w:p w14:paraId="50DA51E5" w14:textId="56599A01" w:rsidR="008E4E97" w:rsidRPr="00F44C5C" w:rsidRDefault="155F6F83" w:rsidP="00F44C5C">
      <w:pPr>
        <w:suppressAutoHyphens/>
        <w:spacing w:after="0"/>
        <w:jc w:val="both"/>
        <w:rPr>
          <w:rFonts w:ascii="Arial" w:hAnsi="Arial" w:cs="Arial"/>
          <w:sz w:val="24"/>
          <w:szCs w:val="24"/>
        </w:rPr>
      </w:pPr>
      <w:r w:rsidRPr="00F44C5C">
        <w:rPr>
          <w:rFonts w:ascii="Arial" w:hAnsi="Arial" w:cs="Arial"/>
          <w:sz w:val="24"/>
          <w:szCs w:val="24"/>
        </w:rPr>
        <w:t xml:space="preserve">En la fecha, </w:t>
      </w:r>
      <w:r w:rsidR="165DE584" w:rsidRPr="00F44C5C">
        <w:rPr>
          <w:rFonts w:ascii="Arial" w:hAnsi="Arial" w:cs="Arial"/>
          <w:sz w:val="24"/>
          <w:szCs w:val="24"/>
        </w:rPr>
        <w:t>procede</w:t>
      </w:r>
      <w:r w:rsidR="3A22DA05" w:rsidRPr="00F44C5C">
        <w:rPr>
          <w:rFonts w:ascii="Arial" w:hAnsi="Arial" w:cs="Arial"/>
          <w:sz w:val="24"/>
          <w:szCs w:val="24"/>
        </w:rPr>
        <w:t xml:space="preserve"> </w:t>
      </w:r>
      <w:r w:rsidR="5C337D80" w:rsidRPr="00F44C5C">
        <w:rPr>
          <w:rFonts w:ascii="Arial" w:hAnsi="Arial" w:cs="Arial"/>
          <w:sz w:val="24"/>
          <w:szCs w:val="24"/>
        </w:rPr>
        <w:t xml:space="preserve">la Sala </w:t>
      </w:r>
      <w:r w:rsidR="11BF0602" w:rsidRPr="00F44C5C">
        <w:rPr>
          <w:rFonts w:ascii="Arial" w:hAnsi="Arial" w:cs="Arial"/>
          <w:sz w:val="24"/>
          <w:szCs w:val="24"/>
        </w:rPr>
        <w:t>de Decisión Laboral del Tribunal Superior de Pereira</w:t>
      </w:r>
      <w:r w:rsidR="165DE584" w:rsidRPr="00F44C5C">
        <w:rPr>
          <w:rFonts w:ascii="Arial" w:hAnsi="Arial" w:cs="Arial"/>
          <w:sz w:val="24"/>
          <w:szCs w:val="24"/>
        </w:rPr>
        <w:t xml:space="preserve"> </w:t>
      </w:r>
      <w:r w:rsidR="3A22DA05" w:rsidRPr="00F44C5C">
        <w:rPr>
          <w:rFonts w:ascii="Arial" w:hAnsi="Arial" w:cs="Arial"/>
          <w:sz w:val="24"/>
          <w:szCs w:val="24"/>
        </w:rPr>
        <w:t xml:space="preserve">a resolver el recurso de apelación interpuesto </w:t>
      </w:r>
      <w:r w:rsidR="0D0BFA2F" w:rsidRPr="00F44C5C">
        <w:rPr>
          <w:rFonts w:ascii="Arial" w:hAnsi="Arial" w:cs="Arial"/>
          <w:sz w:val="24"/>
          <w:szCs w:val="24"/>
        </w:rPr>
        <w:t xml:space="preserve">por </w:t>
      </w:r>
      <w:r w:rsidR="00DB4A9A" w:rsidRPr="00F44C5C">
        <w:rPr>
          <w:rFonts w:ascii="Arial" w:hAnsi="Arial" w:cs="Arial"/>
          <w:b/>
          <w:bCs/>
          <w:sz w:val="24"/>
          <w:szCs w:val="24"/>
        </w:rPr>
        <w:t>Raúl de Jesús Ruiz Ramírez</w:t>
      </w:r>
      <w:r w:rsidR="00DB4A9A" w:rsidRPr="00F44C5C">
        <w:rPr>
          <w:rFonts w:ascii="Arial" w:hAnsi="Arial" w:cs="Arial"/>
          <w:sz w:val="24"/>
          <w:szCs w:val="24"/>
        </w:rPr>
        <w:t xml:space="preserve"> </w:t>
      </w:r>
      <w:r w:rsidR="5C337D80" w:rsidRPr="00F44C5C">
        <w:rPr>
          <w:rFonts w:ascii="Arial" w:hAnsi="Arial" w:cs="Arial"/>
          <w:sz w:val="24"/>
          <w:szCs w:val="24"/>
        </w:rPr>
        <w:t xml:space="preserve">contra el auto de fecha </w:t>
      </w:r>
      <w:r w:rsidR="0D0BFA2F" w:rsidRPr="00F44C5C">
        <w:rPr>
          <w:rFonts w:ascii="Arial" w:hAnsi="Arial" w:cs="Arial"/>
          <w:sz w:val="24"/>
          <w:szCs w:val="24"/>
        </w:rPr>
        <w:t>22 de febrero de 2021</w:t>
      </w:r>
      <w:r w:rsidR="2D0B8F2F" w:rsidRPr="00F44C5C">
        <w:rPr>
          <w:rFonts w:ascii="Arial" w:hAnsi="Arial" w:cs="Arial"/>
          <w:sz w:val="24"/>
          <w:szCs w:val="24"/>
        </w:rPr>
        <w:t xml:space="preserve"> por medio del cual el Juzgado </w:t>
      </w:r>
      <w:r w:rsidR="54E3D1D5" w:rsidRPr="00F44C5C">
        <w:rPr>
          <w:rFonts w:ascii="Arial" w:hAnsi="Arial" w:cs="Arial"/>
          <w:sz w:val="24"/>
          <w:szCs w:val="24"/>
        </w:rPr>
        <w:t>Tercero</w:t>
      </w:r>
      <w:r w:rsidR="3A22DA05" w:rsidRPr="00F44C5C">
        <w:rPr>
          <w:rFonts w:ascii="Arial" w:hAnsi="Arial" w:cs="Arial"/>
          <w:sz w:val="24"/>
          <w:szCs w:val="24"/>
        </w:rPr>
        <w:t xml:space="preserve"> Laboral del Circuito </w:t>
      </w:r>
      <w:r w:rsidR="57E05E50" w:rsidRPr="00F44C5C">
        <w:rPr>
          <w:rFonts w:ascii="Arial" w:hAnsi="Arial" w:cs="Arial"/>
          <w:sz w:val="24"/>
          <w:szCs w:val="24"/>
        </w:rPr>
        <w:t xml:space="preserve">de Pereira </w:t>
      </w:r>
      <w:r w:rsidR="409571F3" w:rsidRPr="00F44C5C">
        <w:rPr>
          <w:rFonts w:ascii="Arial" w:hAnsi="Arial" w:cs="Arial"/>
          <w:sz w:val="24"/>
          <w:szCs w:val="24"/>
        </w:rPr>
        <w:t>aprobó la liquidación</w:t>
      </w:r>
      <w:r w:rsidR="3A22DA05" w:rsidRPr="00F44C5C">
        <w:rPr>
          <w:rFonts w:ascii="Arial" w:hAnsi="Arial" w:cs="Arial"/>
          <w:sz w:val="24"/>
          <w:szCs w:val="24"/>
        </w:rPr>
        <w:t xml:space="preserve"> de las costas </w:t>
      </w:r>
      <w:r w:rsidR="409571F3" w:rsidRPr="00F44C5C">
        <w:rPr>
          <w:rFonts w:ascii="Arial" w:hAnsi="Arial" w:cs="Arial"/>
          <w:sz w:val="24"/>
          <w:szCs w:val="24"/>
        </w:rPr>
        <w:t xml:space="preserve">dentro del proceso </w:t>
      </w:r>
      <w:r w:rsidR="409571F3" w:rsidRPr="0081368B">
        <w:rPr>
          <w:rFonts w:ascii="Arial" w:hAnsi="Arial" w:cs="Arial"/>
          <w:b/>
          <w:sz w:val="24"/>
          <w:szCs w:val="24"/>
        </w:rPr>
        <w:t>ordinario laboral</w:t>
      </w:r>
      <w:r w:rsidR="409571F3" w:rsidRPr="00F44C5C">
        <w:rPr>
          <w:rFonts w:ascii="Arial" w:hAnsi="Arial" w:cs="Arial"/>
          <w:sz w:val="24"/>
          <w:szCs w:val="24"/>
        </w:rPr>
        <w:t xml:space="preserve"> </w:t>
      </w:r>
      <w:r w:rsidR="498FFB65" w:rsidRPr="00F44C5C">
        <w:rPr>
          <w:rFonts w:ascii="Arial" w:hAnsi="Arial" w:cs="Arial"/>
          <w:sz w:val="24"/>
          <w:szCs w:val="24"/>
        </w:rPr>
        <w:t xml:space="preserve">que </w:t>
      </w:r>
      <w:r w:rsidR="3A22DA05" w:rsidRPr="00F44C5C">
        <w:rPr>
          <w:rFonts w:ascii="Arial" w:hAnsi="Arial" w:cs="Arial"/>
          <w:sz w:val="24"/>
          <w:szCs w:val="24"/>
        </w:rPr>
        <w:t xml:space="preserve">le promueve a la </w:t>
      </w:r>
      <w:r w:rsidR="00DB4A9A" w:rsidRPr="00F44C5C">
        <w:rPr>
          <w:rFonts w:ascii="Arial" w:hAnsi="Arial" w:cs="Arial"/>
          <w:b/>
          <w:bCs/>
          <w:sz w:val="24"/>
          <w:szCs w:val="24"/>
        </w:rPr>
        <w:t xml:space="preserve">Empresa de Energía de Pereira </w:t>
      </w:r>
      <w:r w:rsidR="7460D0D5" w:rsidRPr="00F44C5C">
        <w:rPr>
          <w:rFonts w:ascii="Arial" w:hAnsi="Arial" w:cs="Arial"/>
          <w:b/>
          <w:bCs/>
          <w:sz w:val="24"/>
          <w:szCs w:val="24"/>
        </w:rPr>
        <w:t>S.A. E.S.P</w:t>
      </w:r>
      <w:r w:rsidR="1CD012A0" w:rsidRPr="00F44C5C">
        <w:rPr>
          <w:rFonts w:ascii="Arial" w:hAnsi="Arial" w:cs="Arial"/>
          <w:b/>
          <w:bCs/>
          <w:sz w:val="24"/>
          <w:szCs w:val="24"/>
        </w:rPr>
        <w:t xml:space="preserve">, </w:t>
      </w:r>
      <w:proofErr w:type="spellStart"/>
      <w:r w:rsidR="00DB4A9A" w:rsidRPr="00F44C5C">
        <w:rPr>
          <w:rFonts w:ascii="Arial" w:hAnsi="Arial" w:cs="Arial"/>
          <w:b/>
          <w:bCs/>
          <w:sz w:val="24"/>
          <w:szCs w:val="24"/>
        </w:rPr>
        <w:t>Procon</w:t>
      </w:r>
      <w:proofErr w:type="spellEnd"/>
      <w:r w:rsidR="00DB4A9A" w:rsidRPr="00F44C5C">
        <w:rPr>
          <w:rFonts w:ascii="Arial" w:hAnsi="Arial" w:cs="Arial"/>
          <w:b/>
          <w:bCs/>
          <w:sz w:val="24"/>
          <w:szCs w:val="24"/>
        </w:rPr>
        <w:t xml:space="preserve"> Ltda</w:t>
      </w:r>
      <w:r w:rsidR="00DB4A9A">
        <w:rPr>
          <w:rFonts w:ascii="Arial" w:hAnsi="Arial" w:cs="Arial"/>
          <w:b/>
          <w:bCs/>
          <w:sz w:val="24"/>
          <w:szCs w:val="24"/>
        </w:rPr>
        <w:t>.</w:t>
      </w:r>
      <w:r w:rsidR="00DB4A9A" w:rsidRPr="00F44C5C">
        <w:rPr>
          <w:rFonts w:ascii="Arial" w:hAnsi="Arial" w:cs="Arial"/>
          <w:b/>
          <w:bCs/>
          <w:sz w:val="24"/>
          <w:szCs w:val="24"/>
        </w:rPr>
        <w:t xml:space="preserve">, </w:t>
      </w:r>
      <w:proofErr w:type="spellStart"/>
      <w:r w:rsidR="00DB4A9A" w:rsidRPr="00F44C5C">
        <w:rPr>
          <w:rFonts w:ascii="Arial" w:hAnsi="Arial" w:cs="Arial"/>
          <w:b/>
          <w:bCs/>
          <w:sz w:val="24"/>
          <w:szCs w:val="24"/>
        </w:rPr>
        <w:t>Asservi</w:t>
      </w:r>
      <w:proofErr w:type="spellEnd"/>
      <w:r w:rsidR="00DB4A9A" w:rsidRPr="00F44C5C">
        <w:rPr>
          <w:rFonts w:ascii="Arial" w:hAnsi="Arial" w:cs="Arial"/>
          <w:b/>
          <w:bCs/>
          <w:sz w:val="24"/>
          <w:szCs w:val="24"/>
        </w:rPr>
        <w:t xml:space="preserve"> Ltda</w:t>
      </w:r>
      <w:r w:rsidR="00DB4A9A">
        <w:rPr>
          <w:rFonts w:ascii="Arial" w:hAnsi="Arial" w:cs="Arial"/>
          <w:b/>
          <w:bCs/>
          <w:sz w:val="24"/>
          <w:szCs w:val="24"/>
        </w:rPr>
        <w:t>.</w:t>
      </w:r>
      <w:r w:rsidR="00DB4A9A" w:rsidRPr="00DB4A9A">
        <w:rPr>
          <w:rFonts w:ascii="Arial" w:hAnsi="Arial" w:cs="Arial"/>
          <w:bCs/>
          <w:sz w:val="24"/>
          <w:szCs w:val="24"/>
        </w:rPr>
        <w:t xml:space="preserve"> y </w:t>
      </w:r>
      <w:proofErr w:type="spellStart"/>
      <w:r w:rsidR="00DB4A9A" w:rsidRPr="00F44C5C">
        <w:rPr>
          <w:rFonts w:ascii="Arial" w:hAnsi="Arial" w:cs="Arial"/>
          <w:b/>
          <w:bCs/>
          <w:sz w:val="24"/>
          <w:szCs w:val="24"/>
        </w:rPr>
        <w:t>Procon</w:t>
      </w:r>
      <w:proofErr w:type="spellEnd"/>
      <w:r w:rsidR="00DB4A9A" w:rsidRPr="00F44C5C">
        <w:rPr>
          <w:rFonts w:ascii="Arial" w:hAnsi="Arial" w:cs="Arial"/>
          <w:b/>
          <w:bCs/>
          <w:sz w:val="24"/>
          <w:szCs w:val="24"/>
        </w:rPr>
        <w:t xml:space="preserve"> </w:t>
      </w:r>
      <w:r w:rsidR="5FBFE45F" w:rsidRPr="00F44C5C">
        <w:rPr>
          <w:rFonts w:ascii="Arial" w:hAnsi="Arial" w:cs="Arial"/>
          <w:b/>
          <w:bCs/>
          <w:sz w:val="24"/>
          <w:szCs w:val="24"/>
        </w:rPr>
        <w:t>S.A.</w:t>
      </w:r>
      <w:r w:rsidR="3A22DA05" w:rsidRPr="00F44C5C">
        <w:rPr>
          <w:rFonts w:ascii="Arial" w:hAnsi="Arial" w:cs="Arial"/>
          <w:b/>
          <w:bCs/>
          <w:sz w:val="24"/>
          <w:szCs w:val="24"/>
        </w:rPr>
        <w:t>,</w:t>
      </w:r>
      <w:r w:rsidR="3A22DA05" w:rsidRPr="00F44C5C">
        <w:rPr>
          <w:rFonts w:ascii="Arial" w:hAnsi="Arial" w:cs="Arial"/>
          <w:sz w:val="24"/>
          <w:szCs w:val="24"/>
        </w:rPr>
        <w:t xml:space="preserve"> cuya radicación corresponde al Nº </w:t>
      </w:r>
      <w:r w:rsidR="11BF0602" w:rsidRPr="00F44C5C">
        <w:rPr>
          <w:rFonts w:ascii="Arial" w:hAnsi="Arial" w:cs="Arial"/>
          <w:sz w:val="24"/>
          <w:szCs w:val="24"/>
        </w:rPr>
        <w:t>66001</w:t>
      </w:r>
      <w:r w:rsidR="00DB4A9A">
        <w:rPr>
          <w:rFonts w:ascii="Arial" w:hAnsi="Arial" w:cs="Arial"/>
          <w:sz w:val="24"/>
          <w:szCs w:val="24"/>
        </w:rPr>
        <w:t>-</w:t>
      </w:r>
      <w:r w:rsidR="11BF0602" w:rsidRPr="00F44C5C">
        <w:rPr>
          <w:rFonts w:ascii="Arial" w:hAnsi="Arial" w:cs="Arial"/>
          <w:sz w:val="24"/>
          <w:szCs w:val="24"/>
        </w:rPr>
        <w:t>31</w:t>
      </w:r>
      <w:r w:rsidR="00DB4A9A">
        <w:rPr>
          <w:rFonts w:ascii="Arial" w:hAnsi="Arial" w:cs="Arial"/>
          <w:sz w:val="24"/>
          <w:szCs w:val="24"/>
        </w:rPr>
        <w:t>-</w:t>
      </w:r>
      <w:r w:rsidR="11BF0602" w:rsidRPr="00F44C5C">
        <w:rPr>
          <w:rFonts w:ascii="Arial" w:hAnsi="Arial" w:cs="Arial"/>
          <w:sz w:val="24"/>
          <w:szCs w:val="24"/>
        </w:rPr>
        <w:t>05</w:t>
      </w:r>
      <w:r w:rsidR="00DB4A9A">
        <w:rPr>
          <w:rFonts w:ascii="Arial" w:hAnsi="Arial" w:cs="Arial"/>
          <w:sz w:val="24"/>
          <w:szCs w:val="24"/>
        </w:rPr>
        <w:t>-</w:t>
      </w:r>
      <w:r w:rsidR="11BF0602" w:rsidRPr="00F44C5C">
        <w:rPr>
          <w:rFonts w:ascii="Arial" w:hAnsi="Arial" w:cs="Arial"/>
          <w:sz w:val="24"/>
          <w:szCs w:val="24"/>
        </w:rPr>
        <w:t>00</w:t>
      </w:r>
      <w:r w:rsidR="5FBFE45F" w:rsidRPr="00F44C5C">
        <w:rPr>
          <w:rFonts w:ascii="Arial" w:hAnsi="Arial" w:cs="Arial"/>
          <w:sz w:val="24"/>
          <w:szCs w:val="24"/>
        </w:rPr>
        <w:t>3</w:t>
      </w:r>
      <w:r w:rsidR="00DB4A9A">
        <w:rPr>
          <w:rFonts w:ascii="Arial" w:hAnsi="Arial" w:cs="Arial"/>
          <w:sz w:val="24"/>
          <w:szCs w:val="24"/>
        </w:rPr>
        <w:t>-</w:t>
      </w:r>
      <w:r w:rsidR="5FBFE45F" w:rsidRPr="00F44C5C">
        <w:rPr>
          <w:rFonts w:ascii="Arial" w:hAnsi="Arial" w:cs="Arial"/>
          <w:sz w:val="24"/>
          <w:szCs w:val="24"/>
        </w:rPr>
        <w:t>2016</w:t>
      </w:r>
      <w:r w:rsidR="00DB4A9A">
        <w:rPr>
          <w:rFonts w:ascii="Arial" w:hAnsi="Arial" w:cs="Arial"/>
          <w:sz w:val="24"/>
          <w:szCs w:val="24"/>
        </w:rPr>
        <w:t>-</w:t>
      </w:r>
      <w:r w:rsidR="5FBFE45F" w:rsidRPr="00F44C5C">
        <w:rPr>
          <w:rFonts w:ascii="Arial" w:hAnsi="Arial" w:cs="Arial"/>
          <w:sz w:val="24"/>
          <w:szCs w:val="24"/>
        </w:rPr>
        <w:t>00172</w:t>
      </w:r>
      <w:r w:rsidR="00DB4A9A">
        <w:rPr>
          <w:rFonts w:ascii="Arial" w:hAnsi="Arial" w:cs="Arial"/>
          <w:sz w:val="24"/>
          <w:szCs w:val="24"/>
        </w:rPr>
        <w:t>-</w:t>
      </w:r>
      <w:r w:rsidR="5FBFE45F" w:rsidRPr="00F44C5C">
        <w:rPr>
          <w:rFonts w:ascii="Arial" w:hAnsi="Arial" w:cs="Arial"/>
          <w:sz w:val="24"/>
          <w:szCs w:val="24"/>
        </w:rPr>
        <w:t>04</w:t>
      </w:r>
      <w:r w:rsidR="3A22DA05" w:rsidRPr="00F44C5C">
        <w:rPr>
          <w:rFonts w:ascii="Arial" w:hAnsi="Arial" w:cs="Arial"/>
          <w:sz w:val="24"/>
          <w:szCs w:val="24"/>
        </w:rPr>
        <w:t>.</w:t>
      </w:r>
    </w:p>
    <w:p w14:paraId="6A05A809" w14:textId="77777777" w:rsidR="008E4E97" w:rsidRPr="00F44C5C" w:rsidRDefault="008E4E97" w:rsidP="00F44C5C">
      <w:pPr>
        <w:spacing w:after="0"/>
        <w:rPr>
          <w:rFonts w:ascii="Arial" w:hAnsi="Arial" w:cs="Arial"/>
          <w:sz w:val="24"/>
          <w:szCs w:val="24"/>
        </w:rPr>
      </w:pPr>
    </w:p>
    <w:p w14:paraId="0F10BAA5" w14:textId="77777777" w:rsidR="008E4E97" w:rsidRPr="00F44C5C" w:rsidRDefault="008E4E97" w:rsidP="00F44C5C">
      <w:pPr>
        <w:spacing w:after="0"/>
        <w:jc w:val="center"/>
        <w:rPr>
          <w:rFonts w:ascii="Arial" w:hAnsi="Arial" w:cs="Arial"/>
          <w:b/>
          <w:sz w:val="24"/>
          <w:szCs w:val="24"/>
        </w:rPr>
      </w:pPr>
      <w:r w:rsidRPr="00F44C5C">
        <w:rPr>
          <w:rFonts w:ascii="Arial" w:hAnsi="Arial" w:cs="Arial"/>
          <w:b/>
          <w:sz w:val="24"/>
          <w:szCs w:val="24"/>
        </w:rPr>
        <w:t>ANTECEDENTES</w:t>
      </w:r>
    </w:p>
    <w:p w14:paraId="5A39BBE3" w14:textId="77777777" w:rsidR="008E4E97" w:rsidRPr="00F44C5C" w:rsidRDefault="008E4E97" w:rsidP="00F44C5C">
      <w:pPr>
        <w:spacing w:after="0"/>
        <w:jc w:val="center"/>
        <w:rPr>
          <w:rFonts w:ascii="Arial" w:hAnsi="Arial" w:cs="Arial"/>
          <w:b/>
          <w:sz w:val="24"/>
          <w:szCs w:val="24"/>
        </w:rPr>
      </w:pPr>
    </w:p>
    <w:p w14:paraId="592120FD" w14:textId="7E035EC5" w:rsidR="001000DB" w:rsidRPr="00F44C5C" w:rsidRDefault="3A22DA05" w:rsidP="00F44C5C">
      <w:pPr>
        <w:pStyle w:val="Textoindependiente"/>
        <w:spacing w:line="276" w:lineRule="auto"/>
        <w:rPr>
          <w:rFonts w:cs="Arial"/>
          <w:i/>
          <w:iCs/>
          <w:sz w:val="24"/>
          <w:szCs w:val="24"/>
        </w:rPr>
      </w:pPr>
      <w:r w:rsidRPr="00F44C5C">
        <w:rPr>
          <w:rFonts w:cs="Arial"/>
          <w:sz w:val="24"/>
          <w:szCs w:val="24"/>
        </w:rPr>
        <w:t xml:space="preserve">Mediante sentencia proferida el día </w:t>
      </w:r>
      <w:r w:rsidR="0EE75728" w:rsidRPr="00F44C5C">
        <w:rPr>
          <w:rFonts w:cs="Arial"/>
          <w:sz w:val="24"/>
          <w:szCs w:val="24"/>
        </w:rPr>
        <w:t>21 de noviembre del año 2017, el Juzgado Tercero</w:t>
      </w:r>
      <w:r w:rsidR="1E2D01AA" w:rsidRPr="00F44C5C">
        <w:rPr>
          <w:rFonts w:cs="Arial"/>
          <w:sz w:val="24"/>
          <w:szCs w:val="24"/>
        </w:rPr>
        <w:t xml:space="preserve"> </w:t>
      </w:r>
      <w:r w:rsidRPr="00F44C5C">
        <w:rPr>
          <w:rFonts w:cs="Arial"/>
          <w:sz w:val="24"/>
          <w:szCs w:val="24"/>
        </w:rPr>
        <w:t>Laboral del Circuito</w:t>
      </w:r>
      <w:r w:rsidR="1E2D01AA" w:rsidRPr="00F44C5C">
        <w:rPr>
          <w:rFonts w:cs="Arial"/>
          <w:sz w:val="24"/>
          <w:szCs w:val="24"/>
        </w:rPr>
        <w:t xml:space="preserve"> </w:t>
      </w:r>
      <w:r w:rsidR="1C37B086" w:rsidRPr="00F44C5C">
        <w:rPr>
          <w:rFonts w:cs="Arial"/>
          <w:sz w:val="24"/>
          <w:szCs w:val="24"/>
        </w:rPr>
        <w:t>de Pereira, declar</w:t>
      </w:r>
      <w:r w:rsidR="47F593E9" w:rsidRPr="00F44C5C">
        <w:rPr>
          <w:rFonts w:cs="Arial"/>
          <w:sz w:val="24"/>
          <w:szCs w:val="24"/>
        </w:rPr>
        <w:t>ó</w:t>
      </w:r>
      <w:r w:rsidR="1C37B086" w:rsidRPr="00F44C5C">
        <w:rPr>
          <w:rFonts w:cs="Arial"/>
          <w:sz w:val="24"/>
          <w:szCs w:val="24"/>
        </w:rPr>
        <w:t xml:space="preserve"> que entre el señor Raúl de Jesús Ruiz Ramírez y la Empresa de</w:t>
      </w:r>
      <w:r w:rsidR="762E9AD4" w:rsidRPr="00F44C5C">
        <w:rPr>
          <w:rFonts w:cs="Arial"/>
          <w:sz w:val="24"/>
          <w:szCs w:val="24"/>
        </w:rPr>
        <w:t xml:space="preserve"> Acueducto y Alcantarillado de Pereira</w:t>
      </w:r>
      <w:r w:rsidR="6E0E2E28" w:rsidRPr="00F44C5C">
        <w:rPr>
          <w:rFonts w:cs="Arial"/>
          <w:sz w:val="24"/>
          <w:szCs w:val="24"/>
        </w:rPr>
        <w:t xml:space="preserve"> existió un contrato de trabajo</w:t>
      </w:r>
      <w:r w:rsidR="75255F6B" w:rsidRPr="00F44C5C">
        <w:rPr>
          <w:rFonts w:cs="Arial"/>
          <w:sz w:val="24"/>
          <w:szCs w:val="24"/>
        </w:rPr>
        <w:t xml:space="preserve"> entre el 8 de marzo de 2004 y el 30 de diciembre de 2007 y desde el 26 de febrero de 2009 </w:t>
      </w:r>
      <w:r w:rsidR="4C28D7F3" w:rsidRPr="00F44C5C">
        <w:rPr>
          <w:rFonts w:cs="Arial"/>
          <w:sz w:val="24"/>
          <w:szCs w:val="24"/>
        </w:rPr>
        <w:t>hasta</w:t>
      </w:r>
      <w:r w:rsidR="75255F6B" w:rsidRPr="00F44C5C">
        <w:rPr>
          <w:rFonts w:cs="Arial"/>
          <w:sz w:val="24"/>
          <w:szCs w:val="24"/>
        </w:rPr>
        <w:t xml:space="preserve"> el 10 de junio de 2012</w:t>
      </w:r>
      <w:r w:rsidR="5FBFE45F" w:rsidRPr="00F44C5C">
        <w:rPr>
          <w:rFonts w:cs="Arial"/>
          <w:sz w:val="24"/>
          <w:szCs w:val="24"/>
        </w:rPr>
        <w:t xml:space="preserve">, en el cual </w:t>
      </w:r>
      <w:proofErr w:type="spellStart"/>
      <w:r w:rsidR="5FBFE45F" w:rsidRPr="00F44C5C">
        <w:rPr>
          <w:rFonts w:cs="Arial"/>
          <w:sz w:val="24"/>
          <w:szCs w:val="24"/>
        </w:rPr>
        <w:t>Asservi</w:t>
      </w:r>
      <w:proofErr w:type="spellEnd"/>
      <w:r w:rsidR="5FBFE45F" w:rsidRPr="00F44C5C">
        <w:rPr>
          <w:rFonts w:cs="Arial"/>
          <w:sz w:val="24"/>
          <w:szCs w:val="24"/>
        </w:rPr>
        <w:t xml:space="preserve"> Ltda</w:t>
      </w:r>
      <w:r w:rsidR="0081368B">
        <w:rPr>
          <w:rFonts w:cs="Arial"/>
          <w:sz w:val="24"/>
          <w:szCs w:val="24"/>
        </w:rPr>
        <w:t>.</w:t>
      </w:r>
      <w:r w:rsidR="5FBFE45F" w:rsidRPr="00F44C5C">
        <w:rPr>
          <w:rFonts w:cs="Arial"/>
          <w:sz w:val="24"/>
          <w:szCs w:val="24"/>
        </w:rPr>
        <w:t xml:space="preserve">, </w:t>
      </w:r>
      <w:r w:rsidR="04729637" w:rsidRPr="00F44C5C">
        <w:rPr>
          <w:rFonts w:cs="Arial"/>
          <w:sz w:val="24"/>
          <w:szCs w:val="24"/>
        </w:rPr>
        <w:t xml:space="preserve"> </w:t>
      </w:r>
      <w:proofErr w:type="spellStart"/>
      <w:r w:rsidR="04729637" w:rsidRPr="00F44C5C">
        <w:rPr>
          <w:rFonts w:cs="Arial"/>
          <w:sz w:val="24"/>
          <w:szCs w:val="24"/>
        </w:rPr>
        <w:t>Procom</w:t>
      </w:r>
      <w:proofErr w:type="spellEnd"/>
      <w:r w:rsidR="5FBFE45F" w:rsidRPr="00F44C5C">
        <w:rPr>
          <w:rFonts w:cs="Arial"/>
          <w:sz w:val="24"/>
          <w:szCs w:val="24"/>
        </w:rPr>
        <w:t xml:space="preserve"> Ltda</w:t>
      </w:r>
      <w:r w:rsidR="0081368B">
        <w:rPr>
          <w:rFonts w:cs="Arial"/>
          <w:sz w:val="24"/>
          <w:szCs w:val="24"/>
        </w:rPr>
        <w:t>.</w:t>
      </w:r>
      <w:r w:rsidR="04729637" w:rsidRPr="00F44C5C">
        <w:rPr>
          <w:rFonts w:cs="Arial"/>
          <w:sz w:val="24"/>
          <w:szCs w:val="24"/>
        </w:rPr>
        <w:t xml:space="preserve"> y </w:t>
      </w:r>
      <w:proofErr w:type="spellStart"/>
      <w:r w:rsidR="04729637" w:rsidRPr="00F44C5C">
        <w:rPr>
          <w:rFonts w:cs="Arial"/>
          <w:sz w:val="24"/>
          <w:szCs w:val="24"/>
        </w:rPr>
        <w:t>Servitemporales</w:t>
      </w:r>
      <w:proofErr w:type="spellEnd"/>
      <w:r w:rsidR="5FBFE45F" w:rsidRPr="00F44C5C">
        <w:rPr>
          <w:rFonts w:cs="Arial"/>
          <w:sz w:val="24"/>
          <w:szCs w:val="24"/>
        </w:rPr>
        <w:t xml:space="preserve"> Empacamos S.A.</w:t>
      </w:r>
      <w:r w:rsidR="04729637" w:rsidRPr="00F44C5C">
        <w:rPr>
          <w:rFonts w:cs="Arial"/>
          <w:sz w:val="24"/>
          <w:szCs w:val="24"/>
        </w:rPr>
        <w:t xml:space="preserve"> fungieron como simples intermediarias</w:t>
      </w:r>
      <w:r w:rsidR="4FDCEB26" w:rsidRPr="00F44C5C">
        <w:rPr>
          <w:rFonts w:cs="Arial"/>
          <w:sz w:val="24"/>
          <w:szCs w:val="24"/>
        </w:rPr>
        <w:t>; no obstante se</w:t>
      </w:r>
      <w:r w:rsidR="1946EB78" w:rsidRPr="00F44C5C">
        <w:rPr>
          <w:rFonts w:cs="Arial"/>
          <w:sz w:val="24"/>
          <w:szCs w:val="24"/>
        </w:rPr>
        <w:t xml:space="preserve"> </w:t>
      </w:r>
      <w:r w:rsidR="02DBC296" w:rsidRPr="00F44C5C">
        <w:rPr>
          <w:rFonts w:cs="Arial"/>
          <w:sz w:val="24"/>
          <w:szCs w:val="24"/>
        </w:rPr>
        <w:t>estableció</w:t>
      </w:r>
      <w:r w:rsidR="1946EB78" w:rsidRPr="00F44C5C">
        <w:rPr>
          <w:rFonts w:cs="Arial"/>
          <w:sz w:val="24"/>
          <w:szCs w:val="24"/>
        </w:rPr>
        <w:t xml:space="preserve"> </w:t>
      </w:r>
      <w:r w:rsidR="3A4D251D" w:rsidRPr="00F44C5C">
        <w:rPr>
          <w:rFonts w:cs="Arial"/>
          <w:i/>
          <w:iCs/>
          <w:sz w:val="24"/>
          <w:szCs w:val="24"/>
        </w:rPr>
        <w:t xml:space="preserve"> </w:t>
      </w:r>
      <w:r w:rsidR="1946EB78" w:rsidRPr="00F44C5C">
        <w:rPr>
          <w:rFonts w:cs="Arial"/>
          <w:sz w:val="24"/>
          <w:szCs w:val="24"/>
        </w:rPr>
        <w:t>que no tenía la calidad de operario de equipo especial</w:t>
      </w:r>
      <w:r w:rsidR="1EE65411" w:rsidRPr="00F44C5C">
        <w:rPr>
          <w:rFonts w:cs="Arial"/>
          <w:sz w:val="24"/>
          <w:szCs w:val="24"/>
        </w:rPr>
        <w:t xml:space="preserve">, pero </w:t>
      </w:r>
      <w:r w:rsidR="2AC483FD" w:rsidRPr="00F44C5C">
        <w:rPr>
          <w:rFonts w:cs="Arial"/>
          <w:sz w:val="24"/>
          <w:szCs w:val="24"/>
        </w:rPr>
        <w:t>se beneficiaba de la convención colectiva de trabajo</w:t>
      </w:r>
      <w:r w:rsidR="231BC4DA" w:rsidRPr="00F44C5C">
        <w:rPr>
          <w:rFonts w:cs="Arial"/>
          <w:sz w:val="24"/>
          <w:szCs w:val="24"/>
        </w:rPr>
        <w:t>.</w:t>
      </w:r>
    </w:p>
    <w:p w14:paraId="27A6CFF6" w14:textId="2DD474E4" w:rsidR="0EEC3C88" w:rsidRPr="00F44C5C" w:rsidRDefault="0EEC3C88" w:rsidP="00F44C5C">
      <w:pPr>
        <w:pStyle w:val="Textoindependiente"/>
        <w:spacing w:line="276" w:lineRule="auto"/>
        <w:rPr>
          <w:rFonts w:cs="Arial"/>
          <w:sz w:val="24"/>
          <w:szCs w:val="24"/>
        </w:rPr>
      </w:pPr>
    </w:p>
    <w:p w14:paraId="41F17880" w14:textId="4EB1E187" w:rsidR="001000DB" w:rsidRPr="00F44C5C" w:rsidRDefault="31A6F514" w:rsidP="00F44C5C">
      <w:pPr>
        <w:pStyle w:val="Textoindependiente"/>
        <w:spacing w:line="276" w:lineRule="auto"/>
        <w:rPr>
          <w:rFonts w:cs="Arial"/>
          <w:i/>
          <w:iCs/>
          <w:sz w:val="24"/>
          <w:szCs w:val="24"/>
        </w:rPr>
      </w:pPr>
      <w:r w:rsidRPr="00F44C5C">
        <w:rPr>
          <w:rFonts w:cs="Arial"/>
          <w:sz w:val="24"/>
          <w:szCs w:val="24"/>
        </w:rPr>
        <w:t>Pese a</w:t>
      </w:r>
      <w:r w:rsidR="231BC4DA" w:rsidRPr="00F44C5C">
        <w:rPr>
          <w:rFonts w:cs="Arial"/>
          <w:sz w:val="24"/>
          <w:szCs w:val="24"/>
        </w:rPr>
        <w:t xml:space="preserve"> lo anterior, ninguna condena fue impuesta a la parte demandada, en consideración a que </w:t>
      </w:r>
      <w:r w:rsidR="66187E31" w:rsidRPr="00F44C5C">
        <w:rPr>
          <w:rFonts w:cs="Arial"/>
          <w:sz w:val="24"/>
          <w:szCs w:val="24"/>
        </w:rPr>
        <w:t xml:space="preserve">prosperó la excepción de </w:t>
      </w:r>
      <w:r w:rsidR="5FBFE45F" w:rsidRPr="00F44C5C">
        <w:rPr>
          <w:rFonts w:cs="Arial"/>
          <w:sz w:val="24"/>
          <w:szCs w:val="24"/>
        </w:rPr>
        <w:t>prescripción</w:t>
      </w:r>
      <w:r w:rsidR="66187E31" w:rsidRPr="00F44C5C">
        <w:rPr>
          <w:rFonts w:cs="Arial"/>
          <w:sz w:val="24"/>
          <w:szCs w:val="24"/>
        </w:rPr>
        <w:t xml:space="preserve"> formulada por la Empresa de Acueducto y Alcantarillado de Pereira</w:t>
      </w:r>
      <w:r w:rsidR="54AE5AFA" w:rsidRPr="00F44C5C">
        <w:rPr>
          <w:rFonts w:cs="Arial"/>
          <w:sz w:val="24"/>
          <w:szCs w:val="24"/>
        </w:rPr>
        <w:t xml:space="preserve"> S.A. E.S.P.</w:t>
      </w:r>
      <w:r w:rsidR="1946EB78" w:rsidRPr="00F44C5C">
        <w:rPr>
          <w:rFonts w:cs="Arial"/>
          <w:sz w:val="24"/>
          <w:szCs w:val="24"/>
        </w:rPr>
        <w:t xml:space="preserve"> </w:t>
      </w:r>
      <w:r w:rsidR="6E0E2E28" w:rsidRPr="00F44C5C">
        <w:rPr>
          <w:rFonts w:cs="Arial"/>
          <w:sz w:val="24"/>
          <w:szCs w:val="24"/>
        </w:rPr>
        <w:t xml:space="preserve"> </w:t>
      </w:r>
      <w:r w:rsidR="02DBC296" w:rsidRPr="00F44C5C">
        <w:rPr>
          <w:rFonts w:cs="Arial"/>
          <w:sz w:val="24"/>
          <w:szCs w:val="24"/>
        </w:rPr>
        <w:t>L</w:t>
      </w:r>
      <w:r w:rsidR="209412D4" w:rsidRPr="00F44C5C">
        <w:rPr>
          <w:rFonts w:cs="Arial"/>
          <w:sz w:val="24"/>
          <w:szCs w:val="24"/>
        </w:rPr>
        <w:t xml:space="preserve">as costas fueron cargadas </w:t>
      </w:r>
      <w:r w:rsidR="26580EE3" w:rsidRPr="00F44C5C">
        <w:rPr>
          <w:rFonts w:cs="Arial"/>
          <w:sz w:val="24"/>
          <w:szCs w:val="24"/>
        </w:rPr>
        <w:t>en contra de esta entidad en un 50% y de las intermediarias en un 100% a favor del actor.</w:t>
      </w:r>
    </w:p>
    <w:p w14:paraId="0E834EBA" w14:textId="7491A355" w:rsidR="001000DB" w:rsidRPr="00F44C5C" w:rsidRDefault="001000DB" w:rsidP="00F44C5C">
      <w:pPr>
        <w:pStyle w:val="Textoindependiente"/>
        <w:spacing w:line="276" w:lineRule="auto"/>
        <w:rPr>
          <w:rFonts w:cs="Arial"/>
          <w:sz w:val="24"/>
          <w:szCs w:val="24"/>
        </w:rPr>
      </w:pPr>
    </w:p>
    <w:p w14:paraId="0D3C4FB8" w14:textId="481EE634" w:rsidR="001000DB" w:rsidRPr="00F44C5C" w:rsidRDefault="29E5C90B" w:rsidP="00F44C5C">
      <w:pPr>
        <w:pStyle w:val="Textoindependiente"/>
        <w:spacing w:line="276" w:lineRule="auto"/>
        <w:rPr>
          <w:rFonts w:cs="Arial"/>
          <w:sz w:val="24"/>
          <w:szCs w:val="24"/>
        </w:rPr>
      </w:pPr>
      <w:r w:rsidRPr="00F44C5C">
        <w:rPr>
          <w:rFonts w:cs="Arial"/>
          <w:sz w:val="24"/>
          <w:szCs w:val="24"/>
        </w:rPr>
        <w:t xml:space="preserve">Ya en esta Sede, mediante providencia de fecha 22 de enero de 2020, </w:t>
      </w:r>
      <w:r w:rsidR="02F99AA2" w:rsidRPr="00F44C5C">
        <w:rPr>
          <w:rFonts w:cs="Arial"/>
          <w:sz w:val="24"/>
          <w:szCs w:val="24"/>
        </w:rPr>
        <w:t xml:space="preserve">la decisión de primer grado fue modificada, para declarar la existencia de tres contratos de trabajo entre el señor Raúl de Jesús Ruiz </w:t>
      </w:r>
      <w:r w:rsidR="02DBC296" w:rsidRPr="00F44C5C">
        <w:rPr>
          <w:rFonts w:cs="Arial"/>
          <w:sz w:val="24"/>
          <w:szCs w:val="24"/>
        </w:rPr>
        <w:t>Ramírez</w:t>
      </w:r>
      <w:r w:rsidR="02F99AA2" w:rsidRPr="00F44C5C">
        <w:rPr>
          <w:rFonts w:cs="Arial"/>
          <w:sz w:val="24"/>
          <w:szCs w:val="24"/>
        </w:rPr>
        <w:t xml:space="preserve"> y la Empresa de Acueducto y Alcantarillado de Pereira </w:t>
      </w:r>
      <w:r w:rsidR="747C6530" w:rsidRPr="00F44C5C">
        <w:rPr>
          <w:rFonts w:cs="Arial"/>
          <w:sz w:val="24"/>
          <w:szCs w:val="24"/>
        </w:rPr>
        <w:t>S.A. E.S.P.</w:t>
      </w:r>
      <w:r w:rsidR="7964B1BD" w:rsidRPr="00F44C5C">
        <w:rPr>
          <w:rFonts w:cs="Arial"/>
          <w:sz w:val="24"/>
          <w:szCs w:val="24"/>
        </w:rPr>
        <w:t xml:space="preserve"> </w:t>
      </w:r>
      <w:r w:rsidR="06382AD8" w:rsidRPr="00F44C5C">
        <w:rPr>
          <w:rFonts w:cs="Arial"/>
          <w:sz w:val="24"/>
          <w:szCs w:val="24"/>
        </w:rPr>
        <w:t>ocurridos</w:t>
      </w:r>
      <w:r w:rsidR="7964B1BD" w:rsidRPr="00F44C5C">
        <w:rPr>
          <w:rFonts w:cs="Arial"/>
          <w:sz w:val="24"/>
          <w:szCs w:val="24"/>
        </w:rPr>
        <w:t xml:space="preserve"> entre el 9 de marzo de 2004 al 30 de diciembre de 2007; el 25 de enero de </w:t>
      </w:r>
      <w:r w:rsidR="57A59777" w:rsidRPr="00F44C5C">
        <w:rPr>
          <w:rFonts w:cs="Arial"/>
          <w:sz w:val="24"/>
          <w:szCs w:val="24"/>
        </w:rPr>
        <w:t>2008 al 24 de agosto de igual año y del 15 de octubre de 2008 al 10 de junio de 2012.</w:t>
      </w:r>
    </w:p>
    <w:p w14:paraId="02DBBA79" w14:textId="62D42530" w:rsidR="001000DB" w:rsidRPr="00F44C5C" w:rsidRDefault="001000DB" w:rsidP="00F44C5C">
      <w:pPr>
        <w:pStyle w:val="Textoindependiente"/>
        <w:spacing w:line="276" w:lineRule="auto"/>
        <w:rPr>
          <w:rFonts w:cs="Arial"/>
          <w:sz w:val="24"/>
          <w:szCs w:val="24"/>
        </w:rPr>
      </w:pPr>
    </w:p>
    <w:p w14:paraId="2D0AAD1E" w14:textId="62579DC1" w:rsidR="001000DB" w:rsidRPr="00F44C5C" w:rsidRDefault="57A59777" w:rsidP="00F44C5C">
      <w:pPr>
        <w:pStyle w:val="Textoindependiente"/>
        <w:spacing w:line="276" w:lineRule="auto"/>
        <w:rPr>
          <w:rFonts w:cs="Arial"/>
          <w:sz w:val="24"/>
          <w:szCs w:val="24"/>
        </w:rPr>
      </w:pPr>
      <w:r w:rsidRPr="00F44C5C">
        <w:rPr>
          <w:rFonts w:cs="Arial"/>
          <w:sz w:val="24"/>
          <w:szCs w:val="24"/>
        </w:rPr>
        <w:t xml:space="preserve">Adicionalmente, la Sala pudo establecer que el actor prestó sus servicios a favor de la referida entidad como trabajador de planta en el cargo de operador de equipo </w:t>
      </w:r>
      <w:r w:rsidR="426ACC5A" w:rsidRPr="00F44C5C">
        <w:rPr>
          <w:rFonts w:cs="Arial"/>
          <w:sz w:val="24"/>
          <w:szCs w:val="24"/>
        </w:rPr>
        <w:t>especial, por lo que se ordenó al empleador reconocer y pagar a favor del accionante el reajuste de los aportes a la seguridad social en pensiones</w:t>
      </w:r>
      <w:r w:rsidR="096F61D7" w:rsidRPr="00F44C5C">
        <w:rPr>
          <w:rFonts w:cs="Arial"/>
          <w:sz w:val="24"/>
          <w:szCs w:val="24"/>
        </w:rPr>
        <w:t xml:space="preserve">, para lo cual debía informarse a la AFP Porvenir S.A. que para los años 2007 a 2012, el ingreso base de </w:t>
      </w:r>
      <w:r w:rsidR="02DBC296" w:rsidRPr="00F44C5C">
        <w:rPr>
          <w:rFonts w:cs="Arial"/>
          <w:sz w:val="24"/>
          <w:szCs w:val="24"/>
        </w:rPr>
        <w:t>cotización</w:t>
      </w:r>
      <w:r w:rsidR="096F61D7" w:rsidRPr="00F44C5C">
        <w:rPr>
          <w:rFonts w:cs="Arial"/>
          <w:sz w:val="24"/>
          <w:szCs w:val="24"/>
        </w:rPr>
        <w:t xml:space="preserve"> e</w:t>
      </w:r>
      <w:r w:rsidR="0DF358EB" w:rsidRPr="00F44C5C">
        <w:rPr>
          <w:rFonts w:cs="Arial"/>
          <w:sz w:val="24"/>
          <w:szCs w:val="24"/>
        </w:rPr>
        <w:t>ra del orden de $1.205.241, $1.281.171, $1.32.249,</w:t>
      </w:r>
      <w:r w:rsidR="24D7434C" w:rsidRPr="00F44C5C">
        <w:rPr>
          <w:rFonts w:cs="Arial"/>
          <w:sz w:val="24"/>
          <w:szCs w:val="24"/>
        </w:rPr>
        <w:t xml:space="preserve"> $1.434.016, $1.493.814 y $1.579.410 respectivamente</w:t>
      </w:r>
      <w:r w:rsidR="32E9D486" w:rsidRPr="00F44C5C">
        <w:rPr>
          <w:rFonts w:cs="Arial"/>
          <w:sz w:val="24"/>
          <w:szCs w:val="24"/>
        </w:rPr>
        <w:t>,</w:t>
      </w:r>
      <w:r w:rsidR="24D7434C" w:rsidRPr="00F44C5C">
        <w:rPr>
          <w:rFonts w:cs="Arial"/>
          <w:sz w:val="24"/>
          <w:szCs w:val="24"/>
        </w:rPr>
        <w:t xml:space="preserve"> con el objeto de que  liquide la difere</w:t>
      </w:r>
      <w:r w:rsidR="15217A5E" w:rsidRPr="00F44C5C">
        <w:rPr>
          <w:rFonts w:cs="Arial"/>
          <w:sz w:val="24"/>
          <w:szCs w:val="24"/>
        </w:rPr>
        <w:t>ncia de la cotización con los respectivos intereses de mora.</w:t>
      </w:r>
    </w:p>
    <w:p w14:paraId="2817788C" w14:textId="7F2779EF" w:rsidR="001000DB" w:rsidRPr="00F44C5C" w:rsidRDefault="001000DB" w:rsidP="00F44C5C">
      <w:pPr>
        <w:pStyle w:val="Textoindependiente"/>
        <w:spacing w:line="276" w:lineRule="auto"/>
        <w:rPr>
          <w:rFonts w:cs="Arial"/>
          <w:sz w:val="24"/>
          <w:szCs w:val="24"/>
        </w:rPr>
      </w:pPr>
    </w:p>
    <w:p w14:paraId="1AAE1C35" w14:textId="40FC307F" w:rsidR="001000DB" w:rsidRPr="00F44C5C" w:rsidRDefault="15217A5E" w:rsidP="00F44C5C">
      <w:pPr>
        <w:pStyle w:val="Textoindependiente"/>
        <w:spacing w:line="276" w:lineRule="auto"/>
        <w:rPr>
          <w:rFonts w:cs="Arial"/>
          <w:sz w:val="24"/>
          <w:szCs w:val="24"/>
        </w:rPr>
      </w:pPr>
      <w:r w:rsidRPr="00F44C5C">
        <w:rPr>
          <w:rFonts w:cs="Arial"/>
          <w:sz w:val="24"/>
          <w:szCs w:val="24"/>
        </w:rPr>
        <w:t>También se adicionó la providencia para declarar que el actor tenía derecho a que se le reajustara</w:t>
      </w:r>
      <w:r w:rsidR="3610A521" w:rsidRPr="00F44C5C">
        <w:rPr>
          <w:rFonts w:cs="Arial"/>
          <w:sz w:val="24"/>
          <w:szCs w:val="24"/>
        </w:rPr>
        <w:t>n</w:t>
      </w:r>
      <w:r w:rsidRPr="00F44C5C">
        <w:rPr>
          <w:rFonts w:cs="Arial"/>
          <w:sz w:val="24"/>
          <w:szCs w:val="24"/>
        </w:rPr>
        <w:t xml:space="preserve"> los salarios y prestaciones sociales causados dentro de los contratos de trabajo que sostuvo </w:t>
      </w:r>
      <w:r w:rsidR="6F4B227B" w:rsidRPr="00F44C5C">
        <w:rPr>
          <w:rFonts w:cs="Arial"/>
          <w:sz w:val="24"/>
          <w:szCs w:val="24"/>
        </w:rPr>
        <w:t xml:space="preserve">con </w:t>
      </w:r>
      <w:r w:rsidRPr="00F44C5C">
        <w:rPr>
          <w:rFonts w:cs="Arial"/>
          <w:sz w:val="24"/>
          <w:szCs w:val="24"/>
        </w:rPr>
        <w:t>l</w:t>
      </w:r>
      <w:r w:rsidR="567E7231" w:rsidRPr="00F44C5C">
        <w:rPr>
          <w:rFonts w:cs="Arial"/>
          <w:sz w:val="24"/>
          <w:szCs w:val="24"/>
        </w:rPr>
        <w:t>a Empresa de Acueducto y Alcantarillado de Pereira S.A. E.S.P.; sin embargo</w:t>
      </w:r>
      <w:r w:rsidR="2CF14751" w:rsidRPr="00F44C5C">
        <w:rPr>
          <w:rFonts w:cs="Arial"/>
          <w:sz w:val="24"/>
          <w:szCs w:val="24"/>
        </w:rPr>
        <w:t>,</w:t>
      </w:r>
      <w:r w:rsidR="567E7231" w:rsidRPr="00F44C5C">
        <w:rPr>
          <w:rFonts w:cs="Arial"/>
          <w:sz w:val="24"/>
          <w:szCs w:val="24"/>
        </w:rPr>
        <w:t xml:space="preserve"> esta obligaci</w:t>
      </w:r>
      <w:r w:rsidR="3B29FB65" w:rsidRPr="00F44C5C">
        <w:rPr>
          <w:rFonts w:cs="Arial"/>
          <w:sz w:val="24"/>
          <w:szCs w:val="24"/>
        </w:rPr>
        <w:t>ón feneció al ser declarada probada la excepción de prescripción.</w:t>
      </w:r>
    </w:p>
    <w:p w14:paraId="1E8BC224" w14:textId="6A04A201" w:rsidR="001000DB" w:rsidRPr="00F44C5C" w:rsidRDefault="001000DB" w:rsidP="00F44C5C">
      <w:pPr>
        <w:pStyle w:val="Textoindependiente"/>
        <w:spacing w:line="276" w:lineRule="auto"/>
        <w:rPr>
          <w:rFonts w:cs="Arial"/>
          <w:sz w:val="24"/>
          <w:szCs w:val="24"/>
        </w:rPr>
      </w:pPr>
    </w:p>
    <w:p w14:paraId="7EE491DF" w14:textId="1962C3C9" w:rsidR="001000DB" w:rsidRPr="00F44C5C" w:rsidRDefault="7DD8640B" w:rsidP="00F44C5C">
      <w:pPr>
        <w:pStyle w:val="Textoindependiente"/>
        <w:spacing w:line="276" w:lineRule="auto"/>
        <w:rPr>
          <w:rFonts w:cs="Arial"/>
          <w:sz w:val="24"/>
          <w:szCs w:val="24"/>
        </w:rPr>
      </w:pPr>
      <w:r w:rsidRPr="00F44C5C">
        <w:rPr>
          <w:rFonts w:cs="Arial"/>
          <w:sz w:val="24"/>
          <w:szCs w:val="24"/>
        </w:rPr>
        <w:t xml:space="preserve">Las costas procesales de primera instancia fueron modificadas para </w:t>
      </w:r>
      <w:r w:rsidR="72909D4B" w:rsidRPr="00F44C5C">
        <w:rPr>
          <w:rFonts w:cs="Arial"/>
          <w:sz w:val="24"/>
          <w:szCs w:val="24"/>
        </w:rPr>
        <w:t xml:space="preserve">fijar las mismas en un 30% a favor de la parte actora.  En esta Sede fueron condenadas las intermediarias, por este mismo concepto, en un </w:t>
      </w:r>
      <w:r w:rsidR="7AAC3566" w:rsidRPr="00F44C5C">
        <w:rPr>
          <w:rFonts w:cs="Arial"/>
          <w:sz w:val="24"/>
          <w:szCs w:val="24"/>
        </w:rPr>
        <w:t>100%.</w:t>
      </w:r>
    </w:p>
    <w:p w14:paraId="0DFAE634" w14:textId="77777777" w:rsidR="00D83D46" w:rsidRPr="00F44C5C" w:rsidRDefault="0027314B" w:rsidP="00F44C5C">
      <w:pPr>
        <w:pStyle w:val="Textoindependiente"/>
        <w:spacing w:line="276" w:lineRule="auto"/>
        <w:rPr>
          <w:rFonts w:cs="Arial"/>
          <w:sz w:val="24"/>
          <w:szCs w:val="24"/>
        </w:rPr>
      </w:pPr>
      <w:r w:rsidRPr="00F44C5C">
        <w:rPr>
          <w:rFonts w:cs="Arial"/>
          <w:sz w:val="24"/>
          <w:szCs w:val="24"/>
        </w:rPr>
        <w:t xml:space="preserve">  </w:t>
      </w:r>
    </w:p>
    <w:p w14:paraId="0E018683" w14:textId="53238199" w:rsidR="005F3B2B" w:rsidRPr="00F44C5C" w:rsidRDefault="000471C8" w:rsidP="00F44C5C">
      <w:pPr>
        <w:pStyle w:val="Textoindependiente"/>
        <w:spacing w:line="276" w:lineRule="auto"/>
        <w:rPr>
          <w:rFonts w:cs="Arial"/>
          <w:sz w:val="24"/>
          <w:szCs w:val="24"/>
        </w:rPr>
      </w:pPr>
      <w:r w:rsidRPr="00F44C5C">
        <w:rPr>
          <w:rFonts w:cs="Arial"/>
          <w:sz w:val="24"/>
          <w:szCs w:val="24"/>
        </w:rPr>
        <w:t>U</w:t>
      </w:r>
      <w:r w:rsidR="005F3B2B" w:rsidRPr="00F44C5C">
        <w:rPr>
          <w:rFonts w:cs="Arial"/>
          <w:sz w:val="24"/>
          <w:szCs w:val="24"/>
        </w:rPr>
        <w:t>na vez retornó el expediente al Juzgado de origen</w:t>
      </w:r>
      <w:r w:rsidR="00B03CEF" w:rsidRPr="00F44C5C">
        <w:rPr>
          <w:rFonts w:cs="Arial"/>
          <w:sz w:val="24"/>
          <w:szCs w:val="24"/>
        </w:rPr>
        <w:t>,</w:t>
      </w:r>
      <w:r w:rsidR="005F3B2B" w:rsidRPr="00F44C5C">
        <w:rPr>
          <w:rFonts w:cs="Arial"/>
          <w:sz w:val="24"/>
          <w:szCs w:val="24"/>
        </w:rPr>
        <w:t xml:space="preserve"> fueron liquidadas y aprobadas las agencias en derecho de primera instancia a favor del actor y en contra de</w:t>
      </w:r>
      <w:r w:rsidR="00B81106" w:rsidRPr="00F44C5C">
        <w:rPr>
          <w:rFonts w:cs="Arial"/>
          <w:sz w:val="24"/>
          <w:szCs w:val="24"/>
        </w:rPr>
        <w:t xml:space="preserve"> la Empresa de Acueducto y Alcantarillado de Pereira S.A. E.S.P. </w:t>
      </w:r>
      <w:r w:rsidR="005F3B2B" w:rsidRPr="00F44C5C">
        <w:rPr>
          <w:rFonts w:cs="Arial"/>
          <w:sz w:val="24"/>
          <w:szCs w:val="24"/>
        </w:rPr>
        <w:t>en la suma de $</w:t>
      </w:r>
      <w:r w:rsidR="00B81106" w:rsidRPr="00F44C5C">
        <w:rPr>
          <w:rFonts w:cs="Arial"/>
          <w:sz w:val="24"/>
          <w:szCs w:val="24"/>
        </w:rPr>
        <w:t>355.341,</w:t>
      </w:r>
      <w:r w:rsidRPr="00F44C5C">
        <w:rPr>
          <w:rFonts w:cs="Arial"/>
          <w:sz w:val="24"/>
          <w:szCs w:val="24"/>
        </w:rPr>
        <w:t xml:space="preserve"> correspondientes al </w:t>
      </w:r>
      <w:r w:rsidR="00B81106" w:rsidRPr="00F44C5C">
        <w:rPr>
          <w:rFonts w:cs="Arial"/>
          <w:sz w:val="24"/>
          <w:szCs w:val="24"/>
        </w:rPr>
        <w:t>3</w:t>
      </w:r>
      <w:r w:rsidRPr="00F44C5C">
        <w:rPr>
          <w:rFonts w:cs="Arial"/>
          <w:sz w:val="24"/>
          <w:szCs w:val="24"/>
        </w:rPr>
        <w:t>0% de las fijada</w:t>
      </w:r>
      <w:r w:rsidR="00B81106" w:rsidRPr="00F44C5C">
        <w:rPr>
          <w:rFonts w:cs="Arial"/>
          <w:sz w:val="24"/>
          <w:szCs w:val="24"/>
        </w:rPr>
        <w:t>s</w:t>
      </w:r>
      <w:r w:rsidRPr="00F44C5C">
        <w:rPr>
          <w:rFonts w:cs="Arial"/>
          <w:sz w:val="24"/>
          <w:szCs w:val="24"/>
        </w:rPr>
        <w:t xml:space="preserve"> en la sentencia de primer grado</w:t>
      </w:r>
      <w:r w:rsidR="00B81106" w:rsidRPr="00F44C5C">
        <w:rPr>
          <w:rFonts w:cs="Arial"/>
          <w:sz w:val="24"/>
          <w:szCs w:val="24"/>
        </w:rPr>
        <w:t xml:space="preserve">.  </w:t>
      </w:r>
      <w:r w:rsidR="00B81106" w:rsidRPr="00F44C5C">
        <w:rPr>
          <w:rFonts w:cs="Arial"/>
          <w:sz w:val="24"/>
          <w:szCs w:val="24"/>
        </w:rPr>
        <w:lastRenderedPageBreak/>
        <w:t>Las demás accionadas –</w:t>
      </w:r>
      <w:proofErr w:type="spellStart"/>
      <w:r w:rsidR="00B81106" w:rsidRPr="00F44C5C">
        <w:rPr>
          <w:rFonts w:cs="Arial"/>
          <w:sz w:val="24"/>
          <w:szCs w:val="24"/>
        </w:rPr>
        <w:t>Asservi</w:t>
      </w:r>
      <w:proofErr w:type="spellEnd"/>
      <w:r w:rsidR="00B81106" w:rsidRPr="00F44C5C">
        <w:rPr>
          <w:rFonts w:cs="Arial"/>
          <w:sz w:val="24"/>
          <w:szCs w:val="24"/>
        </w:rPr>
        <w:t xml:space="preserve">, </w:t>
      </w:r>
      <w:proofErr w:type="spellStart"/>
      <w:r w:rsidR="00B81106" w:rsidRPr="00F44C5C">
        <w:rPr>
          <w:rFonts w:cs="Arial"/>
          <w:sz w:val="24"/>
          <w:szCs w:val="24"/>
        </w:rPr>
        <w:t>Procom</w:t>
      </w:r>
      <w:proofErr w:type="spellEnd"/>
      <w:r w:rsidR="00B81106" w:rsidRPr="00F44C5C">
        <w:rPr>
          <w:rFonts w:cs="Arial"/>
          <w:sz w:val="24"/>
          <w:szCs w:val="24"/>
        </w:rPr>
        <w:t xml:space="preserve"> y </w:t>
      </w:r>
      <w:proofErr w:type="spellStart"/>
      <w:r w:rsidR="00B81106" w:rsidRPr="00F44C5C">
        <w:rPr>
          <w:rFonts w:cs="Arial"/>
          <w:sz w:val="24"/>
          <w:szCs w:val="24"/>
        </w:rPr>
        <w:t>Servitemporales</w:t>
      </w:r>
      <w:proofErr w:type="spellEnd"/>
      <w:r w:rsidR="0081368B">
        <w:rPr>
          <w:rFonts w:cs="Arial"/>
          <w:sz w:val="24"/>
          <w:szCs w:val="24"/>
        </w:rPr>
        <w:t>–</w:t>
      </w:r>
      <w:r w:rsidR="00B81106" w:rsidRPr="00F44C5C">
        <w:rPr>
          <w:rFonts w:cs="Arial"/>
          <w:sz w:val="24"/>
          <w:szCs w:val="24"/>
        </w:rPr>
        <w:t xml:space="preserve"> fueron condenadas en la suma de $877.803, tanto en primera como en segunda instancia.</w:t>
      </w:r>
      <w:r w:rsidR="001F48C4" w:rsidRPr="00F44C5C">
        <w:rPr>
          <w:rFonts w:cs="Arial"/>
          <w:sz w:val="24"/>
          <w:szCs w:val="24"/>
        </w:rPr>
        <w:t xml:space="preserve"> </w:t>
      </w:r>
    </w:p>
    <w:p w14:paraId="60061E4C" w14:textId="77777777" w:rsidR="005F3B2B" w:rsidRPr="00F44C5C" w:rsidRDefault="005F3B2B" w:rsidP="00F44C5C">
      <w:pPr>
        <w:pStyle w:val="Textoindependiente"/>
        <w:spacing w:line="276" w:lineRule="auto"/>
        <w:rPr>
          <w:rFonts w:cs="Arial"/>
          <w:sz w:val="24"/>
          <w:szCs w:val="24"/>
        </w:rPr>
      </w:pPr>
    </w:p>
    <w:p w14:paraId="036AB41F" w14:textId="7F5BC58A" w:rsidR="009A5A5C" w:rsidRPr="00F44C5C" w:rsidRDefault="1F30D4AE" w:rsidP="00F44C5C">
      <w:pPr>
        <w:pStyle w:val="Textoindependiente"/>
        <w:spacing w:line="276" w:lineRule="auto"/>
        <w:rPr>
          <w:rFonts w:cs="Arial"/>
          <w:sz w:val="24"/>
          <w:szCs w:val="24"/>
        </w:rPr>
      </w:pPr>
      <w:r w:rsidRPr="00F44C5C">
        <w:rPr>
          <w:rFonts w:cs="Arial"/>
          <w:sz w:val="24"/>
          <w:szCs w:val="24"/>
        </w:rPr>
        <w:t xml:space="preserve">Inconforme con la tasación efectuada por la </w:t>
      </w:r>
      <w:r w:rsidRPr="00F44C5C">
        <w:rPr>
          <w:rFonts w:cs="Arial"/>
          <w:i/>
          <w:iCs/>
          <w:sz w:val="24"/>
          <w:szCs w:val="24"/>
        </w:rPr>
        <w:t xml:space="preserve">a quo </w:t>
      </w:r>
      <w:r w:rsidR="284FB75B" w:rsidRPr="00F44C5C">
        <w:rPr>
          <w:rFonts w:cs="Arial"/>
          <w:sz w:val="24"/>
          <w:szCs w:val="24"/>
        </w:rPr>
        <w:t>el actor</w:t>
      </w:r>
      <w:r w:rsidR="44FD7A99" w:rsidRPr="00F44C5C">
        <w:rPr>
          <w:rFonts w:cs="Arial"/>
          <w:sz w:val="24"/>
          <w:szCs w:val="24"/>
        </w:rPr>
        <w:t xml:space="preserve"> interpuso el recurso de reposición y en subsidio el de apelación, </w:t>
      </w:r>
      <w:r w:rsidR="284FB75B" w:rsidRPr="00F44C5C">
        <w:rPr>
          <w:rFonts w:cs="Arial"/>
          <w:sz w:val="24"/>
          <w:szCs w:val="24"/>
        </w:rPr>
        <w:t>al estimar que el monto de lo reconocido no se compadece con las situaciones pa</w:t>
      </w:r>
      <w:r w:rsidR="100AA58D" w:rsidRPr="00F44C5C">
        <w:rPr>
          <w:rFonts w:cs="Arial"/>
          <w:sz w:val="24"/>
          <w:szCs w:val="24"/>
        </w:rPr>
        <w:t xml:space="preserve">rticulares del proceso, consistentes </w:t>
      </w:r>
      <w:r w:rsidR="0D4C6FCB" w:rsidRPr="00F44C5C">
        <w:rPr>
          <w:rFonts w:cs="Arial"/>
          <w:sz w:val="24"/>
          <w:szCs w:val="24"/>
        </w:rPr>
        <w:t xml:space="preserve">la duración </w:t>
      </w:r>
      <w:r w:rsidR="3D2F0F08" w:rsidRPr="00F44C5C">
        <w:rPr>
          <w:rFonts w:cs="Arial"/>
          <w:sz w:val="24"/>
          <w:szCs w:val="24"/>
        </w:rPr>
        <w:t xml:space="preserve">del proceso </w:t>
      </w:r>
      <w:r w:rsidR="0D4C6FCB" w:rsidRPr="00F44C5C">
        <w:rPr>
          <w:rFonts w:cs="Arial"/>
          <w:sz w:val="24"/>
          <w:szCs w:val="24"/>
        </w:rPr>
        <w:t xml:space="preserve">por espacio de 45 meses en ambas instancias, </w:t>
      </w:r>
      <w:r w:rsidR="5E0795C0" w:rsidRPr="00F44C5C">
        <w:rPr>
          <w:rFonts w:cs="Arial"/>
          <w:sz w:val="24"/>
          <w:szCs w:val="24"/>
        </w:rPr>
        <w:t xml:space="preserve">periodo durante el cual la parte favorecida actuó con diligencia y atendió </w:t>
      </w:r>
      <w:r w:rsidR="1A92FB3E" w:rsidRPr="00F44C5C">
        <w:rPr>
          <w:rFonts w:cs="Arial"/>
          <w:sz w:val="24"/>
          <w:szCs w:val="24"/>
        </w:rPr>
        <w:t xml:space="preserve">los requerimientos del juzgado; compareció a las audiencias programadas, incluidas las audiencias en las que se complementó la sentencia de primera instancia, por orden de </w:t>
      </w:r>
      <w:r w:rsidR="72BE6A11" w:rsidRPr="00F44C5C">
        <w:rPr>
          <w:rFonts w:cs="Arial"/>
          <w:sz w:val="24"/>
          <w:szCs w:val="24"/>
        </w:rPr>
        <w:t>esta Corporación</w:t>
      </w:r>
      <w:r w:rsidR="1A92FB3E" w:rsidRPr="00F44C5C">
        <w:rPr>
          <w:rFonts w:cs="Arial"/>
          <w:sz w:val="24"/>
          <w:szCs w:val="24"/>
        </w:rPr>
        <w:t xml:space="preserve"> y en la que se reconstruyó el expediente.  </w:t>
      </w:r>
    </w:p>
    <w:p w14:paraId="1EA86C5E" w14:textId="77777777" w:rsidR="009A5A5C" w:rsidRPr="00F44C5C" w:rsidRDefault="009A5A5C" w:rsidP="00F44C5C">
      <w:pPr>
        <w:pStyle w:val="Textoindependiente"/>
        <w:spacing w:line="276" w:lineRule="auto"/>
        <w:rPr>
          <w:rFonts w:cs="Arial"/>
          <w:sz w:val="24"/>
          <w:szCs w:val="24"/>
        </w:rPr>
      </w:pPr>
    </w:p>
    <w:p w14:paraId="5A980A8F" w14:textId="64D6BC85" w:rsidR="009A5A5C" w:rsidRPr="00F44C5C" w:rsidRDefault="1A92FB3E" w:rsidP="00F44C5C">
      <w:pPr>
        <w:pStyle w:val="Textoindependiente"/>
        <w:spacing w:line="276" w:lineRule="auto"/>
        <w:rPr>
          <w:rFonts w:eastAsia="Arial" w:cs="Arial"/>
          <w:sz w:val="24"/>
          <w:szCs w:val="24"/>
        </w:rPr>
      </w:pPr>
      <w:r w:rsidRPr="00F44C5C">
        <w:rPr>
          <w:rFonts w:eastAsia="Arial" w:cs="Arial"/>
          <w:sz w:val="24"/>
          <w:szCs w:val="24"/>
        </w:rPr>
        <w:t>En segunda instancia también asistió a la cita establecida para presentar los alegatos de conclusión y los argumentos expuestos en su recurso lograron modifica</w:t>
      </w:r>
      <w:r w:rsidR="35FD7DC4" w:rsidRPr="00F44C5C">
        <w:rPr>
          <w:rFonts w:eastAsia="Arial" w:cs="Arial"/>
          <w:sz w:val="24"/>
          <w:szCs w:val="24"/>
        </w:rPr>
        <w:t>r,</w:t>
      </w:r>
      <w:r w:rsidRPr="00F44C5C">
        <w:rPr>
          <w:rFonts w:eastAsia="Arial" w:cs="Arial"/>
          <w:sz w:val="24"/>
          <w:szCs w:val="24"/>
        </w:rPr>
        <w:t xml:space="preserve"> a su favor, la sentencia recurrida, considerando importante la cifra a la que asciende el reajuste en la cotización </w:t>
      </w:r>
      <w:r w:rsidR="4B856F24" w:rsidRPr="00F44C5C">
        <w:rPr>
          <w:rFonts w:eastAsia="Arial" w:cs="Arial"/>
          <w:sz w:val="24"/>
          <w:szCs w:val="24"/>
        </w:rPr>
        <w:t xml:space="preserve">a pensión </w:t>
      </w:r>
      <w:r w:rsidRPr="00F44C5C">
        <w:rPr>
          <w:rFonts w:eastAsia="Arial" w:cs="Arial"/>
          <w:sz w:val="24"/>
          <w:szCs w:val="24"/>
        </w:rPr>
        <w:t>que se orden</w:t>
      </w:r>
      <w:r w:rsidR="2D1BDA53" w:rsidRPr="00F44C5C">
        <w:rPr>
          <w:rFonts w:eastAsia="Arial" w:cs="Arial"/>
          <w:sz w:val="24"/>
          <w:szCs w:val="24"/>
        </w:rPr>
        <w:t>ó</w:t>
      </w:r>
      <w:r w:rsidR="1D79AD19" w:rsidRPr="00F44C5C">
        <w:rPr>
          <w:rFonts w:eastAsia="Arial" w:cs="Arial"/>
          <w:sz w:val="24"/>
          <w:szCs w:val="24"/>
        </w:rPr>
        <w:t>.</w:t>
      </w:r>
    </w:p>
    <w:p w14:paraId="70FCD83B" w14:textId="2E5F5EBC" w:rsidR="009A5A5C" w:rsidRPr="00F44C5C" w:rsidRDefault="009A5A5C" w:rsidP="00F44C5C">
      <w:pPr>
        <w:pStyle w:val="Textoindependiente"/>
        <w:spacing w:line="276" w:lineRule="auto"/>
        <w:rPr>
          <w:rFonts w:eastAsia="Arial" w:cs="Arial"/>
          <w:sz w:val="24"/>
          <w:szCs w:val="24"/>
        </w:rPr>
      </w:pPr>
    </w:p>
    <w:p w14:paraId="218BC516" w14:textId="671E1E6F" w:rsidR="009A5A5C" w:rsidRPr="00F44C5C" w:rsidRDefault="1D79AD19" w:rsidP="00F44C5C">
      <w:pPr>
        <w:pStyle w:val="Textoindependiente"/>
        <w:spacing w:line="276" w:lineRule="auto"/>
        <w:rPr>
          <w:rFonts w:eastAsia="Arial" w:cs="Arial"/>
          <w:sz w:val="24"/>
          <w:szCs w:val="24"/>
        </w:rPr>
      </w:pPr>
      <w:r w:rsidRPr="00F44C5C">
        <w:rPr>
          <w:rFonts w:eastAsia="Arial" w:cs="Arial"/>
          <w:sz w:val="24"/>
          <w:szCs w:val="24"/>
        </w:rPr>
        <w:t>Todo lo anterior fue expuesto</w:t>
      </w:r>
      <w:r w:rsidR="17E90651" w:rsidRPr="00F44C5C">
        <w:rPr>
          <w:rFonts w:eastAsia="Arial" w:cs="Arial"/>
          <w:sz w:val="24"/>
          <w:szCs w:val="24"/>
        </w:rPr>
        <w:t xml:space="preserve">, </w:t>
      </w:r>
      <w:r w:rsidR="2D1BDA53" w:rsidRPr="00F44C5C">
        <w:rPr>
          <w:rFonts w:eastAsia="Arial" w:cs="Arial"/>
          <w:sz w:val="24"/>
          <w:szCs w:val="24"/>
        </w:rPr>
        <w:t>para significar que la suma tasada por la juez de la causa a título de agencias en derecho resulta muy inferior</w:t>
      </w:r>
      <w:r w:rsidR="6E6C3064" w:rsidRPr="00F44C5C">
        <w:rPr>
          <w:rFonts w:eastAsia="Arial" w:cs="Arial"/>
          <w:sz w:val="24"/>
          <w:szCs w:val="24"/>
        </w:rPr>
        <w:t xml:space="preserve"> a la que debió obtenerse de acuerdo con </w:t>
      </w:r>
      <w:r w:rsidR="2D1BDA53" w:rsidRPr="00F44C5C">
        <w:rPr>
          <w:rFonts w:eastAsia="Arial" w:cs="Arial"/>
          <w:sz w:val="24"/>
          <w:szCs w:val="24"/>
        </w:rPr>
        <w:t xml:space="preserve">la realidad procesal, </w:t>
      </w:r>
      <w:r w:rsidR="7E5E5B73" w:rsidRPr="00F44C5C">
        <w:rPr>
          <w:rFonts w:eastAsia="Arial" w:cs="Arial"/>
          <w:sz w:val="24"/>
          <w:szCs w:val="24"/>
        </w:rPr>
        <w:t>considerando en consecuencia que</w:t>
      </w:r>
      <w:r w:rsidR="2D1BDA53" w:rsidRPr="00F44C5C">
        <w:rPr>
          <w:rFonts w:eastAsia="Arial" w:cs="Arial"/>
          <w:sz w:val="24"/>
          <w:szCs w:val="24"/>
        </w:rPr>
        <w:t xml:space="preserve"> bien podrían fijarse </w:t>
      </w:r>
      <w:r w:rsidR="0E4852A4" w:rsidRPr="00F44C5C">
        <w:rPr>
          <w:rFonts w:eastAsia="Arial" w:cs="Arial"/>
          <w:sz w:val="24"/>
          <w:szCs w:val="24"/>
        </w:rPr>
        <w:t xml:space="preserve">a título de agencias en derecho el equivalente </w:t>
      </w:r>
      <w:r w:rsidR="2D1BDA53" w:rsidRPr="00F44C5C">
        <w:rPr>
          <w:rFonts w:eastAsia="Arial" w:cs="Arial"/>
          <w:sz w:val="24"/>
          <w:szCs w:val="24"/>
        </w:rPr>
        <w:t>6 salarios mínimos legales mensuales vigentes en primera instancia y 4 en esta Sede.</w:t>
      </w:r>
    </w:p>
    <w:p w14:paraId="0266BDCA" w14:textId="77777777" w:rsidR="009A5A5C" w:rsidRPr="00F44C5C" w:rsidRDefault="009A5A5C" w:rsidP="00F44C5C">
      <w:pPr>
        <w:pStyle w:val="Textoindependiente"/>
        <w:spacing w:line="276" w:lineRule="auto"/>
        <w:rPr>
          <w:rFonts w:cs="Arial"/>
          <w:sz w:val="24"/>
          <w:szCs w:val="24"/>
        </w:rPr>
      </w:pPr>
    </w:p>
    <w:p w14:paraId="56DD2C6B" w14:textId="368E9F6F" w:rsidR="00051A5E" w:rsidRPr="00F44C5C" w:rsidRDefault="4821B7A5" w:rsidP="00F44C5C">
      <w:pPr>
        <w:pStyle w:val="Textoindependiente"/>
        <w:spacing w:line="276" w:lineRule="auto"/>
        <w:rPr>
          <w:rFonts w:cs="Arial"/>
          <w:sz w:val="24"/>
          <w:szCs w:val="24"/>
        </w:rPr>
      </w:pPr>
      <w:r w:rsidRPr="00F44C5C">
        <w:rPr>
          <w:rFonts w:cs="Arial"/>
          <w:sz w:val="24"/>
          <w:szCs w:val="24"/>
        </w:rPr>
        <w:t xml:space="preserve">En providencia de fecha </w:t>
      </w:r>
      <w:r w:rsidR="2D1BDA53" w:rsidRPr="00F44C5C">
        <w:rPr>
          <w:rFonts w:cs="Arial"/>
          <w:sz w:val="24"/>
          <w:szCs w:val="24"/>
        </w:rPr>
        <w:t xml:space="preserve">3 de agosto de </w:t>
      </w:r>
      <w:r w:rsidR="3F2BD18B" w:rsidRPr="00F44C5C">
        <w:rPr>
          <w:rFonts w:cs="Arial"/>
          <w:sz w:val="24"/>
          <w:szCs w:val="24"/>
        </w:rPr>
        <w:t>2021</w:t>
      </w:r>
      <w:r w:rsidRPr="00F44C5C">
        <w:rPr>
          <w:rFonts w:cs="Arial"/>
          <w:sz w:val="24"/>
          <w:szCs w:val="24"/>
        </w:rPr>
        <w:t xml:space="preserve">, el </w:t>
      </w:r>
      <w:r w:rsidR="471EA134" w:rsidRPr="00F44C5C">
        <w:rPr>
          <w:rFonts w:cs="Arial"/>
          <w:sz w:val="24"/>
          <w:szCs w:val="24"/>
        </w:rPr>
        <w:t>juzgado de conocimiento</w:t>
      </w:r>
      <w:r w:rsidR="65018E1C" w:rsidRPr="00F44C5C">
        <w:rPr>
          <w:rFonts w:cs="Arial"/>
          <w:sz w:val="24"/>
          <w:szCs w:val="24"/>
        </w:rPr>
        <w:t xml:space="preserve">, luego de </w:t>
      </w:r>
      <w:r w:rsidR="2D1BDA53" w:rsidRPr="00F44C5C">
        <w:rPr>
          <w:rFonts w:cs="Arial"/>
          <w:sz w:val="24"/>
          <w:szCs w:val="24"/>
        </w:rPr>
        <w:t>hacer un recuento normativo relacionado con las costas procesales y agencias en derecho</w:t>
      </w:r>
      <w:r w:rsidR="1B336708" w:rsidRPr="00F44C5C">
        <w:rPr>
          <w:rFonts w:cs="Arial"/>
          <w:sz w:val="24"/>
          <w:szCs w:val="24"/>
        </w:rPr>
        <w:t>,</w:t>
      </w:r>
      <w:r w:rsidR="2D1BDA53" w:rsidRPr="00F44C5C">
        <w:rPr>
          <w:rFonts w:cs="Arial"/>
          <w:sz w:val="24"/>
          <w:szCs w:val="24"/>
        </w:rPr>
        <w:t xml:space="preserve"> </w:t>
      </w:r>
      <w:r w:rsidR="1B336708" w:rsidRPr="00F44C5C">
        <w:rPr>
          <w:rFonts w:cs="Arial"/>
          <w:sz w:val="24"/>
          <w:szCs w:val="24"/>
        </w:rPr>
        <w:t xml:space="preserve">su definición, naturaleza y la forma de tasarlas, </w:t>
      </w:r>
      <w:r w:rsidR="2D1BDA53" w:rsidRPr="00F44C5C">
        <w:rPr>
          <w:rFonts w:cs="Arial"/>
          <w:sz w:val="24"/>
          <w:szCs w:val="24"/>
        </w:rPr>
        <w:t>determin</w:t>
      </w:r>
      <w:r w:rsidR="27BB4B55" w:rsidRPr="00F44C5C">
        <w:rPr>
          <w:rFonts w:cs="Arial"/>
          <w:sz w:val="24"/>
          <w:szCs w:val="24"/>
        </w:rPr>
        <w:t>ó</w:t>
      </w:r>
      <w:r w:rsidR="2D1BDA53" w:rsidRPr="00F44C5C">
        <w:rPr>
          <w:rFonts w:cs="Arial"/>
          <w:sz w:val="24"/>
          <w:szCs w:val="24"/>
        </w:rPr>
        <w:t xml:space="preserve"> que </w:t>
      </w:r>
      <w:r w:rsidR="3F2BD18B" w:rsidRPr="00F44C5C">
        <w:rPr>
          <w:rFonts w:cs="Arial"/>
          <w:sz w:val="24"/>
          <w:szCs w:val="24"/>
        </w:rPr>
        <w:t>la norma que regula el tema de la</w:t>
      </w:r>
      <w:r w:rsidR="4E90E22B" w:rsidRPr="00F44C5C">
        <w:rPr>
          <w:rFonts w:cs="Arial"/>
          <w:sz w:val="24"/>
          <w:szCs w:val="24"/>
        </w:rPr>
        <w:t>s</w:t>
      </w:r>
      <w:r w:rsidR="3F2BD18B" w:rsidRPr="00F44C5C">
        <w:rPr>
          <w:rFonts w:cs="Arial"/>
          <w:sz w:val="24"/>
          <w:szCs w:val="24"/>
        </w:rPr>
        <w:t xml:space="preserve"> agencias en derecho </w:t>
      </w:r>
      <w:r w:rsidR="4E90E22B" w:rsidRPr="00F44C5C">
        <w:rPr>
          <w:rFonts w:cs="Arial"/>
          <w:sz w:val="24"/>
          <w:szCs w:val="24"/>
        </w:rPr>
        <w:t xml:space="preserve">en el caso concreto </w:t>
      </w:r>
      <w:r w:rsidR="3F2BD18B" w:rsidRPr="00F44C5C">
        <w:rPr>
          <w:rFonts w:cs="Arial"/>
          <w:sz w:val="24"/>
          <w:szCs w:val="24"/>
        </w:rPr>
        <w:t xml:space="preserve">es </w:t>
      </w:r>
      <w:r w:rsidR="6FF66FFC" w:rsidRPr="00F44C5C">
        <w:rPr>
          <w:rFonts w:cs="Arial"/>
          <w:sz w:val="24"/>
          <w:szCs w:val="24"/>
        </w:rPr>
        <w:t>el Acuerdo 1887 de 20</w:t>
      </w:r>
      <w:r w:rsidR="3F2BD18B" w:rsidRPr="00F44C5C">
        <w:rPr>
          <w:rFonts w:cs="Arial"/>
          <w:sz w:val="24"/>
          <w:szCs w:val="24"/>
        </w:rPr>
        <w:t>0</w:t>
      </w:r>
      <w:r w:rsidR="6FF66FFC" w:rsidRPr="00F44C5C">
        <w:rPr>
          <w:rFonts w:cs="Arial"/>
          <w:sz w:val="24"/>
          <w:szCs w:val="24"/>
        </w:rPr>
        <w:t>3</w:t>
      </w:r>
      <w:r w:rsidR="1B336708" w:rsidRPr="00F44C5C">
        <w:rPr>
          <w:rFonts w:cs="Arial"/>
          <w:sz w:val="24"/>
          <w:szCs w:val="24"/>
        </w:rPr>
        <w:t>, disposición vigente para la data de presentación de la de la demanda</w:t>
      </w:r>
      <w:r w:rsidR="166896B1" w:rsidRPr="00F44C5C">
        <w:rPr>
          <w:rFonts w:cs="Arial"/>
          <w:sz w:val="24"/>
          <w:szCs w:val="24"/>
        </w:rPr>
        <w:t xml:space="preserve">, </w:t>
      </w:r>
      <w:r w:rsidR="1B336708" w:rsidRPr="00F44C5C">
        <w:rPr>
          <w:rFonts w:cs="Arial"/>
          <w:sz w:val="24"/>
          <w:szCs w:val="24"/>
        </w:rPr>
        <w:t>reconociendo entonces que al momento de liquidar</w:t>
      </w:r>
      <w:r w:rsidR="32BA9311" w:rsidRPr="00F44C5C">
        <w:rPr>
          <w:rFonts w:cs="Arial"/>
          <w:sz w:val="24"/>
          <w:szCs w:val="24"/>
        </w:rPr>
        <w:t xml:space="preserve"> estos conceptos </w:t>
      </w:r>
      <w:r w:rsidR="1B336708" w:rsidRPr="00F44C5C">
        <w:rPr>
          <w:rFonts w:cs="Arial"/>
          <w:sz w:val="24"/>
          <w:szCs w:val="24"/>
        </w:rPr>
        <w:t>incurrió en la impropiedad de observar el Acuerdo PSAA16-1054 de 2016.</w:t>
      </w:r>
    </w:p>
    <w:p w14:paraId="0DAD09C0" w14:textId="77777777" w:rsidR="00051A5E" w:rsidRPr="00F44C5C" w:rsidRDefault="00051A5E" w:rsidP="00F44C5C">
      <w:pPr>
        <w:pStyle w:val="Textoindependiente"/>
        <w:spacing w:line="276" w:lineRule="auto"/>
        <w:rPr>
          <w:rFonts w:cs="Arial"/>
          <w:sz w:val="24"/>
          <w:szCs w:val="24"/>
        </w:rPr>
      </w:pPr>
    </w:p>
    <w:p w14:paraId="505BB769" w14:textId="52C4D946" w:rsidR="00C0472F" w:rsidRPr="00F44C5C" w:rsidRDefault="42B9761C" w:rsidP="00F44C5C">
      <w:pPr>
        <w:pStyle w:val="Textoindependiente"/>
        <w:spacing w:line="276" w:lineRule="auto"/>
        <w:rPr>
          <w:rFonts w:cs="Arial"/>
          <w:sz w:val="24"/>
          <w:szCs w:val="24"/>
        </w:rPr>
      </w:pPr>
      <w:r w:rsidRPr="00F44C5C">
        <w:rPr>
          <w:rFonts w:cs="Arial"/>
          <w:sz w:val="24"/>
          <w:szCs w:val="24"/>
        </w:rPr>
        <w:t xml:space="preserve">Es así entonces que atendiendo los lineamientos de dicha normatividad, en especial el artículo 6º del capítulo II, </w:t>
      </w:r>
      <w:r w:rsidR="767F3D4B" w:rsidRPr="00F44C5C">
        <w:rPr>
          <w:rFonts w:cs="Arial"/>
          <w:sz w:val="24"/>
          <w:szCs w:val="24"/>
        </w:rPr>
        <w:t>estim</w:t>
      </w:r>
      <w:r w:rsidR="2B05A7DA" w:rsidRPr="00F44C5C">
        <w:rPr>
          <w:rFonts w:cs="Arial"/>
          <w:sz w:val="24"/>
          <w:szCs w:val="24"/>
        </w:rPr>
        <w:t>ó</w:t>
      </w:r>
      <w:r w:rsidR="767F3D4B" w:rsidRPr="00F44C5C">
        <w:rPr>
          <w:rFonts w:cs="Arial"/>
          <w:sz w:val="24"/>
          <w:szCs w:val="24"/>
        </w:rPr>
        <w:t xml:space="preserve"> que debió </w:t>
      </w:r>
      <w:r w:rsidRPr="00F44C5C">
        <w:rPr>
          <w:rFonts w:cs="Arial"/>
          <w:sz w:val="24"/>
          <w:szCs w:val="24"/>
        </w:rPr>
        <w:t>tasar las agencias en derecho en salarios mínimos legales mensuales vigentes</w:t>
      </w:r>
      <w:r w:rsidR="767F3D4B" w:rsidRPr="00F44C5C">
        <w:rPr>
          <w:rFonts w:cs="Arial"/>
          <w:sz w:val="24"/>
          <w:szCs w:val="24"/>
        </w:rPr>
        <w:t xml:space="preserve">, fijando, para cada una de las instancias, la suma de $1.817.052 (2 </w:t>
      </w:r>
      <w:proofErr w:type="spellStart"/>
      <w:r w:rsidR="767F3D4B" w:rsidRPr="00F44C5C">
        <w:rPr>
          <w:rFonts w:cs="Arial"/>
          <w:sz w:val="24"/>
          <w:szCs w:val="24"/>
        </w:rPr>
        <w:t>s.m.l.m.v</w:t>
      </w:r>
      <w:proofErr w:type="spellEnd"/>
      <w:r w:rsidR="767F3D4B" w:rsidRPr="00F44C5C">
        <w:rPr>
          <w:rFonts w:cs="Arial"/>
          <w:sz w:val="24"/>
          <w:szCs w:val="24"/>
        </w:rPr>
        <w:t xml:space="preserve">.).  En este punto es de resaltar que las costas de primera instancia fueron </w:t>
      </w:r>
      <w:r w:rsidR="31497C21" w:rsidRPr="00F44C5C">
        <w:rPr>
          <w:rFonts w:cs="Arial"/>
          <w:sz w:val="24"/>
          <w:szCs w:val="24"/>
        </w:rPr>
        <w:t>ordenadas</w:t>
      </w:r>
      <w:r w:rsidR="767F3D4B" w:rsidRPr="00F44C5C">
        <w:rPr>
          <w:rFonts w:cs="Arial"/>
          <w:sz w:val="24"/>
          <w:szCs w:val="24"/>
        </w:rPr>
        <w:t xml:space="preserve"> en contra de la entidad declarada como empleadora en un 30%, lo cual arrojó una suma igual a $572.715,60, incluidos los gastos del proceso, </w:t>
      </w:r>
      <w:r w:rsidR="6906CDE6" w:rsidRPr="00F44C5C">
        <w:rPr>
          <w:rFonts w:cs="Arial"/>
          <w:sz w:val="24"/>
          <w:szCs w:val="24"/>
        </w:rPr>
        <w:t>que</w:t>
      </w:r>
      <w:r w:rsidR="767F3D4B" w:rsidRPr="00F44C5C">
        <w:rPr>
          <w:rFonts w:cs="Arial"/>
          <w:sz w:val="24"/>
          <w:szCs w:val="24"/>
        </w:rPr>
        <w:t xml:space="preserve"> fueron fijados por un valor de $92.000.  Respecto a los demás implicados, las costas fueron establecidas en un 100%.</w:t>
      </w:r>
    </w:p>
    <w:p w14:paraId="535DC210" w14:textId="77777777" w:rsidR="00C0472F" w:rsidRPr="00F44C5C" w:rsidRDefault="00C0472F" w:rsidP="00F44C5C">
      <w:pPr>
        <w:pStyle w:val="Textoindependiente"/>
        <w:spacing w:line="276" w:lineRule="auto"/>
        <w:rPr>
          <w:rFonts w:cs="Arial"/>
          <w:sz w:val="24"/>
          <w:szCs w:val="24"/>
        </w:rPr>
      </w:pPr>
    </w:p>
    <w:p w14:paraId="4DED98FB" w14:textId="03A1217D" w:rsidR="00E9508C" w:rsidRPr="00F44C5C" w:rsidRDefault="135EBB26" w:rsidP="00F44C5C">
      <w:pPr>
        <w:pStyle w:val="Textoindependiente"/>
        <w:spacing w:line="276" w:lineRule="auto"/>
        <w:rPr>
          <w:rFonts w:cs="Arial"/>
          <w:sz w:val="24"/>
          <w:szCs w:val="24"/>
        </w:rPr>
      </w:pPr>
      <w:r w:rsidRPr="00F44C5C">
        <w:rPr>
          <w:rFonts w:cs="Arial"/>
          <w:sz w:val="24"/>
          <w:szCs w:val="24"/>
        </w:rPr>
        <w:t xml:space="preserve">Pese a esa modificación, el recurso de apelación fue concedido dado que lo pretendido por la parte actora era la fijación, a títulos de agencias en </w:t>
      </w:r>
      <w:r w:rsidR="00DB4A9A" w:rsidRPr="00F44C5C">
        <w:rPr>
          <w:rFonts w:cs="Arial"/>
          <w:sz w:val="24"/>
          <w:szCs w:val="24"/>
        </w:rPr>
        <w:t>derecho de</w:t>
      </w:r>
      <w:r w:rsidRPr="00F44C5C">
        <w:rPr>
          <w:rFonts w:cs="Arial"/>
          <w:sz w:val="24"/>
          <w:szCs w:val="24"/>
        </w:rPr>
        <w:t xml:space="preserve"> 6 y</w:t>
      </w:r>
      <w:r w:rsidR="1904DAE9" w:rsidRPr="00F44C5C">
        <w:rPr>
          <w:rFonts w:cs="Arial"/>
          <w:sz w:val="24"/>
          <w:szCs w:val="24"/>
        </w:rPr>
        <w:t xml:space="preserve"> 4 </w:t>
      </w:r>
      <w:proofErr w:type="spellStart"/>
      <w:r w:rsidRPr="00F44C5C">
        <w:rPr>
          <w:rFonts w:cs="Arial"/>
          <w:sz w:val="24"/>
          <w:szCs w:val="24"/>
        </w:rPr>
        <w:t>s.m.l.m.v</w:t>
      </w:r>
      <w:proofErr w:type="spellEnd"/>
      <w:r w:rsidRPr="00F44C5C">
        <w:rPr>
          <w:rFonts w:cs="Arial"/>
          <w:sz w:val="24"/>
          <w:szCs w:val="24"/>
        </w:rPr>
        <w:t>. en primera y segunda instancia respectivamente.</w:t>
      </w:r>
    </w:p>
    <w:p w14:paraId="3656B9AB" w14:textId="77777777" w:rsidR="00FD1722" w:rsidRPr="00F44C5C" w:rsidRDefault="00FD1722" w:rsidP="00F44C5C">
      <w:pPr>
        <w:pStyle w:val="Textoindependiente"/>
        <w:spacing w:line="276" w:lineRule="auto"/>
        <w:rPr>
          <w:rFonts w:cs="Arial"/>
          <w:sz w:val="24"/>
          <w:szCs w:val="24"/>
        </w:rPr>
      </w:pPr>
    </w:p>
    <w:p w14:paraId="07313AAE" w14:textId="46AF37C9" w:rsidR="00FD1722" w:rsidRPr="00F44C5C" w:rsidRDefault="00FD1722" w:rsidP="00F44C5C">
      <w:pPr>
        <w:pStyle w:val="paragraph"/>
        <w:spacing w:before="0" w:beforeAutospacing="0" w:after="0" w:afterAutospacing="0" w:line="276" w:lineRule="auto"/>
        <w:jc w:val="center"/>
        <w:textAlignment w:val="baseline"/>
        <w:rPr>
          <w:rFonts w:ascii="Arial" w:hAnsi="Arial" w:cs="Arial"/>
        </w:rPr>
      </w:pPr>
      <w:r w:rsidRPr="00F44C5C">
        <w:rPr>
          <w:rStyle w:val="normaltextrun"/>
          <w:rFonts w:ascii="Arial" w:hAnsi="Arial" w:cs="Arial"/>
          <w:b/>
          <w:bCs/>
        </w:rPr>
        <w:t>ALEGATOS DE CONCLUSIÓN</w:t>
      </w:r>
    </w:p>
    <w:p w14:paraId="675C8173" w14:textId="77777777" w:rsidR="00FD1722" w:rsidRPr="00F44C5C" w:rsidRDefault="00FD1722" w:rsidP="00F44C5C">
      <w:pPr>
        <w:pStyle w:val="paragraph"/>
        <w:spacing w:before="0" w:beforeAutospacing="0" w:after="0" w:afterAutospacing="0" w:line="276" w:lineRule="auto"/>
        <w:textAlignment w:val="baseline"/>
        <w:rPr>
          <w:rStyle w:val="eop"/>
          <w:rFonts w:ascii="Arial" w:hAnsi="Arial" w:cs="Arial"/>
        </w:rPr>
      </w:pPr>
      <w:r w:rsidRPr="00F44C5C">
        <w:rPr>
          <w:rStyle w:val="normaltextrun"/>
          <w:rFonts w:ascii="Arial" w:hAnsi="Arial" w:cs="Arial"/>
        </w:rPr>
        <w:t> </w:t>
      </w:r>
      <w:r w:rsidRPr="00F44C5C">
        <w:rPr>
          <w:rStyle w:val="eop"/>
          <w:rFonts w:ascii="Arial" w:hAnsi="Arial" w:cs="Arial"/>
        </w:rPr>
        <w:t>  </w:t>
      </w:r>
    </w:p>
    <w:p w14:paraId="2E5E30C8" w14:textId="77777777" w:rsidR="00FD1722" w:rsidRPr="00F44C5C" w:rsidRDefault="00FD1722" w:rsidP="00F44C5C">
      <w:pPr>
        <w:pStyle w:val="paragraph"/>
        <w:spacing w:before="0" w:beforeAutospacing="0" w:after="0" w:afterAutospacing="0" w:line="276" w:lineRule="auto"/>
        <w:textAlignment w:val="baseline"/>
        <w:rPr>
          <w:rStyle w:val="normaltextrun"/>
          <w:rFonts w:ascii="Arial" w:hAnsi="Arial" w:cs="Arial"/>
        </w:rPr>
      </w:pPr>
      <w:r w:rsidRPr="00F44C5C">
        <w:rPr>
          <w:rStyle w:val="normaltextrun"/>
          <w:rFonts w:ascii="Arial" w:hAnsi="Arial" w:cs="Arial"/>
        </w:rPr>
        <w:t>Conforme se dejó plasmado en la constancia emitida por la Secretaría de la Corporación, </w:t>
      </w:r>
      <w:r w:rsidR="00BE57EA" w:rsidRPr="00F44C5C">
        <w:rPr>
          <w:rStyle w:val="normaltextrun"/>
          <w:rFonts w:ascii="Arial" w:hAnsi="Arial" w:cs="Arial"/>
        </w:rPr>
        <w:t>ninguna de las partes hizo uso de la oportunidad procesal concedida para formular alegatos de conclusión.</w:t>
      </w:r>
    </w:p>
    <w:p w14:paraId="45FB0818" w14:textId="77777777" w:rsidR="00FD1722" w:rsidRPr="00F44C5C" w:rsidRDefault="00FD1722" w:rsidP="00F44C5C">
      <w:pPr>
        <w:pStyle w:val="paragraph"/>
        <w:spacing w:before="0" w:beforeAutospacing="0" w:after="0" w:afterAutospacing="0" w:line="276" w:lineRule="auto"/>
        <w:textAlignment w:val="baseline"/>
        <w:rPr>
          <w:rStyle w:val="normaltextrun"/>
          <w:rFonts w:ascii="Arial" w:hAnsi="Arial" w:cs="Arial"/>
        </w:rPr>
      </w:pPr>
    </w:p>
    <w:p w14:paraId="2B26C172" w14:textId="77777777" w:rsidR="00FD1722" w:rsidRPr="00F44C5C" w:rsidRDefault="00FD1722" w:rsidP="00F44C5C">
      <w:pPr>
        <w:pStyle w:val="Textoindependiente"/>
        <w:spacing w:line="276" w:lineRule="auto"/>
        <w:rPr>
          <w:rFonts w:cs="Arial"/>
          <w:sz w:val="24"/>
          <w:szCs w:val="24"/>
        </w:rPr>
      </w:pPr>
      <w:r w:rsidRPr="00F44C5C">
        <w:rPr>
          <w:rStyle w:val="normaltextrun"/>
          <w:rFonts w:cs="Arial"/>
          <w:sz w:val="24"/>
          <w:szCs w:val="24"/>
        </w:rPr>
        <w:t>Reunida la Sala, lo que corresponde es la solución del siguiente </w:t>
      </w:r>
    </w:p>
    <w:p w14:paraId="049F31CB" w14:textId="77777777" w:rsidR="005B0C69" w:rsidRPr="00F44C5C" w:rsidRDefault="005B0C69" w:rsidP="00F44C5C">
      <w:pPr>
        <w:pStyle w:val="Textoindependiente"/>
        <w:spacing w:line="276" w:lineRule="auto"/>
        <w:rPr>
          <w:rFonts w:cs="Arial"/>
          <w:sz w:val="24"/>
          <w:szCs w:val="24"/>
        </w:rPr>
      </w:pPr>
    </w:p>
    <w:p w14:paraId="2E0A79F2" w14:textId="77777777" w:rsidR="000D4432" w:rsidRPr="00F44C5C" w:rsidRDefault="000D4432" w:rsidP="00F44C5C">
      <w:pPr>
        <w:pStyle w:val="Textoindependiente"/>
        <w:spacing w:line="276" w:lineRule="auto"/>
        <w:jc w:val="center"/>
        <w:rPr>
          <w:rFonts w:cs="Arial"/>
          <w:b/>
          <w:sz w:val="24"/>
          <w:szCs w:val="24"/>
        </w:rPr>
      </w:pPr>
      <w:r w:rsidRPr="00F44C5C">
        <w:rPr>
          <w:rFonts w:cs="Arial"/>
          <w:b/>
          <w:sz w:val="24"/>
          <w:szCs w:val="24"/>
        </w:rPr>
        <w:t>CONSIDERACIONES</w:t>
      </w:r>
    </w:p>
    <w:p w14:paraId="53128261" w14:textId="77777777" w:rsidR="000D4432" w:rsidRPr="00F44C5C" w:rsidRDefault="000D4432" w:rsidP="00F44C5C">
      <w:pPr>
        <w:pStyle w:val="Textoindependiente"/>
        <w:spacing w:line="276" w:lineRule="auto"/>
        <w:jc w:val="center"/>
        <w:rPr>
          <w:rFonts w:cs="Arial"/>
          <w:b/>
          <w:sz w:val="24"/>
          <w:szCs w:val="24"/>
        </w:rPr>
      </w:pPr>
    </w:p>
    <w:p w14:paraId="3C1D4B36" w14:textId="77777777" w:rsidR="000D4432" w:rsidRPr="00F44C5C" w:rsidRDefault="000D4432" w:rsidP="00F44C5C">
      <w:pPr>
        <w:pStyle w:val="Textoindependiente"/>
        <w:spacing w:line="276" w:lineRule="auto"/>
        <w:rPr>
          <w:rFonts w:cs="Arial"/>
          <w:b/>
          <w:sz w:val="24"/>
          <w:szCs w:val="24"/>
        </w:rPr>
      </w:pPr>
      <w:r w:rsidRPr="00F44C5C">
        <w:rPr>
          <w:rFonts w:cs="Arial"/>
          <w:b/>
          <w:sz w:val="24"/>
          <w:szCs w:val="24"/>
        </w:rPr>
        <w:t>Problema jurídico</w:t>
      </w:r>
    </w:p>
    <w:p w14:paraId="62486C05" w14:textId="77777777" w:rsidR="000D4432" w:rsidRPr="00F44C5C" w:rsidRDefault="000D4432" w:rsidP="00F44C5C">
      <w:pPr>
        <w:pStyle w:val="Textoindependiente"/>
        <w:spacing w:line="276" w:lineRule="auto"/>
        <w:rPr>
          <w:rFonts w:cs="Arial"/>
          <w:b/>
          <w:sz w:val="24"/>
          <w:szCs w:val="24"/>
        </w:rPr>
      </w:pPr>
    </w:p>
    <w:p w14:paraId="08634C3B" w14:textId="77777777" w:rsidR="00017842" w:rsidRPr="00F44C5C" w:rsidRDefault="00017842" w:rsidP="00F44C5C">
      <w:pPr>
        <w:pStyle w:val="Textoindependiente"/>
        <w:spacing w:line="276" w:lineRule="auto"/>
        <w:ind w:left="426" w:right="335"/>
        <w:rPr>
          <w:rFonts w:cs="Arial"/>
          <w:sz w:val="24"/>
          <w:szCs w:val="24"/>
        </w:rPr>
      </w:pPr>
      <w:r w:rsidRPr="00F44C5C">
        <w:rPr>
          <w:rFonts w:cs="Arial"/>
          <w:b/>
          <w:i/>
          <w:sz w:val="24"/>
          <w:szCs w:val="24"/>
        </w:rPr>
        <w:t>¿</w:t>
      </w:r>
      <w:r w:rsidR="002803A7" w:rsidRPr="00F44C5C">
        <w:rPr>
          <w:rFonts w:cs="Arial"/>
          <w:b/>
          <w:i/>
          <w:sz w:val="24"/>
          <w:szCs w:val="24"/>
        </w:rPr>
        <w:t>El monto fijado a título de agencias en derecho se acompasa con los criterios establecidos en el artículo 366 del Código General del Proceso y lo dispuesto en el Acuerdo 1887 de 2003</w:t>
      </w:r>
      <w:r w:rsidRPr="00F44C5C">
        <w:rPr>
          <w:rFonts w:cs="Arial"/>
          <w:b/>
          <w:i/>
          <w:sz w:val="24"/>
          <w:szCs w:val="24"/>
        </w:rPr>
        <w:t>?</w:t>
      </w:r>
    </w:p>
    <w:p w14:paraId="1299C43A" w14:textId="77777777" w:rsidR="004D6CF1" w:rsidRPr="00F44C5C" w:rsidRDefault="004D6CF1" w:rsidP="00F44C5C">
      <w:pPr>
        <w:pStyle w:val="NormalWeb"/>
        <w:spacing w:before="0" w:beforeAutospacing="0" w:after="0" w:afterAutospacing="0" w:line="276" w:lineRule="auto"/>
        <w:jc w:val="both"/>
        <w:rPr>
          <w:rFonts w:ascii="Arial" w:hAnsi="Arial" w:cs="Arial"/>
          <w:b/>
          <w:bCs/>
        </w:rPr>
      </w:pPr>
    </w:p>
    <w:p w14:paraId="57CA3AAF" w14:textId="7CA772AF" w:rsidR="008E4E97" w:rsidRPr="00F44C5C" w:rsidRDefault="008E4E97" w:rsidP="00F44C5C">
      <w:pPr>
        <w:pStyle w:val="NormalWeb"/>
        <w:numPr>
          <w:ilvl w:val="0"/>
          <w:numId w:val="2"/>
        </w:numPr>
        <w:spacing w:before="0" w:beforeAutospacing="0" w:after="0" w:afterAutospacing="0" w:line="276" w:lineRule="auto"/>
        <w:ind w:left="284" w:hanging="284"/>
        <w:jc w:val="both"/>
        <w:rPr>
          <w:rFonts w:ascii="Arial" w:hAnsi="Arial" w:cs="Arial"/>
          <w:b/>
          <w:bCs/>
        </w:rPr>
      </w:pPr>
      <w:r w:rsidRPr="00F44C5C">
        <w:rPr>
          <w:rFonts w:ascii="Arial" w:hAnsi="Arial" w:cs="Arial"/>
          <w:b/>
          <w:bCs/>
        </w:rPr>
        <w:t>FIJACION DE AGENCIAS EN DERECHO</w:t>
      </w:r>
    </w:p>
    <w:p w14:paraId="4DDBEF00" w14:textId="77777777" w:rsidR="008E4E97" w:rsidRPr="00F44C5C" w:rsidRDefault="008E4E97" w:rsidP="00F44C5C">
      <w:pPr>
        <w:pStyle w:val="Textoindependiente"/>
        <w:spacing w:line="276" w:lineRule="auto"/>
        <w:rPr>
          <w:rFonts w:cs="Arial"/>
          <w:sz w:val="24"/>
          <w:szCs w:val="24"/>
        </w:rPr>
      </w:pPr>
    </w:p>
    <w:p w14:paraId="665E2B47" w14:textId="77777777" w:rsidR="00FD1722" w:rsidRPr="00F44C5C" w:rsidRDefault="00FD1722" w:rsidP="00F44C5C">
      <w:pPr>
        <w:pStyle w:val="Textoindependiente"/>
        <w:spacing w:line="276" w:lineRule="auto"/>
        <w:rPr>
          <w:rFonts w:cs="Arial"/>
          <w:sz w:val="24"/>
          <w:szCs w:val="24"/>
        </w:rPr>
      </w:pPr>
      <w:r w:rsidRPr="00F44C5C">
        <w:rPr>
          <w:rFonts w:cs="Arial"/>
          <w:sz w:val="24"/>
          <w:szCs w:val="24"/>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 así como a quien se le resuelva de manera desfavorable un incidente, la formulación de excepciones previas, una solicitud de nulidad o un amparo de pobreza, sin perjuicio de lo dispuesto en relación con la temeridad o mala fe.</w:t>
      </w:r>
    </w:p>
    <w:p w14:paraId="3461D779" w14:textId="77777777" w:rsidR="00FD1722" w:rsidRPr="00F44C5C" w:rsidRDefault="00FD1722" w:rsidP="00F44C5C">
      <w:pPr>
        <w:pStyle w:val="Textoindependiente"/>
        <w:spacing w:line="276" w:lineRule="auto"/>
        <w:rPr>
          <w:rFonts w:cs="Arial"/>
          <w:sz w:val="24"/>
          <w:szCs w:val="24"/>
        </w:rPr>
      </w:pPr>
    </w:p>
    <w:p w14:paraId="089D62F8" w14:textId="1F0FCFC5" w:rsidR="00FD1722" w:rsidRPr="00F44C5C" w:rsidRDefault="00FD1722" w:rsidP="00F44C5C">
      <w:pPr>
        <w:pStyle w:val="Textoindependiente"/>
        <w:spacing w:line="276" w:lineRule="auto"/>
        <w:rPr>
          <w:rFonts w:cs="Arial"/>
          <w:sz w:val="24"/>
          <w:szCs w:val="24"/>
        </w:rPr>
      </w:pPr>
      <w:r w:rsidRPr="00F44C5C">
        <w:rPr>
          <w:rFonts w:cs="Arial"/>
          <w:sz w:val="24"/>
          <w:szCs w:val="24"/>
        </w:rPr>
        <w:t xml:space="preserve">Es indiscutible, que para establecer el valor de las costas, deben observarse una serie de circunstancias propias, que se extraen del debate procesal en estricto cumplimiento del canon 366 </w:t>
      </w:r>
      <w:r w:rsidR="0069363D" w:rsidRPr="00F44C5C">
        <w:rPr>
          <w:rFonts w:cs="Arial"/>
          <w:sz w:val="24"/>
          <w:szCs w:val="24"/>
        </w:rPr>
        <w:t>ibidem</w:t>
      </w:r>
      <w:r w:rsidRPr="00F44C5C">
        <w:rPr>
          <w:rFonts w:cs="Arial"/>
          <w:sz w:val="24"/>
          <w:szCs w:val="24"/>
        </w:rPr>
        <w:t xml:space="preserve">, que dispone en su numeral 4º: </w:t>
      </w:r>
      <w:r w:rsidRPr="00F44C5C">
        <w:rPr>
          <w:rFonts w:cs="Arial"/>
          <w:i/>
          <w:sz w:val="24"/>
          <w:szCs w:val="24"/>
        </w:rPr>
        <w:t>“</w:t>
      </w:r>
      <w:r w:rsidRPr="0081368B">
        <w:rPr>
          <w:rFonts w:cs="Arial"/>
          <w:i/>
          <w:sz w:val="22"/>
          <w:szCs w:val="24"/>
        </w:rPr>
        <w:t>Para la fijación de agencias en derecho deberán aplicarse las tarifas que establezca el Consejo Superior de la Judicatura. Si aquéllas establecen solamente un mínimo, o éste y un máximo, el juez tendrá en cuenta, además, la naturaleza, calidad y duración de la gestión realizada por el apoderado o la parte que litigó personalmente, la cuantía del proceso y otras circunstancias especiales, sin que pueda exceder el máximo de dichas tarifas</w:t>
      </w:r>
      <w:r w:rsidRPr="00F44C5C">
        <w:rPr>
          <w:rFonts w:cs="Arial"/>
          <w:i/>
          <w:sz w:val="24"/>
          <w:szCs w:val="24"/>
        </w:rPr>
        <w:t>.”</w:t>
      </w:r>
    </w:p>
    <w:p w14:paraId="3CF2D8B6" w14:textId="77777777" w:rsidR="00FD1722" w:rsidRPr="00F44C5C" w:rsidRDefault="00FD1722" w:rsidP="00F44C5C">
      <w:pPr>
        <w:pStyle w:val="Textoindependiente"/>
        <w:spacing w:line="276" w:lineRule="auto"/>
        <w:rPr>
          <w:rFonts w:cs="Arial"/>
          <w:sz w:val="24"/>
          <w:szCs w:val="24"/>
        </w:rPr>
      </w:pPr>
    </w:p>
    <w:p w14:paraId="53F9E518" w14:textId="3A74096E" w:rsidR="00FD1722" w:rsidRPr="00F44C5C" w:rsidRDefault="00FD1722" w:rsidP="00F44C5C">
      <w:pPr>
        <w:pStyle w:val="Textoindependiente"/>
        <w:spacing w:line="276" w:lineRule="auto"/>
        <w:rPr>
          <w:rFonts w:cs="Arial"/>
          <w:sz w:val="24"/>
          <w:szCs w:val="24"/>
        </w:rPr>
      </w:pPr>
      <w:r w:rsidRPr="00F44C5C">
        <w:rPr>
          <w:rFonts w:cs="Arial"/>
          <w:sz w:val="24"/>
          <w:szCs w:val="24"/>
        </w:rPr>
        <w:t xml:space="preserve">Ahora bien, la normatividad vigente respecto a las tarifas de agencias en derecho es el Acuerdo PSAA16-10554 de 2016, expedido por el Consejo Superior de la Judicatura, acto administrativo que empezó a regir a partir de la fecha de su publicación que lo fue el 5 de agosto de esa anualidad y aplicaba para los procesos iniciados a partir de esta data. En ese sentido entonces, </w:t>
      </w:r>
      <w:bookmarkStart w:id="2" w:name="_Hlk131087243"/>
      <w:r w:rsidRPr="00F44C5C">
        <w:rPr>
          <w:rFonts w:cs="Arial"/>
          <w:sz w:val="24"/>
          <w:szCs w:val="24"/>
        </w:rPr>
        <w:t xml:space="preserve">teniendo en cuenta que el asunto que concentra la atención de la Sala fue iniciado con anterioridad a esa data </w:t>
      </w:r>
      <w:r w:rsidR="00E9508C" w:rsidRPr="00F44C5C">
        <w:rPr>
          <w:rFonts w:cs="Arial"/>
          <w:sz w:val="24"/>
          <w:szCs w:val="24"/>
        </w:rPr>
        <w:t>-</w:t>
      </w:r>
      <w:r w:rsidR="00E9508C" w:rsidRPr="00F44C5C">
        <w:rPr>
          <w:rFonts w:cs="Arial"/>
          <w:i/>
          <w:sz w:val="24"/>
          <w:szCs w:val="24"/>
        </w:rPr>
        <w:t>2 de mayo de 2016</w:t>
      </w:r>
      <w:r w:rsidR="00E9508C" w:rsidRPr="00F44C5C">
        <w:rPr>
          <w:rFonts w:cs="Arial"/>
          <w:sz w:val="24"/>
          <w:szCs w:val="24"/>
        </w:rPr>
        <w:t>-</w:t>
      </w:r>
      <w:r w:rsidRPr="00F44C5C">
        <w:rPr>
          <w:rFonts w:cs="Arial"/>
          <w:sz w:val="24"/>
          <w:szCs w:val="24"/>
        </w:rPr>
        <w:t>, la tasación de agencias en derecho se guía por la legislación anterior, que lo es el Acuerdo 1887 de 2003.</w:t>
      </w:r>
      <w:bookmarkEnd w:id="2"/>
    </w:p>
    <w:p w14:paraId="0FB78278" w14:textId="77777777" w:rsidR="00731CFA" w:rsidRPr="00F44C5C" w:rsidRDefault="00731CFA" w:rsidP="00F44C5C">
      <w:pPr>
        <w:pStyle w:val="Textoindependiente"/>
        <w:spacing w:line="276" w:lineRule="auto"/>
        <w:rPr>
          <w:rFonts w:cs="Arial"/>
          <w:sz w:val="24"/>
          <w:szCs w:val="24"/>
        </w:rPr>
      </w:pPr>
    </w:p>
    <w:p w14:paraId="3E9C78FA" w14:textId="2192CEF8" w:rsidR="00731CFA" w:rsidRPr="00F44C5C" w:rsidRDefault="326F149E" w:rsidP="00F44C5C">
      <w:pPr>
        <w:pStyle w:val="Textoindependiente"/>
        <w:spacing w:line="276" w:lineRule="auto"/>
        <w:rPr>
          <w:rFonts w:cs="Arial"/>
          <w:b/>
          <w:bCs/>
          <w:i/>
          <w:iCs/>
          <w:sz w:val="24"/>
          <w:szCs w:val="24"/>
        </w:rPr>
      </w:pPr>
      <w:r w:rsidRPr="00F44C5C">
        <w:rPr>
          <w:rFonts w:cs="Arial"/>
          <w:sz w:val="24"/>
          <w:szCs w:val="24"/>
        </w:rPr>
        <w:t>Dicho Acuerdo</w:t>
      </w:r>
      <w:r w:rsidR="3A22DA05" w:rsidRPr="00F44C5C">
        <w:rPr>
          <w:rFonts w:cs="Arial"/>
          <w:sz w:val="24"/>
          <w:szCs w:val="24"/>
        </w:rPr>
        <w:t xml:space="preserve">, </w:t>
      </w:r>
      <w:r w:rsidR="3A22DA05" w:rsidRPr="00F44C5C">
        <w:rPr>
          <w:rFonts w:cs="Arial"/>
          <w:i/>
          <w:iCs/>
          <w:sz w:val="24"/>
          <w:szCs w:val="24"/>
        </w:rPr>
        <w:t>“</w:t>
      </w:r>
      <w:r w:rsidR="3A22DA05" w:rsidRPr="0081368B">
        <w:rPr>
          <w:rFonts w:cs="Arial"/>
          <w:i/>
          <w:iCs/>
          <w:sz w:val="22"/>
          <w:szCs w:val="24"/>
        </w:rPr>
        <w:t>Por el cual se establecen las tarifas de agencias en derecho</w:t>
      </w:r>
      <w:r w:rsidR="3A22DA05" w:rsidRPr="00F44C5C">
        <w:rPr>
          <w:rFonts w:cs="Arial"/>
          <w:i/>
          <w:iCs/>
          <w:sz w:val="24"/>
          <w:szCs w:val="24"/>
        </w:rPr>
        <w:t>”</w:t>
      </w:r>
      <w:r w:rsidR="3A22DA05" w:rsidRPr="00F44C5C">
        <w:rPr>
          <w:rFonts w:cs="Arial"/>
          <w:sz w:val="24"/>
          <w:szCs w:val="24"/>
        </w:rPr>
        <w:t xml:space="preserve">, en el capítulo que se ocupa de las actuaciones ante la justicia del trabajo –Capítulo II artículo 6º-, establece las siguientes tarifas en procesos ordinarios, a favor del trabajador, para la primera instancia: </w:t>
      </w:r>
      <w:r w:rsidR="3A22DA05" w:rsidRPr="00F44C5C">
        <w:rPr>
          <w:rFonts w:cs="Arial"/>
          <w:i/>
          <w:iCs/>
          <w:sz w:val="24"/>
          <w:szCs w:val="24"/>
        </w:rPr>
        <w:t>“</w:t>
      </w:r>
      <w:r w:rsidR="3A22DA05" w:rsidRPr="0081368B">
        <w:rPr>
          <w:rFonts w:cs="Arial"/>
          <w:i/>
          <w:iCs/>
          <w:sz w:val="22"/>
          <w:szCs w:val="24"/>
        </w:rPr>
        <w:t>Hasta el veinticinco por ciento (25%) del valor de las pretensiones reconocidas en la sentencia.</w:t>
      </w:r>
      <w:r w:rsidR="135EBB26" w:rsidRPr="0081368B">
        <w:rPr>
          <w:rFonts w:cs="Arial"/>
          <w:i/>
          <w:iCs/>
          <w:sz w:val="22"/>
          <w:szCs w:val="24"/>
        </w:rPr>
        <w:t xml:space="preserve"> Si ésta, además, reconoce obligaciones de hacer, se incrementará hasta cuatro (4) salarios mínimos mensuales legales vigentes por este concepto. (…) </w:t>
      </w:r>
      <w:r w:rsidR="135EBB26" w:rsidRPr="0081368B">
        <w:rPr>
          <w:rFonts w:cs="Arial"/>
          <w:b/>
          <w:bCs/>
          <w:i/>
          <w:iCs/>
          <w:sz w:val="22"/>
          <w:szCs w:val="24"/>
        </w:rPr>
        <w:t>En los ca</w:t>
      </w:r>
      <w:r w:rsidR="546F51F8" w:rsidRPr="0081368B">
        <w:rPr>
          <w:rFonts w:cs="Arial"/>
          <w:b/>
          <w:bCs/>
          <w:i/>
          <w:iCs/>
          <w:sz w:val="22"/>
          <w:szCs w:val="24"/>
        </w:rPr>
        <w:t>s</w:t>
      </w:r>
      <w:r w:rsidR="135EBB26" w:rsidRPr="0081368B">
        <w:rPr>
          <w:rFonts w:cs="Arial"/>
          <w:b/>
          <w:bCs/>
          <w:i/>
          <w:iCs/>
          <w:sz w:val="22"/>
          <w:szCs w:val="24"/>
        </w:rPr>
        <w:t xml:space="preserve">os en que únicamente se ordene o niegue el cumplimiento de obligaciones de hacer, hasta cuatro (4) </w:t>
      </w:r>
      <w:r w:rsidR="546F51F8" w:rsidRPr="0081368B">
        <w:rPr>
          <w:rFonts w:cs="Arial"/>
          <w:b/>
          <w:bCs/>
          <w:i/>
          <w:iCs/>
          <w:sz w:val="22"/>
          <w:szCs w:val="24"/>
        </w:rPr>
        <w:t>salarios mínimos mensuales legales vigentes</w:t>
      </w:r>
      <w:r w:rsidR="0081368B" w:rsidRPr="0081368B">
        <w:rPr>
          <w:rFonts w:cs="Arial"/>
          <w:bCs/>
          <w:i/>
          <w:iCs/>
          <w:sz w:val="24"/>
          <w:szCs w:val="24"/>
        </w:rPr>
        <w:t>”</w:t>
      </w:r>
      <w:r w:rsidR="546F51F8" w:rsidRPr="0081368B">
        <w:rPr>
          <w:rFonts w:cs="Arial"/>
          <w:bCs/>
          <w:i/>
          <w:iCs/>
          <w:sz w:val="24"/>
          <w:szCs w:val="24"/>
        </w:rPr>
        <w:t>.</w:t>
      </w:r>
    </w:p>
    <w:p w14:paraId="6A949C13" w14:textId="761C0D88" w:rsidR="008155D5" w:rsidRPr="00F44C5C" w:rsidRDefault="008155D5" w:rsidP="00F44C5C">
      <w:pPr>
        <w:pStyle w:val="Textoindependiente"/>
        <w:spacing w:line="276" w:lineRule="auto"/>
        <w:rPr>
          <w:rFonts w:cs="Arial"/>
          <w:i/>
          <w:sz w:val="24"/>
          <w:szCs w:val="24"/>
        </w:rPr>
      </w:pPr>
    </w:p>
    <w:p w14:paraId="408CBA58" w14:textId="40CB806C" w:rsidR="008155D5" w:rsidRPr="00F44C5C" w:rsidRDefault="546F51F8" w:rsidP="00F44C5C">
      <w:pPr>
        <w:pStyle w:val="Textoindependiente"/>
        <w:spacing w:line="276" w:lineRule="auto"/>
        <w:rPr>
          <w:rFonts w:cs="Arial"/>
          <w:b/>
          <w:bCs/>
          <w:i/>
          <w:iCs/>
          <w:sz w:val="24"/>
          <w:szCs w:val="24"/>
        </w:rPr>
      </w:pPr>
      <w:bookmarkStart w:id="3" w:name="_Hlk131087349"/>
      <w:r w:rsidRPr="00F44C5C">
        <w:rPr>
          <w:rFonts w:cs="Arial"/>
          <w:sz w:val="24"/>
          <w:szCs w:val="24"/>
        </w:rPr>
        <w:lastRenderedPageBreak/>
        <w:t>En la segunda por tal concepto se debe considerar “</w:t>
      </w:r>
      <w:r w:rsidRPr="00B432F1">
        <w:rPr>
          <w:rFonts w:cs="Arial"/>
          <w:i/>
          <w:iCs/>
          <w:sz w:val="22"/>
          <w:szCs w:val="24"/>
        </w:rPr>
        <w:t>Hasta el cinco por ciento (5%) del valor de las pretensiones confirmadas o revocadas total o parcialmente en la sentencia. Si ésta, además, reconoce obligaciones de hacer, se incrementará hasta dos (2) salarios mínimos mensuales legales vigentes por este concepto</w:t>
      </w:r>
      <w:bookmarkEnd w:id="3"/>
      <w:r w:rsidRPr="00B432F1">
        <w:rPr>
          <w:rFonts w:cs="Arial"/>
          <w:i/>
          <w:iCs/>
          <w:sz w:val="22"/>
          <w:szCs w:val="24"/>
        </w:rPr>
        <w:t>. (…) E</w:t>
      </w:r>
      <w:r w:rsidRPr="00B432F1">
        <w:rPr>
          <w:rFonts w:cs="Arial"/>
          <w:b/>
          <w:bCs/>
          <w:i/>
          <w:iCs/>
          <w:sz w:val="22"/>
          <w:szCs w:val="24"/>
        </w:rPr>
        <w:t>n los casos en que únicamente se ordene o niegue el cumplimiento de obligaciones de hacer, hasta dos (2) salarios mínimos mensuales legales vigentes</w:t>
      </w:r>
      <w:r w:rsidR="00B432F1" w:rsidRPr="00B432F1">
        <w:rPr>
          <w:rFonts w:cs="Arial"/>
          <w:bCs/>
          <w:i/>
          <w:iCs/>
          <w:sz w:val="24"/>
          <w:szCs w:val="24"/>
        </w:rPr>
        <w:t>”</w:t>
      </w:r>
      <w:r w:rsidRPr="00B432F1">
        <w:rPr>
          <w:rFonts w:cs="Arial"/>
          <w:bCs/>
          <w:i/>
          <w:iCs/>
          <w:sz w:val="24"/>
          <w:szCs w:val="24"/>
        </w:rPr>
        <w:t>.</w:t>
      </w:r>
    </w:p>
    <w:p w14:paraId="3743D41A" w14:textId="156874EB" w:rsidR="008E4E97" w:rsidRPr="00F44C5C" w:rsidRDefault="008E4E97" w:rsidP="00F44C5C">
      <w:pPr>
        <w:pStyle w:val="Textoindependiente"/>
        <w:spacing w:line="276" w:lineRule="auto"/>
        <w:rPr>
          <w:rFonts w:cs="Arial"/>
          <w:sz w:val="24"/>
          <w:szCs w:val="24"/>
        </w:rPr>
      </w:pPr>
    </w:p>
    <w:p w14:paraId="08061EA6" w14:textId="2EAB186E" w:rsidR="008E4E97" w:rsidRPr="00F44C5C" w:rsidRDefault="008E4E97" w:rsidP="00F44C5C">
      <w:pPr>
        <w:pStyle w:val="Textoindependiente"/>
        <w:numPr>
          <w:ilvl w:val="0"/>
          <w:numId w:val="2"/>
        </w:numPr>
        <w:spacing w:line="276" w:lineRule="auto"/>
        <w:ind w:left="426" w:hanging="426"/>
        <w:rPr>
          <w:rFonts w:cs="Arial"/>
          <w:b/>
          <w:sz w:val="24"/>
          <w:szCs w:val="24"/>
          <w:lang w:val="es-CO"/>
        </w:rPr>
      </w:pPr>
      <w:r w:rsidRPr="00F44C5C">
        <w:rPr>
          <w:rFonts w:cs="Arial"/>
          <w:b/>
          <w:sz w:val="24"/>
          <w:szCs w:val="24"/>
          <w:lang w:val="es-CO"/>
        </w:rPr>
        <w:t>EL CASO CONCRETO</w:t>
      </w:r>
    </w:p>
    <w:p w14:paraId="34CE0A41" w14:textId="77777777" w:rsidR="008E4E97" w:rsidRPr="00F44C5C" w:rsidRDefault="008E4E97" w:rsidP="00F44C5C">
      <w:pPr>
        <w:pStyle w:val="Textoindependiente"/>
        <w:tabs>
          <w:tab w:val="left" w:pos="7020"/>
        </w:tabs>
        <w:spacing w:line="276" w:lineRule="auto"/>
        <w:rPr>
          <w:rFonts w:cs="Arial"/>
          <w:sz w:val="24"/>
          <w:szCs w:val="24"/>
          <w:lang w:val="es-CO"/>
        </w:rPr>
      </w:pPr>
    </w:p>
    <w:p w14:paraId="5DB86A3E" w14:textId="73D020AF" w:rsidR="0086457A" w:rsidRPr="00F44C5C" w:rsidRDefault="4C971578" w:rsidP="00F44C5C">
      <w:pPr>
        <w:spacing w:after="0"/>
        <w:jc w:val="both"/>
        <w:textAlignment w:val="baseline"/>
        <w:rPr>
          <w:rFonts w:ascii="Arial" w:eastAsia="Times New Roman" w:hAnsi="Arial" w:cs="Arial"/>
          <w:sz w:val="24"/>
          <w:szCs w:val="24"/>
          <w:lang w:val="es-ES" w:eastAsia="es-ES"/>
        </w:rPr>
      </w:pPr>
      <w:r w:rsidRPr="00F44C5C">
        <w:rPr>
          <w:rFonts w:ascii="Arial" w:hAnsi="Arial" w:cs="Arial"/>
          <w:sz w:val="24"/>
          <w:szCs w:val="24"/>
        </w:rPr>
        <w:t>Al</w:t>
      </w:r>
      <w:r w:rsidR="4317A390" w:rsidRPr="00F44C5C">
        <w:rPr>
          <w:rFonts w:ascii="Arial" w:hAnsi="Arial" w:cs="Arial"/>
          <w:sz w:val="24"/>
          <w:szCs w:val="24"/>
        </w:rPr>
        <w:t xml:space="preserve"> ocuparse la Sala de la inconformidad </w:t>
      </w:r>
      <w:r w:rsidR="2A452DBB" w:rsidRPr="00F44C5C">
        <w:rPr>
          <w:rFonts w:ascii="Arial" w:hAnsi="Arial" w:cs="Arial"/>
          <w:sz w:val="24"/>
          <w:szCs w:val="24"/>
        </w:rPr>
        <w:t>planteada por la parte dem</w:t>
      </w:r>
      <w:r w:rsidR="0CF76E47" w:rsidRPr="00F44C5C">
        <w:rPr>
          <w:rFonts w:ascii="Arial" w:hAnsi="Arial" w:cs="Arial"/>
          <w:sz w:val="24"/>
          <w:szCs w:val="24"/>
        </w:rPr>
        <w:t>andada, respecto a la tasación</w:t>
      </w:r>
      <w:r w:rsidR="2A452DBB" w:rsidRPr="00F44C5C">
        <w:rPr>
          <w:rFonts w:ascii="Arial" w:hAnsi="Arial" w:cs="Arial"/>
          <w:sz w:val="24"/>
          <w:szCs w:val="24"/>
        </w:rPr>
        <w:t xml:space="preserve"> de las agencias en derecho, debe decirse que, en primer </w:t>
      </w:r>
      <w:r w:rsidR="79A3390F" w:rsidRPr="00F44C5C">
        <w:rPr>
          <w:rFonts w:ascii="Arial" w:hAnsi="Arial" w:cs="Arial"/>
          <w:sz w:val="24"/>
          <w:szCs w:val="24"/>
        </w:rPr>
        <w:t>lugar,</w:t>
      </w:r>
      <w:r w:rsidR="2A452DBB" w:rsidRPr="00F44C5C">
        <w:rPr>
          <w:rFonts w:ascii="Arial" w:hAnsi="Arial" w:cs="Arial"/>
          <w:sz w:val="24"/>
          <w:szCs w:val="24"/>
        </w:rPr>
        <w:t xml:space="preserve"> no existe discusión frente al hecho de que </w:t>
      </w:r>
      <w:r w:rsidR="379C7FBB" w:rsidRPr="00F44C5C">
        <w:rPr>
          <w:rFonts w:ascii="Arial" w:hAnsi="Arial" w:cs="Arial"/>
          <w:sz w:val="24"/>
          <w:szCs w:val="24"/>
        </w:rPr>
        <w:t xml:space="preserve">la </w:t>
      </w:r>
      <w:r w:rsidR="2A452DBB" w:rsidRPr="00F44C5C">
        <w:rPr>
          <w:rFonts w:ascii="Arial" w:hAnsi="Arial" w:cs="Arial"/>
          <w:sz w:val="24"/>
          <w:szCs w:val="24"/>
        </w:rPr>
        <w:t xml:space="preserve">norma que regula el asunto es el Acuerdo 1887 de 2003, por encontrarse vigente para momento de presentación de la demanda y segundo </w:t>
      </w:r>
      <w:r w:rsidR="1C5F2E47" w:rsidRPr="00F44C5C">
        <w:rPr>
          <w:rFonts w:ascii="Arial" w:hAnsi="Arial" w:cs="Arial"/>
          <w:sz w:val="24"/>
          <w:szCs w:val="24"/>
        </w:rPr>
        <w:t>la asignación de dicho concepto</w:t>
      </w:r>
      <w:r w:rsidR="216BAFFC" w:rsidRPr="00F44C5C">
        <w:rPr>
          <w:rFonts w:ascii="Arial" w:eastAsia="Times New Roman" w:hAnsi="Arial" w:cs="Arial"/>
          <w:sz w:val="24"/>
          <w:szCs w:val="24"/>
          <w:lang w:val="es-ES" w:eastAsia="es-ES"/>
        </w:rPr>
        <w:t> debe estar precedido del análisis de los criterios establecidos en el artículo 366 del Código General del Proceso</w:t>
      </w:r>
      <w:r w:rsidR="1C5F2E47" w:rsidRPr="00F44C5C">
        <w:rPr>
          <w:rFonts w:ascii="Arial" w:eastAsia="Times New Roman" w:hAnsi="Arial" w:cs="Arial"/>
          <w:sz w:val="24"/>
          <w:szCs w:val="24"/>
          <w:lang w:val="es-ES" w:eastAsia="es-ES"/>
        </w:rPr>
        <w:t>.</w:t>
      </w:r>
      <w:r w:rsidR="216BAFFC" w:rsidRPr="00F44C5C">
        <w:rPr>
          <w:rFonts w:ascii="Arial" w:eastAsia="Times New Roman" w:hAnsi="Arial" w:cs="Arial"/>
          <w:sz w:val="24"/>
          <w:szCs w:val="24"/>
          <w:lang w:val="es-ES" w:eastAsia="es-ES"/>
        </w:rPr>
        <w:t> </w:t>
      </w:r>
    </w:p>
    <w:p w14:paraId="62EBF3C5" w14:textId="0C2DD886" w:rsidR="000E1F72" w:rsidRPr="00F44C5C" w:rsidRDefault="000E1F72" w:rsidP="00F44C5C">
      <w:pPr>
        <w:spacing w:after="0"/>
        <w:jc w:val="both"/>
        <w:textAlignment w:val="baseline"/>
        <w:rPr>
          <w:rFonts w:ascii="Arial" w:eastAsia="Times New Roman" w:hAnsi="Arial" w:cs="Arial"/>
          <w:sz w:val="24"/>
          <w:szCs w:val="24"/>
          <w:lang w:val="es-ES"/>
        </w:rPr>
      </w:pPr>
    </w:p>
    <w:p w14:paraId="07A1BD9F" w14:textId="23773ECD" w:rsidR="00362628" w:rsidRPr="00F44C5C" w:rsidRDefault="38940F15" w:rsidP="00F44C5C">
      <w:pPr>
        <w:pStyle w:val="Textoindependiente"/>
        <w:spacing w:line="276" w:lineRule="auto"/>
        <w:rPr>
          <w:rFonts w:cs="Arial"/>
          <w:sz w:val="24"/>
          <w:szCs w:val="24"/>
        </w:rPr>
      </w:pPr>
      <w:r w:rsidRPr="00F44C5C">
        <w:rPr>
          <w:rFonts w:cs="Arial"/>
          <w:sz w:val="24"/>
          <w:szCs w:val="24"/>
          <w:lang w:val="es-ES"/>
        </w:rPr>
        <w:t>También es op</w:t>
      </w:r>
      <w:r w:rsidR="5FBFE45F" w:rsidRPr="00F44C5C">
        <w:rPr>
          <w:rFonts w:cs="Arial"/>
          <w:sz w:val="24"/>
          <w:szCs w:val="24"/>
          <w:lang w:val="es-ES"/>
        </w:rPr>
        <w:t>ortuno precisar que si bien algunas de las pretensiones de la demanda resultaron airosas en el presente asunto, el hecho de que estas sean declarativas impiden poder cuantificar las mismas e imponer el porcentaje respectivo conforme el Acuerdo reseñado, quedando sólo como referente la pretensión relacionad</w:t>
      </w:r>
      <w:r w:rsidR="1B4233A1" w:rsidRPr="00F44C5C">
        <w:rPr>
          <w:rFonts w:cs="Arial"/>
          <w:sz w:val="24"/>
          <w:szCs w:val="24"/>
          <w:lang w:val="es-ES"/>
        </w:rPr>
        <w:t>a</w:t>
      </w:r>
      <w:r w:rsidR="5FBFE45F" w:rsidRPr="00F44C5C">
        <w:rPr>
          <w:rFonts w:cs="Arial"/>
          <w:sz w:val="24"/>
          <w:szCs w:val="24"/>
          <w:lang w:val="es-ES"/>
        </w:rPr>
        <w:t xml:space="preserve"> </w:t>
      </w:r>
      <w:r w:rsidR="1B4233A1" w:rsidRPr="00F44C5C">
        <w:rPr>
          <w:rFonts w:cs="Arial"/>
          <w:sz w:val="24"/>
          <w:szCs w:val="24"/>
          <w:lang w:val="es-ES"/>
        </w:rPr>
        <w:t xml:space="preserve">con la condena impuesta a la Empresa de Acueducto y Alcantarillado de Pereira S.A. E.S.P., </w:t>
      </w:r>
      <w:r w:rsidR="5FBFE45F" w:rsidRPr="00F44C5C">
        <w:rPr>
          <w:rFonts w:cs="Arial"/>
          <w:sz w:val="24"/>
          <w:szCs w:val="24"/>
          <w:lang w:val="es-ES"/>
        </w:rPr>
        <w:t xml:space="preserve">consiste en el pago a la AFP Porvenir S.A. del aporte pensional que corresponda a la diferencia salarial que resulte entre los salarios reportados durante los </w:t>
      </w:r>
      <w:r w:rsidR="5FBFE45F" w:rsidRPr="00F44C5C">
        <w:rPr>
          <w:rFonts w:cs="Arial"/>
          <w:sz w:val="24"/>
          <w:szCs w:val="24"/>
        </w:rPr>
        <w:t>años 2007 a 2012 y los valore</w:t>
      </w:r>
      <w:r w:rsidR="1B4233A1" w:rsidRPr="00F44C5C">
        <w:rPr>
          <w:rFonts w:cs="Arial"/>
          <w:sz w:val="24"/>
          <w:szCs w:val="24"/>
        </w:rPr>
        <w:t>s</w:t>
      </w:r>
      <w:r w:rsidR="5FBFE45F" w:rsidRPr="00F44C5C">
        <w:rPr>
          <w:rFonts w:cs="Arial"/>
          <w:sz w:val="24"/>
          <w:szCs w:val="24"/>
        </w:rPr>
        <w:t xml:space="preserve"> que por ese concepto </w:t>
      </w:r>
      <w:r w:rsidR="1B4233A1" w:rsidRPr="00F44C5C">
        <w:rPr>
          <w:rFonts w:cs="Arial"/>
          <w:sz w:val="24"/>
          <w:szCs w:val="24"/>
        </w:rPr>
        <w:t xml:space="preserve">–sueldo- </w:t>
      </w:r>
      <w:r w:rsidR="5FBFE45F" w:rsidRPr="00F44C5C">
        <w:rPr>
          <w:rFonts w:cs="Arial"/>
          <w:sz w:val="24"/>
          <w:szCs w:val="24"/>
        </w:rPr>
        <w:t xml:space="preserve">se establecieron en la sentencia de segunda instancia, lo cual </w:t>
      </w:r>
      <w:r w:rsidR="1B4233A1" w:rsidRPr="00F44C5C">
        <w:rPr>
          <w:rFonts w:cs="Arial"/>
          <w:sz w:val="24"/>
          <w:szCs w:val="24"/>
        </w:rPr>
        <w:t>se traduce en una obligación de hacer.</w:t>
      </w:r>
    </w:p>
    <w:p w14:paraId="55D83D62" w14:textId="7DFE5885" w:rsidR="0099785F" w:rsidRPr="00F44C5C" w:rsidRDefault="0099785F" w:rsidP="00F44C5C">
      <w:pPr>
        <w:spacing w:after="0"/>
        <w:jc w:val="both"/>
        <w:textAlignment w:val="baseline"/>
        <w:rPr>
          <w:rFonts w:ascii="Arial" w:eastAsia="Times New Roman" w:hAnsi="Arial" w:cs="Arial"/>
          <w:sz w:val="24"/>
          <w:szCs w:val="24"/>
          <w:lang w:val="es-ES_tradnl"/>
        </w:rPr>
      </w:pPr>
    </w:p>
    <w:p w14:paraId="6D9715CF" w14:textId="5EB58C8B" w:rsidR="00D80D7C" w:rsidRPr="00F44C5C" w:rsidRDefault="39D71200" w:rsidP="00F44C5C">
      <w:pPr>
        <w:pStyle w:val="Textoindependiente"/>
        <w:spacing w:line="276" w:lineRule="auto"/>
        <w:rPr>
          <w:rFonts w:cs="Arial"/>
          <w:sz w:val="24"/>
          <w:szCs w:val="24"/>
        </w:rPr>
      </w:pPr>
      <w:r w:rsidRPr="00F44C5C">
        <w:rPr>
          <w:rFonts w:cs="Arial"/>
          <w:sz w:val="24"/>
          <w:szCs w:val="24"/>
        </w:rPr>
        <w:t xml:space="preserve">Definido lo anterior, cabe resaltar que </w:t>
      </w:r>
      <w:r w:rsidR="216BAFFC" w:rsidRPr="00F44C5C">
        <w:rPr>
          <w:rFonts w:cs="Arial"/>
          <w:sz w:val="24"/>
          <w:szCs w:val="24"/>
        </w:rPr>
        <w:t xml:space="preserve">al considerar los parámetros establecidos en el ordinal 4º del artículo 366 del C.G.P., se tiene que </w:t>
      </w:r>
      <w:r w:rsidR="548BF5EF" w:rsidRPr="00F44C5C">
        <w:rPr>
          <w:rFonts w:cs="Arial"/>
          <w:sz w:val="24"/>
          <w:szCs w:val="24"/>
        </w:rPr>
        <w:t xml:space="preserve">la acción laboral fue iniciada el </w:t>
      </w:r>
      <w:r w:rsidR="546F51F8" w:rsidRPr="00F44C5C">
        <w:rPr>
          <w:rFonts w:cs="Arial"/>
          <w:sz w:val="24"/>
          <w:szCs w:val="24"/>
        </w:rPr>
        <w:t>2 de mayo de 2016</w:t>
      </w:r>
      <w:r w:rsidR="0CF76E47" w:rsidRPr="00F44C5C">
        <w:rPr>
          <w:rFonts w:cs="Arial"/>
          <w:sz w:val="24"/>
          <w:szCs w:val="24"/>
        </w:rPr>
        <w:t xml:space="preserve"> y la sentencia de primera instancia fue </w:t>
      </w:r>
      <w:r w:rsidR="548BF5EF" w:rsidRPr="00F44C5C">
        <w:rPr>
          <w:rFonts w:cs="Arial"/>
          <w:sz w:val="24"/>
          <w:szCs w:val="24"/>
        </w:rPr>
        <w:t xml:space="preserve">proferida </w:t>
      </w:r>
      <w:r w:rsidR="0CF76E47" w:rsidRPr="00F44C5C">
        <w:rPr>
          <w:rFonts w:cs="Arial"/>
          <w:sz w:val="24"/>
          <w:szCs w:val="24"/>
        </w:rPr>
        <w:t xml:space="preserve">el </w:t>
      </w:r>
      <w:r w:rsidR="546F51F8" w:rsidRPr="00F44C5C">
        <w:rPr>
          <w:rFonts w:cs="Arial"/>
          <w:sz w:val="24"/>
          <w:szCs w:val="24"/>
        </w:rPr>
        <w:t>19</w:t>
      </w:r>
      <w:r w:rsidR="0CF76E47" w:rsidRPr="00F44C5C">
        <w:rPr>
          <w:rFonts w:cs="Arial"/>
          <w:sz w:val="24"/>
          <w:szCs w:val="24"/>
        </w:rPr>
        <w:t xml:space="preserve"> de </w:t>
      </w:r>
      <w:r w:rsidR="546F51F8" w:rsidRPr="00F44C5C">
        <w:rPr>
          <w:rFonts w:cs="Arial"/>
          <w:sz w:val="24"/>
          <w:szCs w:val="24"/>
        </w:rPr>
        <w:t>marzo de 201</w:t>
      </w:r>
      <w:r w:rsidR="1B4233A1" w:rsidRPr="00F44C5C">
        <w:rPr>
          <w:rFonts w:cs="Arial"/>
          <w:sz w:val="24"/>
          <w:szCs w:val="24"/>
        </w:rPr>
        <w:t>9</w:t>
      </w:r>
      <w:r w:rsidR="216BAFFC" w:rsidRPr="00F44C5C">
        <w:rPr>
          <w:rFonts w:cs="Arial"/>
          <w:sz w:val="24"/>
          <w:szCs w:val="24"/>
        </w:rPr>
        <w:t xml:space="preserve">, </w:t>
      </w:r>
      <w:r w:rsidR="548BF5EF" w:rsidRPr="00F44C5C">
        <w:rPr>
          <w:rFonts w:cs="Arial"/>
          <w:sz w:val="24"/>
          <w:szCs w:val="24"/>
        </w:rPr>
        <w:t xml:space="preserve">lo cual indica que tuvo una duración </w:t>
      </w:r>
      <w:r w:rsidR="1B4233A1" w:rsidRPr="00F44C5C">
        <w:rPr>
          <w:rFonts w:cs="Arial"/>
          <w:sz w:val="24"/>
          <w:szCs w:val="24"/>
        </w:rPr>
        <w:t>de aproximadamente 3 años</w:t>
      </w:r>
      <w:r w:rsidR="548BF5EF" w:rsidRPr="00F44C5C">
        <w:rPr>
          <w:rFonts w:cs="Arial"/>
          <w:sz w:val="24"/>
          <w:szCs w:val="24"/>
        </w:rPr>
        <w:t xml:space="preserve">, lapso en el cual </w:t>
      </w:r>
      <w:r w:rsidR="216BAFFC" w:rsidRPr="00F44C5C">
        <w:rPr>
          <w:rFonts w:cs="Arial"/>
          <w:sz w:val="24"/>
          <w:szCs w:val="24"/>
        </w:rPr>
        <w:t xml:space="preserve">se recolectó el material probatorio necesario para definir el asunto, </w:t>
      </w:r>
      <w:r w:rsidR="01C02DAF" w:rsidRPr="00F44C5C">
        <w:rPr>
          <w:rFonts w:cs="Arial"/>
          <w:sz w:val="24"/>
          <w:szCs w:val="24"/>
        </w:rPr>
        <w:t xml:space="preserve">consistente en la </w:t>
      </w:r>
      <w:r w:rsidR="548BF5EF" w:rsidRPr="00F44C5C">
        <w:rPr>
          <w:rFonts w:cs="Arial"/>
          <w:sz w:val="24"/>
          <w:szCs w:val="24"/>
        </w:rPr>
        <w:t xml:space="preserve">prueba documental, </w:t>
      </w:r>
      <w:r w:rsidR="4115E2CB" w:rsidRPr="00F44C5C">
        <w:rPr>
          <w:rFonts w:cs="Arial"/>
          <w:sz w:val="24"/>
          <w:szCs w:val="24"/>
        </w:rPr>
        <w:t>el interrogatorio de parte que</w:t>
      </w:r>
      <w:r w:rsidR="20100F1B" w:rsidRPr="00F44C5C">
        <w:rPr>
          <w:rFonts w:cs="Arial"/>
          <w:sz w:val="24"/>
          <w:szCs w:val="24"/>
        </w:rPr>
        <w:t xml:space="preserve"> absolvieron los representantes legales de las sociedades demandada y la recepción de los testimonios de los señores Guillermo Gutiérrez, Miguel Ángel Melchor Guevara y Luis Miguel Benavides</w:t>
      </w:r>
      <w:r w:rsidR="6557B843" w:rsidRPr="00F44C5C">
        <w:rPr>
          <w:rFonts w:cs="Arial"/>
          <w:sz w:val="24"/>
          <w:szCs w:val="24"/>
        </w:rPr>
        <w:t>.</w:t>
      </w:r>
      <w:r w:rsidR="20100F1B" w:rsidRPr="00F44C5C">
        <w:rPr>
          <w:rFonts w:cs="Arial"/>
          <w:sz w:val="24"/>
          <w:szCs w:val="24"/>
        </w:rPr>
        <w:t xml:space="preserve"> </w:t>
      </w:r>
      <w:r w:rsidR="3FF87865" w:rsidRPr="00F44C5C">
        <w:rPr>
          <w:rFonts w:cs="Arial"/>
          <w:sz w:val="24"/>
          <w:szCs w:val="24"/>
        </w:rPr>
        <w:t>L</w:t>
      </w:r>
      <w:r w:rsidR="20100F1B" w:rsidRPr="00F44C5C">
        <w:rPr>
          <w:rFonts w:cs="Arial"/>
          <w:sz w:val="24"/>
          <w:szCs w:val="24"/>
        </w:rPr>
        <w:t xml:space="preserve">a declaratoria de la existencia de un contrato de trabajo entre los </w:t>
      </w:r>
      <w:r w:rsidR="00B432F1" w:rsidRPr="00F44C5C">
        <w:rPr>
          <w:rFonts w:cs="Arial"/>
          <w:sz w:val="24"/>
          <w:szCs w:val="24"/>
        </w:rPr>
        <w:t>litigantes, revestía</w:t>
      </w:r>
      <w:r w:rsidR="20100F1B" w:rsidRPr="00F44C5C">
        <w:rPr>
          <w:rFonts w:cs="Arial"/>
          <w:sz w:val="24"/>
          <w:szCs w:val="24"/>
        </w:rPr>
        <w:t xml:space="preserve"> un grado de complejidad </w:t>
      </w:r>
      <w:r w:rsidR="05A39982" w:rsidRPr="00F44C5C">
        <w:rPr>
          <w:rFonts w:cs="Arial"/>
          <w:sz w:val="24"/>
          <w:szCs w:val="24"/>
        </w:rPr>
        <w:t>debido a</w:t>
      </w:r>
      <w:r w:rsidR="20100F1B" w:rsidRPr="00F44C5C">
        <w:rPr>
          <w:rFonts w:cs="Arial"/>
          <w:sz w:val="24"/>
          <w:szCs w:val="24"/>
        </w:rPr>
        <w:t xml:space="preserve"> la extensa prueba documental que hubo de analizarse, proveniente de varias entidades que fueron oficiadas por el Juzgado. Lo propio hizo con las demás pruebas.</w:t>
      </w:r>
    </w:p>
    <w:p w14:paraId="6C674286" w14:textId="6C817F8A" w:rsidR="00D80D7C" w:rsidRPr="00F44C5C" w:rsidRDefault="20100F1B" w:rsidP="00F44C5C">
      <w:pPr>
        <w:pStyle w:val="Textoindependiente"/>
        <w:spacing w:line="276" w:lineRule="auto"/>
        <w:rPr>
          <w:rFonts w:cs="Arial"/>
          <w:sz w:val="24"/>
          <w:szCs w:val="24"/>
        </w:rPr>
      </w:pPr>
      <w:r w:rsidRPr="00F44C5C">
        <w:rPr>
          <w:rFonts w:cs="Arial"/>
          <w:sz w:val="24"/>
          <w:szCs w:val="24"/>
        </w:rPr>
        <w:t xml:space="preserve"> </w:t>
      </w:r>
    </w:p>
    <w:p w14:paraId="287F0B41" w14:textId="3CD0A864" w:rsidR="00D80D7C" w:rsidRPr="00F44C5C" w:rsidRDefault="20100F1B" w:rsidP="00F44C5C">
      <w:pPr>
        <w:pStyle w:val="Textoindependiente"/>
        <w:spacing w:line="276" w:lineRule="auto"/>
        <w:rPr>
          <w:rFonts w:cs="Arial"/>
          <w:sz w:val="24"/>
          <w:szCs w:val="24"/>
        </w:rPr>
      </w:pPr>
      <w:r w:rsidRPr="00F44C5C">
        <w:rPr>
          <w:rFonts w:cs="Arial"/>
          <w:sz w:val="24"/>
          <w:szCs w:val="24"/>
        </w:rPr>
        <w:t>También e</w:t>
      </w:r>
      <w:r w:rsidR="1C369B96" w:rsidRPr="00F44C5C">
        <w:rPr>
          <w:rFonts w:cs="Arial"/>
          <w:sz w:val="24"/>
          <w:szCs w:val="24"/>
        </w:rPr>
        <w:t xml:space="preserve">s </w:t>
      </w:r>
      <w:r w:rsidR="5CA2FB5A" w:rsidRPr="00F44C5C">
        <w:rPr>
          <w:rFonts w:cs="Arial"/>
          <w:sz w:val="24"/>
          <w:szCs w:val="24"/>
        </w:rPr>
        <w:t>del caso</w:t>
      </w:r>
      <w:r w:rsidR="1C369B96" w:rsidRPr="00F44C5C">
        <w:rPr>
          <w:rFonts w:cs="Arial"/>
          <w:sz w:val="24"/>
          <w:szCs w:val="24"/>
        </w:rPr>
        <w:t xml:space="preserve"> </w:t>
      </w:r>
      <w:r w:rsidRPr="00F44C5C">
        <w:rPr>
          <w:rFonts w:cs="Arial"/>
          <w:sz w:val="24"/>
          <w:szCs w:val="24"/>
        </w:rPr>
        <w:t>indicar que la parte actora hubo de soportar la devolución del expediente por parte de esta Colegiatura, dado que la Juez de la causa, al momento de proferir sentencia 21 de noviembre de 2017</w:t>
      </w:r>
      <w:r w:rsidR="25BA57FB" w:rsidRPr="00F44C5C">
        <w:rPr>
          <w:rFonts w:cs="Arial"/>
          <w:sz w:val="24"/>
          <w:szCs w:val="24"/>
        </w:rPr>
        <w:t>,</w:t>
      </w:r>
      <w:r w:rsidRPr="00F44C5C">
        <w:rPr>
          <w:rFonts w:cs="Arial"/>
          <w:sz w:val="24"/>
          <w:szCs w:val="24"/>
        </w:rPr>
        <w:t xml:space="preserve"> no se pronunció en torno a los derechos reclamados por la parte actora y las pretensiones de la demanda, pues sin ningún análisis en ese sentido, procedió a declarar probada la excepción de prescripción formulada por la Empresa de Acueducto y Alcantarillado de Pereira S.A. E.S.P, lo cual prolongó la litis, hasta el 19 de marzo de 2019, cuando se complementó la providencia.</w:t>
      </w:r>
    </w:p>
    <w:p w14:paraId="653A2550" w14:textId="556231AC" w:rsidR="00D80D7C" w:rsidRPr="00F44C5C" w:rsidRDefault="00D80D7C" w:rsidP="00F44C5C">
      <w:pPr>
        <w:pStyle w:val="Textoindependiente"/>
        <w:spacing w:line="276" w:lineRule="auto"/>
        <w:rPr>
          <w:rFonts w:cs="Arial"/>
          <w:sz w:val="24"/>
          <w:szCs w:val="24"/>
        </w:rPr>
      </w:pPr>
    </w:p>
    <w:p w14:paraId="6F323BA7" w14:textId="156D7F67" w:rsidR="0086457A" w:rsidRPr="00F44C5C" w:rsidRDefault="216BAFFC" w:rsidP="00F44C5C">
      <w:pPr>
        <w:pStyle w:val="Textoindependiente"/>
        <w:spacing w:line="276" w:lineRule="auto"/>
        <w:rPr>
          <w:rFonts w:cs="Arial"/>
          <w:sz w:val="24"/>
          <w:szCs w:val="24"/>
        </w:rPr>
      </w:pPr>
      <w:r w:rsidRPr="00F44C5C">
        <w:rPr>
          <w:rFonts w:cs="Arial"/>
          <w:sz w:val="24"/>
          <w:szCs w:val="24"/>
        </w:rPr>
        <w:t xml:space="preserve">Por lo demás, </w:t>
      </w:r>
      <w:r w:rsidR="44F92B4F" w:rsidRPr="00F44C5C">
        <w:rPr>
          <w:rFonts w:cs="Arial"/>
          <w:sz w:val="24"/>
          <w:szCs w:val="24"/>
        </w:rPr>
        <w:t xml:space="preserve">el apoderado </w:t>
      </w:r>
      <w:r w:rsidR="22ABA149" w:rsidRPr="00F44C5C">
        <w:rPr>
          <w:rFonts w:cs="Arial"/>
          <w:sz w:val="24"/>
          <w:szCs w:val="24"/>
        </w:rPr>
        <w:t>judicial de la parte actora compareció a la</w:t>
      </w:r>
      <w:r w:rsidR="20100F1B" w:rsidRPr="00F44C5C">
        <w:rPr>
          <w:rFonts w:cs="Arial"/>
          <w:sz w:val="24"/>
          <w:szCs w:val="24"/>
        </w:rPr>
        <w:t xml:space="preserve">s varias audiencias programadas e incluso a la </w:t>
      </w:r>
      <w:r w:rsidR="07C54375" w:rsidRPr="00F44C5C">
        <w:rPr>
          <w:rFonts w:cs="Arial"/>
          <w:sz w:val="24"/>
          <w:szCs w:val="24"/>
        </w:rPr>
        <w:t>de reconstrucción realizada en virtud al inconveniente surgido con la sentencia de primer grado, frente a la cual estuvo presto a presentar el material que tenía a su disposición</w:t>
      </w:r>
      <w:r w:rsidR="57A0E9F3" w:rsidRPr="00F44C5C">
        <w:rPr>
          <w:rFonts w:cs="Arial"/>
          <w:sz w:val="24"/>
          <w:szCs w:val="24"/>
        </w:rPr>
        <w:t>.</w:t>
      </w:r>
    </w:p>
    <w:p w14:paraId="2F5F5DE5" w14:textId="388F205F" w:rsidR="00915EFA" w:rsidRPr="00F44C5C" w:rsidRDefault="00915EFA" w:rsidP="00F44C5C">
      <w:pPr>
        <w:pStyle w:val="Textoindependiente"/>
        <w:spacing w:line="276" w:lineRule="auto"/>
        <w:rPr>
          <w:rFonts w:eastAsia="Arial" w:cs="Arial"/>
          <w:color w:val="000000" w:themeColor="text1"/>
          <w:sz w:val="24"/>
          <w:szCs w:val="24"/>
          <w:lang w:val="es-ES"/>
        </w:rPr>
      </w:pPr>
    </w:p>
    <w:p w14:paraId="3C7BE009" w14:textId="3CBA8412" w:rsidR="00915EFA" w:rsidRPr="00F44C5C" w:rsidRDefault="45E709F5" w:rsidP="00F44C5C">
      <w:pPr>
        <w:pStyle w:val="Textoindependiente"/>
        <w:spacing w:line="276" w:lineRule="auto"/>
        <w:rPr>
          <w:rFonts w:eastAsia="Tahoma" w:cs="Arial"/>
          <w:color w:val="000000" w:themeColor="text1"/>
          <w:sz w:val="24"/>
          <w:szCs w:val="24"/>
          <w:lang w:val="es-ES"/>
        </w:rPr>
      </w:pPr>
      <w:r w:rsidRPr="00F44C5C">
        <w:rPr>
          <w:rFonts w:eastAsia="Arial" w:cs="Arial"/>
          <w:color w:val="000000" w:themeColor="text1"/>
          <w:sz w:val="24"/>
          <w:szCs w:val="24"/>
          <w:lang w:val="es-ES"/>
        </w:rPr>
        <w:t>En ese sentido entonces, dada la duración, complejidad del asunto y la actividad desplegada por la parte actora, teniendo en cuenta el resultado obtenido que</w:t>
      </w:r>
      <w:r w:rsidR="0C36AA60" w:rsidRPr="00F44C5C">
        <w:rPr>
          <w:rFonts w:eastAsia="Arial" w:cs="Arial"/>
          <w:color w:val="000000" w:themeColor="text1"/>
          <w:sz w:val="24"/>
          <w:szCs w:val="24"/>
          <w:lang w:val="es-ES"/>
        </w:rPr>
        <w:t>,</w:t>
      </w:r>
      <w:r w:rsidRPr="00F44C5C">
        <w:rPr>
          <w:rFonts w:eastAsia="Arial" w:cs="Arial"/>
          <w:color w:val="000000" w:themeColor="text1"/>
          <w:sz w:val="24"/>
          <w:szCs w:val="24"/>
          <w:lang w:val="es-ES"/>
        </w:rPr>
        <w:t xml:space="preserve"> como obligación de hacer representaría un valor máximo </w:t>
      </w:r>
      <w:r w:rsidR="3C596112" w:rsidRPr="00F44C5C">
        <w:rPr>
          <w:rFonts w:eastAsia="Arial" w:cs="Arial"/>
          <w:color w:val="000000" w:themeColor="text1"/>
          <w:sz w:val="24"/>
          <w:szCs w:val="24"/>
          <w:lang w:val="es-ES"/>
        </w:rPr>
        <w:t xml:space="preserve">a título de agencias de 4 SMLMV, </w:t>
      </w:r>
      <w:r w:rsidR="483F9A14" w:rsidRPr="00F44C5C">
        <w:rPr>
          <w:rFonts w:eastAsia="Arial" w:cs="Arial"/>
          <w:color w:val="000000" w:themeColor="text1"/>
          <w:sz w:val="24"/>
          <w:szCs w:val="24"/>
          <w:lang w:val="es-ES"/>
        </w:rPr>
        <w:t xml:space="preserve">se </w:t>
      </w:r>
      <w:r w:rsidRPr="00F44C5C">
        <w:rPr>
          <w:rFonts w:eastAsia="Arial" w:cs="Arial"/>
          <w:color w:val="000000" w:themeColor="text1"/>
          <w:sz w:val="24"/>
          <w:szCs w:val="24"/>
          <w:lang w:val="es-ES"/>
        </w:rPr>
        <w:t xml:space="preserve">considera adecuada la tasación </w:t>
      </w:r>
      <w:r w:rsidR="7A0B4B77" w:rsidRPr="00F44C5C">
        <w:rPr>
          <w:rFonts w:eastAsia="Arial" w:cs="Arial"/>
          <w:color w:val="000000" w:themeColor="text1"/>
          <w:sz w:val="24"/>
          <w:szCs w:val="24"/>
          <w:lang w:val="es-ES"/>
        </w:rPr>
        <w:t xml:space="preserve">de 2 SMLMV, </w:t>
      </w:r>
      <w:r w:rsidRPr="00F44C5C">
        <w:rPr>
          <w:rFonts w:eastAsia="Arial" w:cs="Arial"/>
          <w:color w:val="000000" w:themeColor="text1"/>
          <w:sz w:val="24"/>
          <w:szCs w:val="24"/>
          <w:lang w:val="es-ES"/>
        </w:rPr>
        <w:t xml:space="preserve">efectuada por la </w:t>
      </w:r>
      <w:r w:rsidRPr="00F44C5C">
        <w:rPr>
          <w:rFonts w:eastAsia="Arial" w:cs="Arial"/>
          <w:i/>
          <w:iCs/>
          <w:color w:val="000000" w:themeColor="text1"/>
          <w:sz w:val="24"/>
          <w:szCs w:val="24"/>
          <w:lang w:val="es-ES"/>
        </w:rPr>
        <w:t>a quo</w:t>
      </w:r>
      <w:r w:rsidRPr="00F44C5C">
        <w:rPr>
          <w:rFonts w:eastAsia="Arial" w:cs="Arial"/>
          <w:color w:val="000000" w:themeColor="text1"/>
          <w:sz w:val="24"/>
          <w:szCs w:val="24"/>
          <w:lang w:val="es-ES"/>
        </w:rPr>
        <w:t xml:space="preserve"> al momento de reponer la decisión, motivo por la cual la misma será confirmada</w:t>
      </w:r>
    </w:p>
    <w:p w14:paraId="24BD54E2" w14:textId="24B8D38C" w:rsidR="00915EFA" w:rsidRPr="00F44C5C" w:rsidRDefault="00915EFA" w:rsidP="00F44C5C">
      <w:pPr>
        <w:pStyle w:val="Textoindependiente"/>
        <w:spacing w:line="276" w:lineRule="auto"/>
        <w:rPr>
          <w:rFonts w:cs="Arial"/>
          <w:sz w:val="24"/>
          <w:szCs w:val="24"/>
        </w:rPr>
      </w:pPr>
    </w:p>
    <w:p w14:paraId="3FA00B55" w14:textId="27746CA6" w:rsidR="00915EFA" w:rsidRPr="00F44C5C" w:rsidRDefault="786DEFAE" w:rsidP="00F44C5C">
      <w:pPr>
        <w:pStyle w:val="Textoindependiente"/>
        <w:spacing w:line="276" w:lineRule="auto"/>
        <w:rPr>
          <w:rFonts w:cs="Arial"/>
          <w:sz w:val="24"/>
          <w:szCs w:val="24"/>
        </w:rPr>
      </w:pPr>
      <w:r w:rsidRPr="00F44C5C">
        <w:rPr>
          <w:rFonts w:cs="Arial"/>
          <w:sz w:val="24"/>
          <w:szCs w:val="24"/>
        </w:rPr>
        <w:t>En lo que concierne a las de segunda instancia</w:t>
      </w:r>
      <w:r w:rsidR="07C54375" w:rsidRPr="00F44C5C">
        <w:rPr>
          <w:rFonts w:cs="Arial"/>
          <w:sz w:val="24"/>
          <w:szCs w:val="24"/>
        </w:rPr>
        <w:t xml:space="preserve"> habrá que decir que la parte actora compareció a las audiencias programadas, cumpliendo con la carga legal que le correspondía, esto es formular los alegatos de conclusión en la audiencia respectiva, actuación que merecía a título de agencias en derecho una suma igual a un salario mínimo legal mensual vigente; no obstante ello, el juzgado fij</w:t>
      </w:r>
      <w:r w:rsidR="53F85B92" w:rsidRPr="00F44C5C">
        <w:rPr>
          <w:rFonts w:cs="Arial"/>
          <w:sz w:val="24"/>
          <w:szCs w:val="24"/>
        </w:rPr>
        <w:t>ó</w:t>
      </w:r>
      <w:r w:rsidR="07C54375" w:rsidRPr="00F44C5C">
        <w:rPr>
          <w:rFonts w:cs="Arial"/>
          <w:sz w:val="24"/>
          <w:szCs w:val="24"/>
        </w:rPr>
        <w:t xml:space="preserve"> 2 salarios mínimos legales mensuales vigentes, lo cual se encuentra dentro de los parámetros establecidos en la norma, </w:t>
      </w:r>
      <w:r w:rsidR="4ECDD1D3" w:rsidRPr="00F44C5C">
        <w:rPr>
          <w:rFonts w:cs="Arial"/>
          <w:sz w:val="24"/>
          <w:szCs w:val="24"/>
        </w:rPr>
        <w:t>por lo que la Sala, no hará más gravosa la situación el apelante único.</w:t>
      </w:r>
    </w:p>
    <w:p w14:paraId="5997CC1D" w14:textId="77777777" w:rsidR="0086457A" w:rsidRPr="00F44C5C" w:rsidRDefault="0086457A" w:rsidP="00F44C5C">
      <w:pPr>
        <w:pStyle w:val="Textoindependiente"/>
        <w:spacing w:line="276" w:lineRule="auto"/>
        <w:rPr>
          <w:rFonts w:cs="Arial"/>
          <w:sz w:val="24"/>
          <w:szCs w:val="24"/>
        </w:rPr>
      </w:pPr>
    </w:p>
    <w:p w14:paraId="65974825" w14:textId="48D35B3E" w:rsidR="002D7D97" w:rsidRPr="00F44C5C" w:rsidRDefault="05B1125D" w:rsidP="00F44C5C">
      <w:pPr>
        <w:pStyle w:val="Textoindependiente"/>
        <w:spacing w:line="276" w:lineRule="auto"/>
        <w:rPr>
          <w:rFonts w:cs="Arial"/>
          <w:sz w:val="24"/>
          <w:szCs w:val="24"/>
        </w:rPr>
      </w:pPr>
      <w:r w:rsidRPr="00F44C5C">
        <w:rPr>
          <w:rFonts w:cs="Arial"/>
          <w:sz w:val="24"/>
          <w:szCs w:val="24"/>
        </w:rPr>
        <w:t>De acuerdo con lo expuesto, se c</w:t>
      </w:r>
      <w:r w:rsidR="08A30B5C" w:rsidRPr="00F44C5C">
        <w:rPr>
          <w:rFonts w:cs="Arial"/>
          <w:sz w:val="24"/>
          <w:szCs w:val="24"/>
        </w:rPr>
        <w:t>onfirm</w:t>
      </w:r>
      <w:r w:rsidRPr="00F44C5C">
        <w:rPr>
          <w:rFonts w:cs="Arial"/>
          <w:sz w:val="24"/>
          <w:szCs w:val="24"/>
        </w:rPr>
        <w:t xml:space="preserve">ará la tasación efectuada en primer grado.  </w:t>
      </w:r>
    </w:p>
    <w:p w14:paraId="3FE9F23F" w14:textId="77777777" w:rsidR="002D7D97" w:rsidRPr="00F44C5C" w:rsidRDefault="002D7D97" w:rsidP="00F44C5C">
      <w:pPr>
        <w:pStyle w:val="Textoindependiente"/>
        <w:spacing w:line="276" w:lineRule="auto"/>
        <w:rPr>
          <w:rFonts w:cs="Arial"/>
          <w:sz w:val="24"/>
          <w:szCs w:val="24"/>
        </w:rPr>
      </w:pPr>
    </w:p>
    <w:p w14:paraId="2DAD0472" w14:textId="77777777" w:rsidR="002D7D97" w:rsidRPr="00F44C5C" w:rsidRDefault="002D7D97" w:rsidP="00F44C5C">
      <w:pPr>
        <w:pStyle w:val="Textoindependiente"/>
        <w:spacing w:line="276" w:lineRule="auto"/>
        <w:rPr>
          <w:rFonts w:cs="Arial"/>
          <w:sz w:val="24"/>
          <w:szCs w:val="24"/>
        </w:rPr>
      </w:pPr>
      <w:r w:rsidRPr="00F44C5C">
        <w:rPr>
          <w:rFonts w:cs="Arial"/>
          <w:sz w:val="24"/>
          <w:szCs w:val="24"/>
        </w:rPr>
        <w:t xml:space="preserve">Sin costas en esta instancia. </w:t>
      </w:r>
    </w:p>
    <w:p w14:paraId="1F72F646" w14:textId="77777777" w:rsidR="002D7D97" w:rsidRPr="00F44C5C" w:rsidRDefault="002D7D97" w:rsidP="00F44C5C">
      <w:pPr>
        <w:pStyle w:val="Textoindependiente"/>
        <w:spacing w:line="276" w:lineRule="auto"/>
        <w:rPr>
          <w:rFonts w:cs="Arial"/>
          <w:sz w:val="24"/>
          <w:szCs w:val="24"/>
        </w:rPr>
      </w:pPr>
    </w:p>
    <w:p w14:paraId="60C2F6F9" w14:textId="77777777" w:rsidR="002D7D97" w:rsidRPr="00F44C5C" w:rsidRDefault="002D7D97" w:rsidP="00F44C5C">
      <w:pPr>
        <w:pStyle w:val="Textoindependiente"/>
        <w:spacing w:line="276" w:lineRule="auto"/>
        <w:rPr>
          <w:rFonts w:cs="Arial"/>
          <w:b/>
          <w:spacing w:val="-2"/>
          <w:sz w:val="24"/>
          <w:szCs w:val="24"/>
        </w:rPr>
      </w:pPr>
      <w:r w:rsidRPr="00F44C5C">
        <w:rPr>
          <w:rFonts w:cs="Arial"/>
          <w:spacing w:val="-2"/>
          <w:sz w:val="24"/>
          <w:szCs w:val="24"/>
        </w:rPr>
        <w:t xml:space="preserve">En mérito de lo expuesto, la </w:t>
      </w:r>
      <w:r w:rsidRPr="00F44C5C">
        <w:rPr>
          <w:rFonts w:cs="Arial"/>
          <w:b/>
          <w:spacing w:val="-2"/>
          <w:sz w:val="24"/>
          <w:szCs w:val="24"/>
        </w:rPr>
        <w:t xml:space="preserve">Sala de Decisión Laboral del Tribunal Superior del Distrito Judicial de Pereira, </w:t>
      </w:r>
    </w:p>
    <w:p w14:paraId="08CE6F91" w14:textId="77777777" w:rsidR="002D7D97" w:rsidRPr="00F44C5C" w:rsidRDefault="002D7D97" w:rsidP="00F44C5C">
      <w:pPr>
        <w:pStyle w:val="Textoindependiente"/>
        <w:spacing w:line="276" w:lineRule="auto"/>
        <w:rPr>
          <w:rFonts w:cs="Arial"/>
          <w:b/>
          <w:spacing w:val="-2"/>
          <w:sz w:val="24"/>
          <w:szCs w:val="24"/>
        </w:rPr>
      </w:pPr>
    </w:p>
    <w:p w14:paraId="68A3624F" w14:textId="77777777" w:rsidR="002D7D97" w:rsidRPr="00F44C5C" w:rsidRDefault="002D7D97" w:rsidP="00F44C5C">
      <w:pPr>
        <w:pStyle w:val="Textoindependiente"/>
        <w:spacing w:line="276" w:lineRule="auto"/>
        <w:jc w:val="center"/>
        <w:rPr>
          <w:rFonts w:cs="Arial"/>
          <w:b/>
          <w:spacing w:val="-2"/>
          <w:sz w:val="24"/>
          <w:szCs w:val="24"/>
        </w:rPr>
      </w:pPr>
      <w:r w:rsidRPr="00F44C5C">
        <w:rPr>
          <w:rFonts w:cs="Arial"/>
          <w:b/>
          <w:spacing w:val="-2"/>
          <w:sz w:val="24"/>
          <w:szCs w:val="24"/>
        </w:rPr>
        <w:t>RESUELVE</w:t>
      </w:r>
    </w:p>
    <w:p w14:paraId="61CDCEAD" w14:textId="77777777" w:rsidR="002D7D97" w:rsidRPr="00F44C5C" w:rsidRDefault="002D7D97" w:rsidP="00F44C5C">
      <w:pPr>
        <w:pStyle w:val="Textoindependiente"/>
        <w:spacing w:line="276" w:lineRule="auto"/>
        <w:rPr>
          <w:rFonts w:cs="Arial"/>
          <w:b/>
          <w:spacing w:val="-2"/>
          <w:sz w:val="24"/>
          <w:szCs w:val="24"/>
        </w:rPr>
      </w:pPr>
    </w:p>
    <w:p w14:paraId="12F3E63D" w14:textId="6CEBD4B1" w:rsidR="002D7D97" w:rsidRPr="00F44C5C" w:rsidRDefault="00DB4A9A" w:rsidP="00F44C5C">
      <w:pPr>
        <w:pStyle w:val="Textoindependiente"/>
        <w:spacing w:line="276" w:lineRule="auto"/>
        <w:rPr>
          <w:rFonts w:cs="Arial"/>
          <w:spacing w:val="-2"/>
          <w:sz w:val="24"/>
          <w:szCs w:val="24"/>
        </w:rPr>
      </w:pPr>
      <w:bookmarkStart w:id="4" w:name="_Hlk130367588"/>
      <w:r w:rsidRPr="00F44C5C">
        <w:rPr>
          <w:rFonts w:cs="Arial"/>
          <w:b/>
          <w:bCs/>
          <w:spacing w:val="-2"/>
          <w:sz w:val="24"/>
          <w:szCs w:val="24"/>
        </w:rPr>
        <w:t>PRIMERO. -</w:t>
      </w:r>
      <w:r w:rsidR="002D7D97" w:rsidRPr="00F44C5C">
        <w:rPr>
          <w:rFonts w:cs="Arial"/>
          <w:b/>
          <w:bCs/>
          <w:spacing w:val="-2"/>
          <w:sz w:val="24"/>
          <w:szCs w:val="24"/>
        </w:rPr>
        <w:t xml:space="preserve"> </w:t>
      </w:r>
      <w:bookmarkEnd w:id="4"/>
      <w:r w:rsidR="00915EFA" w:rsidRPr="00F44C5C">
        <w:rPr>
          <w:rFonts w:cs="Arial"/>
          <w:b/>
          <w:bCs/>
          <w:spacing w:val="-2"/>
          <w:sz w:val="24"/>
          <w:szCs w:val="24"/>
        </w:rPr>
        <w:t>CONFIRMAR</w:t>
      </w:r>
      <w:r w:rsidR="002D7D97" w:rsidRPr="00F44C5C">
        <w:rPr>
          <w:rFonts w:cs="Arial"/>
          <w:b/>
          <w:bCs/>
          <w:spacing w:val="-2"/>
          <w:sz w:val="24"/>
          <w:szCs w:val="24"/>
        </w:rPr>
        <w:t xml:space="preserve"> </w:t>
      </w:r>
      <w:r w:rsidR="002D7D97" w:rsidRPr="00F44C5C">
        <w:rPr>
          <w:rFonts w:cs="Arial"/>
          <w:spacing w:val="-2"/>
          <w:sz w:val="24"/>
          <w:szCs w:val="24"/>
        </w:rPr>
        <w:t xml:space="preserve">las agencias en derecho tasadas por el Juzgado </w:t>
      </w:r>
      <w:r w:rsidR="009E3D79" w:rsidRPr="00F44C5C">
        <w:rPr>
          <w:rFonts w:cs="Arial"/>
          <w:spacing w:val="-2"/>
          <w:sz w:val="24"/>
          <w:szCs w:val="24"/>
        </w:rPr>
        <w:t>Tercero</w:t>
      </w:r>
      <w:r w:rsidR="00A835EB" w:rsidRPr="00F44C5C">
        <w:rPr>
          <w:rFonts w:cs="Arial"/>
          <w:spacing w:val="-2"/>
          <w:sz w:val="24"/>
          <w:szCs w:val="24"/>
        </w:rPr>
        <w:t xml:space="preserve"> </w:t>
      </w:r>
      <w:r w:rsidR="002D7D97" w:rsidRPr="00F44C5C">
        <w:rPr>
          <w:rFonts w:cs="Arial"/>
          <w:spacing w:val="-2"/>
          <w:sz w:val="24"/>
          <w:szCs w:val="24"/>
        </w:rPr>
        <w:t>Laboral del Circuito de Pereira.</w:t>
      </w:r>
    </w:p>
    <w:p w14:paraId="6BB9E253" w14:textId="77777777" w:rsidR="002D7D97" w:rsidRPr="00F44C5C" w:rsidRDefault="002D7D97" w:rsidP="00F44C5C">
      <w:pPr>
        <w:pStyle w:val="Textoindependiente"/>
        <w:spacing w:line="276" w:lineRule="auto"/>
        <w:rPr>
          <w:rFonts w:cs="Arial"/>
          <w:b/>
          <w:spacing w:val="-2"/>
          <w:sz w:val="24"/>
          <w:szCs w:val="24"/>
        </w:rPr>
      </w:pPr>
    </w:p>
    <w:p w14:paraId="51975105" w14:textId="16F0CB11" w:rsidR="002D7D97" w:rsidRPr="00F44C5C" w:rsidRDefault="00DB4A9A" w:rsidP="00F44C5C">
      <w:pPr>
        <w:spacing w:after="0"/>
        <w:jc w:val="both"/>
        <w:rPr>
          <w:rFonts w:ascii="Arial" w:hAnsi="Arial" w:cs="Arial"/>
          <w:sz w:val="24"/>
          <w:szCs w:val="24"/>
        </w:rPr>
      </w:pPr>
      <w:r>
        <w:rPr>
          <w:rFonts w:ascii="Arial" w:eastAsia="Times New Roman" w:hAnsi="Arial" w:cs="Arial"/>
          <w:b/>
          <w:bCs/>
          <w:spacing w:val="-2"/>
          <w:sz w:val="24"/>
          <w:szCs w:val="24"/>
          <w:lang w:val="es-ES_tradnl"/>
        </w:rPr>
        <w:t>SEGUNDO</w:t>
      </w:r>
      <w:r w:rsidRPr="00DB4A9A">
        <w:rPr>
          <w:rFonts w:ascii="Arial" w:eastAsia="Times New Roman" w:hAnsi="Arial" w:cs="Arial"/>
          <w:b/>
          <w:bCs/>
          <w:spacing w:val="-2"/>
          <w:sz w:val="24"/>
          <w:szCs w:val="24"/>
          <w:lang w:val="es-ES_tradnl"/>
        </w:rPr>
        <w:t>. -</w:t>
      </w:r>
      <w:r w:rsidRPr="00F44C5C">
        <w:rPr>
          <w:rFonts w:ascii="Arial" w:hAnsi="Arial" w:cs="Arial"/>
          <w:b/>
          <w:bCs/>
          <w:spacing w:val="-2"/>
          <w:sz w:val="24"/>
          <w:szCs w:val="24"/>
        </w:rPr>
        <w:t xml:space="preserve"> </w:t>
      </w:r>
      <w:r w:rsidR="002D7D97" w:rsidRPr="00F44C5C">
        <w:rPr>
          <w:rFonts w:ascii="Arial" w:hAnsi="Arial" w:cs="Arial"/>
          <w:sz w:val="24"/>
          <w:szCs w:val="24"/>
        </w:rPr>
        <w:t>Sin costas en esta instancia.</w:t>
      </w:r>
    </w:p>
    <w:p w14:paraId="07547A01" w14:textId="77777777" w:rsidR="002D7D97" w:rsidRPr="00F44C5C" w:rsidRDefault="002D7D97" w:rsidP="00F44C5C">
      <w:pPr>
        <w:spacing w:after="0"/>
        <w:jc w:val="both"/>
        <w:rPr>
          <w:rFonts w:ascii="Arial" w:hAnsi="Arial" w:cs="Arial"/>
          <w:sz w:val="24"/>
          <w:szCs w:val="24"/>
        </w:rPr>
      </w:pPr>
    </w:p>
    <w:p w14:paraId="259FCA14" w14:textId="77777777" w:rsidR="002D7D97" w:rsidRPr="00F44C5C" w:rsidRDefault="002D7D97" w:rsidP="00F44C5C">
      <w:pPr>
        <w:widowControl w:val="0"/>
        <w:autoSpaceDE w:val="0"/>
        <w:autoSpaceDN w:val="0"/>
        <w:adjustRightInd w:val="0"/>
        <w:spacing w:after="0"/>
        <w:jc w:val="both"/>
        <w:rPr>
          <w:rFonts w:ascii="Arial" w:eastAsia="Arial" w:hAnsi="Arial" w:cs="Arial"/>
          <w:sz w:val="24"/>
          <w:szCs w:val="24"/>
        </w:rPr>
      </w:pPr>
      <w:r w:rsidRPr="00F44C5C">
        <w:rPr>
          <w:rFonts w:ascii="Arial" w:hAnsi="Arial" w:cs="Arial"/>
          <w:sz w:val="24"/>
          <w:szCs w:val="24"/>
          <w:lang w:eastAsia="es-CO"/>
        </w:rPr>
        <w:t>No</w:t>
      </w:r>
      <w:r w:rsidRPr="00F44C5C">
        <w:rPr>
          <w:rFonts w:ascii="Arial" w:eastAsia="Arial" w:hAnsi="Arial" w:cs="Arial"/>
          <w:sz w:val="24"/>
          <w:szCs w:val="24"/>
        </w:rPr>
        <w:t>tifíquese por estado y a los correos electrónicos de los apoderados de las partes.</w:t>
      </w:r>
    </w:p>
    <w:p w14:paraId="0A452469" w14:textId="77777777" w:rsidR="00F44C5C" w:rsidRPr="00F44C5C" w:rsidRDefault="00F44C5C" w:rsidP="00F44C5C">
      <w:pPr>
        <w:spacing w:after="0"/>
        <w:jc w:val="both"/>
        <w:textAlignment w:val="baseline"/>
        <w:rPr>
          <w:rFonts w:ascii="Arial" w:eastAsia="Times New Roman" w:hAnsi="Arial" w:cs="Arial"/>
          <w:spacing w:val="-4"/>
          <w:sz w:val="24"/>
          <w:szCs w:val="24"/>
          <w:lang w:val="es-ES" w:eastAsia="es-CO"/>
        </w:rPr>
      </w:pPr>
      <w:bookmarkStart w:id="5" w:name="_Hlk124502669"/>
    </w:p>
    <w:p w14:paraId="19927A42" w14:textId="77777777" w:rsidR="00F44C5C" w:rsidRPr="00F44C5C" w:rsidRDefault="00F44C5C" w:rsidP="00F44C5C">
      <w:pPr>
        <w:spacing w:after="0"/>
        <w:jc w:val="both"/>
        <w:textAlignment w:val="baseline"/>
        <w:rPr>
          <w:rFonts w:ascii="Arial" w:eastAsia="Times New Roman" w:hAnsi="Arial" w:cs="Arial"/>
          <w:spacing w:val="-4"/>
          <w:sz w:val="24"/>
          <w:szCs w:val="24"/>
          <w:lang w:val="es-ES" w:eastAsia="es-CO"/>
        </w:rPr>
      </w:pPr>
      <w:r w:rsidRPr="00F44C5C">
        <w:rPr>
          <w:rFonts w:ascii="Arial" w:eastAsia="Times New Roman" w:hAnsi="Arial" w:cs="Arial"/>
          <w:spacing w:val="-4"/>
          <w:sz w:val="24"/>
          <w:szCs w:val="24"/>
          <w:lang w:val="es-ES" w:eastAsia="es-CO"/>
        </w:rPr>
        <w:t>Quienes Integran la Sala,</w:t>
      </w:r>
    </w:p>
    <w:p w14:paraId="2368EC9A" w14:textId="77777777" w:rsidR="00F44C5C" w:rsidRPr="00F44C5C" w:rsidRDefault="00F44C5C" w:rsidP="00F44C5C">
      <w:pPr>
        <w:widowControl w:val="0"/>
        <w:autoSpaceDE w:val="0"/>
        <w:autoSpaceDN w:val="0"/>
        <w:adjustRightInd w:val="0"/>
        <w:spacing w:after="0"/>
        <w:rPr>
          <w:rFonts w:ascii="Arial" w:hAnsi="Arial" w:cs="Arial"/>
          <w:b/>
          <w:sz w:val="24"/>
          <w:szCs w:val="24"/>
        </w:rPr>
      </w:pPr>
    </w:p>
    <w:p w14:paraId="0B499362" w14:textId="77777777" w:rsidR="00F44C5C" w:rsidRPr="00F44C5C" w:rsidRDefault="00F44C5C" w:rsidP="00F44C5C">
      <w:pPr>
        <w:widowControl w:val="0"/>
        <w:autoSpaceDE w:val="0"/>
        <w:autoSpaceDN w:val="0"/>
        <w:adjustRightInd w:val="0"/>
        <w:spacing w:after="0"/>
        <w:rPr>
          <w:rFonts w:ascii="Arial" w:hAnsi="Arial" w:cs="Arial"/>
          <w:b/>
          <w:sz w:val="24"/>
          <w:szCs w:val="24"/>
        </w:rPr>
      </w:pPr>
    </w:p>
    <w:p w14:paraId="20A7DC5D" w14:textId="77777777" w:rsidR="00F44C5C" w:rsidRPr="00F44C5C" w:rsidRDefault="00F44C5C" w:rsidP="00F44C5C">
      <w:pPr>
        <w:widowControl w:val="0"/>
        <w:autoSpaceDE w:val="0"/>
        <w:autoSpaceDN w:val="0"/>
        <w:adjustRightInd w:val="0"/>
        <w:spacing w:after="0"/>
        <w:rPr>
          <w:rFonts w:ascii="Arial" w:hAnsi="Arial" w:cs="Arial"/>
          <w:b/>
          <w:sz w:val="24"/>
          <w:szCs w:val="24"/>
        </w:rPr>
      </w:pPr>
    </w:p>
    <w:p w14:paraId="62BD9361" w14:textId="77777777" w:rsidR="00F44C5C" w:rsidRPr="00F44C5C" w:rsidRDefault="00F44C5C" w:rsidP="00F44C5C">
      <w:pPr>
        <w:widowControl w:val="0"/>
        <w:autoSpaceDE w:val="0"/>
        <w:autoSpaceDN w:val="0"/>
        <w:adjustRightInd w:val="0"/>
        <w:spacing w:after="0"/>
        <w:jc w:val="center"/>
        <w:rPr>
          <w:rFonts w:ascii="Arial" w:hAnsi="Arial" w:cs="Arial"/>
          <w:b/>
          <w:bCs/>
          <w:sz w:val="24"/>
          <w:szCs w:val="24"/>
        </w:rPr>
      </w:pPr>
      <w:r w:rsidRPr="00F44C5C">
        <w:rPr>
          <w:rFonts w:ascii="Arial" w:hAnsi="Arial" w:cs="Arial"/>
          <w:b/>
          <w:bCs/>
          <w:sz w:val="24"/>
          <w:szCs w:val="24"/>
        </w:rPr>
        <w:t>JULIO CÉSAR SALAZAR MUÑOZ</w:t>
      </w:r>
    </w:p>
    <w:p w14:paraId="1DCBE7E7" w14:textId="77777777" w:rsidR="00F44C5C" w:rsidRPr="00F44C5C" w:rsidRDefault="00F44C5C" w:rsidP="00F44C5C">
      <w:pPr>
        <w:widowControl w:val="0"/>
        <w:autoSpaceDE w:val="0"/>
        <w:autoSpaceDN w:val="0"/>
        <w:adjustRightInd w:val="0"/>
        <w:spacing w:after="0"/>
        <w:jc w:val="center"/>
        <w:rPr>
          <w:rFonts w:ascii="Arial" w:hAnsi="Arial" w:cs="Arial"/>
          <w:sz w:val="24"/>
          <w:szCs w:val="24"/>
        </w:rPr>
      </w:pPr>
      <w:r w:rsidRPr="00F44C5C">
        <w:rPr>
          <w:rFonts w:ascii="Arial" w:hAnsi="Arial" w:cs="Arial"/>
          <w:sz w:val="24"/>
          <w:szCs w:val="24"/>
        </w:rPr>
        <w:t>Magistrado Ponente</w:t>
      </w:r>
    </w:p>
    <w:p w14:paraId="328C3F78" w14:textId="77777777" w:rsidR="00F44C5C" w:rsidRPr="00F44C5C" w:rsidRDefault="00F44C5C" w:rsidP="00F44C5C">
      <w:pPr>
        <w:widowControl w:val="0"/>
        <w:autoSpaceDE w:val="0"/>
        <w:autoSpaceDN w:val="0"/>
        <w:adjustRightInd w:val="0"/>
        <w:spacing w:after="0"/>
        <w:rPr>
          <w:rFonts w:ascii="Arial" w:hAnsi="Arial" w:cs="Arial"/>
          <w:sz w:val="24"/>
          <w:szCs w:val="24"/>
        </w:rPr>
      </w:pPr>
    </w:p>
    <w:p w14:paraId="496B9B10" w14:textId="534A90BA" w:rsidR="00F44C5C" w:rsidRDefault="00F44C5C" w:rsidP="00F44C5C">
      <w:pPr>
        <w:widowControl w:val="0"/>
        <w:autoSpaceDE w:val="0"/>
        <w:autoSpaceDN w:val="0"/>
        <w:adjustRightInd w:val="0"/>
        <w:spacing w:after="0"/>
        <w:rPr>
          <w:rFonts w:ascii="Arial" w:hAnsi="Arial" w:cs="Arial"/>
          <w:sz w:val="24"/>
          <w:szCs w:val="24"/>
        </w:rPr>
      </w:pPr>
    </w:p>
    <w:p w14:paraId="6E9F00CA" w14:textId="77777777" w:rsidR="00DB4A9A" w:rsidRPr="00F44C5C" w:rsidRDefault="00DB4A9A" w:rsidP="00F44C5C">
      <w:pPr>
        <w:widowControl w:val="0"/>
        <w:autoSpaceDE w:val="0"/>
        <w:autoSpaceDN w:val="0"/>
        <w:adjustRightInd w:val="0"/>
        <w:spacing w:after="0"/>
        <w:rPr>
          <w:rFonts w:ascii="Arial" w:hAnsi="Arial" w:cs="Arial"/>
          <w:sz w:val="24"/>
          <w:szCs w:val="24"/>
        </w:rPr>
      </w:pPr>
    </w:p>
    <w:p w14:paraId="6C9129E2" w14:textId="39271D24" w:rsidR="00F44C5C" w:rsidRPr="00F44C5C" w:rsidRDefault="00DB4A9A" w:rsidP="00DB4A9A">
      <w:pPr>
        <w:spacing w:after="0"/>
        <w:ind w:right="-597"/>
        <w:rPr>
          <w:rFonts w:ascii="Arial" w:hAnsi="Arial" w:cs="Arial"/>
          <w:sz w:val="24"/>
          <w:szCs w:val="24"/>
        </w:rPr>
      </w:pPr>
      <w:r w:rsidRPr="00F44C5C">
        <w:rPr>
          <w:rFonts w:ascii="Arial" w:hAnsi="Arial" w:cs="Arial"/>
          <w:b/>
          <w:bCs/>
          <w:sz w:val="24"/>
          <w:szCs w:val="24"/>
          <w:lang w:val="es-ES"/>
        </w:rPr>
        <w:t>JAVIER MONTOYA</w:t>
      </w:r>
      <w:r w:rsidR="00F44C5C" w:rsidRPr="00F44C5C">
        <w:rPr>
          <w:rFonts w:ascii="Arial" w:hAnsi="Arial" w:cs="Arial"/>
          <w:b/>
          <w:bCs/>
          <w:sz w:val="24"/>
          <w:szCs w:val="24"/>
        </w:rPr>
        <w:tab/>
      </w:r>
      <w:r w:rsidR="00F44C5C" w:rsidRPr="00F44C5C">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F44C5C" w:rsidRPr="00F44C5C">
        <w:rPr>
          <w:rFonts w:ascii="Arial" w:hAnsi="Arial" w:cs="Arial"/>
          <w:b/>
          <w:bCs/>
          <w:sz w:val="24"/>
          <w:szCs w:val="24"/>
        </w:rPr>
        <w:t>GERMÁN DARÍO GÓEZ VINASCO</w:t>
      </w:r>
    </w:p>
    <w:p w14:paraId="1800BE49" w14:textId="4A515A6C" w:rsidR="00F44C5C" w:rsidRPr="00F44C5C" w:rsidRDefault="00DB4A9A" w:rsidP="00F44C5C">
      <w:pPr>
        <w:spacing w:after="0"/>
        <w:jc w:val="both"/>
        <w:textAlignment w:val="baseline"/>
        <w:rPr>
          <w:rFonts w:ascii="Arial" w:eastAsia="Times New Roman" w:hAnsi="Arial" w:cs="Arial"/>
          <w:bCs/>
          <w:sz w:val="24"/>
          <w:szCs w:val="24"/>
          <w:lang w:val="es-ES_tradnl"/>
        </w:rPr>
      </w:pPr>
      <w:r>
        <w:rPr>
          <w:rFonts w:ascii="Arial" w:hAnsi="Arial" w:cs="Arial"/>
          <w:bCs/>
          <w:sz w:val="24"/>
          <w:szCs w:val="24"/>
        </w:rPr>
        <w:t>Conjuez</w:t>
      </w:r>
      <w:r w:rsidR="00F44C5C" w:rsidRPr="00F44C5C">
        <w:rPr>
          <w:rFonts w:ascii="Arial" w:hAnsi="Arial" w:cs="Arial"/>
          <w:bCs/>
          <w:sz w:val="24"/>
          <w:szCs w:val="24"/>
        </w:rPr>
        <w:tab/>
      </w:r>
      <w:r w:rsidR="00F44C5C" w:rsidRPr="00F44C5C">
        <w:rPr>
          <w:rFonts w:ascii="Arial" w:hAnsi="Arial" w:cs="Arial"/>
          <w:bCs/>
          <w:sz w:val="24"/>
          <w:szCs w:val="24"/>
        </w:rPr>
        <w:tab/>
      </w:r>
      <w:r w:rsidR="00F44C5C" w:rsidRPr="00F44C5C">
        <w:rPr>
          <w:rFonts w:ascii="Arial" w:hAnsi="Arial" w:cs="Arial"/>
          <w:bCs/>
          <w:sz w:val="24"/>
          <w:szCs w:val="24"/>
        </w:rPr>
        <w:tab/>
      </w:r>
      <w:r w:rsidR="00F44C5C" w:rsidRPr="00F44C5C">
        <w:rPr>
          <w:rFonts w:ascii="Arial" w:hAnsi="Arial" w:cs="Arial"/>
          <w:bCs/>
          <w:sz w:val="24"/>
          <w:szCs w:val="24"/>
        </w:rPr>
        <w:tab/>
      </w:r>
      <w:r w:rsidR="00F44C5C" w:rsidRPr="00F44C5C">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F44C5C" w:rsidRPr="00F44C5C">
        <w:rPr>
          <w:rFonts w:ascii="Arial" w:eastAsia="Times New Roman" w:hAnsi="Arial" w:cs="Arial"/>
          <w:bCs/>
          <w:sz w:val="24"/>
          <w:szCs w:val="24"/>
          <w:lang w:val="es-ES_tradnl"/>
        </w:rPr>
        <w:t>Magistrado</w:t>
      </w:r>
      <w:bookmarkEnd w:id="5"/>
    </w:p>
    <w:p w14:paraId="605398C3" w14:textId="652ADBEA" w:rsidR="0069363D" w:rsidRPr="00F44C5C" w:rsidRDefault="00F44C5C" w:rsidP="00DB4A9A">
      <w:pPr>
        <w:spacing w:after="0"/>
        <w:jc w:val="both"/>
        <w:textAlignment w:val="baseline"/>
        <w:rPr>
          <w:rFonts w:ascii="Arial" w:hAnsi="Arial" w:cs="Arial"/>
          <w:b/>
          <w:bCs/>
          <w:sz w:val="24"/>
          <w:szCs w:val="24"/>
        </w:rPr>
      </w:pPr>
      <w:r w:rsidRPr="00F44C5C">
        <w:rPr>
          <w:rFonts w:ascii="Arial" w:hAnsi="Arial" w:cs="Arial"/>
          <w:sz w:val="24"/>
          <w:szCs w:val="24"/>
        </w:rPr>
        <w:tab/>
      </w:r>
      <w:r w:rsidRPr="00F44C5C">
        <w:rPr>
          <w:rFonts w:ascii="Arial" w:hAnsi="Arial" w:cs="Arial"/>
          <w:sz w:val="24"/>
          <w:szCs w:val="24"/>
        </w:rPr>
        <w:tab/>
      </w:r>
      <w:r w:rsidRPr="00F44C5C">
        <w:rPr>
          <w:rFonts w:ascii="Arial" w:hAnsi="Arial" w:cs="Arial"/>
          <w:sz w:val="24"/>
          <w:szCs w:val="24"/>
        </w:rPr>
        <w:tab/>
      </w:r>
      <w:r w:rsidRPr="00F44C5C">
        <w:rPr>
          <w:rFonts w:ascii="Arial" w:hAnsi="Arial" w:cs="Arial"/>
          <w:sz w:val="24"/>
          <w:szCs w:val="24"/>
        </w:rPr>
        <w:tab/>
      </w:r>
      <w:r w:rsidRPr="00F44C5C">
        <w:rPr>
          <w:rFonts w:ascii="Arial" w:hAnsi="Arial" w:cs="Arial"/>
          <w:sz w:val="24"/>
          <w:szCs w:val="24"/>
        </w:rPr>
        <w:tab/>
      </w:r>
      <w:r w:rsidRPr="00F44C5C">
        <w:rPr>
          <w:rFonts w:ascii="Arial" w:hAnsi="Arial" w:cs="Arial"/>
          <w:sz w:val="24"/>
          <w:szCs w:val="24"/>
        </w:rPr>
        <w:tab/>
      </w:r>
      <w:r w:rsidR="00DB4A9A">
        <w:rPr>
          <w:rFonts w:ascii="Arial" w:hAnsi="Arial" w:cs="Arial"/>
          <w:sz w:val="24"/>
          <w:szCs w:val="24"/>
        </w:rPr>
        <w:tab/>
      </w:r>
      <w:r w:rsidR="00DB4A9A">
        <w:rPr>
          <w:rFonts w:ascii="Arial" w:hAnsi="Arial" w:cs="Arial"/>
          <w:sz w:val="24"/>
          <w:szCs w:val="24"/>
        </w:rPr>
        <w:tab/>
      </w:r>
      <w:r w:rsidRPr="00F44C5C">
        <w:rPr>
          <w:rFonts w:ascii="Arial" w:hAnsi="Arial" w:cs="Arial"/>
          <w:sz w:val="24"/>
          <w:szCs w:val="24"/>
        </w:rPr>
        <w:t>Con salvamento de voto</w:t>
      </w:r>
    </w:p>
    <w:sectPr w:rsidR="0069363D" w:rsidRPr="00F44C5C" w:rsidSect="00F44C5C">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5BDF8F" w16cex:dateUtc="2022-11-09T20:55:49.443Z"/>
  <w16cex:commentExtensible w16cex:durableId="6D9FED5D" w16cex:dateUtc="2022-11-15T16:14:37.6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EB40E" w14:textId="77777777" w:rsidR="00241B37" w:rsidRDefault="00241B37">
      <w:pPr>
        <w:spacing w:after="0" w:line="240" w:lineRule="auto"/>
      </w:pPr>
      <w:r>
        <w:separator/>
      </w:r>
    </w:p>
  </w:endnote>
  <w:endnote w:type="continuationSeparator" w:id="0">
    <w:p w14:paraId="639DF954" w14:textId="77777777" w:rsidR="00241B37" w:rsidRDefault="00241B37">
      <w:pPr>
        <w:spacing w:after="0" w:line="240" w:lineRule="auto"/>
      </w:pPr>
      <w:r>
        <w:continuationSeparator/>
      </w:r>
    </w:p>
  </w:endnote>
  <w:endnote w:type="continuationNotice" w:id="1">
    <w:p w14:paraId="5C539D82" w14:textId="77777777" w:rsidR="00241B37" w:rsidRDefault="00241B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99B5" w14:textId="09E32158" w:rsidR="00627266" w:rsidRPr="00B432F1" w:rsidRDefault="00022176" w:rsidP="00B432F1">
    <w:pPr>
      <w:pStyle w:val="Encabezado"/>
      <w:spacing w:after="0" w:line="240" w:lineRule="auto"/>
      <w:jc w:val="right"/>
      <w:rPr>
        <w:rFonts w:ascii="Arial" w:hAnsi="Arial" w:cs="Arial"/>
        <w:sz w:val="18"/>
        <w:szCs w:val="16"/>
      </w:rPr>
    </w:pPr>
    <w:r w:rsidRPr="00B432F1">
      <w:rPr>
        <w:rFonts w:ascii="Arial" w:hAnsi="Arial" w:cs="Arial"/>
        <w:sz w:val="18"/>
        <w:szCs w:val="16"/>
      </w:rPr>
      <w:fldChar w:fldCharType="begin"/>
    </w:r>
    <w:r w:rsidRPr="00B432F1">
      <w:rPr>
        <w:rFonts w:ascii="Arial" w:hAnsi="Arial" w:cs="Arial"/>
        <w:sz w:val="18"/>
        <w:szCs w:val="16"/>
      </w:rPr>
      <w:instrText>PAGE   \* MERGEFORMAT</w:instrText>
    </w:r>
    <w:r w:rsidRPr="00B432F1">
      <w:rPr>
        <w:rFonts w:ascii="Arial" w:hAnsi="Arial" w:cs="Arial"/>
        <w:sz w:val="18"/>
        <w:szCs w:val="16"/>
      </w:rPr>
      <w:fldChar w:fldCharType="separate"/>
    </w:r>
    <w:r w:rsidR="009E3D79" w:rsidRPr="00B432F1">
      <w:rPr>
        <w:rFonts w:ascii="Arial" w:hAnsi="Arial" w:cs="Arial"/>
        <w:sz w:val="18"/>
        <w:szCs w:val="16"/>
      </w:rPr>
      <w:t>7</w:t>
    </w:r>
    <w:r w:rsidRPr="00B432F1">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737D1" w14:textId="77777777" w:rsidR="00241B37" w:rsidRDefault="00241B37">
      <w:pPr>
        <w:spacing w:after="0" w:line="240" w:lineRule="auto"/>
      </w:pPr>
      <w:r>
        <w:separator/>
      </w:r>
    </w:p>
  </w:footnote>
  <w:footnote w:type="continuationSeparator" w:id="0">
    <w:p w14:paraId="26381CF0" w14:textId="77777777" w:rsidR="00241B37" w:rsidRDefault="00241B37">
      <w:pPr>
        <w:spacing w:after="0" w:line="240" w:lineRule="auto"/>
      </w:pPr>
      <w:r>
        <w:continuationSeparator/>
      </w:r>
    </w:p>
  </w:footnote>
  <w:footnote w:type="continuationNotice" w:id="1">
    <w:p w14:paraId="09F4D079" w14:textId="77777777" w:rsidR="00241B37" w:rsidRDefault="00241B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CAB40" w14:textId="1158024F" w:rsidR="00B432F1" w:rsidRPr="00B432F1" w:rsidRDefault="009E3D79" w:rsidP="00B432F1">
    <w:pPr>
      <w:pStyle w:val="Encabezado"/>
      <w:spacing w:after="0" w:line="240" w:lineRule="auto"/>
      <w:jc w:val="center"/>
      <w:rPr>
        <w:rFonts w:ascii="Arial" w:hAnsi="Arial" w:cs="Arial"/>
        <w:sz w:val="18"/>
        <w:szCs w:val="16"/>
      </w:rPr>
    </w:pPr>
    <w:r w:rsidRPr="00B432F1">
      <w:rPr>
        <w:rFonts w:ascii="Arial" w:hAnsi="Arial" w:cs="Arial"/>
        <w:sz w:val="18"/>
        <w:szCs w:val="16"/>
      </w:rPr>
      <w:t xml:space="preserve">Raúl de Jesús Ruiz Ramírez </w:t>
    </w:r>
    <w:r w:rsidR="000D6187" w:rsidRPr="00B432F1">
      <w:rPr>
        <w:rFonts w:ascii="Arial" w:hAnsi="Arial" w:cs="Arial"/>
        <w:sz w:val="18"/>
        <w:szCs w:val="16"/>
      </w:rPr>
      <w:t xml:space="preserve">Vs </w:t>
    </w:r>
    <w:proofErr w:type="spellStart"/>
    <w:r w:rsidRPr="00B432F1">
      <w:rPr>
        <w:rFonts w:ascii="Arial" w:hAnsi="Arial" w:cs="Arial"/>
        <w:sz w:val="18"/>
        <w:szCs w:val="16"/>
      </w:rPr>
      <w:t>Procom</w:t>
    </w:r>
    <w:proofErr w:type="spellEnd"/>
    <w:r w:rsidRPr="00B432F1">
      <w:rPr>
        <w:rFonts w:ascii="Arial" w:hAnsi="Arial" w:cs="Arial"/>
        <w:sz w:val="18"/>
        <w:szCs w:val="16"/>
      </w:rPr>
      <w:t xml:space="preserve"> Ltda</w:t>
    </w:r>
    <w:r w:rsidR="00B432F1">
      <w:rPr>
        <w:rFonts w:ascii="Arial" w:hAnsi="Arial" w:cs="Arial"/>
        <w:sz w:val="18"/>
        <w:szCs w:val="16"/>
      </w:rPr>
      <w:t>.</w:t>
    </w:r>
    <w:r w:rsidRPr="00B432F1">
      <w:rPr>
        <w:rFonts w:ascii="Arial" w:hAnsi="Arial" w:cs="Arial"/>
        <w:sz w:val="18"/>
        <w:szCs w:val="16"/>
      </w:rPr>
      <w:t xml:space="preserve"> y otros</w:t>
    </w:r>
  </w:p>
  <w:p w14:paraId="2BA226A1" w14:textId="71B4DFCA" w:rsidR="00627266" w:rsidRPr="00B432F1" w:rsidRDefault="009E3D79" w:rsidP="00B432F1">
    <w:pPr>
      <w:pStyle w:val="Encabezado"/>
      <w:spacing w:after="0" w:line="240" w:lineRule="auto"/>
      <w:jc w:val="center"/>
      <w:rPr>
        <w:rFonts w:ascii="Arial" w:hAnsi="Arial" w:cs="Arial"/>
        <w:sz w:val="18"/>
        <w:szCs w:val="16"/>
      </w:rPr>
    </w:pPr>
    <w:r w:rsidRPr="00B432F1">
      <w:rPr>
        <w:rFonts w:ascii="Arial" w:hAnsi="Arial" w:cs="Arial"/>
        <w:sz w:val="18"/>
        <w:szCs w:val="16"/>
      </w:rPr>
      <w:t>Rad. 66001310500320160017204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27C308B"/>
    <w:multiLevelType w:val="hybridMultilevel"/>
    <w:tmpl w:val="03205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746F6"/>
    <w:rsid w:val="00001688"/>
    <w:rsid w:val="00013744"/>
    <w:rsid w:val="00017842"/>
    <w:rsid w:val="00022176"/>
    <w:rsid w:val="000239D3"/>
    <w:rsid w:val="000256DA"/>
    <w:rsid w:val="000471C8"/>
    <w:rsid w:val="00050288"/>
    <w:rsid w:val="00051A5E"/>
    <w:rsid w:val="00053499"/>
    <w:rsid w:val="0005558D"/>
    <w:rsid w:val="000578A9"/>
    <w:rsid w:val="000642D9"/>
    <w:rsid w:val="000706ED"/>
    <w:rsid w:val="000801F0"/>
    <w:rsid w:val="000A5428"/>
    <w:rsid w:val="000D04FD"/>
    <w:rsid w:val="000D4432"/>
    <w:rsid w:val="000D6187"/>
    <w:rsid w:val="000D6A6C"/>
    <w:rsid w:val="000E1C95"/>
    <w:rsid w:val="000E1F72"/>
    <w:rsid w:val="000F4B86"/>
    <w:rsid w:val="000F4F2B"/>
    <w:rsid w:val="001000DB"/>
    <w:rsid w:val="00100BC3"/>
    <w:rsid w:val="00100BDC"/>
    <w:rsid w:val="00112AF2"/>
    <w:rsid w:val="00123D02"/>
    <w:rsid w:val="00127AB7"/>
    <w:rsid w:val="001374B0"/>
    <w:rsid w:val="001605C9"/>
    <w:rsid w:val="00183466"/>
    <w:rsid w:val="001948CA"/>
    <w:rsid w:val="001A2459"/>
    <w:rsid w:val="001A71AD"/>
    <w:rsid w:val="001B44B0"/>
    <w:rsid w:val="001B532C"/>
    <w:rsid w:val="001D56D6"/>
    <w:rsid w:val="001E7BFB"/>
    <w:rsid w:val="001F48C4"/>
    <w:rsid w:val="00206887"/>
    <w:rsid w:val="00206FD5"/>
    <w:rsid w:val="002168CD"/>
    <w:rsid w:val="0022158D"/>
    <w:rsid w:val="002276CC"/>
    <w:rsid w:val="00241141"/>
    <w:rsid w:val="00241B37"/>
    <w:rsid w:val="00271DAF"/>
    <w:rsid w:val="0027230E"/>
    <w:rsid w:val="0027314B"/>
    <w:rsid w:val="002803A7"/>
    <w:rsid w:val="00290CD3"/>
    <w:rsid w:val="00292D02"/>
    <w:rsid w:val="00294C48"/>
    <w:rsid w:val="00296D29"/>
    <w:rsid w:val="002A5FA0"/>
    <w:rsid w:val="002A69B7"/>
    <w:rsid w:val="002B0FE1"/>
    <w:rsid w:val="002C081C"/>
    <w:rsid w:val="002C1578"/>
    <w:rsid w:val="002C33AD"/>
    <w:rsid w:val="002D1B7F"/>
    <w:rsid w:val="002D7D97"/>
    <w:rsid w:val="002E1ACB"/>
    <w:rsid w:val="002E49A5"/>
    <w:rsid w:val="002E5438"/>
    <w:rsid w:val="002E8B49"/>
    <w:rsid w:val="002F0CB3"/>
    <w:rsid w:val="002F1869"/>
    <w:rsid w:val="003234D4"/>
    <w:rsid w:val="00334A2F"/>
    <w:rsid w:val="003456CF"/>
    <w:rsid w:val="0035687C"/>
    <w:rsid w:val="00357B44"/>
    <w:rsid w:val="00362628"/>
    <w:rsid w:val="00365CE5"/>
    <w:rsid w:val="00366D3C"/>
    <w:rsid w:val="003745FA"/>
    <w:rsid w:val="0038161B"/>
    <w:rsid w:val="00383127"/>
    <w:rsid w:val="0038481A"/>
    <w:rsid w:val="0038490C"/>
    <w:rsid w:val="00384A8C"/>
    <w:rsid w:val="0039018C"/>
    <w:rsid w:val="00397C74"/>
    <w:rsid w:val="003A40AC"/>
    <w:rsid w:val="003B0546"/>
    <w:rsid w:val="003D772E"/>
    <w:rsid w:val="003E0DE3"/>
    <w:rsid w:val="003E0FB7"/>
    <w:rsid w:val="003F10A1"/>
    <w:rsid w:val="003F1480"/>
    <w:rsid w:val="00407092"/>
    <w:rsid w:val="004128BC"/>
    <w:rsid w:val="004314A3"/>
    <w:rsid w:val="004349F7"/>
    <w:rsid w:val="00441E20"/>
    <w:rsid w:val="004442DD"/>
    <w:rsid w:val="00454EAE"/>
    <w:rsid w:val="00455C72"/>
    <w:rsid w:val="0048188C"/>
    <w:rsid w:val="00486FAE"/>
    <w:rsid w:val="00494FF5"/>
    <w:rsid w:val="00497A2F"/>
    <w:rsid w:val="004A2AED"/>
    <w:rsid w:val="004D2CF6"/>
    <w:rsid w:val="004D6CF1"/>
    <w:rsid w:val="004D78F5"/>
    <w:rsid w:val="004E0064"/>
    <w:rsid w:val="005004C1"/>
    <w:rsid w:val="00505DFC"/>
    <w:rsid w:val="0050696D"/>
    <w:rsid w:val="005124BD"/>
    <w:rsid w:val="0051582B"/>
    <w:rsid w:val="00520C47"/>
    <w:rsid w:val="00524DFE"/>
    <w:rsid w:val="00525779"/>
    <w:rsid w:val="0053025E"/>
    <w:rsid w:val="005437E3"/>
    <w:rsid w:val="0055101A"/>
    <w:rsid w:val="00554A3F"/>
    <w:rsid w:val="005659B9"/>
    <w:rsid w:val="00584AC6"/>
    <w:rsid w:val="00585DDB"/>
    <w:rsid w:val="0059346C"/>
    <w:rsid w:val="005A7036"/>
    <w:rsid w:val="005B0C69"/>
    <w:rsid w:val="005B3311"/>
    <w:rsid w:val="005B3C80"/>
    <w:rsid w:val="005C05C0"/>
    <w:rsid w:val="005C3B6A"/>
    <w:rsid w:val="005E06EA"/>
    <w:rsid w:val="005E2307"/>
    <w:rsid w:val="005F3B2B"/>
    <w:rsid w:val="005F4DBE"/>
    <w:rsid w:val="0060536D"/>
    <w:rsid w:val="00606C6F"/>
    <w:rsid w:val="00622BC1"/>
    <w:rsid w:val="006244E3"/>
    <w:rsid w:val="00627266"/>
    <w:rsid w:val="00630CE5"/>
    <w:rsid w:val="00634AF9"/>
    <w:rsid w:val="00655915"/>
    <w:rsid w:val="00662DBC"/>
    <w:rsid w:val="00666527"/>
    <w:rsid w:val="00666FCC"/>
    <w:rsid w:val="00667300"/>
    <w:rsid w:val="0066763E"/>
    <w:rsid w:val="00672C87"/>
    <w:rsid w:val="006746F6"/>
    <w:rsid w:val="00682E64"/>
    <w:rsid w:val="006932A3"/>
    <w:rsid w:val="0069363D"/>
    <w:rsid w:val="006A0838"/>
    <w:rsid w:val="006A22F7"/>
    <w:rsid w:val="006D55FF"/>
    <w:rsid w:val="006E1663"/>
    <w:rsid w:val="006E233B"/>
    <w:rsid w:val="006E4067"/>
    <w:rsid w:val="006E680B"/>
    <w:rsid w:val="00703BAE"/>
    <w:rsid w:val="00714458"/>
    <w:rsid w:val="00731CFA"/>
    <w:rsid w:val="007326F2"/>
    <w:rsid w:val="007364CD"/>
    <w:rsid w:val="007447DA"/>
    <w:rsid w:val="007506C8"/>
    <w:rsid w:val="0075194E"/>
    <w:rsid w:val="00792231"/>
    <w:rsid w:val="007A2D57"/>
    <w:rsid w:val="007B2FC9"/>
    <w:rsid w:val="007C1DB4"/>
    <w:rsid w:val="007C4329"/>
    <w:rsid w:val="007D0A25"/>
    <w:rsid w:val="007D0C2F"/>
    <w:rsid w:val="007D16D8"/>
    <w:rsid w:val="007D565C"/>
    <w:rsid w:val="007D5C4E"/>
    <w:rsid w:val="007E4D49"/>
    <w:rsid w:val="007F66A4"/>
    <w:rsid w:val="00805DBF"/>
    <w:rsid w:val="0081368B"/>
    <w:rsid w:val="008155D5"/>
    <w:rsid w:val="008173E2"/>
    <w:rsid w:val="00821127"/>
    <w:rsid w:val="0082333D"/>
    <w:rsid w:val="008340F4"/>
    <w:rsid w:val="00842458"/>
    <w:rsid w:val="00844C83"/>
    <w:rsid w:val="008503FA"/>
    <w:rsid w:val="0085184E"/>
    <w:rsid w:val="008525D4"/>
    <w:rsid w:val="0086457A"/>
    <w:rsid w:val="00864D61"/>
    <w:rsid w:val="00880EC0"/>
    <w:rsid w:val="008A21F5"/>
    <w:rsid w:val="008A2B98"/>
    <w:rsid w:val="008C3F4A"/>
    <w:rsid w:val="008D20DA"/>
    <w:rsid w:val="008D36DB"/>
    <w:rsid w:val="008E4E97"/>
    <w:rsid w:val="008E729F"/>
    <w:rsid w:val="008F3A74"/>
    <w:rsid w:val="0090180C"/>
    <w:rsid w:val="00915EFA"/>
    <w:rsid w:val="0093076F"/>
    <w:rsid w:val="00935F83"/>
    <w:rsid w:val="00944979"/>
    <w:rsid w:val="00953F18"/>
    <w:rsid w:val="00954754"/>
    <w:rsid w:val="00957BBC"/>
    <w:rsid w:val="00962BFD"/>
    <w:rsid w:val="0096529F"/>
    <w:rsid w:val="009736BE"/>
    <w:rsid w:val="00973B1D"/>
    <w:rsid w:val="00980CF8"/>
    <w:rsid w:val="00986BE0"/>
    <w:rsid w:val="009877D7"/>
    <w:rsid w:val="00990481"/>
    <w:rsid w:val="00996C70"/>
    <w:rsid w:val="0099785F"/>
    <w:rsid w:val="009A1FCF"/>
    <w:rsid w:val="009A48D7"/>
    <w:rsid w:val="009A5A5C"/>
    <w:rsid w:val="009A6D78"/>
    <w:rsid w:val="009B3A89"/>
    <w:rsid w:val="009B6B1F"/>
    <w:rsid w:val="009D023B"/>
    <w:rsid w:val="009D26FB"/>
    <w:rsid w:val="009D2FAC"/>
    <w:rsid w:val="009E3600"/>
    <w:rsid w:val="009E3D79"/>
    <w:rsid w:val="009F3C51"/>
    <w:rsid w:val="009F7006"/>
    <w:rsid w:val="00A06018"/>
    <w:rsid w:val="00A1287D"/>
    <w:rsid w:val="00A14AC5"/>
    <w:rsid w:val="00A15539"/>
    <w:rsid w:val="00A23179"/>
    <w:rsid w:val="00A25004"/>
    <w:rsid w:val="00A25E4D"/>
    <w:rsid w:val="00A26EA5"/>
    <w:rsid w:val="00A27B35"/>
    <w:rsid w:val="00A31A40"/>
    <w:rsid w:val="00A6639C"/>
    <w:rsid w:val="00A827F7"/>
    <w:rsid w:val="00A835EB"/>
    <w:rsid w:val="00A87546"/>
    <w:rsid w:val="00A900A1"/>
    <w:rsid w:val="00A902DA"/>
    <w:rsid w:val="00AA0AD2"/>
    <w:rsid w:val="00AA66B1"/>
    <w:rsid w:val="00AD3303"/>
    <w:rsid w:val="00B020A1"/>
    <w:rsid w:val="00B03CEF"/>
    <w:rsid w:val="00B1183B"/>
    <w:rsid w:val="00B20B3E"/>
    <w:rsid w:val="00B24379"/>
    <w:rsid w:val="00B3047F"/>
    <w:rsid w:val="00B3131C"/>
    <w:rsid w:val="00B321DD"/>
    <w:rsid w:val="00B32786"/>
    <w:rsid w:val="00B342F3"/>
    <w:rsid w:val="00B432F1"/>
    <w:rsid w:val="00B6741B"/>
    <w:rsid w:val="00B8023E"/>
    <w:rsid w:val="00B81106"/>
    <w:rsid w:val="00BA7D7B"/>
    <w:rsid w:val="00BC0230"/>
    <w:rsid w:val="00BC0945"/>
    <w:rsid w:val="00BD0F73"/>
    <w:rsid w:val="00BD20E1"/>
    <w:rsid w:val="00BD35F2"/>
    <w:rsid w:val="00BE0E14"/>
    <w:rsid w:val="00BE57EA"/>
    <w:rsid w:val="00BE6849"/>
    <w:rsid w:val="00BE79B6"/>
    <w:rsid w:val="00BF6F21"/>
    <w:rsid w:val="00C0472F"/>
    <w:rsid w:val="00C64116"/>
    <w:rsid w:val="00C64C20"/>
    <w:rsid w:val="00C776C1"/>
    <w:rsid w:val="00CB438E"/>
    <w:rsid w:val="00CD39DB"/>
    <w:rsid w:val="00CE3E80"/>
    <w:rsid w:val="00D06A29"/>
    <w:rsid w:val="00D16D89"/>
    <w:rsid w:val="00D16D9B"/>
    <w:rsid w:val="00D47837"/>
    <w:rsid w:val="00D60FC0"/>
    <w:rsid w:val="00D6518F"/>
    <w:rsid w:val="00D67B6D"/>
    <w:rsid w:val="00D7541C"/>
    <w:rsid w:val="00D774C3"/>
    <w:rsid w:val="00D80D7C"/>
    <w:rsid w:val="00D83D46"/>
    <w:rsid w:val="00DA154A"/>
    <w:rsid w:val="00DB4A9A"/>
    <w:rsid w:val="00DC0D82"/>
    <w:rsid w:val="00DC18DC"/>
    <w:rsid w:val="00DC18F6"/>
    <w:rsid w:val="00DD29DF"/>
    <w:rsid w:val="00DD3E69"/>
    <w:rsid w:val="00DE13D8"/>
    <w:rsid w:val="00DE3FB9"/>
    <w:rsid w:val="00DE3FD3"/>
    <w:rsid w:val="00DF64D7"/>
    <w:rsid w:val="00E01A09"/>
    <w:rsid w:val="00E046AB"/>
    <w:rsid w:val="00E07C53"/>
    <w:rsid w:val="00E1156C"/>
    <w:rsid w:val="00E236B5"/>
    <w:rsid w:val="00E25098"/>
    <w:rsid w:val="00E267B9"/>
    <w:rsid w:val="00E27DB8"/>
    <w:rsid w:val="00E335BD"/>
    <w:rsid w:val="00E37DA2"/>
    <w:rsid w:val="00E43A35"/>
    <w:rsid w:val="00E43D12"/>
    <w:rsid w:val="00E525A6"/>
    <w:rsid w:val="00E5458A"/>
    <w:rsid w:val="00E6776B"/>
    <w:rsid w:val="00E7519F"/>
    <w:rsid w:val="00E9508C"/>
    <w:rsid w:val="00EA02F9"/>
    <w:rsid w:val="00EA0B90"/>
    <w:rsid w:val="00EA76CB"/>
    <w:rsid w:val="00EB47F6"/>
    <w:rsid w:val="00EC66E8"/>
    <w:rsid w:val="00ED1C6C"/>
    <w:rsid w:val="00EE0CD5"/>
    <w:rsid w:val="00EF008D"/>
    <w:rsid w:val="00EF181A"/>
    <w:rsid w:val="00EF1D59"/>
    <w:rsid w:val="00F1001A"/>
    <w:rsid w:val="00F12B65"/>
    <w:rsid w:val="00F25AC2"/>
    <w:rsid w:val="00F31753"/>
    <w:rsid w:val="00F44C5C"/>
    <w:rsid w:val="00F47A09"/>
    <w:rsid w:val="00F60F70"/>
    <w:rsid w:val="00F63C81"/>
    <w:rsid w:val="00F72C3E"/>
    <w:rsid w:val="00F87B81"/>
    <w:rsid w:val="00F948BA"/>
    <w:rsid w:val="00F97979"/>
    <w:rsid w:val="00FA1AC6"/>
    <w:rsid w:val="00FB66D9"/>
    <w:rsid w:val="00FB6FDE"/>
    <w:rsid w:val="00FD0A41"/>
    <w:rsid w:val="00FD1722"/>
    <w:rsid w:val="00FF662F"/>
    <w:rsid w:val="01C02DAF"/>
    <w:rsid w:val="02002CA6"/>
    <w:rsid w:val="02DBC296"/>
    <w:rsid w:val="02F99AA2"/>
    <w:rsid w:val="03264B60"/>
    <w:rsid w:val="03F8986A"/>
    <w:rsid w:val="04729637"/>
    <w:rsid w:val="0565788D"/>
    <w:rsid w:val="05A39982"/>
    <w:rsid w:val="05A911F3"/>
    <w:rsid w:val="05B1125D"/>
    <w:rsid w:val="06382AD8"/>
    <w:rsid w:val="069A40F8"/>
    <w:rsid w:val="07C54375"/>
    <w:rsid w:val="08A30B5C"/>
    <w:rsid w:val="096F61D7"/>
    <w:rsid w:val="0A01C37F"/>
    <w:rsid w:val="0A9757BA"/>
    <w:rsid w:val="0B12BC8B"/>
    <w:rsid w:val="0C36AA60"/>
    <w:rsid w:val="0CF76E47"/>
    <w:rsid w:val="0D0BFA2F"/>
    <w:rsid w:val="0D4C6FCB"/>
    <w:rsid w:val="0DF358EB"/>
    <w:rsid w:val="0E4852A4"/>
    <w:rsid w:val="0EE75728"/>
    <w:rsid w:val="0EEC3C88"/>
    <w:rsid w:val="0F0A8451"/>
    <w:rsid w:val="0F2BE12E"/>
    <w:rsid w:val="100AA58D"/>
    <w:rsid w:val="10DDC95F"/>
    <w:rsid w:val="11BF0602"/>
    <w:rsid w:val="135EBB26"/>
    <w:rsid w:val="13843D5B"/>
    <w:rsid w:val="1464996D"/>
    <w:rsid w:val="15217A5E"/>
    <w:rsid w:val="155F6F83"/>
    <w:rsid w:val="15AA8C95"/>
    <w:rsid w:val="165DE584"/>
    <w:rsid w:val="166896B1"/>
    <w:rsid w:val="172EC31A"/>
    <w:rsid w:val="17E90651"/>
    <w:rsid w:val="182A53FF"/>
    <w:rsid w:val="1904DAE9"/>
    <w:rsid w:val="1946EB78"/>
    <w:rsid w:val="1A92FB3E"/>
    <w:rsid w:val="1B336708"/>
    <w:rsid w:val="1B4233A1"/>
    <w:rsid w:val="1C02343D"/>
    <w:rsid w:val="1C369B96"/>
    <w:rsid w:val="1C37B086"/>
    <w:rsid w:val="1C5F2E47"/>
    <w:rsid w:val="1C833E87"/>
    <w:rsid w:val="1CD012A0"/>
    <w:rsid w:val="1D1FA646"/>
    <w:rsid w:val="1D6EBDD4"/>
    <w:rsid w:val="1D79AD19"/>
    <w:rsid w:val="1DB8CB3C"/>
    <w:rsid w:val="1E2D01AA"/>
    <w:rsid w:val="1E59F3BF"/>
    <w:rsid w:val="1EE65411"/>
    <w:rsid w:val="1F30D4AE"/>
    <w:rsid w:val="1F8E4158"/>
    <w:rsid w:val="20100F1B"/>
    <w:rsid w:val="209412D4"/>
    <w:rsid w:val="20B164C3"/>
    <w:rsid w:val="213186E0"/>
    <w:rsid w:val="214B09FB"/>
    <w:rsid w:val="216BAFFC"/>
    <w:rsid w:val="2185A054"/>
    <w:rsid w:val="2191F3A6"/>
    <w:rsid w:val="21F31769"/>
    <w:rsid w:val="22281920"/>
    <w:rsid w:val="2236523A"/>
    <w:rsid w:val="2285E753"/>
    <w:rsid w:val="22ABA149"/>
    <w:rsid w:val="22D4BF11"/>
    <w:rsid w:val="231BC4DA"/>
    <w:rsid w:val="24D7434C"/>
    <w:rsid w:val="24F946F4"/>
    <w:rsid w:val="25BA57FB"/>
    <w:rsid w:val="26580EE3"/>
    <w:rsid w:val="27A12322"/>
    <w:rsid w:val="27BB4B55"/>
    <w:rsid w:val="284FB75B"/>
    <w:rsid w:val="29E5C90B"/>
    <w:rsid w:val="2A452DBB"/>
    <w:rsid w:val="2A65D2FD"/>
    <w:rsid w:val="2AC483FD"/>
    <w:rsid w:val="2AD8C3E4"/>
    <w:rsid w:val="2B05A7DA"/>
    <w:rsid w:val="2B44E521"/>
    <w:rsid w:val="2BDEADB3"/>
    <w:rsid w:val="2C85B583"/>
    <w:rsid w:val="2CBFD40E"/>
    <w:rsid w:val="2CC24CFC"/>
    <w:rsid w:val="2CF14751"/>
    <w:rsid w:val="2D0B8F2F"/>
    <w:rsid w:val="2D1BDA53"/>
    <w:rsid w:val="2DFE4F6C"/>
    <w:rsid w:val="30F2282F"/>
    <w:rsid w:val="312E79C1"/>
    <w:rsid w:val="31497C21"/>
    <w:rsid w:val="31A6F514"/>
    <w:rsid w:val="31B5BEDE"/>
    <w:rsid w:val="326F149E"/>
    <w:rsid w:val="32BA9311"/>
    <w:rsid w:val="32E9D486"/>
    <w:rsid w:val="353AE7A8"/>
    <w:rsid w:val="35FD7DC4"/>
    <w:rsid w:val="3610A521"/>
    <w:rsid w:val="376169B3"/>
    <w:rsid w:val="3764FB0A"/>
    <w:rsid w:val="379C7FBB"/>
    <w:rsid w:val="38386B88"/>
    <w:rsid w:val="38940F15"/>
    <w:rsid w:val="39D71200"/>
    <w:rsid w:val="3A22DA05"/>
    <w:rsid w:val="3A2DB1E3"/>
    <w:rsid w:val="3A4D251D"/>
    <w:rsid w:val="3A8D64C6"/>
    <w:rsid w:val="3B29FB65"/>
    <w:rsid w:val="3BE2AAA1"/>
    <w:rsid w:val="3C596112"/>
    <w:rsid w:val="3D2F0F08"/>
    <w:rsid w:val="3D7E7B02"/>
    <w:rsid w:val="3E755FA1"/>
    <w:rsid w:val="3E98B286"/>
    <w:rsid w:val="3ED89ED8"/>
    <w:rsid w:val="3EF75FF9"/>
    <w:rsid w:val="3F2BD18B"/>
    <w:rsid w:val="3FF87865"/>
    <w:rsid w:val="40650747"/>
    <w:rsid w:val="40886E3C"/>
    <w:rsid w:val="409571F3"/>
    <w:rsid w:val="40E22CFE"/>
    <w:rsid w:val="4115E2CB"/>
    <w:rsid w:val="426ACC5A"/>
    <w:rsid w:val="42B9761C"/>
    <w:rsid w:val="42F09EBE"/>
    <w:rsid w:val="4317A390"/>
    <w:rsid w:val="4448BCE5"/>
    <w:rsid w:val="44B470E2"/>
    <w:rsid w:val="44E8F743"/>
    <w:rsid w:val="44F92B4F"/>
    <w:rsid w:val="44FD7A99"/>
    <w:rsid w:val="4524F3E4"/>
    <w:rsid w:val="457BAB14"/>
    <w:rsid w:val="45898CE7"/>
    <w:rsid w:val="45E709F5"/>
    <w:rsid w:val="4659BC4F"/>
    <w:rsid w:val="46754B1F"/>
    <w:rsid w:val="46B7E633"/>
    <w:rsid w:val="46C3DA60"/>
    <w:rsid w:val="471EA134"/>
    <w:rsid w:val="474639DD"/>
    <w:rsid w:val="47F593E9"/>
    <w:rsid w:val="4821B7A5"/>
    <w:rsid w:val="483F9A14"/>
    <w:rsid w:val="4858D600"/>
    <w:rsid w:val="487D504C"/>
    <w:rsid w:val="498FFB65"/>
    <w:rsid w:val="4B856F24"/>
    <w:rsid w:val="4BE8E6B7"/>
    <w:rsid w:val="4C28D7F3"/>
    <w:rsid w:val="4C3C965B"/>
    <w:rsid w:val="4C5FFD50"/>
    <w:rsid w:val="4C971578"/>
    <w:rsid w:val="4E90E22B"/>
    <w:rsid w:val="4ECDD1D3"/>
    <w:rsid w:val="4EE9D48D"/>
    <w:rsid w:val="4F25D18B"/>
    <w:rsid w:val="4F6A8439"/>
    <w:rsid w:val="4FB1308E"/>
    <w:rsid w:val="4FDCEB26"/>
    <w:rsid w:val="50BB04B7"/>
    <w:rsid w:val="5150FCEB"/>
    <w:rsid w:val="5256D518"/>
    <w:rsid w:val="53F85B92"/>
    <w:rsid w:val="543619E4"/>
    <w:rsid w:val="546F51F8"/>
    <w:rsid w:val="548BF5EF"/>
    <w:rsid w:val="54AE5AFA"/>
    <w:rsid w:val="54E3D1D5"/>
    <w:rsid w:val="550835CD"/>
    <w:rsid w:val="5525056C"/>
    <w:rsid w:val="567E7231"/>
    <w:rsid w:val="56D46902"/>
    <w:rsid w:val="572A463B"/>
    <w:rsid w:val="57A0E9F3"/>
    <w:rsid w:val="57A59777"/>
    <w:rsid w:val="57E05E50"/>
    <w:rsid w:val="5C03E499"/>
    <w:rsid w:val="5C337D80"/>
    <w:rsid w:val="5CA2FB5A"/>
    <w:rsid w:val="5D56DD26"/>
    <w:rsid w:val="5E0795C0"/>
    <w:rsid w:val="5F0F8E5A"/>
    <w:rsid w:val="5FBFE45F"/>
    <w:rsid w:val="602C3CBF"/>
    <w:rsid w:val="606277E4"/>
    <w:rsid w:val="63916D08"/>
    <w:rsid w:val="64BCBF13"/>
    <w:rsid w:val="65018E1C"/>
    <w:rsid w:val="6557B843"/>
    <w:rsid w:val="65795C0D"/>
    <w:rsid w:val="65C793DF"/>
    <w:rsid w:val="66187E31"/>
    <w:rsid w:val="6686414C"/>
    <w:rsid w:val="66A9C944"/>
    <w:rsid w:val="67406A05"/>
    <w:rsid w:val="682211AD"/>
    <w:rsid w:val="68A4AF8E"/>
    <w:rsid w:val="6906CDE6"/>
    <w:rsid w:val="6A81BDBA"/>
    <w:rsid w:val="6AC36CB8"/>
    <w:rsid w:val="6D079E1B"/>
    <w:rsid w:val="6D40A5F3"/>
    <w:rsid w:val="6D76B017"/>
    <w:rsid w:val="6D95DD05"/>
    <w:rsid w:val="6E0E2E28"/>
    <w:rsid w:val="6E35B521"/>
    <w:rsid w:val="6E6C3064"/>
    <w:rsid w:val="6EA36E7C"/>
    <w:rsid w:val="6EC1B89E"/>
    <w:rsid w:val="6F203E53"/>
    <w:rsid w:val="6F4B227B"/>
    <w:rsid w:val="6FF66FFC"/>
    <w:rsid w:val="70051E3E"/>
    <w:rsid w:val="70940EE2"/>
    <w:rsid w:val="710F6E45"/>
    <w:rsid w:val="7217A86D"/>
    <w:rsid w:val="72735074"/>
    <w:rsid w:val="72909D4B"/>
    <w:rsid w:val="72BE6A11"/>
    <w:rsid w:val="740DB236"/>
    <w:rsid w:val="7460D0D5"/>
    <w:rsid w:val="747C6530"/>
    <w:rsid w:val="74E4EA2A"/>
    <w:rsid w:val="75255F6B"/>
    <w:rsid w:val="7626A767"/>
    <w:rsid w:val="762E9AD4"/>
    <w:rsid w:val="763D0851"/>
    <w:rsid w:val="767F3D4B"/>
    <w:rsid w:val="774E8138"/>
    <w:rsid w:val="77DE3ADE"/>
    <w:rsid w:val="786DEFAE"/>
    <w:rsid w:val="78C72099"/>
    <w:rsid w:val="7964B1BD"/>
    <w:rsid w:val="79A3390F"/>
    <w:rsid w:val="7A0B4B77"/>
    <w:rsid w:val="7AAC3566"/>
    <w:rsid w:val="7C5FADC6"/>
    <w:rsid w:val="7DD8640B"/>
    <w:rsid w:val="7E5E5B73"/>
    <w:rsid w:val="7EFE13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041A2"/>
  <w15:docId w15:val="{B84559FC-012D-4A57-8024-2A2A074C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AC5"/>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14AC5"/>
    <w:pPr>
      <w:spacing w:after="0" w:line="360" w:lineRule="auto"/>
      <w:jc w:val="both"/>
    </w:pPr>
    <w:rPr>
      <w:rFonts w:ascii="Arial" w:eastAsia="Times New Roman" w:hAnsi="Arial"/>
      <w:sz w:val="26"/>
      <w:szCs w:val="20"/>
      <w:lang w:val="es-ES_tradnl"/>
    </w:rPr>
  </w:style>
  <w:style w:type="paragraph" w:customStyle="1" w:styleId="Puesto">
    <w:name w:val="Puesto"/>
    <w:basedOn w:val="Normal"/>
    <w:qFormat/>
    <w:rsid w:val="00A14AC5"/>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A14AC5"/>
    <w:pPr>
      <w:tabs>
        <w:tab w:val="center" w:pos="4419"/>
        <w:tab w:val="right" w:pos="8838"/>
      </w:tabs>
    </w:pPr>
  </w:style>
  <w:style w:type="paragraph" w:styleId="Piedepgina">
    <w:name w:val="footer"/>
    <w:basedOn w:val="Normal"/>
    <w:link w:val="PiedepginaCar"/>
    <w:uiPriority w:val="99"/>
    <w:unhideWhenUsed/>
    <w:rsid w:val="00A14AC5"/>
    <w:pPr>
      <w:tabs>
        <w:tab w:val="center" w:pos="4419"/>
        <w:tab w:val="right" w:pos="8838"/>
      </w:tabs>
    </w:pPr>
  </w:style>
  <w:style w:type="character" w:customStyle="1" w:styleId="CarCar7">
    <w:name w:val="Car Car7"/>
    <w:rsid w:val="00A14AC5"/>
    <w:rPr>
      <w:rFonts w:ascii="Arial" w:hAnsi="Arial"/>
      <w:sz w:val="26"/>
      <w:lang w:val="es-ES_tradnl" w:bidi="ar-SA"/>
    </w:rPr>
  </w:style>
  <w:style w:type="character" w:customStyle="1" w:styleId="CarCar5">
    <w:name w:val="Car Car5"/>
    <w:rsid w:val="00A14AC5"/>
    <w:rPr>
      <w:rFonts w:ascii="Calibri" w:eastAsia="Calibri" w:hAnsi="Calibri"/>
      <w:sz w:val="22"/>
      <w:szCs w:val="22"/>
      <w:lang w:val="es-CO" w:eastAsia="en-US" w:bidi="ar-SA"/>
    </w:rPr>
  </w:style>
  <w:style w:type="paragraph" w:styleId="NormalWeb">
    <w:name w:val="Normal (Web)"/>
    <w:basedOn w:val="Normal"/>
    <w:uiPriority w:val="99"/>
    <w:semiHidden/>
    <w:rsid w:val="00A14AC5"/>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baj">
    <w:name w:val="b_aj"/>
    <w:rsid w:val="00821127"/>
  </w:style>
  <w:style w:type="character" w:styleId="Hipervnculo">
    <w:name w:val="Hyperlink"/>
    <w:uiPriority w:val="99"/>
    <w:semiHidden/>
    <w:unhideWhenUsed/>
    <w:rsid w:val="00821127"/>
    <w:rPr>
      <w:color w:val="0000FF"/>
      <w:u w:val="single"/>
    </w:rPr>
  </w:style>
  <w:style w:type="paragraph" w:customStyle="1" w:styleId="paragraph">
    <w:name w:val="paragraph"/>
    <w:basedOn w:val="Normal"/>
    <w:rsid w:val="00FD1722"/>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FD1722"/>
  </w:style>
  <w:style w:type="character" w:customStyle="1" w:styleId="eop">
    <w:name w:val="eop"/>
    <w:basedOn w:val="Fuentedeprrafopredeter"/>
    <w:rsid w:val="00FD1722"/>
  </w:style>
  <w:style w:type="character" w:customStyle="1" w:styleId="TextoindependienteCar">
    <w:name w:val="Texto independiente Car"/>
    <w:basedOn w:val="Fuentedeprrafopredeter"/>
    <w:link w:val="Textoindependiente"/>
    <w:rsid w:val="0086457A"/>
    <w:rPr>
      <w:rFonts w:ascii="Arial" w:hAnsi="Arial"/>
      <w:sz w:val="26"/>
      <w:lang w:val="es-ES_tradnl" w:eastAsia="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lang w:val="es-CO" w:eastAsia="en-U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93076F"/>
    <w:rPr>
      <w:b/>
      <w:bCs/>
    </w:rPr>
  </w:style>
  <w:style w:type="character" w:customStyle="1" w:styleId="AsuntodelcomentarioCar">
    <w:name w:val="Asunto del comentario Car"/>
    <w:basedOn w:val="TextocomentarioCar"/>
    <w:link w:val="Asuntodelcomentario"/>
    <w:uiPriority w:val="99"/>
    <w:semiHidden/>
    <w:rsid w:val="0093076F"/>
    <w:rPr>
      <w:rFonts w:ascii="Calibri" w:eastAsia="Calibri" w:hAnsi="Calibri"/>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9823">
      <w:bodyDiv w:val="1"/>
      <w:marLeft w:val="0"/>
      <w:marRight w:val="0"/>
      <w:marTop w:val="0"/>
      <w:marBottom w:val="0"/>
      <w:divBdr>
        <w:top w:val="none" w:sz="0" w:space="0" w:color="auto"/>
        <w:left w:val="none" w:sz="0" w:space="0" w:color="auto"/>
        <w:bottom w:val="none" w:sz="0" w:space="0" w:color="auto"/>
        <w:right w:val="none" w:sz="0" w:space="0" w:color="auto"/>
      </w:divBdr>
    </w:div>
    <w:div w:id="1052659435">
      <w:bodyDiv w:val="1"/>
      <w:marLeft w:val="0"/>
      <w:marRight w:val="0"/>
      <w:marTop w:val="0"/>
      <w:marBottom w:val="0"/>
      <w:divBdr>
        <w:top w:val="none" w:sz="0" w:space="0" w:color="auto"/>
        <w:left w:val="none" w:sz="0" w:space="0" w:color="auto"/>
        <w:bottom w:val="none" w:sz="0" w:space="0" w:color="auto"/>
        <w:right w:val="none" w:sz="0" w:space="0" w:color="auto"/>
      </w:divBdr>
      <w:divsChild>
        <w:div w:id="51583160">
          <w:marLeft w:val="0"/>
          <w:marRight w:val="0"/>
          <w:marTop w:val="0"/>
          <w:marBottom w:val="0"/>
          <w:divBdr>
            <w:top w:val="none" w:sz="0" w:space="0" w:color="auto"/>
            <w:left w:val="none" w:sz="0" w:space="0" w:color="auto"/>
            <w:bottom w:val="none" w:sz="0" w:space="0" w:color="auto"/>
            <w:right w:val="none" w:sz="0" w:space="0" w:color="auto"/>
          </w:divBdr>
        </w:div>
        <w:div w:id="1317802622">
          <w:marLeft w:val="0"/>
          <w:marRight w:val="0"/>
          <w:marTop w:val="0"/>
          <w:marBottom w:val="0"/>
          <w:divBdr>
            <w:top w:val="none" w:sz="0" w:space="0" w:color="auto"/>
            <w:left w:val="none" w:sz="0" w:space="0" w:color="auto"/>
            <w:bottom w:val="none" w:sz="0" w:space="0" w:color="auto"/>
            <w:right w:val="none" w:sz="0" w:space="0" w:color="auto"/>
          </w:divBdr>
        </w:div>
        <w:div w:id="2014724604">
          <w:marLeft w:val="0"/>
          <w:marRight w:val="0"/>
          <w:marTop w:val="0"/>
          <w:marBottom w:val="0"/>
          <w:divBdr>
            <w:top w:val="none" w:sz="0" w:space="0" w:color="auto"/>
            <w:left w:val="none" w:sz="0" w:space="0" w:color="auto"/>
            <w:bottom w:val="none" w:sz="0" w:space="0" w:color="auto"/>
            <w:right w:val="none" w:sz="0" w:space="0" w:color="auto"/>
          </w:divBdr>
        </w:div>
        <w:div w:id="2093811681">
          <w:marLeft w:val="0"/>
          <w:marRight w:val="0"/>
          <w:marTop w:val="0"/>
          <w:marBottom w:val="0"/>
          <w:divBdr>
            <w:top w:val="none" w:sz="0" w:space="0" w:color="auto"/>
            <w:left w:val="none" w:sz="0" w:space="0" w:color="auto"/>
            <w:bottom w:val="none" w:sz="0" w:space="0" w:color="auto"/>
            <w:right w:val="none" w:sz="0" w:space="0" w:color="auto"/>
          </w:divBdr>
        </w:div>
      </w:divsChild>
    </w:div>
    <w:div w:id="1144738357">
      <w:bodyDiv w:val="1"/>
      <w:marLeft w:val="0"/>
      <w:marRight w:val="0"/>
      <w:marTop w:val="0"/>
      <w:marBottom w:val="0"/>
      <w:divBdr>
        <w:top w:val="none" w:sz="0" w:space="0" w:color="auto"/>
        <w:left w:val="none" w:sz="0" w:space="0" w:color="auto"/>
        <w:bottom w:val="none" w:sz="0" w:space="0" w:color="auto"/>
        <w:right w:val="none" w:sz="0" w:space="0" w:color="auto"/>
      </w:divBdr>
      <w:divsChild>
        <w:div w:id="1038239726">
          <w:marLeft w:val="0"/>
          <w:marRight w:val="0"/>
          <w:marTop w:val="0"/>
          <w:marBottom w:val="507"/>
          <w:divBdr>
            <w:top w:val="none" w:sz="0" w:space="0" w:color="auto"/>
            <w:left w:val="none" w:sz="0" w:space="0" w:color="auto"/>
            <w:bottom w:val="none" w:sz="0" w:space="0" w:color="auto"/>
            <w:right w:val="none" w:sz="0" w:space="0" w:color="auto"/>
          </w:divBdr>
          <w:divsChild>
            <w:div w:id="2006081971">
              <w:marLeft w:val="0"/>
              <w:marRight w:val="0"/>
              <w:marTop w:val="0"/>
              <w:marBottom w:val="0"/>
              <w:divBdr>
                <w:top w:val="none" w:sz="0" w:space="0" w:color="auto"/>
                <w:left w:val="none" w:sz="0" w:space="0" w:color="auto"/>
                <w:bottom w:val="none" w:sz="0" w:space="0" w:color="auto"/>
                <w:right w:val="none" w:sz="0" w:space="0" w:color="auto"/>
              </w:divBdr>
              <w:divsChild>
                <w:div w:id="1777477357">
                  <w:marLeft w:val="0"/>
                  <w:marRight w:val="0"/>
                  <w:marTop w:val="0"/>
                  <w:marBottom w:val="0"/>
                  <w:divBdr>
                    <w:top w:val="none" w:sz="0" w:space="0" w:color="auto"/>
                    <w:left w:val="none" w:sz="0" w:space="0" w:color="auto"/>
                    <w:bottom w:val="none" w:sz="0" w:space="0" w:color="auto"/>
                    <w:right w:val="none" w:sz="0" w:space="0" w:color="auto"/>
                  </w:divBdr>
                  <w:divsChild>
                    <w:div w:id="625431797">
                      <w:marLeft w:val="0"/>
                      <w:marRight w:val="0"/>
                      <w:marTop w:val="0"/>
                      <w:marBottom w:val="0"/>
                      <w:divBdr>
                        <w:top w:val="none" w:sz="0" w:space="0" w:color="auto"/>
                        <w:left w:val="none" w:sz="0" w:space="0" w:color="auto"/>
                        <w:bottom w:val="none" w:sz="0" w:space="0" w:color="auto"/>
                        <w:right w:val="none" w:sz="0" w:space="0" w:color="auto"/>
                      </w:divBdr>
                      <w:divsChild>
                        <w:div w:id="1570311994">
                          <w:marLeft w:val="0"/>
                          <w:marRight w:val="0"/>
                          <w:marTop w:val="0"/>
                          <w:marBottom w:val="0"/>
                          <w:divBdr>
                            <w:top w:val="none" w:sz="0" w:space="0" w:color="auto"/>
                            <w:left w:val="none" w:sz="0" w:space="0" w:color="auto"/>
                            <w:bottom w:val="none" w:sz="0" w:space="0" w:color="auto"/>
                            <w:right w:val="none" w:sz="0" w:space="0" w:color="auto"/>
                          </w:divBdr>
                        </w:div>
                        <w:div w:id="859002398">
                          <w:marLeft w:val="0"/>
                          <w:marRight w:val="0"/>
                          <w:marTop w:val="0"/>
                          <w:marBottom w:val="0"/>
                          <w:divBdr>
                            <w:top w:val="none" w:sz="0" w:space="0" w:color="auto"/>
                            <w:left w:val="none" w:sz="0" w:space="0" w:color="auto"/>
                            <w:bottom w:val="none" w:sz="0" w:space="0" w:color="auto"/>
                            <w:right w:val="none" w:sz="0" w:space="0" w:color="auto"/>
                          </w:divBdr>
                        </w:div>
                        <w:div w:id="1492523264">
                          <w:marLeft w:val="0"/>
                          <w:marRight w:val="0"/>
                          <w:marTop w:val="0"/>
                          <w:marBottom w:val="0"/>
                          <w:divBdr>
                            <w:top w:val="none" w:sz="0" w:space="0" w:color="auto"/>
                            <w:left w:val="none" w:sz="0" w:space="0" w:color="auto"/>
                            <w:bottom w:val="none" w:sz="0" w:space="0" w:color="auto"/>
                            <w:right w:val="none" w:sz="0" w:space="0" w:color="auto"/>
                          </w:divBdr>
                        </w:div>
                        <w:div w:id="728456704">
                          <w:marLeft w:val="0"/>
                          <w:marRight w:val="0"/>
                          <w:marTop w:val="0"/>
                          <w:marBottom w:val="0"/>
                          <w:divBdr>
                            <w:top w:val="none" w:sz="0" w:space="0" w:color="auto"/>
                            <w:left w:val="none" w:sz="0" w:space="0" w:color="auto"/>
                            <w:bottom w:val="none" w:sz="0" w:space="0" w:color="auto"/>
                            <w:right w:val="none" w:sz="0" w:space="0" w:color="auto"/>
                          </w:divBdr>
                        </w:div>
                        <w:div w:id="1284388867">
                          <w:marLeft w:val="0"/>
                          <w:marRight w:val="0"/>
                          <w:marTop w:val="0"/>
                          <w:marBottom w:val="0"/>
                          <w:divBdr>
                            <w:top w:val="none" w:sz="0" w:space="0" w:color="auto"/>
                            <w:left w:val="none" w:sz="0" w:space="0" w:color="auto"/>
                            <w:bottom w:val="none" w:sz="0" w:space="0" w:color="auto"/>
                            <w:right w:val="none" w:sz="0" w:space="0" w:color="auto"/>
                          </w:divBdr>
                        </w:div>
                        <w:div w:id="1456371340">
                          <w:marLeft w:val="0"/>
                          <w:marRight w:val="0"/>
                          <w:marTop w:val="0"/>
                          <w:marBottom w:val="0"/>
                          <w:divBdr>
                            <w:top w:val="none" w:sz="0" w:space="0" w:color="auto"/>
                            <w:left w:val="none" w:sz="0" w:space="0" w:color="auto"/>
                            <w:bottom w:val="none" w:sz="0" w:space="0" w:color="auto"/>
                            <w:right w:val="none" w:sz="0" w:space="0" w:color="auto"/>
                          </w:divBdr>
                        </w:div>
                        <w:div w:id="71513016">
                          <w:marLeft w:val="0"/>
                          <w:marRight w:val="0"/>
                          <w:marTop w:val="0"/>
                          <w:marBottom w:val="0"/>
                          <w:divBdr>
                            <w:top w:val="none" w:sz="0" w:space="0" w:color="auto"/>
                            <w:left w:val="none" w:sz="0" w:space="0" w:color="auto"/>
                            <w:bottom w:val="none" w:sz="0" w:space="0" w:color="auto"/>
                            <w:right w:val="none" w:sz="0" w:space="0" w:color="auto"/>
                          </w:divBdr>
                        </w:div>
                        <w:div w:id="589781081">
                          <w:marLeft w:val="0"/>
                          <w:marRight w:val="0"/>
                          <w:marTop w:val="0"/>
                          <w:marBottom w:val="0"/>
                          <w:divBdr>
                            <w:top w:val="none" w:sz="0" w:space="0" w:color="auto"/>
                            <w:left w:val="none" w:sz="0" w:space="0" w:color="auto"/>
                            <w:bottom w:val="none" w:sz="0" w:space="0" w:color="auto"/>
                            <w:right w:val="none" w:sz="0" w:space="0" w:color="auto"/>
                          </w:divBdr>
                        </w:div>
                        <w:div w:id="27999797">
                          <w:marLeft w:val="0"/>
                          <w:marRight w:val="0"/>
                          <w:marTop w:val="0"/>
                          <w:marBottom w:val="0"/>
                          <w:divBdr>
                            <w:top w:val="none" w:sz="0" w:space="0" w:color="auto"/>
                            <w:left w:val="none" w:sz="0" w:space="0" w:color="auto"/>
                            <w:bottom w:val="none" w:sz="0" w:space="0" w:color="auto"/>
                            <w:right w:val="none" w:sz="0" w:space="0" w:color="auto"/>
                          </w:divBdr>
                        </w:div>
                        <w:div w:id="155074026">
                          <w:marLeft w:val="0"/>
                          <w:marRight w:val="0"/>
                          <w:marTop w:val="0"/>
                          <w:marBottom w:val="0"/>
                          <w:divBdr>
                            <w:top w:val="none" w:sz="0" w:space="0" w:color="auto"/>
                            <w:left w:val="none" w:sz="0" w:space="0" w:color="auto"/>
                            <w:bottom w:val="none" w:sz="0" w:space="0" w:color="auto"/>
                            <w:right w:val="none" w:sz="0" w:space="0" w:color="auto"/>
                          </w:divBdr>
                        </w:div>
                        <w:div w:id="1598639334">
                          <w:marLeft w:val="0"/>
                          <w:marRight w:val="0"/>
                          <w:marTop w:val="0"/>
                          <w:marBottom w:val="0"/>
                          <w:divBdr>
                            <w:top w:val="none" w:sz="0" w:space="0" w:color="auto"/>
                            <w:left w:val="none" w:sz="0" w:space="0" w:color="auto"/>
                            <w:bottom w:val="none" w:sz="0" w:space="0" w:color="auto"/>
                            <w:right w:val="none" w:sz="0" w:space="0" w:color="auto"/>
                          </w:divBdr>
                        </w:div>
                        <w:div w:id="880287930">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1524591993">
                          <w:marLeft w:val="0"/>
                          <w:marRight w:val="0"/>
                          <w:marTop w:val="0"/>
                          <w:marBottom w:val="0"/>
                          <w:divBdr>
                            <w:top w:val="none" w:sz="0" w:space="0" w:color="auto"/>
                            <w:left w:val="none" w:sz="0" w:space="0" w:color="auto"/>
                            <w:bottom w:val="none" w:sz="0" w:space="0" w:color="auto"/>
                            <w:right w:val="none" w:sz="0" w:space="0" w:color="auto"/>
                          </w:divBdr>
                        </w:div>
                        <w:div w:id="1796169758">
                          <w:marLeft w:val="0"/>
                          <w:marRight w:val="0"/>
                          <w:marTop w:val="0"/>
                          <w:marBottom w:val="0"/>
                          <w:divBdr>
                            <w:top w:val="none" w:sz="0" w:space="0" w:color="auto"/>
                            <w:left w:val="none" w:sz="0" w:space="0" w:color="auto"/>
                            <w:bottom w:val="none" w:sz="0" w:space="0" w:color="auto"/>
                            <w:right w:val="none" w:sz="0" w:space="0" w:color="auto"/>
                          </w:divBdr>
                        </w:div>
                        <w:div w:id="211819194">
                          <w:marLeft w:val="0"/>
                          <w:marRight w:val="0"/>
                          <w:marTop w:val="0"/>
                          <w:marBottom w:val="0"/>
                          <w:divBdr>
                            <w:top w:val="none" w:sz="0" w:space="0" w:color="auto"/>
                            <w:left w:val="none" w:sz="0" w:space="0" w:color="auto"/>
                            <w:bottom w:val="none" w:sz="0" w:space="0" w:color="auto"/>
                            <w:right w:val="none" w:sz="0" w:space="0" w:color="auto"/>
                          </w:divBdr>
                        </w:div>
                        <w:div w:id="1667782504">
                          <w:marLeft w:val="0"/>
                          <w:marRight w:val="0"/>
                          <w:marTop w:val="0"/>
                          <w:marBottom w:val="0"/>
                          <w:divBdr>
                            <w:top w:val="none" w:sz="0" w:space="0" w:color="auto"/>
                            <w:left w:val="none" w:sz="0" w:space="0" w:color="auto"/>
                            <w:bottom w:val="none" w:sz="0" w:space="0" w:color="auto"/>
                            <w:right w:val="none" w:sz="0" w:space="0" w:color="auto"/>
                          </w:divBdr>
                        </w:div>
                        <w:div w:id="1172723632">
                          <w:marLeft w:val="0"/>
                          <w:marRight w:val="0"/>
                          <w:marTop w:val="0"/>
                          <w:marBottom w:val="0"/>
                          <w:divBdr>
                            <w:top w:val="none" w:sz="0" w:space="0" w:color="auto"/>
                            <w:left w:val="none" w:sz="0" w:space="0" w:color="auto"/>
                            <w:bottom w:val="none" w:sz="0" w:space="0" w:color="auto"/>
                            <w:right w:val="none" w:sz="0" w:space="0" w:color="auto"/>
                          </w:divBdr>
                        </w:div>
                        <w:div w:id="726999151">
                          <w:marLeft w:val="0"/>
                          <w:marRight w:val="0"/>
                          <w:marTop w:val="0"/>
                          <w:marBottom w:val="0"/>
                          <w:divBdr>
                            <w:top w:val="none" w:sz="0" w:space="0" w:color="auto"/>
                            <w:left w:val="none" w:sz="0" w:space="0" w:color="auto"/>
                            <w:bottom w:val="none" w:sz="0" w:space="0" w:color="auto"/>
                            <w:right w:val="none" w:sz="0" w:space="0" w:color="auto"/>
                          </w:divBdr>
                        </w:div>
                        <w:div w:id="1667634504">
                          <w:marLeft w:val="0"/>
                          <w:marRight w:val="0"/>
                          <w:marTop w:val="0"/>
                          <w:marBottom w:val="0"/>
                          <w:divBdr>
                            <w:top w:val="none" w:sz="0" w:space="0" w:color="auto"/>
                            <w:left w:val="none" w:sz="0" w:space="0" w:color="auto"/>
                            <w:bottom w:val="none" w:sz="0" w:space="0" w:color="auto"/>
                            <w:right w:val="none" w:sz="0" w:space="0" w:color="auto"/>
                          </w:divBdr>
                        </w:div>
                        <w:div w:id="1936673467">
                          <w:marLeft w:val="0"/>
                          <w:marRight w:val="0"/>
                          <w:marTop w:val="0"/>
                          <w:marBottom w:val="0"/>
                          <w:divBdr>
                            <w:top w:val="none" w:sz="0" w:space="0" w:color="auto"/>
                            <w:left w:val="none" w:sz="0" w:space="0" w:color="auto"/>
                            <w:bottom w:val="none" w:sz="0" w:space="0" w:color="auto"/>
                            <w:right w:val="none" w:sz="0" w:space="0" w:color="auto"/>
                          </w:divBdr>
                        </w:div>
                        <w:div w:id="263075077">
                          <w:marLeft w:val="0"/>
                          <w:marRight w:val="0"/>
                          <w:marTop w:val="0"/>
                          <w:marBottom w:val="0"/>
                          <w:divBdr>
                            <w:top w:val="none" w:sz="0" w:space="0" w:color="auto"/>
                            <w:left w:val="none" w:sz="0" w:space="0" w:color="auto"/>
                            <w:bottom w:val="none" w:sz="0" w:space="0" w:color="auto"/>
                            <w:right w:val="none" w:sz="0" w:space="0" w:color="auto"/>
                          </w:divBdr>
                        </w:div>
                        <w:div w:id="299657808">
                          <w:marLeft w:val="0"/>
                          <w:marRight w:val="0"/>
                          <w:marTop w:val="0"/>
                          <w:marBottom w:val="0"/>
                          <w:divBdr>
                            <w:top w:val="none" w:sz="0" w:space="0" w:color="auto"/>
                            <w:left w:val="none" w:sz="0" w:space="0" w:color="auto"/>
                            <w:bottom w:val="none" w:sz="0" w:space="0" w:color="auto"/>
                            <w:right w:val="none" w:sz="0" w:space="0" w:color="auto"/>
                          </w:divBdr>
                        </w:div>
                        <w:div w:id="411047072">
                          <w:marLeft w:val="0"/>
                          <w:marRight w:val="0"/>
                          <w:marTop w:val="0"/>
                          <w:marBottom w:val="0"/>
                          <w:divBdr>
                            <w:top w:val="none" w:sz="0" w:space="0" w:color="auto"/>
                            <w:left w:val="none" w:sz="0" w:space="0" w:color="auto"/>
                            <w:bottom w:val="none" w:sz="0" w:space="0" w:color="auto"/>
                            <w:right w:val="none" w:sz="0" w:space="0" w:color="auto"/>
                          </w:divBdr>
                        </w:div>
                        <w:div w:id="1232735038">
                          <w:marLeft w:val="0"/>
                          <w:marRight w:val="0"/>
                          <w:marTop w:val="0"/>
                          <w:marBottom w:val="0"/>
                          <w:divBdr>
                            <w:top w:val="none" w:sz="0" w:space="0" w:color="auto"/>
                            <w:left w:val="none" w:sz="0" w:space="0" w:color="auto"/>
                            <w:bottom w:val="none" w:sz="0" w:space="0" w:color="auto"/>
                            <w:right w:val="none" w:sz="0" w:space="0" w:color="auto"/>
                          </w:divBdr>
                        </w:div>
                        <w:div w:id="14100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853460">
          <w:marLeft w:val="0"/>
          <w:marRight w:val="0"/>
          <w:marTop w:val="0"/>
          <w:marBottom w:val="507"/>
          <w:divBdr>
            <w:top w:val="none" w:sz="0" w:space="0" w:color="auto"/>
            <w:left w:val="none" w:sz="0" w:space="0" w:color="auto"/>
            <w:bottom w:val="none" w:sz="0" w:space="0" w:color="auto"/>
            <w:right w:val="none" w:sz="0" w:space="0" w:color="auto"/>
          </w:divBdr>
          <w:divsChild>
            <w:div w:id="1398238820">
              <w:marLeft w:val="0"/>
              <w:marRight w:val="0"/>
              <w:marTop w:val="0"/>
              <w:marBottom w:val="0"/>
              <w:divBdr>
                <w:top w:val="none" w:sz="0" w:space="0" w:color="auto"/>
                <w:left w:val="none" w:sz="0" w:space="0" w:color="auto"/>
                <w:bottom w:val="none" w:sz="0" w:space="0" w:color="auto"/>
                <w:right w:val="none" w:sz="0" w:space="0" w:color="auto"/>
              </w:divBdr>
              <w:divsChild>
                <w:div w:id="8683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173435a2b3bd4c39"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3ACEF-6D68-467C-B4E2-9BFA6EE78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AA472-3C53-43A6-9015-1D45CBF6750C}">
  <ds:schemaRefs>
    <ds:schemaRef ds:uri="http://schemas.microsoft.com/sharepoint/v3/contenttype/forms"/>
  </ds:schemaRefs>
</ds:datastoreItem>
</file>

<file path=customXml/itemProps3.xml><?xml version="1.0" encoding="utf-8"?>
<ds:datastoreItem xmlns:ds="http://schemas.openxmlformats.org/officeDocument/2006/customXml" ds:itemID="{E9010181-68FE-4E66-A073-098033AB551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1AEAFA05-26AF-475C-854C-5E3C1629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2686</Words>
  <Characters>14778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hmejiau</dc:creator>
  <cp:lastModifiedBy>Hermides Alonso Gaviria Ocampo</cp:lastModifiedBy>
  <cp:revision>55</cp:revision>
  <cp:lastPrinted>2018-01-11T16:41:00Z</cp:lastPrinted>
  <dcterms:created xsi:type="dcterms:W3CDTF">2022-04-20T00:03:00Z</dcterms:created>
  <dcterms:modified xsi:type="dcterms:W3CDTF">2023-03-30T21:53:00Z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