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5B9B1" w14:textId="77777777" w:rsidR="005819F8" w:rsidRPr="005819F8" w:rsidRDefault="005819F8" w:rsidP="005819F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5819F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51C697" w14:textId="77777777" w:rsidR="005819F8" w:rsidRPr="005819F8" w:rsidRDefault="005819F8" w:rsidP="005819F8">
      <w:pPr>
        <w:spacing w:after="0" w:line="240" w:lineRule="auto"/>
        <w:jc w:val="both"/>
        <w:rPr>
          <w:rFonts w:ascii="Arial" w:eastAsia="Times New Roman" w:hAnsi="Arial" w:cs="Arial"/>
          <w:sz w:val="20"/>
          <w:szCs w:val="20"/>
          <w:lang w:val="es-419" w:eastAsia="es-ES"/>
        </w:rPr>
      </w:pPr>
    </w:p>
    <w:p w14:paraId="1E652682" w14:textId="7F61DCB7" w:rsidR="005819F8" w:rsidRPr="005819F8" w:rsidRDefault="005819F8" w:rsidP="005819F8">
      <w:pPr>
        <w:spacing w:after="0" w:line="240" w:lineRule="auto"/>
        <w:jc w:val="both"/>
        <w:rPr>
          <w:rFonts w:ascii="Arial" w:eastAsia="Times New Roman" w:hAnsi="Arial" w:cs="Arial"/>
          <w:sz w:val="20"/>
          <w:szCs w:val="20"/>
          <w:lang w:val="es-419" w:eastAsia="es-ES"/>
        </w:rPr>
      </w:pPr>
      <w:r w:rsidRPr="005819F8">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5819F8">
        <w:rPr>
          <w:rFonts w:ascii="Arial" w:eastAsia="Times New Roman" w:hAnsi="Arial" w:cs="Arial"/>
          <w:sz w:val="20"/>
          <w:szCs w:val="20"/>
          <w:lang w:val="es-419" w:eastAsia="es-ES"/>
        </w:rPr>
        <w:tab/>
        <w:t>Auto de 13 de febrero de 2023</w:t>
      </w:r>
    </w:p>
    <w:p w14:paraId="2983113C" w14:textId="020ACFCD" w:rsidR="005819F8" w:rsidRPr="005819F8" w:rsidRDefault="005819F8" w:rsidP="005819F8">
      <w:pPr>
        <w:spacing w:after="0" w:line="240" w:lineRule="auto"/>
        <w:jc w:val="both"/>
        <w:rPr>
          <w:rFonts w:ascii="Arial" w:eastAsia="Times New Roman" w:hAnsi="Arial" w:cs="Arial"/>
          <w:sz w:val="20"/>
          <w:szCs w:val="20"/>
          <w:lang w:val="es-419" w:eastAsia="es-ES"/>
        </w:rPr>
      </w:pPr>
      <w:r w:rsidRPr="005819F8">
        <w:rPr>
          <w:rFonts w:ascii="Arial" w:eastAsia="Times New Roman" w:hAnsi="Arial" w:cs="Arial"/>
          <w:sz w:val="20"/>
          <w:szCs w:val="20"/>
          <w:lang w:val="es-419" w:eastAsia="es-ES"/>
        </w:rPr>
        <w:t>Radicación Nro.:</w:t>
      </w:r>
      <w:r w:rsidRPr="005819F8">
        <w:rPr>
          <w:rFonts w:ascii="Arial" w:eastAsia="Times New Roman" w:hAnsi="Arial" w:cs="Arial"/>
          <w:sz w:val="20"/>
          <w:szCs w:val="20"/>
          <w:lang w:val="es-419" w:eastAsia="es-ES"/>
        </w:rPr>
        <w:tab/>
        <w:t>66001-31-05-003-2021-00118-01</w:t>
      </w:r>
    </w:p>
    <w:p w14:paraId="2438F3A1" w14:textId="73D2944E" w:rsidR="005819F8" w:rsidRPr="005819F8" w:rsidRDefault="005819F8" w:rsidP="005819F8">
      <w:pPr>
        <w:spacing w:after="0" w:line="240" w:lineRule="auto"/>
        <w:jc w:val="both"/>
        <w:rPr>
          <w:rFonts w:ascii="Arial" w:eastAsia="Times New Roman" w:hAnsi="Arial" w:cs="Arial"/>
          <w:sz w:val="20"/>
          <w:szCs w:val="20"/>
          <w:lang w:val="es-419" w:eastAsia="es-ES"/>
        </w:rPr>
      </w:pPr>
      <w:r w:rsidRPr="005819F8">
        <w:rPr>
          <w:rFonts w:ascii="Arial" w:eastAsia="Times New Roman" w:hAnsi="Arial" w:cs="Arial"/>
          <w:sz w:val="20"/>
          <w:szCs w:val="20"/>
          <w:lang w:val="es-419" w:eastAsia="es-ES"/>
        </w:rPr>
        <w:t>Proceso:</w:t>
      </w:r>
      <w:r w:rsidRPr="005819F8">
        <w:rPr>
          <w:rFonts w:ascii="Arial" w:eastAsia="Times New Roman" w:hAnsi="Arial" w:cs="Arial"/>
          <w:sz w:val="20"/>
          <w:szCs w:val="20"/>
          <w:lang w:val="es-419" w:eastAsia="es-ES"/>
        </w:rPr>
        <w:tab/>
      </w:r>
      <w:r w:rsidRPr="005819F8">
        <w:rPr>
          <w:rFonts w:ascii="Arial" w:eastAsia="Times New Roman" w:hAnsi="Arial" w:cs="Arial"/>
          <w:sz w:val="20"/>
          <w:szCs w:val="20"/>
          <w:lang w:val="es-419" w:eastAsia="es-ES"/>
        </w:rPr>
        <w:tab/>
        <w:t xml:space="preserve">Ordinario Laboral  </w:t>
      </w:r>
    </w:p>
    <w:p w14:paraId="37E7303F" w14:textId="70907450" w:rsidR="005819F8" w:rsidRPr="005819F8" w:rsidRDefault="005819F8" w:rsidP="005819F8">
      <w:pPr>
        <w:spacing w:after="0" w:line="240" w:lineRule="auto"/>
        <w:jc w:val="both"/>
        <w:rPr>
          <w:rFonts w:ascii="Arial" w:eastAsia="Times New Roman" w:hAnsi="Arial" w:cs="Arial"/>
          <w:sz w:val="20"/>
          <w:szCs w:val="20"/>
          <w:lang w:val="es-419" w:eastAsia="es-ES"/>
        </w:rPr>
      </w:pPr>
      <w:r w:rsidRPr="005819F8">
        <w:rPr>
          <w:rFonts w:ascii="Arial" w:eastAsia="Times New Roman" w:hAnsi="Arial" w:cs="Arial"/>
          <w:sz w:val="20"/>
          <w:szCs w:val="20"/>
          <w:lang w:val="es-419" w:eastAsia="es-ES"/>
        </w:rPr>
        <w:t>Demandante:</w:t>
      </w:r>
      <w:r w:rsidRPr="005819F8">
        <w:rPr>
          <w:rFonts w:ascii="Arial" w:eastAsia="Times New Roman" w:hAnsi="Arial" w:cs="Arial"/>
          <w:sz w:val="20"/>
          <w:szCs w:val="20"/>
          <w:lang w:val="es-419" w:eastAsia="es-ES"/>
        </w:rPr>
        <w:tab/>
      </w:r>
      <w:r w:rsidRPr="005819F8">
        <w:rPr>
          <w:rFonts w:ascii="Arial" w:eastAsia="Times New Roman" w:hAnsi="Arial" w:cs="Arial"/>
          <w:sz w:val="20"/>
          <w:szCs w:val="20"/>
          <w:lang w:val="es-419" w:eastAsia="es-ES"/>
        </w:rPr>
        <w:tab/>
        <w:t xml:space="preserve">Sandra Elizabeth Flórez Delgado </w:t>
      </w:r>
    </w:p>
    <w:p w14:paraId="3B32A2AD" w14:textId="4007F004" w:rsidR="005819F8" w:rsidRPr="005819F8" w:rsidRDefault="005819F8" w:rsidP="005819F8">
      <w:pPr>
        <w:spacing w:after="0" w:line="240" w:lineRule="auto"/>
        <w:jc w:val="both"/>
        <w:rPr>
          <w:rFonts w:ascii="Arial" w:eastAsia="Times New Roman" w:hAnsi="Arial" w:cs="Arial"/>
          <w:sz w:val="20"/>
          <w:szCs w:val="20"/>
          <w:lang w:val="es-419" w:eastAsia="es-ES"/>
        </w:rPr>
      </w:pPr>
      <w:r w:rsidRPr="005819F8">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5819F8">
        <w:rPr>
          <w:rFonts w:ascii="Arial" w:eastAsia="Times New Roman" w:hAnsi="Arial" w:cs="Arial"/>
          <w:sz w:val="20"/>
          <w:szCs w:val="20"/>
          <w:lang w:val="es-419" w:eastAsia="es-ES"/>
        </w:rPr>
        <w:tab/>
      </w:r>
      <w:proofErr w:type="spellStart"/>
      <w:r w:rsidRPr="005819F8">
        <w:rPr>
          <w:rFonts w:ascii="Arial" w:eastAsia="Times New Roman" w:hAnsi="Arial" w:cs="Arial"/>
          <w:sz w:val="20"/>
          <w:szCs w:val="20"/>
          <w:lang w:val="es-419" w:eastAsia="es-ES"/>
        </w:rPr>
        <w:t>Skandia</w:t>
      </w:r>
      <w:proofErr w:type="spellEnd"/>
      <w:r w:rsidRPr="005819F8">
        <w:rPr>
          <w:rFonts w:ascii="Arial" w:eastAsia="Times New Roman" w:hAnsi="Arial" w:cs="Arial"/>
          <w:sz w:val="20"/>
          <w:szCs w:val="20"/>
          <w:lang w:val="es-419" w:eastAsia="es-ES"/>
        </w:rPr>
        <w:t xml:space="preserve"> S.A., Colpensiones y otra</w:t>
      </w:r>
    </w:p>
    <w:p w14:paraId="20978CC2" w14:textId="3D9E3B78" w:rsidR="005819F8" w:rsidRPr="005819F8" w:rsidRDefault="005819F8" w:rsidP="005819F8">
      <w:pPr>
        <w:spacing w:after="0" w:line="240" w:lineRule="auto"/>
        <w:jc w:val="both"/>
        <w:rPr>
          <w:rFonts w:ascii="Arial" w:eastAsia="Times New Roman" w:hAnsi="Arial" w:cs="Arial"/>
          <w:sz w:val="20"/>
          <w:szCs w:val="20"/>
          <w:lang w:val="es-419" w:eastAsia="es-ES"/>
        </w:rPr>
      </w:pPr>
      <w:r w:rsidRPr="005819F8">
        <w:rPr>
          <w:rFonts w:ascii="Arial" w:eastAsia="Times New Roman" w:hAnsi="Arial" w:cs="Arial"/>
          <w:sz w:val="20"/>
          <w:szCs w:val="20"/>
          <w:lang w:val="es-419" w:eastAsia="es-ES"/>
        </w:rPr>
        <w:t>Juzgado de origen:</w:t>
      </w:r>
      <w:r w:rsidRPr="005819F8">
        <w:rPr>
          <w:rFonts w:ascii="Arial" w:eastAsia="Times New Roman" w:hAnsi="Arial" w:cs="Arial"/>
          <w:sz w:val="20"/>
          <w:szCs w:val="20"/>
          <w:lang w:val="es-419" w:eastAsia="es-ES"/>
        </w:rPr>
        <w:tab/>
        <w:t>Juzgado Tercero Laboral del Circuito</w:t>
      </w:r>
    </w:p>
    <w:p w14:paraId="61440F8E" w14:textId="7A5C3FC9" w:rsidR="005819F8" w:rsidRDefault="005819F8" w:rsidP="005819F8">
      <w:pPr>
        <w:spacing w:after="0" w:line="240" w:lineRule="auto"/>
        <w:jc w:val="both"/>
        <w:rPr>
          <w:rFonts w:ascii="Arial" w:eastAsia="Times New Roman" w:hAnsi="Arial" w:cs="Arial"/>
          <w:sz w:val="20"/>
          <w:szCs w:val="20"/>
          <w:lang w:val="es-419" w:eastAsia="es-ES"/>
        </w:rPr>
      </w:pPr>
      <w:r w:rsidRPr="005819F8">
        <w:rPr>
          <w:rFonts w:ascii="Arial" w:eastAsia="Times New Roman" w:hAnsi="Arial" w:cs="Arial"/>
          <w:sz w:val="20"/>
          <w:szCs w:val="20"/>
          <w:lang w:val="es-419" w:eastAsia="es-ES"/>
        </w:rPr>
        <w:t>Magistrado Ponente:</w:t>
      </w:r>
      <w:r w:rsidRPr="005819F8">
        <w:rPr>
          <w:rFonts w:ascii="Arial" w:eastAsia="Times New Roman" w:hAnsi="Arial" w:cs="Arial"/>
          <w:sz w:val="20"/>
          <w:szCs w:val="20"/>
          <w:lang w:val="es-419" w:eastAsia="es-ES"/>
        </w:rPr>
        <w:tab/>
        <w:t>Julio César Salazar Muñoz</w:t>
      </w:r>
    </w:p>
    <w:p w14:paraId="3271892E" w14:textId="77777777" w:rsidR="005819F8" w:rsidRPr="005819F8" w:rsidRDefault="005819F8" w:rsidP="005819F8">
      <w:pPr>
        <w:spacing w:after="0" w:line="240" w:lineRule="auto"/>
        <w:jc w:val="both"/>
        <w:rPr>
          <w:rFonts w:ascii="Arial" w:eastAsia="Times New Roman" w:hAnsi="Arial" w:cs="Arial"/>
          <w:sz w:val="20"/>
          <w:szCs w:val="20"/>
          <w:lang w:val="es-419" w:eastAsia="es-ES"/>
        </w:rPr>
      </w:pPr>
    </w:p>
    <w:p w14:paraId="0B1596D4" w14:textId="75B05DEF" w:rsidR="005819F8" w:rsidRPr="005819F8" w:rsidRDefault="00940C1D" w:rsidP="005819F8">
      <w:pPr>
        <w:spacing w:after="0" w:line="240" w:lineRule="auto"/>
        <w:jc w:val="both"/>
        <w:rPr>
          <w:rFonts w:ascii="Arial" w:eastAsia="Arial" w:hAnsi="Arial" w:cs="Arial"/>
          <w:color w:val="000000"/>
          <w:sz w:val="20"/>
          <w:szCs w:val="20"/>
          <w:lang w:val="es-ES" w:eastAsia="es-ES"/>
        </w:rPr>
      </w:pPr>
      <w:bookmarkStart w:id="1" w:name="_GoBack"/>
      <w:r w:rsidRPr="005819F8">
        <w:rPr>
          <w:rFonts w:ascii="Arial" w:eastAsia="Arial" w:hAnsi="Arial" w:cs="Arial"/>
          <w:b/>
          <w:bCs/>
          <w:color w:val="000000"/>
          <w:sz w:val="20"/>
          <w:szCs w:val="20"/>
          <w:u w:val="single"/>
          <w:lang w:val="es-419"/>
        </w:rPr>
        <w:t>TEMAS:</w:t>
      </w:r>
      <w:r w:rsidRPr="005819F8">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CONTESTACIÓN</w:t>
      </w:r>
      <w:r w:rsidRPr="005819F8">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A LA DEMANDA / RECHAZO / PODER GENERAL / PRUEBAS AD SUBSTANTIAM ACTUS Y AD PROBATIONEM / DEFINICIÓN Y DIFERENCIAS / EL PODER NO ES ACTO SOLEMNE / POR LO TANTO, PUEDE PROBARSE POR OTROS MEDIOS</w:t>
      </w:r>
      <w:bookmarkEnd w:id="1"/>
      <w:r w:rsidR="007F5871">
        <w:rPr>
          <w:rFonts w:ascii="Arial" w:eastAsia="Arial" w:hAnsi="Arial" w:cs="Arial"/>
          <w:b/>
          <w:bCs/>
          <w:color w:val="000000"/>
          <w:sz w:val="20"/>
          <w:szCs w:val="20"/>
          <w:lang w:val="es-419"/>
        </w:rPr>
        <w:t>.</w:t>
      </w:r>
    </w:p>
    <w:p w14:paraId="49145D82" w14:textId="3E06B1FE" w:rsidR="005819F8" w:rsidRDefault="005819F8"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A197D29" w14:textId="2B28B877" w:rsidR="00642688" w:rsidRPr="00642688" w:rsidRDefault="00642688" w:rsidP="006426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42688">
        <w:rPr>
          <w:rFonts w:ascii="Arial" w:eastAsia="Arial" w:hAnsi="Arial" w:cs="Arial"/>
          <w:color w:val="000000"/>
          <w:sz w:val="20"/>
          <w:szCs w:val="20"/>
          <w:lang w:val="es-ES" w:eastAsia="es-ES"/>
        </w:rPr>
        <w:t xml:space="preserve">según la doctrina probatoria, en cuanto a las solemnidades, existen dos tipos de pruebas: las ad </w:t>
      </w:r>
      <w:proofErr w:type="spellStart"/>
      <w:r w:rsidRPr="00642688">
        <w:rPr>
          <w:rFonts w:ascii="Arial" w:eastAsia="Arial" w:hAnsi="Arial" w:cs="Arial"/>
          <w:color w:val="000000"/>
          <w:sz w:val="20"/>
          <w:szCs w:val="20"/>
          <w:lang w:val="es-ES" w:eastAsia="es-ES"/>
        </w:rPr>
        <w:t>substantiam</w:t>
      </w:r>
      <w:proofErr w:type="spellEnd"/>
      <w:r w:rsidRPr="00642688">
        <w:rPr>
          <w:rFonts w:ascii="Arial" w:eastAsia="Arial" w:hAnsi="Arial" w:cs="Arial"/>
          <w:color w:val="000000"/>
          <w:sz w:val="20"/>
          <w:szCs w:val="20"/>
          <w:lang w:val="es-ES" w:eastAsia="es-ES"/>
        </w:rPr>
        <w:t xml:space="preserve"> </w:t>
      </w:r>
      <w:proofErr w:type="spellStart"/>
      <w:r w:rsidRPr="00642688">
        <w:rPr>
          <w:rFonts w:ascii="Arial" w:eastAsia="Arial" w:hAnsi="Arial" w:cs="Arial"/>
          <w:color w:val="000000"/>
          <w:sz w:val="20"/>
          <w:szCs w:val="20"/>
          <w:lang w:val="es-ES" w:eastAsia="es-ES"/>
        </w:rPr>
        <w:t>actus</w:t>
      </w:r>
      <w:proofErr w:type="spellEnd"/>
      <w:r w:rsidRPr="00642688">
        <w:rPr>
          <w:rFonts w:ascii="Arial" w:eastAsia="Arial" w:hAnsi="Arial" w:cs="Arial"/>
          <w:color w:val="000000"/>
          <w:sz w:val="20"/>
          <w:szCs w:val="20"/>
          <w:lang w:val="es-ES" w:eastAsia="es-ES"/>
        </w:rPr>
        <w:t xml:space="preserve"> y las denominadas ad </w:t>
      </w:r>
      <w:proofErr w:type="spellStart"/>
      <w:r w:rsidRPr="00642688">
        <w:rPr>
          <w:rFonts w:ascii="Arial" w:eastAsia="Arial" w:hAnsi="Arial" w:cs="Arial"/>
          <w:color w:val="000000"/>
          <w:sz w:val="20"/>
          <w:szCs w:val="20"/>
          <w:lang w:val="es-ES" w:eastAsia="es-ES"/>
        </w:rPr>
        <w:t>probationem</w:t>
      </w:r>
      <w:proofErr w:type="spellEnd"/>
      <w:r w:rsidRPr="00642688">
        <w:rPr>
          <w:rFonts w:ascii="Arial" w:eastAsia="Arial" w:hAnsi="Arial" w:cs="Arial"/>
          <w:color w:val="000000"/>
          <w:sz w:val="20"/>
          <w:szCs w:val="20"/>
          <w:lang w:val="es-ES" w:eastAsia="es-ES"/>
        </w:rPr>
        <w:t>.</w:t>
      </w:r>
    </w:p>
    <w:p w14:paraId="4EE359A5" w14:textId="77777777" w:rsidR="00642688" w:rsidRPr="00642688" w:rsidRDefault="00642688" w:rsidP="006426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E6CEC5" w14:textId="28C57D16" w:rsidR="005819F8" w:rsidRDefault="00642688" w:rsidP="0064268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42688">
        <w:rPr>
          <w:rFonts w:ascii="Arial" w:eastAsia="Arial" w:hAnsi="Arial" w:cs="Arial"/>
          <w:color w:val="000000"/>
          <w:sz w:val="20"/>
          <w:szCs w:val="20"/>
          <w:lang w:val="es-ES" w:eastAsia="es-ES"/>
        </w:rPr>
        <w:t xml:space="preserve">Las primeras, esto es, las ad </w:t>
      </w:r>
      <w:proofErr w:type="spellStart"/>
      <w:r w:rsidRPr="00642688">
        <w:rPr>
          <w:rFonts w:ascii="Arial" w:eastAsia="Arial" w:hAnsi="Arial" w:cs="Arial"/>
          <w:color w:val="000000"/>
          <w:sz w:val="20"/>
          <w:szCs w:val="20"/>
          <w:lang w:val="es-ES" w:eastAsia="es-ES"/>
        </w:rPr>
        <w:t>substantiam</w:t>
      </w:r>
      <w:proofErr w:type="spellEnd"/>
      <w:r w:rsidRPr="00642688">
        <w:rPr>
          <w:rFonts w:ascii="Arial" w:eastAsia="Arial" w:hAnsi="Arial" w:cs="Arial"/>
          <w:color w:val="000000"/>
          <w:sz w:val="20"/>
          <w:szCs w:val="20"/>
          <w:lang w:val="es-ES" w:eastAsia="es-ES"/>
        </w:rPr>
        <w:t xml:space="preserve"> </w:t>
      </w:r>
      <w:proofErr w:type="spellStart"/>
      <w:r w:rsidRPr="00642688">
        <w:rPr>
          <w:rFonts w:ascii="Arial" w:eastAsia="Arial" w:hAnsi="Arial" w:cs="Arial"/>
          <w:color w:val="000000"/>
          <w:sz w:val="20"/>
          <w:szCs w:val="20"/>
          <w:lang w:val="es-ES" w:eastAsia="es-ES"/>
        </w:rPr>
        <w:t>actus</w:t>
      </w:r>
      <w:proofErr w:type="spellEnd"/>
      <w:r w:rsidRPr="00642688">
        <w:rPr>
          <w:rFonts w:ascii="Arial" w:eastAsia="Arial" w:hAnsi="Arial" w:cs="Arial"/>
          <w:color w:val="000000"/>
          <w:sz w:val="20"/>
          <w:szCs w:val="20"/>
          <w:lang w:val="es-ES" w:eastAsia="es-ES"/>
        </w:rPr>
        <w:t xml:space="preserve"> son aquellas pruebas escritas que la Ley exige como requisito esencial para que se concrete la validez del acto jurídico, en otras palabras, para que el acto nazca a la vida jurídica, no solamente se requiere que concurran los requisitos de capacidad, consentimiento, causa lícita y objeto lícito comunes a todos los actos jurídicos, sino que adicionalmente la Ley exige la formalidad sustancial consignada en un documento escrito, pues de lo contrario, dicho acto carecerá de validez, sin que ningún otro tipo de prueba pueda suplirla</w:t>
      </w:r>
      <w:r>
        <w:rPr>
          <w:rFonts w:ascii="Arial" w:eastAsia="Arial" w:hAnsi="Arial" w:cs="Arial"/>
          <w:color w:val="000000"/>
          <w:sz w:val="20"/>
          <w:szCs w:val="20"/>
          <w:lang w:val="es-ES" w:eastAsia="es-ES"/>
        </w:rPr>
        <w:t>…</w:t>
      </w:r>
    </w:p>
    <w:p w14:paraId="1DE92AFC" w14:textId="77777777" w:rsidR="005819F8" w:rsidRDefault="005819F8"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3FAEBFE" w14:textId="64EB0186" w:rsidR="005819F8" w:rsidRDefault="00D164F3"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164F3">
        <w:rPr>
          <w:rFonts w:ascii="Arial" w:eastAsia="Arial" w:hAnsi="Arial" w:cs="Arial"/>
          <w:color w:val="000000"/>
          <w:sz w:val="20"/>
          <w:szCs w:val="20"/>
          <w:lang w:val="es-ES" w:eastAsia="es-ES"/>
        </w:rPr>
        <w:t xml:space="preserve">Por su parte, las ad </w:t>
      </w:r>
      <w:proofErr w:type="spellStart"/>
      <w:r w:rsidRPr="00D164F3">
        <w:rPr>
          <w:rFonts w:ascii="Arial" w:eastAsia="Arial" w:hAnsi="Arial" w:cs="Arial"/>
          <w:color w:val="000000"/>
          <w:sz w:val="20"/>
          <w:szCs w:val="20"/>
          <w:lang w:val="es-ES" w:eastAsia="es-ES"/>
        </w:rPr>
        <w:t>probationem</w:t>
      </w:r>
      <w:proofErr w:type="spellEnd"/>
      <w:r w:rsidRPr="00D164F3">
        <w:rPr>
          <w:rFonts w:ascii="Arial" w:eastAsia="Arial" w:hAnsi="Arial" w:cs="Arial"/>
          <w:color w:val="000000"/>
          <w:sz w:val="20"/>
          <w:szCs w:val="20"/>
          <w:lang w:val="es-ES" w:eastAsia="es-ES"/>
        </w:rPr>
        <w:t xml:space="preserve"> implican la exigencia de documento escrito que dé cuenta de la configuración del acuerdo de voluntades que generó obligaciones, en orden a que estas puedan ser conocidas por el juez, quien a pesar de que el formalismo escrito exigido por la ley no se le presente de manera directa, puede, con prueba diferente, obtener la certeza de que este si se cumplió</w:t>
      </w:r>
      <w:r>
        <w:rPr>
          <w:rFonts w:ascii="Arial" w:eastAsia="Arial" w:hAnsi="Arial" w:cs="Arial"/>
          <w:color w:val="000000"/>
          <w:sz w:val="20"/>
          <w:szCs w:val="20"/>
          <w:lang w:val="es-ES" w:eastAsia="es-ES"/>
        </w:rPr>
        <w:t>…</w:t>
      </w:r>
    </w:p>
    <w:p w14:paraId="32D17C86" w14:textId="77777777" w:rsidR="005819F8" w:rsidRDefault="005819F8"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810846C" w14:textId="62A89961" w:rsidR="005819F8" w:rsidRDefault="00F47C35"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47C35">
        <w:rPr>
          <w:rFonts w:ascii="Arial" w:eastAsia="Arial" w:hAnsi="Arial" w:cs="Arial"/>
          <w:color w:val="000000"/>
          <w:sz w:val="20"/>
          <w:szCs w:val="20"/>
          <w:lang w:val="es-ES" w:eastAsia="es-ES"/>
        </w:rPr>
        <w:t>El principio de la prevalencia del derecho sustancial sobre las formalidades del proceso, se encuentra contemplado en el artículo 228 de la Constitución Política</w:t>
      </w:r>
      <w:r>
        <w:rPr>
          <w:rFonts w:ascii="Arial" w:eastAsia="Arial" w:hAnsi="Arial" w:cs="Arial"/>
          <w:color w:val="000000"/>
          <w:sz w:val="20"/>
          <w:szCs w:val="20"/>
          <w:lang w:val="es-ES" w:eastAsia="es-ES"/>
        </w:rPr>
        <w:t>…</w:t>
      </w:r>
    </w:p>
    <w:p w14:paraId="2B70D91F" w14:textId="77777777" w:rsidR="005819F8" w:rsidRDefault="005819F8"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8D3A09F" w14:textId="23F89333" w:rsidR="005819F8" w:rsidRDefault="00F47C35"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47C35">
        <w:rPr>
          <w:rFonts w:ascii="Arial" w:eastAsia="Arial" w:hAnsi="Arial" w:cs="Arial"/>
          <w:color w:val="000000"/>
          <w:sz w:val="20"/>
          <w:szCs w:val="20"/>
          <w:lang w:val="es-ES" w:eastAsia="es-ES"/>
        </w:rPr>
        <w:t>Este precepto de rango constitucional, tiene desarrollo legal en el artículo 11º del Código General del Proceso</w:t>
      </w:r>
      <w:r>
        <w:rPr>
          <w:rFonts w:ascii="Arial" w:eastAsia="Arial" w:hAnsi="Arial" w:cs="Arial"/>
          <w:color w:val="000000"/>
          <w:sz w:val="20"/>
          <w:szCs w:val="20"/>
          <w:lang w:val="es-ES" w:eastAsia="es-ES"/>
        </w:rPr>
        <w:t>…</w:t>
      </w:r>
      <w:r w:rsidRPr="00F47C35">
        <w:rPr>
          <w:rFonts w:ascii="Arial" w:eastAsia="Arial" w:hAnsi="Arial" w:cs="Arial"/>
          <w:color w:val="000000"/>
          <w:sz w:val="20"/>
          <w:szCs w:val="20"/>
          <w:lang w:val="es-ES" w:eastAsia="es-ES"/>
        </w:rPr>
        <w:t>, en virtud del cual, se establece para el Juez una regla hermenéutica al momento de interpretar las normas de carácter procesal, la cual consiste, en que “… deberá tener en cuenta que el objeto de los procedimientos es la efectividad de los derechos reconocidos por la ley sustancial…”.</w:t>
      </w:r>
    </w:p>
    <w:p w14:paraId="453C554E" w14:textId="77777777" w:rsidR="005819F8" w:rsidRDefault="005819F8"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B0F1E34" w14:textId="050EBBB6" w:rsidR="005819F8" w:rsidRDefault="00D533AC"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533AC">
        <w:rPr>
          <w:rFonts w:ascii="Arial" w:eastAsia="Arial" w:hAnsi="Arial" w:cs="Arial"/>
          <w:color w:val="000000"/>
          <w:sz w:val="20"/>
          <w:szCs w:val="20"/>
          <w:lang w:val="es-ES" w:eastAsia="es-ES"/>
        </w:rPr>
        <w:t>De lo anterior se deriva que, muy cuidadosos deben ser los jueces al analizar los memoriales y las peticiones que ante ellos formulan los asociados, pues no es dable confundir el respeto a las formas procesales con un desproporcionado formalismo</w:t>
      </w:r>
      <w:r>
        <w:rPr>
          <w:rFonts w:ascii="Arial" w:eastAsia="Arial" w:hAnsi="Arial" w:cs="Arial"/>
          <w:color w:val="000000"/>
          <w:sz w:val="20"/>
          <w:szCs w:val="20"/>
          <w:lang w:val="es-ES" w:eastAsia="es-ES"/>
        </w:rPr>
        <w:t>…</w:t>
      </w:r>
    </w:p>
    <w:p w14:paraId="6918F9AB" w14:textId="7E2EF972" w:rsidR="00F47C35" w:rsidRDefault="00F47C35"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B2492EE" w14:textId="6E22C497" w:rsidR="00F47C35" w:rsidRDefault="00940C1D"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40C1D">
        <w:rPr>
          <w:rFonts w:ascii="Arial" w:eastAsia="Arial" w:hAnsi="Arial" w:cs="Arial"/>
          <w:color w:val="000000"/>
          <w:sz w:val="20"/>
          <w:szCs w:val="20"/>
          <w:lang w:val="es-ES" w:eastAsia="es-ES"/>
        </w:rPr>
        <w:t>la presentación del poder conferido por la asegurado a su apoderado general, instrumento que si bien exige la Ley debe acreditarse a través de escritura pública –artículo 74 del CGP–, no es el único documento por medio del cual puede demostrarse su existencia, pues la misma, bien puede ser acreditada por otros medios.</w:t>
      </w:r>
    </w:p>
    <w:p w14:paraId="7B86499D" w14:textId="2350DB25" w:rsidR="005819F8" w:rsidRDefault="005819F8"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F3F135" w14:textId="77777777" w:rsidR="00940C1D" w:rsidRPr="005819F8" w:rsidRDefault="00940C1D"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9C2F708" w14:textId="77777777" w:rsidR="005819F8" w:rsidRPr="005819F8" w:rsidRDefault="005819F8" w:rsidP="005819F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78BD66E" w14:textId="77777777" w:rsidR="005819F8" w:rsidRPr="005819F8" w:rsidRDefault="005819F8" w:rsidP="00772294">
      <w:pPr>
        <w:keepNext/>
        <w:spacing w:after="0"/>
        <w:jc w:val="center"/>
        <w:outlineLvl w:val="2"/>
        <w:rPr>
          <w:rFonts w:ascii="Arial" w:eastAsia="Times New Roman" w:hAnsi="Arial" w:cs="Arial"/>
          <w:b/>
          <w:sz w:val="24"/>
          <w:szCs w:val="24"/>
          <w:lang w:val="es-ES_tradnl" w:eastAsia="es-ES"/>
        </w:rPr>
      </w:pPr>
      <w:r w:rsidRPr="005819F8">
        <w:rPr>
          <w:rFonts w:ascii="Arial" w:eastAsia="Times New Roman" w:hAnsi="Arial" w:cs="Arial"/>
          <w:b/>
          <w:sz w:val="24"/>
          <w:szCs w:val="24"/>
          <w:lang w:val="es-ES_tradnl" w:eastAsia="es-ES"/>
        </w:rPr>
        <w:t>TRIBUNAL SUPERIOR DEL DISTRITO JUDICIAL</w:t>
      </w:r>
    </w:p>
    <w:p w14:paraId="4AAE22B6" w14:textId="77777777" w:rsidR="005819F8" w:rsidRPr="005819F8" w:rsidRDefault="005819F8" w:rsidP="00772294">
      <w:pPr>
        <w:spacing w:after="0"/>
        <w:jc w:val="center"/>
        <w:rPr>
          <w:rFonts w:ascii="Arial" w:eastAsia="Times New Roman" w:hAnsi="Arial" w:cs="Arial"/>
          <w:b/>
          <w:sz w:val="24"/>
          <w:szCs w:val="24"/>
          <w:lang w:val="es-ES" w:eastAsia="es-ES"/>
        </w:rPr>
      </w:pPr>
      <w:r w:rsidRPr="005819F8">
        <w:rPr>
          <w:rFonts w:ascii="Arial" w:eastAsia="Times New Roman" w:hAnsi="Arial" w:cs="Arial"/>
          <w:b/>
          <w:sz w:val="24"/>
          <w:szCs w:val="24"/>
          <w:lang w:val="es-ES" w:eastAsia="es-ES"/>
        </w:rPr>
        <w:t>SALA LABORAL</w:t>
      </w:r>
    </w:p>
    <w:p w14:paraId="7CD581D0" w14:textId="77777777" w:rsidR="005819F8" w:rsidRPr="005819F8" w:rsidRDefault="005819F8" w:rsidP="00772294">
      <w:pPr>
        <w:spacing w:after="0"/>
        <w:jc w:val="center"/>
        <w:rPr>
          <w:rFonts w:ascii="Arial" w:eastAsia="Times New Roman" w:hAnsi="Arial" w:cs="Arial"/>
          <w:b/>
          <w:sz w:val="24"/>
          <w:szCs w:val="24"/>
          <w:lang w:val="es-ES" w:eastAsia="es-ES"/>
        </w:rPr>
      </w:pPr>
      <w:r w:rsidRPr="005819F8">
        <w:rPr>
          <w:rFonts w:ascii="Arial" w:eastAsia="Times New Roman" w:hAnsi="Arial" w:cs="Arial"/>
          <w:b/>
          <w:sz w:val="24"/>
          <w:szCs w:val="24"/>
          <w:lang w:val="es-ES" w:eastAsia="es-ES"/>
        </w:rPr>
        <w:t>MAGISTRADO PONENTE: JULIO CÉSAR SALAZAR MUÑOZ</w:t>
      </w:r>
    </w:p>
    <w:p w14:paraId="25E1F2BD" w14:textId="77777777" w:rsidR="005819F8" w:rsidRPr="005819F8" w:rsidRDefault="005819F8" w:rsidP="00772294">
      <w:pPr>
        <w:spacing w:after="0"/>
        <w:jc w:val="center"/>
        <w:rPr>
          <w:rFonts w:ascii="Arial" w:eastAsia="Times New Roman" w:hAnsi="Arial" w:cs="Arial"/>
          <w:sz w:val="24"/>
          <w:szCs w:val="24"/>
          <w:lang w:val="es-ES" w:eastAsia="es-ES"/>
        </w:rPr>
      </w:pPr>
    </w:p>
    <w:p w14:paraId="2511425A" w14:textId="222B2C7F" w:rsidR="006C5AA1" w:rsidRPr="00772294" w:rsidRDefault="006746F6" w:rsidP="00772294">
      <w:pPr>
        <w:spacing w:after="0"/>
        <w:jc w:val="center"/>
        <w:rPr>
          <w:rFonts w:ascii="Arial" w:hAnsi="Arial" w:cs="Arial"/>
          <w:sz w:val="24"/>
          <w:szCs w:val="24"/>
        </w:rPr>
      </w:pPr>
      <w:r w:rsidRPr="00772294">
        <w:rPr>
          <w:rFonts w:ascii="Arial" w:hAnsi="Arial" w:cs="Arial"/>
          <w:sz w:val="24"/>
          <w:szCs w:val="24"/>
        </w:rPr>
        <w:t>Pereira</w:t>
      </w:r>
      <w:r w:rsidR="00B3047F" w:rsidRPr="00772294">
        <w:rPr>
          <w:rFonts w:ascii="Arial" w:hAnsi="Arial" w:cs="Arial"/>
          <w:sz w:val="24"/>
          <w:szCs w:val="24"/>
        </w:rPr>
        <w:t xml:space="preserve">, </w:t>
      </w:r>
      <w:r w:rsidR="006C5AA1" w:rsidRPr="00772294">
        <w:rPr>
          <w:rFonts w:ascii="Arial" w:hAnsi="Arial" w:cs="Arial"/>
          <w:sz w:val="24"/>
          <w:szCs w:val="24"/>
        </w:rPr>
        <w:t xml:space="preserve">ocho de febrero de dos mil veintitrés </w:t>
      </w:r>
    </w:p>
    <w:p w14:paraId="5755EC76" w14:textId="68CB66CD" w:rsidR="006746F6" w:rsidRPr="00772294" w:rsidRDefault="006746F6" w:rsidP="00772294">
      <w:pPr>
        <w:spacing w:after="0"/>
        <w:jc w:val="center"/>
        <w:rPr>
          <w:rFonts w:ascii="Arial" w:hAnsi="Arial" w:cs="Arial"/>
          <w:sz w:val="24"/>
          <w:szCs w:val="24"/>
        </w:rPr>
      </w:pPr>
      <w:r w:rsidRPr="00772294">
        <w:rPr>
          <w:rFonts w:ascii="Arial" w:hAnsi="Arial" w:cs="Arial"/>
          <w:sz w:val="24"/>
          <w:szCs w:val="24"/>
        </w:rPr>
        <w:t xml:space="preserve">Acta </w:t>
      </w:r>
      <w:r w:rsidR="006C5AA1" w:rsidRPr="00772294">
        <w:rPr>
          <w:rFonts w:ascii="Arial" w:hAnsi="Arial" w:cs="Arial"/>
          <w:sz w:val="24"/>
          <w:szCs w:val="24"/>
        </w:rPr>
        <w:t>de Discusión No</w:t>
      </w:r>
      <w:r w:rsidR="005875A8" w:rsidRPr="00772294">
        <w:rPr>
          <w:rFonts w:ascii="Arial" w:hAnsi="Arial" w:cs="Arial"/>
          <w:sz w:val="24"/>
          <w:szCs w:val="24"/>
        </w:rPr>
        <w:t xml:space="preserve"> 017</w:t>
      </w:r>
      <w:r w:rsidR="006C5AA1" w:rsidRPr="00772294">
        <w:rPr>
          <w:rFonts w:ascii="Arial" w:hAnsi="Arial" w:cs="Arial"/>
          <w:sz w:val="24"/>
          <w:szCs w:val="24"/>
        </w:rPr>
        <w:t xml:space="preserve"> de 6 de febrero de 2023</w:t>
      </w:r>
    </w:p>
    <w:p w14:paraId="02EB378F" w14:textId="77777777" w:rsidR="006746F6" w:rsidRPr="00772294" w:rsidRDefault="006746F6" w:rsidP="00772294">
      <w:pPr>
        <w:jc w:val="both"/>
        <w:rPr>
          <w:rFonts w:ascii="Arial" w:hAnsi="Arial" w:cs="Arial"/>
          <w:sz w:val="24"/>
          <w:szCs w:val="24"/>
        </w:rPr>
      </w:pPr>
    </w:p>
    <w:p w14:paraId="19560340" w14:textId="7BF41E95" w:rsidR="008E4E97" w:rsidRPr="00772294" w:rsidRDefault="006746F6" w:rsidP="00772294">
      <w:pPr>
        <w:suppressAutoHyphens/>
        <w:spacing w:after="0"/>
        <w:jc w:val="both"/>
        <w:rPr>
          <w:rFonts w:ascii="Arial" w:hAnsi="Arial" w:cs="Arial"/>
          <w:sz w:val="24"/>
          <w:szCs w:val="24"/>
        </w:rPr>
      </w:pPr>
      <w:r w:rsidRPr="00772294">
        <w:rPr>
          <w:rFonts w:ascii="Arial" w:hAnsi="Arial" w:cs="Arial"/>
          <w:sz w:val="24"/>
          <w:szCs w:val="24"/>
        </w:rPr>
        <w:t xml:space="preserve">En la fecha, </w:t>
      </w:r>
      <w:r w:rsidR="00C64116" w:rsidRPr="00772294">
        <w:rPr>
          <w:rFonts w:ascii="Arial" w:hAnsi="Arial" w:cs="Arial"/>
          <w:sz w:val="24"/>
          <w:szCs w:val="24"/>
        </w:rPr>
        <w:t>procede</w:t>
      </w:r>
      <w:r w:rsidR="008E4E97" w:rsidRPr="00772294">
        <w:rPr>
          <w:rFonts w:ascii="Arial" w:hAnsi="Arial" w:cs="Arial"/>
          <w:sz w:val="24"/>
          <w:szCs w:val="24"/>
        </w:rPr>
        <w:t xml:space="preserve"> </w:t>
      </w:r>
      <w:r w:rsidR="00013744" w:rsidRPr="00772294">
        <w:rPr>
          <w:rFonts w:ascii="Arial" w:hAnsi="Arial" w:cs="Arial"/>
          <w:sz w:val="24"/>
          <w:szCs w:val="24"/>
        </w:rPr>
        <w:t xml:space="preserve">la Sala </w:t>
      </w:r>
      <w:r w:rsidR="00214F01" w:rsidRPr="00772294">
        <w:rPr>
          <w:rFonts w:ascii="Arial" w:hAnsi="Arial" w:cs="Arial"/>
          <w:sz w:val="24"/>
          <w:szCs w:val="24"/>
        </w:rPr>
        <w:t xml:space="preserve">de Decisión Laboral </w:t>
      </w:r>
      <w:r w:rsidR="008E4E97" w:rsidRPr="00772294">
        <w:rPr>
          <w:rFonts w:ascii="Arial" w:hAnsi="Arial" w:cs="Arial"/>
          <w:sz w:val="24"/>
          <w:szCs w:val="24"/>
        </w:rPr>
        <w:t xml:space="preserve">a resolver el recurso de apelación interpuesto </w:t>
      </w:r>
      <w:r w:rsidR="006C4830" w:rsidRPr="00772294">
        <w:rPr>
          <w:rFonts w:ascii="Arial" w:hAnsi="Arial" w:cs="Arial"/>
          <w:sz w:val="24"/>
          <w:szCs w:val="24"/>
        </w:rPr>
        <w:t>por</w:t>
      </w:r>
      <w:r w:rsidR="002C3957" w:rsidRPr="00772294">
        <w:rPr>
          <w:rFonts w:ascii="Arial" w:hAnsi="Arial" w:cs="Arial"/>
          <w:sz w:val="24"/>
          <w:szCs w:val="24"/>
        </w:rPr>
        <w:t xml:space="preserve"> </w:t>
      </w:r>
      <w:r w:rsidR="0076356A" w:rsidRPr="00772294">
        <w:rPr>
          <w:rFonts w:ascii="Arial" w:hAnsi="Arial" w:cs="Arial"/>
          <w:b/>
          <w:bCs/>
          <w:sz w:val="24"/>
          <w:szCs w:val="24"/>
        </w:rPr>
        <w:t>Mapfre Colombia Vi</w:t>
      </w:r>
      <w:r w:rsidR="0076356A">
        <w:rPr>
          <w:rFonts w:ascii="Arial" w:hAnsi="Arial" w:cs="Arial"/>
          <w:b/>
          <w:bCs/>
          <w:sz w:val="24"/>
          <w:szCs w:val="24"/>
        </w:rPr>
        <w:t>d</w:t>
      </w:r>
      <w:r w:rsidR="0076356A" w:rsidRPr="00772294">
        <w:rPr>
          <w:rFonts w:ascii="Arial" w:hAnsi="Arial" w:cs="Arial"/>
          <w:b/>
          <w:bCs/>
          <w:sz w:val="24"/>
          <w:szCs w:val="24"/>
        </w:rPr>
        <w:t xml:space="preserve">a Seguros </w:t>
      </w:r>
      <w:r w:rsidR="003614EB" w:rsidRPr="00772294">
        <w:rPr>
          <w:rFonts w:ascii="Arial" w:hAnsi="Arial" w:cs="Arial"/>
          <w:b/>
          <w:bCs/>
          <w:sz w:val="24"/>
          <w:szCs w:val="24"/>
        </w:rPr>
        <w:t>S.A.</w:t>
      </w:r>
      <w:r w:rsidR="00013744" w:rsidRPr="00772294">
        <w:rPr>
          <w:rFonts w:ascii="Arial" w:hAnsi="Arial" w:cs="Arial"/>
          <w:sz w:val="24"/>
          <w:szCs w:val="24"/>
        </w:rPr>
        <w:t xml:space="preserve"> contra el auto de fecha </w:t>
      </w:r>
      <w:r w:rsidR="003614EB" w:rsidRPr="00772294">
        <w:rPr>
          <w:rFonts w:ascii="Arial" w:hAnsi="Arial" w:cs="Arial"/>
          <w:sz w:val="24"/>
          <w:szCs w:val="24"/>
        </w:rPr>
        <w:t>12 de septiembre</w:t>
      </w:r>
      <w:r w:rsidR="002C3957" w:rsidRPr="00772294">
        <w:rPr>
          <w:rFonts w:ascii="Arial" w:hAnsi="Arial" w:cs="Arial"/>
          <w:sz w:val="24"/>
          <w:szCs w:val="24"/>
        </w:rPr>
        <w:t xml:space="preserve"> de 202</w:t>
      </w:r>
      <w:r w:rsidR="003614EB" w:rsidRPr="00772294">
        <w:rPr>
          <w:rFonts w:ascii="Arial" w:hAnsi="Arial" w:cs="Arial"/>
          <w:sz w:val="24"/>
          <w:szCs w:val="24"/>
        </w:rPr>
        <w:t>2</w:t>
      </w:r>
      <w:r w:rsidR="003B31FF" w:rsidRPr="00772294">
        <w:rPr>
          <w:rFonts w:ascii="Arial" w:hAnsi="Arial" w:cs="Arial"/>
          <w:sz w:val="24"/>
          <w:szCs w:val="24"/>
        </w:rPr>
        <w:t xml:space="preserve"> </w:t>
      </w:r>
      <w:r w:rsidR="008E4E97" w:rsidRPr="00772294">
        <w:rPr>
          <w:rFonts w:ascii="Arial" w:hAnsi="Arial" w:cs="Arial"/>
          <w:sz w:val="24"/>
          <w:szCs w:val="24"/>
        </w:rPr>
        <w:t xml:space="preserve">por medio del cual el Juzgado </w:t>
      </w:r>
      <w:r w:rsidR="002C3957" w:rsidRPr="00772294">
        <w:rPr>
          <w:rFonts w:ascii="Arial" w:hAnsi="Arial" w:cs="Arial"/>
          <w:sz w:val="24"/>
          <w:szCs w:val="24"/>
        </w:rPr>
        <w:t>Tercero</w:t>
      </w:r>
      <w:r w:rsidR="00264EB6" w:rsidRPr="00772294">
        <w:rPr>
          <w:rFonts w:ascii="Arial" w:hAnsi="Arial" w:cs="Arial"/>
          <w:sz w:val="24"/>
          <w:szCs w:val="24"/>
        </w:rPr>
        <w:t xml:space="preserve"> </w:t>
      </w:r>
      <w:r w:rsidR="008E4E97" w:rsidRPr="00772294">
        <w:rPr>
          <w:rFonts w:ascii="Arial" w:hAnsi="Arial" w:cs="Arial"/>
          <w:sz w:val="24"/>
          <w:szCs w:val="24"/>
        </w:rPr>
        <w:t>Laboral del Circuito</w:t>
      </w:r>
      <w:r w:rsidR="002C3957" w:rsidRPr="00772294">
        <w:rPr>
          <w:rFonts w:ascii="Arial" w:hAnsi="Arial" w:cs="Arial"/>
          <w:sz w:val="24"/>
          <w:szCs w:val="24"/>
        </w:rPr>
        <w:t xml:space="preserve"> de Pereira</w:t>
      </w:r>
      <w:r w:rsidR="008E4E97" w:rsidRPr="00772294">
        <w:rPr>
          <w:rFonts w:ascii="Arial" w:hAnsi="Arial" w:cs="Arial"/>
          <w:sz w:val="24"/>
          <w:szCs w:val="24"/>
        </w:rPr>
        <w:t xml:space="preserve"> </w:t>
      </w:r>
      <w:r w:rsidR="00D81984" w:rsidRPr="00772294">
        <w:rPr>
          <w:rFonts w:ascii="Arial" w:hAnsi="Arial" w:cs="Arial"/>
          <w:sz w:val="24"/>
          <w:szCs w:val="24"/>
        </w:rPr>
        <w:t xml:space="preserve">rechazó </w:t>
      </w:r>
      <w:r w:rsidR="003B31FF" w:rsidRPr="00772294">
        <w:rPr>
          <w:rFonts w:ascii="Arial" w:hAnsi="Arial" w:cs="Arial"/>
          <w:sz w:val="24"/>
          <w:szCs w:val="24"/>
        </w:rPr>
        <w:t>la contestación de</w:t>
      </w:r>
      <w:r w:rsidR="003614EB" w:rsidRPr="00772294">
        <w:rPr>
          <w:rFonts w:ascii="Arial" w:hAnsi="Arial" w:cs="Arial"/>
          <w:sz w:val="24"/>
          <w:szCs w:val="24"/>
        </w:rPr>
        <w:t>l llamamiento en garantía p</w:t>
      </w:r>
      <w:r w:rsidR="003B31FF" w:rsidRPr="00772294">
        <w:rPr>
          <w:rFonts w:ascii="Arial" w:hAnsi="Arial" w:cs="Arial"/>
          <w:sz w:val="24"/>
          <w:szCs w:val="24"/>
        </w:rPr>
        <w:t xml:space="preserve">resentada </w:t>
      </w:r>
      <w:r w:rsidR="00E2671D" w:rsidRPr="00772294">
        <w:rPr>
          <w:rFonts w:ascii="Arial" w:hAnsi="Arial" w:cs="Arial"/>
          <w:sz w:val="24"/>
          <w:szCs w:val="24"/>
        </w:rPr>
        <w:t>por la recurrente</w:t>
      </w:r>
      <w:r w:rsidR="008E4E97" w:rsidRPr="00772294">
        <w:rPr>
          <w:rFonts w:ascii="Arial" w:hAnsi="Arial" w:cs="Arial"/>
          <w:sz w:val="24"/>
          <w:szCs w:val="24"/>
        </w:rPr>
        <w:t xml:space="preserve"> </w:t>
      </w:r>
      <w:r w:rsidR="003B31FF" w:rsidRPr="00772294">
        <w:rPr>
          <w:rFonts w:ascii="Arial" w:hAnsi="Arial" w:cs="Arial"/>
          <w:sz w:val="24"/>
          <w:szCs w:val="24"/>
        </w:rPr>
        <w:t xml:space="preserve">dentro del proceso </w:t>
      </w:r>
      <w:r w:rsidR="003B31FF" w:rsidRPr="00BD3C2E">
        <w:rPr>
          <w:rFonts w:ascii="Arial" w:hAnsi="Arial" w:cs="Arial"/>
          <w:b/>
          <w:sz w:val="24"/>
          <w:szCs w:val="24"/>
        </w:rPr>
        <w:t xml:space="preserve">ordinario </w:t>
      </w:r>
      <w:r w:rsidR="00BD3C2E" w:rsidRPr="00BD3C2E">
        <w:rPr>
          <w:rFonts w:ascii="Arial" w:hAnsi="Arial" w:cs="Arial"/>
          <w:b/>
          <w:sz w:val="24"/>
          <w:szCs w:val="24"/>
        </w:rPr>
        <w:t>laboral</w:t>
      </w:r>
      <w:r w:rsidR="00BD3C2E">
        <w:rPr>
          <w:rFonts w:ascii="Arial" w:hAnsi="Arial" w:cs="Arial"/>
          <w:sz w:val="24"/>
          <w:szCs w:val="24"/>
        </w:rPr>
        <w:t xml:space="preserve"> </w:t>
      </w:r>
      <w:r w:rsidR="003B31FF" w:rsidRPr="00772294">
        <w:rPr>
          <w:rFonts w:ascii="Arial" w:hAnsi="Arial" w:cs="Arial"/>
          <w:sz w:val="24"/>
          <w:szCs w:val="24"/>
        </w:rPr>
        <w:t xml:space="preserve">que adelanta </w:t>
      </w:r>
      <w:r w:rsidR="002C3957" w:rsidRPr="00772294">
        <w:rPr>
          <w:rFonts w:ascii="Arial" w:hAnsi="Arial" w:cs="Arial"/>
          <w:sz w:val="24"/>
          <w:szCs w:val="24"/>
        </w:rPr>
        <w:t>la señora</w:t>
      </w:r>
      <w:r w:rsidR="006C4830" w:rsidRPr="00772294">
        <w:rPr>
          <w:rFonts w:ascii="Arial" w:hAnsi="Arial" w:cs="Arial"/>
          <w:sz w:val="24"/>
          <w:szCs w:val="24"/>
        </w:rPr>
        <w:t xml:space="preserve"> </w:t>
      </w:r>
      <w:r w:rsidR="0076356A" w:rsidRPr="00772294">
        <w:rPr>
          <w:rFonts w:ascii="Arial" w:hAnsi="Arial" w:cs="Arial"/>
          <w:b/>
          <w:bCs/>
          <w:sz w:val="24"/>
          <w:szCs w:val="24"/>
        </w:rPr>
        <w:t xml:space="preserve">Sandra </w:t>
      </w:r>
      <w:r w:rsidR="0076356A" w:rsidRPr="00772294">
        <w:rPr>
          <w:rFonts w:ascii="Arial" w:hAnsi="Arial" w:cs="Arial"/>
          <w:b/>
          <w:bCs/>
          <w:sz w:val="24"/>
          <w:szCs w:val="24"/>
        </w:rPr>
        <w:lastRenderedPageBreak/>
        <w:t xml:space="preserve">Elizabeth Flórez Delgado </w:t>
      </w:r>
      <w:r w:rsidR="003614EB" w:rsidRPr="00772294">
        <w:rPr>
          <w:rFonts w:ascii="Arial" w:hAnsi="Arial" w:cs="Arial"/>
          <w:sz w:val="24"/>
          <w:szCs w:val="24"/>
        </w:rPr>
        <w:t xml:space="preserve">contra </w:t>
      </w:r>
      <w:r w:rsidR="0076356A" w:rsidRPr="00772294">
        <w:rPr>
          <w:rFonts w:ascii="Arial" w:hAnsi="Arial" w:cs="Arial"/>
          <w:b/>
          <w:bCs/>
          <w:sz w:val="24"/>
          <w:szCs w:val="24"/>
        </w:rPr>
        <w:t>Colpensiones</w:t>
      </w:r>
      <w:r w:rsidR="003614EB" w:rsidRPr="00772294">
        <w:rPr>
          <w:rFonts w:ascii="Arial" w:hAnsi="Arial" w:cs="Arial"/>
          <w:b/>
          <w:bCs/>
          <w:sz w:val="24"/>
          <w:szCs w:val="24"/>
        </w:rPr>
        <w:t xml:space="preserve">, </w:t>
      </w:r>
      <w:proofErr w:type="spellStart"/>
      <w:r w:rsidR="0076356A" w:rsidRPr="00772294">
        <w:rPr>
          <w:rFonts w:ascii="Arial" w:hAnsi="Arial" w:cs="Arial"/>
          <w:b/>
          <w:bCs/>
          <w:sz w:val="24"/>
          <w:szCs w:val="24"/>
        </w:rPr>
        <w:t>Skandia</w:t>
      </w:r>
      <w:proofErr w:type="spellEnd"/>
      <w:r w:rsidR="0076356A" w:rsidRPr="00772294">
        <w:rPr>
          <w:rFonts w:ascii="Arial" w:hAnsi="Arial" w:cs="Arial"/>
          <w:b/>
          <w:bCs/>
          <w:sz w:val="24"/>
          <w:szCs w:val="24"/>
        </w:rPr>
        <w:t xml:space="preserve"> </w:t>
      </w:r>
      <w:r w:rsidR="003614EB" w:rsidRPr="00772294">
        <w:rPr>
          <w:rFonts w:ascii="Arial" w:hAnsi="Arial" w:cs="Arial"/>
          <w:b/>
          <w:bCs/>
          <w:sz w:val="24"/>
          <w:szCs w:val="24"/>
        </w:rPr>
        <w:t>S.A.</w:t>
      </w:r>
      <w:r w:rsidR="003614EB" w:rsidRPr="00772294">
        <w:rPr>
          <w:rFonts w:ascii="Arial" w:hAnsi="Arial" w:cs="Arial"/>
          <w:sz w:val="24"/>
          <w:szCs w:val="24"/>
        </w:rPr>
        <w:t xml:space="preserve"> y </w:t>
      </w:r>
      <w:r w:rsidR="0076356A" w:rsidRPr="00772294">
        <w:rPr>
          <w:rFonts w:ascii="Arial" w:hAnsi="Arial" w:cs="Arial"/>
          <w:b/>
          <w:bCs/>
          <w:sz w:val="24"/>
          <w:szCs w:val="24"/>
        </w:rPr>
        <w:t xml:space="preserve">Colfondos </w:t>
      </w:r>
      <w:r w:rsidR="003614EB" w:rsidRPr="00772294">
        <w:rPr>
          <w:rFonts w:ascii="Arial" w:hAnsi="Arial" w:cs="Arial"/>
          <w:b/>
          <w:bCs/>
          <w:sz w:val="24"/>
          <w:szCs w:val="24"/>
        </w:rPr>
        <w:t>S.A</w:t>
      </w:r>
      <w:r w:rsidR="003614EB" w:rsidRPr="00772294">
        <w:rPr>
          <w:rFonts w:ascii="Arial" w:hAnsi="Arial" w:cs="Arial"/>
          <w:sz w:val="24"/>
          <w:szCs w:val="24"/>
        </w:rPr>
        <w:t xml:space="preserve">., en la cual fue llamada en garantía la citada aseguradora, </w:t>
      </w:r>
      <w:r w:rsidR="00194618" w:rsidRPr="00772294">
        <w:rPr>
          <w:rFonts w:ascii="Arial" w:hAnsi="Arial" w:cs="Arial"/>
          <w:sz w:val="24"/>
          <w:szCs w:val="24"/>
        </w:rPr>
        <w:t>cuya radicación corresponde al</w:t>
      </w:r>
      <w:r w:rsidR="003614EB" w:rsidRPr="00772294">
        <w:rPr>
          <w:rFonts w:ascii="Arial" w:hAnsi="Arial" w:cs="Arial"/>
          <w:sz w:val="24"/>
          <w:szCs w:val="24"/>
        </w:rPr>
        <w:t xml:space="preserve"> </w:t>
      </w:r>
      <w:r w:rsidR="008E4E97" w:rsidRPr="00772294">
        <w:rPr>
          <w:rFonts w:ascii="Arial" w:hAnsi="Arial" w:cs="Arial"/>
          <w:sz w:val="24"/>
          <w:szCs w:val="24"/>
        </w:rPr>
        <w:t>Nº 66001-31-05-</w:t>
      </w:r>
      <w:r w:rsidR="00630792" w:rsidRPr="00772294">
        <w:rPr>
          <w:rFonts w:ascii="Arial" w:hAnsi="Arial" w:cs="Arial"/>
          <w:sz w:val="24"/>
          <w:szCs w:val="24"/>
        </w:rPr>
        <w:t>003-20</w:t>
      </w:r>
      <w:r w:rsidR="4F4E8BB2" w:rsidRPr="00772294">
        <w:rPr>
          <w:rFonts w:ascii="Arial" w:hAnsi="Arial" w:cs="Arial"/>
          <w:sz w:val="24"/>
          <w:szCs w:val="24"/>
        </w:rPr>
        <w:t>21</w:t>
      </w:r>
      <w:r w:rsidR="00630792" w:rsidRPr="00772294">
        <w:rPr>
          <w:rFonts w:ascii="Arial" w:hAnsi="Arial" w:cs="Arial"/>
          <w:sz w:val="24"/>
          <w:szCs w:val="24"/>
        </w:rPr>
        <w:t>-00</w:t>
      </w:r>
      <w:r w:rsidR="46808243" w:rsidRPr="00772294">
        <w:rPr>
          <w:rFonts w:ascii="Arial" w:hAnsi="Arial" w:cs="Arial"/>
          <w:sz w:val="24"/>
          <w:szCs w:val="24"/>
        </w:rPr>
        <w:t>118</w:t>
      </w:r>
      <w:r w:rsidR="008E4E97" w:rsidRPr="00772294">
        <w:rPr>
          <w:rFonts w:ascii="Arial" w:hAnsi="Arial" w:cs="Arial"/>
          <w:sz w:val="24"/>
          <w:szCs w:val="24"/>
        </w:rPr>
        <w:t>-0</w:t>
      </w:r>
      <w:r w:rsidR="00D81984" w:rsidRPr="00772294">
        <w:rPr>
          <w:rFonts w:ascii="Arial" w:hAnsi="Arial" w:cs="Arial"/>
          <w:sz w:val="24"/>
          <w:szCs w:val="24"/>
        </w:rPr>
        <w:t>1</w:t>
      </w:r>
      <w:r w:rsidR="008E4E97" w:rsidRPr="00772294">
        <w:rPr>
          <w:rFonts w:ascii="Arial" w:hAnsi="Arial" w:cs="Arial"/>
          <w:sz w:val="24"/>
          <w:szCs w:val="24"/>
        </w:rPr>
        <w:t>.</w:t>
      </w:r>
    </w:p>
    <w:p w14:paraId="6A05A809" w14:textId="77777777" w:rsidR="008E4E97" w:rsidRPr="00772294" w:rsidRDefault="008E4E97" w:rsidP="00772294">
      <w:pPr>
        <w:spacing w:after="0"/>
        <w:rPr>
          <w:rFonts w:ascii="Arial" w:hAnsi="Arial" w:cs="Arial"/>
          <w:sz w:val="24"/>
          <w:szCs w:val="24"/>
        </w:rPr>
      </w:pPr>
    </w:p>
    <w:p w14:paraId="0F10BAA5" w14:textId="77777777" w:rsidR="008E4E97" w:rsidRPr="00772294" w:rsidRDefault="008E4E97" w:rsidP="00772294">
      <w:pPr>
        <w:spacing w:after="0"/>
        <w:jc w:val="center"/>
        <w:rPr>
          <w:rFonts w:ascii="Arial" w:hAnsi="Arial" w:cs="Arial"/>
          <w:b/>
          <w:sz w:val="24"/>
          <w:szCs w:val="24"/>
        </w:rPr>
      </w:pPr>
      <w:r w:rsidRPr="00772294">
        <w:rPr>
          <w:rFonts w:ascii="Arial" w:hAnsi="Arial" w:cs="Arial"/>
          <w:b/>
          <w:sz w:val="24"/>
          <w:szCs w:val="24"/>
        </w:rPr>
        <w:t>ANTECEDENTES</w:t>
      </w:r>
    </w:p>
    <w:p w14:paraId="5A39BBE3" w14:textId="77777777" w:rsidR="003B31FF" w:rsidRPr="00772294" w:rsidRDefault="003B31FF" w:rsidP="00772294">
      <w:pPr>
        <w:pStyle w:val="Textoindependiente"/>
        <w:spacing w:line="276" w:lineRule="auto"/>
        <w:rPr>
          <w:rFonts w:cs="Arial"/>
          <w:sz w:val="24"/>
          <w:szCs w:val="24"/>
        </w:rPr>
      </w:pPr>
    </w:p>
    <w:p w14:paraId="4F19BEE5" w14:textId="7021077F" w:rsidR="00170F42" w:rsidRPr="00772294" w:rsidRDefault="00FC3F3E" w:rsidP="00772294">
      <w:pPr>
        <w:spacing w:after="0"/>
        <w:jc w:val="both"/>
        <w:rPr>
          <w:rFonts w:ascii="Arial" w:hAnsi="Arial" w:cs="Arial"/>
          <w:sz w:val="24"/>
          <w:szCs w:val="24"/>
        </w:rPr>
      </w:pPr>
      <w:r w:rsidRPr="00772294">
        <w:rPr>
          <w:rFonts w:ascii="Arial" w:hAnsi="Arial" w:cs="Arial"/>
          <w:sz w:val="24"/>
          <w:szCs w:val="24"/>
        </w:rPr>
        <w:t xml:space="preserve">La señora </w:t>
      </w:r>
      <w:r w:rsidR="00194618" w:rsidRPr="00772294">
        <w:rPr>
          <w:rFonts w:ascii="Arial" w:hAnsi="Arial" w:cs="Arial"/>
          <w:sz w:val="24"/>
          <w:szCs w:val="24"/>
        </w:rPr>
        <w:t xml:space="preserve">Sandra Elizabeth Flórez Delgado </w:t>
      </w:r>
      <w:r w:rsidR="00B31433" w:rsidRPr="00772294">
        <w:rPr>
          <w:rFonts w:ascii="Arial" w:hAnsi="Arial" w:cs="Arial"/>
          <w:sz w:val="24"/>
          <w:szCs w:val="24"/>
        </w:rPr>
        <w:t xml:space="preserve">inició la presente acción </w:t>
      </w:r>
      <w:r w:rsidR="00194618" w:rsidRPr="00772294">
        <w:rPr>
          <w:rFonts w:ascii="Arial" w:hAnsi="Arial" w:cs="Arial"/>
          <w:sz w:val="24"/>
          <w:szCs w:val="24"/>
        </w:rPr>
        <w:t>buscando que la justicia laboral declare la ineficacia de</w:t>
      </w:r>
      <w:r w:rsidR="755EDC94" w:rsidRPr="00772294">
        <w:rPr>
          <w:rFonts w:ascii="Arial" w:hAnsi="Arial" w:cs="Arial"/>
          <w:sz w:val="24"/>
          <w:szCs w:val="24"/>
        </w:rPr>
        <w:t>l</w:t>
      </w:r>
      <w:r w:rsidR="00194618" w:rsidRPr="00772294">
        <w:rPr>
          <w:rFonts w:ascii="Arial" w:hAnsi="Arial" w:cs="Arial"/>
          <w:sz w:val="24"/>
          <w:szCs w:val="24"/>
        </w:rPr>
        <w:t xml:space="preserve"> traslado que hizo del régimen de prima media</w:t>
      </w:r>
      <w:r w:rsidR="00170F42" w:rsidRPr="00772294">
        <w:rPr>
          <w:rFonts w:ascii="Arial" w:hAnsi="Arial" w:cs="Arial"/>
          <w:sz w:val="24"/>
          <w:szCs w:val="24"/>
        </w:rPr>
        <w:t xml:space="preserve"> con prestación defina</w:t>
      </w:r>
      <w:r w:rsidR="00194618" w:rsidRPr="00772294">
        <w:rPr>
          <w:rFonts w:ascii="Arial" w:hAnsi="Arial" w:cs="Arial"/>
          <w:sz w:val="24"/>
          <w:szCs w:val="24"/>
        </w:rPr>
        <w:t xml:space="preserve"> al de ahorro individual con solidaridad y como consecuencia</w:t>
      </w:r>
      <w:r w:rsidR="00170F42" w:rsidRPr="00772294">
        <w:rPr>
          <w:rFonts w:ascii="Arial" w:hAnsi="Arial" w:cs="Arial"/>
          <w:sz w:val="24"/>
          <w:szCs w:val="24"/>
        </w:rPr>
        <w:t xml:space="preserve"> se le permita afiliarse a Colpensiones, sin ninguna restricción.</w:t>
      </w:r>
    </w:p>
    <w:p w14:paraId="5B92E01E" w14:textId="77777777" w:rsidR="00170F42" w:rsidRPr="00772294" w:rsidRDefault="00170F42" w:rsidP="00772294">
      <w:pPr>
        <w:spacing w:after="0"/>
        <w:jc w:val="both"/>
        <w:rPr>
          <w:rFonts w:ascii="Arial" w:hAnsi="Arial" w:cs="Arial"/>
          <w:sz w:val="24"/>
          <w:szCs w:val="24"/>
        </w:rPr>
      </w:pPr>
    </w:p>
    <w:p w14:paraId="48754C1E" w14:textId="72F8D727" w:rsidR="00DB7A0C" w:rsidRPr="00772294" w:rsidRDefault="00407219" w:rsidP="00772294">
      <w:pPr>
        <w:pStyle w:val="Textoindependiente"/>
        <w:spacing w:line="276" w:lineRule="auto"/>
        <w:rPr>
          <w:rFonts w:cs="Arial"/>
          <w:sz w:val="24"/>
          <w:szCs w:val="24"/>
        </w:rPr>
      </w:pPr>
      <w:r w:rsidRPr="00772294">
        <w:rPr>
          <w:rFonts w:cs="Arial"/>
          <w:sz w:val="24"/>
          <w:szCs w:val="24"/>
        </w:rPr>
        <w:t>Admitida la dema</w:t>
      </w:r>
      <w:r w:rsidR="00845488" w:rsidRPr="00772294">
        <w:rPr>
          <w:rFonts w:cs="Arial"/>
          <w:sz w:val="24"/>
          <w:szCs w:val="24"/>
        </w:rPr>
        <w:t xml:space="preserve">nda, se dispuso la notificación </w:t>
      </w:r>
      <w:r w:rsidR="00AA35B9" w:rsidRPr="00772294">
        <w:rPr>
          <w:rFonts w:cs="Arial"/>
          <w:sz w:val="24"/>
          <w:szCs w:val="24"/>
        </w:rPr>
        <w:t>de las demand</w:t>
      </w:r>
      <w:r w:rsidR="00925D20" w:rsidRPr="00772294">
        <w:rPr>
          <w:rFonts w:cs="Arial"/>
          <w:sz w:val="24"/>
          <w:szCs w:val="24"/>
        </w:rPr>
        <w:t>ad</w:t>
      </w:r>
      <w:r w:rsidR="00AA35B9" w:rsidRPr="00772294">
        <w:rPr>
          <w:rFonts w:cs="Arial"/>
          <w:sz w:val="24"/>
          <w:szCs w:val="24"/>
        </w:rPr>
        <w:t xml:space="preserve">as, quienes integraron la litis dando repuesta </w:t>
      </w:r>
      <w:r w:rsidR="00170F42" w:rsidRPr="00772294">
        <w:rPr>
          <w:rFonts w:cs="Arial"/>
          <w:sz w:val="24"/>
          <w:szCs w:val="24"/>
        </w:rPr>
        <w:t>a la misma</w:t>
      </w:r>
      <w:r w:rsidR="00AA35B9" w:rsidRPr="00772294">
        <w:rPr>
          <w:rFonts w:cs="Arial"/>
          <w:sz w:val="24"/>
          <w:szCs w:val="24"/>
        </w:rPr>
        <w:t>.</w:t>
      </w:r>
      <w:r w:rsidR="005875A8" w:rsidRPr="00772294">
        <w:rPr>
          <w:rFonts w:cs="Arial"/>
          <w:sz w:val="24"/>
          <w:szCs w:val="24"/>
        </w:rPr>
        <w:t xml:space="preserve"> </w:t>
      </w:r>
      <w:r w:rsidR="00AA35B9" w:rsidRPr="00772294">
        <w:rPr>
          <w:rFonts w:cs="Arial"/>
          <w:sz w:val="24"/>
          <w:szCs w:val="24"/>
        </w:rPr>
        <w:t xml:space="preserve"> </w:t>
      </w:r>
      <w:proofErr w:type="spellStart"/>
      <w:r w:rsidR="00170F42" w:rsidRPr="00772294">
        <w:rPr>
          <w:rFonts w:cs="Arial"/>
          <w:sz w:val="24"/>
          <w:szCs w:val="24"/>
        </w:rPr>
        <w:t>Skandia</w:t>
      </w:r>
      <w:proofErr w:type="spellEnd"/>
      <w:r w:rsidR="00170F42" w:rsidRPr="00772294">
        <w:rPr>
          <w:rFonts w:cs="Arial"/>
          <w:sz w:val="24"/>
          <w:szCs w:val="24"/>
        </w:rPr>
        <w:t xml:space="preserve"> Administradora de Pensiones y Cesant</w:t>
      </w:r>
      <w:r w:rsidR="00F71B6F" w:rsidRPr="00772294">
        <w:rPr>
          <w:rFonts w:cs="Arial"/>
          <w:sz w:val="24"/>
          <w:szCs w:val="24"/>
        </w:rPr>
        <w:t>ías</w:t>
      </w:r>
      <w:r w:rsidR="00AA35B9" w:rsidRPr="00772294">
        <w:rPr>
          <w:rFonts w:cs="Arial"/>
          <w:sz w:val="24"/>
          <w:szCs w:val="24"/>
        </w:rPr>
        <w:t>, adicionalmente</w:t>
      </w:r>
      <w:r w:rsidR="00925D20" w:rsidRPr="00772294">
        <w:rPr>
          <w:rFonts w:cs="Arial"/>
          <w:sz w:val="24"/>
          <w:szCs w:val="24"/>
        </w:rPr>
        <w:t xml:space="preserve"> a atender el requerimiento del juzgado, </w:t>
      </w:r>
      <w:r w:rsidR="00AA35B9" w:rsidRPr="00772294">
        <w:rPr>
          <w:rFonts w:cs="Arial"/>
          <w:sz w:val="24"/>
          <w:szCs w:val="24"/>
        </w:rPr>
        <w:t xml:space="preserve">llamó en garantía a </w:t>
      </w:r>
      <w:r w:rsidR="00F71B6F" w:rsidRPr="00772294">
        <w:rPr>
          <w:rFonts w:cs="Arial"/>
          <w:sz w:val="24"/>
          <w:szCs w:val="24"/>
        </w:rPr>
        <w:t xml:space="preserve">Mapfre Colombia Vida Seguros S.A. </w:t>
      </w:r>
      <w:r w:rsidR="00AA35B9" w:rsidRPr="00772294">
        <w:rPr>
          <w:rFonts w:cs="Arial"/>
          <w:sz w:val="24"/>
          <w:szCs w:val="24"/>
        </w:rPr>
        <w:t>solicitud que</w:t>
      </w:r>
      <w:r w:rsidR="00F71B6F" w:rsidRPr="00772294">
        <w:rPr>
          <w:rFonts w:cs="Arial"/>
          <w:sz w:val="24"/>
          <w:szCs w:val="24"/>
        </w:rPr>
        <w:t>,</w:t>
      </w:r>
      <w:r w:rsidR="00AA35B9" w:rsidRPr="00772294">
        <w:rPr>
          <w:rFonts w:cs="Arial"/>
          <w:sz w:val="24"/>
          <w:szCs w:val="24"/>
        </w:rPr>
        <w:t xml:space="preserve"> </w:t>
      </w:r>
      <w:r w:rsidR="00F71B6F" w:rsidRPr="00772294">
        <w:rPr>
          <w:rFonts w:cs="Arial"/>
          <w:sz w:val="24"/>
          <w:szCs w:val="24"/>
        </w:rPr>
        <w:t xml:space="preserve">una vez </w:t>
      </w:r>
      <w:r w:rsidR="6EC5253F" w:rsidRPr="00772294">
        <w:rPr>
          <w:rFonts w:cs="Arial"/>
          <w:sz w:val="24"/>
          <w:szCs w:val="24"/>
        </w:rPr>
        <w:t xml:space="preserve">fueron </w:t>
      </w:r>
      <w:r w:rsidR="00F71B6F" w:rsidRPr="00772294">
        <w:rPr>
          <w:rFonts w:cs="Arial"/>
          <w:sz w:val="24"/>
          <w:szCs w:val="24"/>
        </w:rPr>
        <w:t>subsana</w:t>
      </w:r>
      <w:r w:rsidR="6FA83EAB" w:rsidRPr="00772294">
        <w:rPr>
          <w:rFonts w:cs="Arial"/>
          <w:sz w:val="24"/>
          <w:szCs w:val="24"/>
        </w:rPr>
        <w:t>dos</w:t>
      </w:r>
      <w:r w:rsidR="00F71B6F" w:rsidRPr="00772294">
        <w:rPr>
          <w:rFonts w:cs="Arial"/>
          <w:sz w:val="24"/>
          <w:szCs w:val="24"/>
        </w:rPr>
        <w:t xml:space="preserve"> los reparos advertidos por el juzgado, </w:t>
      </w:r>
      <w:r w:rsidR="00AA35B9" w:rsidRPr="00772294">
        <w:rPr>
          <w:rFonts w:cs="Arial"/>
          <w:sz w:val="24"/>
          <w:szCs w:val="24"/>
        </w:rPr>
        <w:t xml:space="preserve">fue admitida </w:t>
      </w:r>
      <w:r w:rsidR="00F71B6F" w:rsidRPr="00772294">
        <w:rPr>
          <w:rFonts w:cs="Arial"/>
          <w:sz w:val="24"/>
          <w:szCs w:val="24"/>
        </w:rPr>
        <w:t>por</w:t>
      </w:r>
      <w:r w:rsidR="00AA35B9" w:rsidRPr="00772294">
        <w:rPr>
          <w:rFonts w:cs="Arial"/>
          <w:sz w:val="24"/>
          <w:szCs w:val="24"/>
        </w:rPr>
        <w:t xml:space="preserve"> aut</w:t>
      </w:r>
      <w:r w:rsidR="00925D20" w:rsidRPr="00772294">
        <w:rPr>
          <w:rFonts w:cs="Arial"/>
          <w:sz w:val="24"/>
          <w:szCs w:val="24"/>
        </w:rPr>
        <w:t xml:space="preserve">o de fecha </w:t>
      </w:r>
      <w:r w:rsidR="00F71B6F" w:rsidRPr="00772294">
        <w:rPr>
          <w:rFonts w:cs="Arial"/>
          <w:sz w:val="24"/>
          <w:szCs w:val="24"/>
        </w:rPr>
        <w:t>25 de febrero de 2022</w:t>
      </w:r>
      <w:r w:rsidR="00925D20" w:rsidRPr="00772294">
        <w:rPr>
          <w:rFonts w:cs="Arial"/>
          <w:sz w:val="24"/>
          <w:szCs w:val="24"/>
        </w:rPr>
        <w:t>, procediendo con la notificación de la aseguradora.</w:t>
      </w:r>
    </w:p>
    <w:p w14:paraId="0D0B940D" w14:textId="77777777" w:rsidR="00DB7A0C" w:rsidRPr="00772294" w:rsidRDefault="00DB7A0C" w:rsidP="00772294">
      <w:pPr>
        <w:pStyle w:val="Textoindependiente"/>
        <w:spacing w:line="276" w:lineRule="auto"/>
        <w:rPr>
          <w:rFonts w:cs="Arial"/>
          <w:sz w:val="24"/>
          <w:szCs w:val="24"/>
        </w:rPr>
      </w:pPr>
    </w:p>
    <w:p w14:paraId="00FD2FB8" w14:textId="62B3FEFB" w:rsidR="00C053B0" w:rsidRPr="00772294" w:rsidRDefault="006D001C" w:rsidP="00772294">
      <w:pPr>
        <w:pStyle w:val="Textoindependiente"/>
        <w:spacing w:line="276" w:lineRule="auto"/>
        <w:rPr>
          <w:rFonts w:cs="Arial"/>
          <w:sz w:val="24"/>
          <w:szCs w:val="24"/>
        </w:rPr>
      </w:pPr>
      <w:r w:rsidRPr="00772294">
        <w:rPr>
          <w:rFonts w:cs="Arial"/>
          <w:sz w:val="24"/>
          <w:szCs w:val="24"/>
        </w:rPr>
        <w:t xml:space="preserve">En providencia adiada </w:t>
      </w:r>
      <w:r w:rsidR="00B95B46" w:rsidRPr="00772294">
        <w:rPr>
          <w:rFonts w:cs="Arial"/>
          <w:sz w:val="24"/>
          <w:szCs w:val="24"/>
        </w:rPr>
        <w:t xml:space="preserve">9 de agosto </w:t>
      </w:r>
      <w:r w:rsidRPr="00772294">
        <w:rPr>
          <w:rFonts w:cs="Arial"/>
          <w:sz w:val="24"/>
          <w:szCs w:val="24"/>
        </w:rPr>
        <w:t>de 2022,</w:t>
      </w:r>
      <w:r w:rsidR="00324A20" w:rsidRPr="00772294">
        <w:rPr>
          <w:rFonts w:cs="Arial"/>
          <w:sz w:val="24"/>
          <w:szCs w:val="24"/>
        </w:rPr>
        <w:t xml:space="preserve"> el Juzgado de conocimiento</w:t>
      </w:r>
      <w:r w:rsidR="00B95B46" w:rsidRPr="00772294">
        <w:rPr>
          <w:rFonts w:cs="Arial"/>
          <w:sz w:val="24"/>
          <w:szCs w:val="24"/>
        </w:rPr>
        <w:t>, tuvo por notifica</w:t>
      </w:r>
      <w:r w:rsidR="69C5DA69" w:rsidRPr="00772294">
        <w:rPr>
          <w:rFonts w:cs="Arial"/>
          <w:sz w:val="24"/>
          <w:szCs w:val="24"/>
        </w:rPr>
        <w:t>da</w:t>
      </w:r>
      <w:r w:rsidR="00B95B46" w:rsidRPr="00772294">
        <w:rPr>
          <w:rFonts w:cs="Arial"/>
          <w:sz w:val="24"/>
          <w:szCs w:val="24"/>
        </w:rPr>
        <w:t xml:space="preserve"> por conducta concluyente a la llamada en garantía</w:t>
      </w:r>
      <w:r w:rsidR="00142CCA" w:rsidRPr="00772294">
        <w:rPr>
          <w:rFonts w:cs="Arial"/>
          <w:sz w:val="24"/>
          <w:szCs w:val="24"/>
        </w:rPr>
        <w:t xml:space="preserve">, pero se abstuvo de correrle traslado, toda vez que ya obraba en el plenario respuesta </w:t>
      </w:r>
      <w:r w:rsidR="61A84A04" w:rsidRPr="00772294">
        <w:rPr>
          <w:rFonts w:cs="Arial"/>
          <w:sz w:val="24"/>
          <w:szCs w:val="24"/>
        </w:rPr>
        <w:t>de su</w:t>
      </w:r>
      <w:r w:rsidR="00142CCA" w:rsidRPr="00772294">
        <w:rPr>
          <w:rFonts w:cs="Arial"/>
          <w:sz w:val="24"/>
          <w:szCs w:val="24"/>
        </w:rPr>
        <w:t xml:space="preserve"> parte.  Frente a dicha contestación, la </w:t>
      </w:r>
      <w:r w:rsidR="00142CCA" w:rsidRPr="00772294">
        <w:rPr>
          <w:rFonts w:cs="Arial"/>
          <w:i/>
          <w:iCs/>
          <w:sz w:val="24"/>
          <w:szCs w:val="24"/>
        </w:rPr>
        <w:t xml:space="preserve">a quo </w:t>
      </w:r>
      <w:r w:rsidR="00142CCA" w:rsidRPr="00772294">
        <w:rPr>
          <w:rFonts w:cs="Arial"/>
          <w:sz w:val="24"/>
          <w:szCs w:val="24"/>
        </w:rPr>
        <w:t xml:space="preserve">se pronunció inadmitiéndola </w:t>
      </w:r>
      <w:r w:rsidRPr="00772294">
        <w:rPr>
          <w:rFonts w:cs="Arial"/>
          <w:sz w:val="24"/>
          <w:szCs w:val="24"/>
        </w:rPr>
        <w:t xml:space="preserve">al advertir que no </w:t>
      </w:r>
      <w:r w:rsidR="00142CCA" w:rsidRPr="00772294">
        <w:rPr>
          <w:rFonts w:cs="Arial"/>
          <w:sz w:val="24"/>
          <w:szCs w:val="24"/>
        </w:rPr>
        <w:t>fue contestada la demanda principal y no se aport</w:t>
      </w:r>
      <w:r w:rsidR="0054727A" w:rsidRPr="00772294">
        <w:rPr>
          <w:rFonts w:cs="Arial"/>
          <w:sz w:val="24"/>
          <w:szCs w:val="24"/>
        </w:rPr>
        <w:t>ó</w:t>
      </w:r>
      <w:r w:rsidRPr="00772294">
        <w:rPr>
          <w:rFonts w:cs="Arial"/>
          <w:sz w:val="24"/>
          <w:szCs w:val="24"/>
        </w:rPr>
        <w:t xml:space="preserve"> el poder </w:t>
      </w:r>
      <w:r w:rsidR="00142CCA" w:rsidRPr="00772294">
        <w:rPr>
          <w:rFonts w:cs="Arial"/>
          <w:sz w:val="24"/>
          <w:szCs w:val="24"/>
        </w:rPr>
        <w:t>conferido a quien está interviniendo.</w:t>
      </w:r>
    </w:p>
    <w:p w14:paraId="60061E4C" w14:textId="77777777" w:rsidR="00C053B0" w:rsidRPr="00772294" w:rsidRDefault="00C053B0" w:rsidP="00772294">
      <w:pPr>
        <w:pStyle w:val="Textoindependiente"/>
        <w:spacing w:line="276" w:lineRule="auto"/>
        <w:rPr>
          <w:rFonts w:cs="Arial"/>
          <w:sz w:val="24"/>
          <w:szCs w:val="24"/>
        </w:rPr>
      </w:pPr>
    </w:p>
    <w:p w14:paraId="7F6B7FEF" w14:textId="77777777" w:rsidR="00324A20" w:rsidRPr="00772294" w:rsidRDefault="00C053B0" w:rsidP="00772294">
      <w:pPr>
        <w:pStyle w:val="Textoindependiente"/>
        <w:spacing w:line="276" w:lineRule="auto"/>
        <w:rPr>
          <w:rFonts w:cs="Arial"/>
          <w:sz w:val="24"/>
          <w:szCs w:val="24"/>
        </w:rPr>
      </w:pPr>
      <w:r w:rsidRPr="00772294">
        <w:rPr>
          <w:rFonts w:cs="Arial"/>
          <w:sz w:val="24"/>
          <w:szCs w:val="24"/>
        </w:rPr>
        <w:t>P</w:t>
      </w:r>
      <w:r w:rsidR="00B01BC2" w:rsidRPr="00772294">
        <w:rPr>
          <w:rFonts w:cs="Arial"/>
          <w:sz w:val="24"/>
          <w:szCs w:val="24"/>
        </w:rPr>
        <w:t xml:space="preserve">or lo </w:t>
      </w:r>
      <w:r w:rsidR="00731908" w:rsidRPr="00772294">
        <w:rPr>
          <w:rFonts w:cs="Arial"/>
          <w:sz w:val="24"/>
          <w:szCs w:val="24"/>
        </w:rPr>
        <w:t xml:space="preserve">expuesto, le </w:t>
      </w:r>
      <w:r w:rsidR="00B01BC2" w:rsidRPr="00772294">
        <w:rPr>
          <w:rFonts w:cs="Arial"/>
          <w:sz w:val="24"/>
          <w:szCs w:val="24"/>
        </w:rPr>
        <w:t>concedió el término de cinco (5) días para subsanar la</w:t>
      </w:r>
      <w:r w:rsidR="00731908" w:rsidRPr="00772294">
        <w:rPr>
          <w:rFonts w:cs="Arial"/>
          <w:sz w:val="24"/>
          <w:szCs w:val="24"/>
        </w:rPr>
        <w:t>s</w:t>
      </w:r>
      <w:r w:rsidR="00B01BC2" w:rsidRPr="00772294">
        <w:rPr>
          <w:rFonts w:cs="Arial"/>
          <w:sz w:val="24"/>
          <w:szCs w:val="24"/>
        </w:rPr>
        <w:t xml:space="preserve"> falencia</w:t>
      </w:r>
      <w:r w:rsidR="00731908" w:rsidRPr="00772294">
        <w:rPr>
          <w:rFonts w:cs="Arial"/>
          <w:sz w:val="24"/>
          <w:szCs w:val="24"/>
        </w:rPr>
        <w:t>s evidenciadas</w:t>
      </w:r>
      <w:r w:rsidR="00B01BC2" w:rsidRPr="00772294">
        <w:rPr>
          <w:rFonts w:cs="Arial"/>
          <w:sz w:val="24"/>
          <w:szCs w:val="24"/>
        </w:rPr>
        <w:t>.</w:t>
      </w:r>
    </w:p>
    <w:p w14:paraId="44EAFD9C" w14:textId="77777777" w:rsidR="00324A20" w:rsidRPr="00772294" w:rsidRDefault="00324A20" w:rsidP="00772294">
      <w:pPr>
        <w:pStyle w:val="Textoindependiente"/>
        <w:spacing w:line="276" w:lineRule="auto"/>
        <w:rPr>
          <w:rFonts w:cs="Arial"/>
          <w:sz w:val="24"/>
          <w:szCs w:val="24"/>
        </w:rPr>
      </w:pPr>
    </w:p>
    <w:p w14:paraId="625AD0CB" w14:textId="77777777" w:rsidR="0054727A" w:rsidRPr="00772294" w:rsidRDefault="00B01BC2" w:rsidP="00772294">
      <w:pPr>
        <w:pStyle w:val="Textoindependiente"/>
        <w:spacing w:line="276" w:lineRule="auto"/>
        <w:rPr>
          <w:rFonts w:cs="Arial"/>
          <w:sz w:val="24"/>
          <w:szCs w:val="24"/>
        </w:rPr>
      </w:pPr>
      <w:r w:rsidRPr="00772294">
        <w:rPr>
          <w:rFonts w:cs="Arial"/>
          <w:sz w:val="24"/>
          <w:szCs w:val="24"/>
        </w:rPr>
        <w:t xml:space="preserve">A través de correo electrónico adiado </w:t>
      </w:r>
      <w:r w:rsidR="00142CCA" w:rsidRPr="00772294">
        <w:rPr>
          <w:rFonts w:cs="Arial"/>
          <w:sz w:val="24"/>
          <w:szCs w:val="24"/>
        </w:rPr>
        <w:t>12 de agosto</w:t>
      </w:r>
      <w:r w:rsidR="00832259" w:rsidRPr="00772294">
        <w:rPr>
          <w:rFonts w:cs="Arial"/>
          <w:sz w:val="24"/>
          <w:szCs w:val="24"/>
        </w:rPr>
        <w:t xml:space="preserve"> de 2022</w:t>
      </w:r>
      <w:r w:rsidR="00142CCA" w:rsidRPr="00772294">
        <w:rPr>
          <w:rFonts w:cs="Arial"/>
          <w:sz w:val="24"/>
          <w:szCs w:val="24"/>
        </w:rPr>
        <w:t>, Mapfre Colombia Vida Seguros S.A.</w:t>
      </w:r>
      <w:r w:rsidRPr="00772294">
        <w:rPr>
          <w:rFonts w:cs="Arial"/>
          <w:sz w:val="24"/>
          <w:szCs w:val="24"/>
        </w:rPr>
        <w:t xml:space="preserve"> </w:t>
      </w:r>
      <w:r w:rsidR="00142CCA" w:rsidRPr="00772294">
        <w:rPr>
          <w:rFonts w:cs="Arial"/>
          <w:sz w:val="24"/>
          <w:szCs w:val="24"/>
        </w:rPr>
        <w:t>radicó la respuesta de la demanda principal</w:t>
      </w:r>
      <w:r w:rsidR="0054727A" w:rsidRPr="00772294">
        <w:rPr>
          <w:rFonts w:cs="Arial"/>
          <w:sz w:val="24"/>
          <w:szCs w:val="24"/>
        </w:rPr>
        <w:t xml:space="preserve">, al igual que el certificado de cámara y comercio de la entidad y la póliza del seguro previsional de invalidez y sobrevivientes tomada por Old Mutual </w:t>
      </w:r>
      <w:proofErr w:type="spellStart"/>
      <w:r w:rsidR="0054727A" w:rsidRPr="00772294">
        <w:rPr>
          <w:rFonts w:cs="Arial"/>
          <w:sz w:val="24"/>
          <w:szCs w:val="24"/>
        </w:rPr>
        <w:t>Skandia</w:t>
      </w:r>
      <w:proofErr w:type="spellEnd"/>
      <w:r w:rsidR="0054727A" w:rsidRPr="00772294">
        <w:rPr>
          <w:rFonts w:cs="Arial"/>
          <w:sz w:val="24"/>
          <w:szCs w:val="24"/>
        </w:rPr>
        <w:t xml:space="preserve"> Pensiones y Cesantías.</w:t>
      </w:r>
    </w:p>
    <w:p w14:paraId="5C16203B" w14:textId="77777777" w:rsidR="0054727A" w:rsidRPr="00772294" w:rsidRDefault="0054727A" w:rsidP="00772294">
      <w:pPr>
        <w:pStyle w:val="Textoindependiente"/>
        <w:spacing w:line="276" w:lineRule="auto"/>
        <w:rPr>
          <w:rFonts w:cs="Arial"/>
          <w:sz w:val="24"/>
          <w:szCs w:val="24"/>
        </w:rPr>
      </w:pPr>
    </w:p>
    <w:p w14:paraId="490E95A1" w14:textId="51E93D2B" w:rsidR="004C619F" w:rsidRPr="00772294" w:rsidRDefault="1003CD4F" w:rsidP="00772294">
      <w:pPr>
        <w:pStyle w:val="Textoindependiente"/>
        <w:spacing w:line="276" w:lineRule="auto"/>
        <w:rPr>
          <w:rFonts w:cs="Arial"/>
          <w:sz w:val="24"/>
          <w:szCs w:val="24"/>
        </w:rPr>
      </w:pPr>
      <w:r w:rsidRPr="00772294">
        <w:rPr>
          <w:rFonts w:cs="Arial"/>
          <w:sz w:val="24"/>
          <w:szCs w:val="24"/>
        </w:rPr>
        <w:t>Ahora bien</w:t>
      </w:r>
      <w:r w:rsidR="0043260D" w:rsidRPr="00772294">
        <w:rPr>
          <w:rFonts w:cs="Arial"/>
          <w:sz w:val="24"/>
          <w:szCs w:val="24"/>
        </w:rPr>
        <w:t xml:space="preserve">, mediante auto de fecha </w:t>
      </w:r>
      <w:r w:rsidR="0054727A" w:rsidRPr="00772294">
        <w:rPr>
          <w:rFonts w:cs="Arial"/>
          <w:sz w:val="24"/>
          <w:szCs w:val="24"/>
        </w:rPr>
        <w:t>12 de septiembre del año próximo pasado</w:t>
      </w:r>
      <w:r w:rsidR="61D92E4D" w:rsidRPr="00772294">
        <w:rPr>
          <w:rFonts w:cs="Arial"/>
          <w:sz w:val="24"/>
          <w:szCs w:val="24"/>
        </w:rPr>
        <w:t>,</w:t>
      </w:r>
      <w:r w:rsidR="0043260D" w:rsidRPr="00772294">
        <w:rPr>
          <w:rFonts w:cs="Arial"/>
          <w:sz w:val="24"/>
          <w:szCs w:val="24"/>
        </w:rPr>
        <w:t xml:space="preserve"> se </w:t>
      </w:r>
      <w:r w:rsidR="00631BD5" w:rsidRPr="00772294">
        <w:rPr>
          <w:rFonts w:cs="Arial"/>
          <w:sz w:val="24"/>
          <w:szCs w:val="24"/>
        </w:rPr>
        <w:t>di</w:t>
      </w:r>
      <w:r w:rsidR="0054727A" w:rsidRPr="00772294">
        <w:rPr>
          <w:rFonts w:cs="Arial"/>
          <w:sz w:val="24"/>
          <w:szCs w:val="24"/>
        </w:rPr>
        <w:t>o por no contestada la demanda y el llamamiento en garantía</w:t>
      </w:r>
      <w:r w:rsidR="23C49900" w:rsidRPr="00772294">
        <w:rPr>
          <w:rFonts w:cs="Arial"/>
          <w:sz w:val="24"/>
          <w:szCs w:val="24"/>
        </w:rPr>
        <w:t xml:space="preserve"> y</w:t>
      </w:r>
      <w:r w:rsidR="00631BD5" w:rsidRPr="00772294">
        <w:rPr>
          <w:rFonts w:cs="Arial"/>
          <w:sz w:val="24"/>
          <w:szCs w:val="24"/>
        </w:rPr>
        <w:t xml:space="preserve"> </w:t>
      </w:r>
      <w:r w:rsidR="212F3B56" w:rsidRPr="00772294">
        <w:rPr>
          <w:rFonts w:cs="Arial"/>
          <w:sz w:val="24"/>
          <w:szCs w:val="24"/>
        </w:rPr>
        <w:t xml:space="preserve">se </w:t>
      </w:r>
      <w:r w:rsidR="00631BD5" w:rsidRPr="00772294">
        <w:rPr>
          <w:rFonts w:cs="Arial"/>
          <w:sz w:val="24"/>
          <w:szCs w:val="24"/>
        </w:rPr>
        <w:t>aplic</w:t>
      </w:r>
      <w:r w:rsidR="0054727A" w:rsidRPr="00772294">
        <w:rPr>
          <w:rFonts w:cs="Arial"/>
          <w:sz w:val="24"/>
          <w:szCs w:val="24"/>
        </w:rPr>
        <w:t>ó</w:t>
      </w:r>
      <w:r w:rsidR="00631BD5" w:rsidRPr="00772294">
        <w:rPr>
          <w:rFonts w:cs="Arial"/>
          <w:sz w:val="24"/>
          <w:szCs w:val="24"/>
        </w:rPr>
        <w:t xml:space="preserve"> la san</w:t>
      </w:r>
      <w:r w:rsidR="006E0193" w:rsidRPr="00772294">
        <w:rPr>
          <w:rFonts w:cs="Arial"/>
          <w:sz w:val="24"/>
          <w:szCs w:val="24"/>
        </w:rPr>
        <w:t>ci</w:t>
      </w:r>
      <w:r w:rsidR="0054727A" w:rsidRPr="00772294">
        <w:rPr>
          <w:rFonts w:cs="Arial"/>
          <w:sz w:val="24"/>
          <w:szCs w:val="24"/>
        </w:rPr>
        <w:t>ón</w:t>
      </w:r>
      <w:r w:rsidR="006E0193" w:rsidRPr="00772294">
        <w:rPr>
          <w:rFonts w:cs="Arial"/>
          <w:sz w:val="24"/>
          <w:szCs w:val="24"/>
        </w:rPr>
        <w:t xml:space="preserve"> prevista en el parágrafo </w:t>
      </w:r>
      <w:r w:rsidR="0054727A" w:rsidRPr="00772294">
        <w:rPr>
          <w:rFonts w:cs="Arial"/>
          <w:sz w:val="24"/>
          <w:szCs w:val="24"/>
        </w:rPr>
        <w:t>3</w:t>
      </w:r>
      <w:r w:rsidR="006E0193" w:rsidRPr="00772294">
        <w:rPr>
          <w:rFonts w:cs="Arial"/>
          <w:sz w:val="24"/>
          <w:szCs w:val="24"/>
        </w:rPr>
        <w:t xml:space="preserve"> del artículo 31 del Código Procesal del Trabajo y de la Seguridad Social, </w:t>
      </w:r>
      <w:r w:rsidR="00731908" w:rsidRPr="00772294">
        <w:rPr>
          <w:rFonts w:cs="Arial"/>
          <w:sz w:val="24"/>
          <w:szCs w:val="24"/>
        </w:rPr>
        <w:t>en consideración</w:t>
      </w:r>
      <w:r w:rsidR="0043260D" w:rsidRPr="00772294">
        <w:rPr>
          <w:rFonts w:cs="Arial"/>
          <w:sz w:val="24"/>
          <w:szCs w:val="24"/>
        </w:rPr>
        <w:t xml:space="preserve"> </w:t>
      </w:r>
      <w:r w:rsidR="0054727A" w:rsidRPr="00772294">
        <w:rPr>
          <w:rFonts w:cs="Arial"/>
          <w:sz w:val="24"/>
          <w:szCs w:val="24"/>
        </w:rPr>
        <w:t xml:space="preserve">a </w:t>
      </w:r>
      <w:r w:rsidR="0043260D" w:rsidRPr="00772294">
        <w:rPr>
          <w:rFonts w:cs="Arial"/>
          <w:sz w:val="24"/>
          <w:szCs w:val="24"/>
        </w:rPr>
        <w:t xml:space="preserve">que </w:t>
      </w:r>
      <w:r w:rsidR="004C619F" w:rsidRPr="00772294">
        <w:rPr>
          <w:rFonts w:cs="Arial"/>
          <w:sz w:val="24"/>
          <w:szCs w:val="24"/>
        </w:rPr>
        <w:t xml:space="preserve">la aseguradora </w:t>
      </w:r>
      <w:r w:rsidR="0BF298ED" w:rsidRPr="00772294">
        <w:rPr>
          <w:rFonts w:cs="Arial"/>
          <w:sz w:val="24"/>
          <w:szCs w:val="24"/>
        </w:rPr>
        <w:t xml:space="preserve">no </w:t>
      </w:r>
      <w:r w:rsidR="0054727A" w:rsidRPr="00772294">
        <w:rPr>
          <w:rFonts w:cs="Arial"/>
          <w:sz w:val="24"/>
          <w:szCs w:val="24"/>
        </w:rPr>
        <w:t>aportó el poder requerido por el juzgado.</w:t>
      </w:r>
    </w:p>
    <w:p w14:paraId="4B94D5A5" w14:textId="77777777" w:rsidR="00010359" w:rsidRPr="00772294" w:rsidRDefault="00010359" w:rsidP="00772294">
      <w:pPr>
        <w:pStyle w:val="Textoindependiente"/>
        <w:spacing w:line="276" w:lineRule="auto"/>
        <w:rPr>
          <w:rFonts w:cs="Arial"/>
          <w:sz w:val="24"/>
          <w:szCs w:val="24"/>
        </w:rPr>
      </w:pPr>
    </w:p>
    <w:p w14:paraId="61E518E5" w14:textId="168E30FD" w:rsidR="00F3522E" w:rsidRPr="00772294" w:rsidRDefault="00010359" w:rsidP="00772294">
      <w:pPr>
        <w:pStyle w:val="Textoindependiente"/>
        <w:spacing w:line="276" w:lineRule="auto"/>
        <w:rPr>
          <w:rFonts w:cs="Arial"/>
          <w:sz w:val="24"/>
          <w:szCs w:val="24"/>
        </w:rPr>
      </w:pPr>
      <w:r w:rsidRPr="00772294">
        <w:rPr>
          <w:rFonts w:cs="Arial"/>
          <w:sz w:val="24"/>
          <w:szCs w:val="24"/>
        </w:rPr>
        <w:t xml:space="preserve">Inconforme con la decisión la sociedad aseguradora formuló recurso </w:t>
      </w:r>
      <w:r w:rsidR="00EE152A" w:rsidRPr="00772294">
        <w:rPr>
          <w:rFonts w:cs="Arial"/>
          <w:sz w:val="24"/>
          <w:szCs w:val="24"/>
        </w:rPr>
        <w:t>de apelaci</w:t>
      </w:r>
      <w:r w:rsidR="006A3DB5" w:rsidRPr="00772294">
        <w:rPr>
          <w:rFonts w:cs="Arial"/>
          <w:sz w:val="24"/>
          <w:szCs w:val="24"/>
        </w:rPr>
        <w:t xml:space="preserve">ón, precisando, </w:t>
      </w:r>
      <w:r w:rsidR="00F3522E" w:rsidRPr="00772294">
        <w:rPr>
          <w:rFonts w:cs="Arial"/>
          <w:sz w:val="24"/>
          <w:szCs w:val="24"/>
        </w:rPr>
        <w:t>que la calidad de mandatario general y representante legal de la Compañía la acreditó presentando el certificado de existencia y representación legal, en la que se encuentran detalladas las atribuciones de dicha calidad.</w:t>
      </w:r>
    </w:p>
    <w:p w14:paraId="67FA0E0F" w14:textId="7EFA3F78" w:rsidR="00F3522E" w:rsidRPr="00772294" w:rsidRDefault="00F3522E" w:rsidP="00772294">
      <w:pPr>
        <w:pStyle w:val="Textoindependiente"/>
        <w:spacing w:line="276" w:lineRule="auto"/>
        <w:rPr>
          <w:rFonts w:cs="Arial"/>
          <w:sz w:val="24"/>
          <w:szCs w:val="24"/>
        </w:rPr>
      </w:pPr>
    </w:p>
    <w:p w14:paraId="6161DF9E" w14:textId="5F65C793" w:rsidR="00F3522E" w:rsidRPr="00772294" w:rsidRDefault="00F3522E" w:rsidP="00772294">
      <w:pPr>
        <w:pStyle w:val="Textoindependiente"/>
        <w:spacing w:line="276" w:lineRule="auto"/>
        <w:rPr>
          <w:rFonts w:cs="Arial"/>
          <w:sz w:val="24"/>
          <w:szCs w:val="24"/>
        </w:rPr>
      </w:pPr>
      <w:r w:rsidRPr="00772294">
        <w:rPr>
          <w:rFonts w:cs="Arial"/>
          <w:sz w:val="24"/>
          <w:szCs w:val="24"/>
        </w:rPr>
        <w:t xml:space="preserve">Con todo y ello, a pesar </w:t>
      </w:r>
      <w:r w:rsidR="0039520D" w:rsidRPr="00772294">
        <w:rPr>
          <w:rFonts w:cs="Arial"/>
          <w:sz w:val="24"/>
          <w:szCs w:val="24"/>
        </w:rPr>
        <w:t xml:space="preserve">de </w:t>
      </w:r>
      <w:r w:rsidRPr="00772294">
        <w:rPr>
          <w:rFonts w:cs="Arial"/>
          <w:sz w:val="24"/>
          <w:szCs w:val="24"/>
        </w:rPr>
        <w:t xml:space="preserve">no coincidir con las consideraciones del juzgado, presentó la escritura pública </w:t>
      </w:r>
      <w:r w:rsidR="007D58E7" w:rsidRPr="00772294">
        <w:rPr>
          <w:rFonts w:cs="Arial"/>
          <w:sz w:val="24"/>
          <w:szCs w:val="24"/>
        </w:rPr>
        <w:t xml:space="preserve">por medio del cual fue conferido el poder general que se menciona </w:t>
      </w:r>
      <w:r w:rsidR="3B555A66" w:rsidRPr="00772294">
        <w:rPr>
          <w:rFonts w:cs="Arial"/>
          <w:sz w:val="24"/>
          <w:szCs w:val="24"/>
        </w:rPr>
        <w:t xml:space="preserve">en </w:t>
      </w:r>
      <w:r w:rsidR="007D58E7" w:rsidRPr="00772294">
        <w:rPr>
          <w:rFonts w:cs="Arial"/>
          <w:sz w:val="24"/>
          <w:szCs w:val="24"/>
        </w:rPr>
        <w:t xml:space="preserve">el documento previamente citado, el cual señala no le ha sido requerido en ningún otro proceso, en el que se le ha reconocido personería para actuar, aportando </w:t>
      </w:r>
      <w:r w:rsidR="007D58E7" w:rsidRPr="00772294">
        <w:rPr>
          <w:rFonts w:cs="Arial"/>
          <w:sz w:val="24"/>
          <w:szCs w:val="24"/>
        </w:rPr>
        <w:lastRenderedPageBreak/>
        <w:t>únicamente el certificado de existencia y representación legal de la aseguradora, pasando a enlistar los casos y los despachos en los que se tramitan.</w:t>
      </w:r>
    </w:p>
    <w:p w14:paraId="113C6C53" w14:textId="77777777" w:rsidR="007D58E7" w:rsidRPr="00772294" w:rsidRDefault="007D58E7" w:rsidP="00772294">
      <w:pPr>
        <w:pStyle w:val="Textoindependiente"/>
        <w:spacing w:line="276" w:lineRule="auto"/>
        <w:rPr>
          <w:rFonts w:cs="Arial"/>
          <w:sz w:val="24"/>
          <w:szCs w:val="24"/>
        </w:rPr>
      </w:pPr>
    </w:p>
    <w:p w14:paraId="4B99056E" w14:textId="6C56C63A" w:rsidR="00C17EE8" w:rsidRPr="00772294" w:rsidRDefault="007D58E7" w:rsidP="00772294">
      <w:pPr>
        <w:pStyle w:val="Textoindependiente"/>
        <w:spacing w:line="276" w:lineRule="auto"/>
        <w:rPr>
          <w:rFonts w:cs="Arial"/>
          <w:sz w:val="24"/>
          <w:szCs w:val="24"/>
          <w:lang w:val="es-CO"/>
        </w:rPr>
      </w:pPr>
      <w:r w:rsidRPr="00772294">
        <w:rPr>
          <w:rFonts w:cs="Arial"/>
          <w:sz w:val="24"/>
          <w:szCs w:val="24"/>
        </w:rPr>
        <w:t xml:space="preserve">Habiéndose presentado en términos, el juzgado, en auto de fecha </w:t>
      </w:r>
      <w:r w:rsidR="00B924D3" w:rsidRPr="00772294">
        <w:rPr>
          <w:rFonts w:cs="Arial"/>
          <w:sz w:val="24"/>
          <w:szCs w:val="24"/>
          <w:lang w:val="es-CO"/>
        </w:rPr>
        <w:t>5 de octubre de 2022, con</w:t>
      </w:r>
      <w:r w:rsidR="00AC38EE" w:rsidRPr="00772294">
        <w:rPr>
          <w:rFonts w:cs="Arial"/>
          <w:sz w:val="24"/>
          <w:szCs w:val="24"/>
          <w:lang w:val="es-CO"/>
        </w:rPr>
        <w:t>cedió el recurso de apelación y remitió el expediente ante esta Sala de Decisión, para lo de su competencia.</w:t>
      </w:r>
    </w:p>
    <w:p w14:paraId="1299C43A" w14:textId="77777777" w:rsidR="00EF45A7" w:rsidRPr="00772294" w:rsidRDefault="00EF45A7" w:rsidP="00772294">
      <w:pPr>
        <w:pStyle w:val="Textoindependiente"/>
        <w:tabs>
          <w:tab w:val="left" w:pos="5103"/>
        </w:tabs>
        <w:spacing w:line="276" w:lineRule="auto"/>
        <w:rPr>
          <w:rFonts w:cs="Arial"/>
          <w:sz w:val="24"/>
          <w:szCs w:val="24"/>
        </w:rPr>
      </w:pPr>
    </w:p>
    <w:p w14:paraId="07313AAE" w14:textId="77777777" w:rsidR="00EF45A7" w:rsidRPr="00772294" w:rsidRDefault="00EF45A7" w:rsidP="00772294">
      <w:pPr>
        <w:pStyle w:val="paragraph"/>
        <w:spacing w:before="0" w:beforeAutospacing="0" w:after="0" w:afterAutospacing="0" w:line="276" w:lineRule="auto"/>
        <w:jc w:val="center"/>
        <w:textAlignment w:val="baseline"/>
        <w:rPr>
          <w:rFonts w:ascii="Arial" w:hAnsi="Arial" w:cs="Arial"/>
        </w:rPr>
      </w:pPr>
      <w:r w:rsidRPr="00772294">
        <w:rPr>
          <w:rStyle w:val="normaltextrun"/>
          <w:rFonts w:ascii="Arial" w:hAnsi="Arial" w:cs="Arial"/>
          <w:b/>
          <w:bCs/>
        </w:rPr>
        <w:t>ALEGATOS DE CONCLUSIÓN     </w:t>
      </w:r>
      <w:r w:rsidRPr="00772294">
        <w:rPr>
          <w:rStyle w:val="eop"/>
          <w:rFonts w:ascii="Arial" w:eastAsia="Calibri" w:hAnsi="Arial" w:cs="Arial"/>
        </w:rPr>
        <w:t> </w:t>
      </w:r>
    </w:p>
    <w:p w14:paraId="675C8173" w14:textId="77777777" w:rsidR="00EF45A7" w:rsidRPr="00772294" w:rsidRDefault="00EF45A7" w:rsidP="00772294">
      <w:pPr>
        <w:pStyle w:val="paragraph"/>
        <w:spacing w:before="0" w:beforeAutospacing="0" w:after="0" w:afterAutospacing="0" w:line="276" w:lineRule="auto"/>
        <w:textAlignment w:val="baseline"/>
        <w:rPr>
          <w:rStyle w:val="eop"/>
          <w:rFonts w:ascii="Arial" w:eastAsia="Calibri" w:hAnsi="Arial" w:cs="Arial"/>
        </w:rPr>
      </w:pPr>
      <w:r w:rsidRPr="00772294">
        <w:rPr>
          <w:rStyle w:val="normaltextrun"/>
          <w:rFonts w:ascii="Arial" w:hAnsi="Arial" w:cs="Arial"/>
        </w:rPr>
        <w:t> </w:t>
      </w:r>
      <w:r w:rsidRPr="00772294">
        <w:rPr>
          <w:rStyle w:val="eop"/>
          <w:rFonts w:ascii="Arial" w:eastAsia="Calibri" w:hAnsi="Arial" w:cs="Arial"/>
        </w:rPr>
        <w:t>  </w:t>
      </w:r>
    </w:p>
    <w:p w14:paraId="067F3913" w14:textId="1225A0A9" w:rsidR="007A385B" w:rsidRPr="00772294" w:rsidRDefault="007A385B" w:rsidP="00772294">
      <w:pPr>
        <w:spacing w:after="0"/>
        <w:jc w:val="both"/>
        <w:textAlignment w:val="baseline"/>
        <w:rPr>
          <w:rStyle w:val="normaltextrun"/>
          <w:rFonts w:ascii="Arial" w:hAnsi="Arial" w:cs="Arial"/>
          <w:sz w:val="24"/>
          <w:szCs w:val="24"/>
        </w:rPr>
      </w:pPr>
      <w:r w:rsidRPr="00772294">
        <w:rPr>
          <w:rFonts w:ascii="Arial" w:eastAsia="Times New Roman" w:hAnsi="Arial" w:cs="Arial"/>
          <w:sz w:val="24"/>
          <w:szCs w:val="24"/>
          <w:lang w:eastAsia="es-CO"/>
        </w:rPr>
        <w:t xml:space="preserve">Conforme se dejó plasmado en la constancia de la Secretaría de la Corporación, </w:t>
      </w:r>
      <w:r w:rsidR="00AC38EE" w:rsidRPr="00772294">
        <w:rPr>
          <w:rFonts w:ascii="Arial" w:eastAsia="Times New Roman" w:hAnsi="Arial" w:cs="Arial"/>
          <w:sz w:val="24"/>
          <w:szCs w:val="24"/>
          <w:lang w:eastAsia="es-CO"/>
        </w:rPr>
        <w:t>Colpensiones presentó alegatos de conclusión, trayendo a colación la jurisprudencia de esta Corporación, para señalar que el certificado de cámara y comercio resulta suficiente para probar la existencia del poder genera, por lo tanto, deben admitirse las contestaciones presentadas por Mapfre Colombia Vida Seguros S.A.</w:t>
      </w:r>
      <w:r w:rsidRPr="00772294">
        <w:rPr>
          <w:rStyle w:val="normaltextrun"/>
          <w:rFonts w:ascii="Arial" w:hAnsi="Arial" w:cs="Arial"/>
          <w:sz w:val="24"/>
          <w:szCs w:val="24"/>
        </w:rPr>
        <w:t xml:space="preserve"> </w:t>
      </w:r>
    </w:p>
    <w:p w14:paraId="79778488" w14:textId="77777777" w:rsidR="003B3430" w:rsidRPr="00772294" w:rsidRDefault="003B3430" w:rsidP="00772294">
      <w:pPr>
        <w:pStyle w:val="Textoindependiente"/>
        <w:spacing w:line="276" w:lineRule="auto"/>
        <w:jc w:val="center"/>
        <w:rPr>
          <w:rStyle w:val="normaltextrun"/>
          <w:rFonts w:cs="Arial"/>
          <w:b/>
          <w:bCs/>
          <w:sz w:val="24"/>
          <w:szCs w:val="24"/>
        </w:rPr>
      </w:pPr>
    </w:p>
    <w:p w14:paraId="4650F320" w14:textId="637E25A8" w:rsidR="00EF45A7" w:rsidRPr="00772294" w:rsidRDefault="00EF45A7" w:rsidP="00772294">
      <w:pPr>
        <w:pStyle w:val="Textoindependiente"/>
        <w:spacing w:line="276" w:lineRule="auto"/>
        <w:jc w:val="center"/>
        <w:rPr>
          <w:rFonts w:cs="Arial"/>
          <w:b/>
          <w:sz w:val="24"/>
          <w:szCs w:val="24"/>
        </w:rPr>
      </w:pPr>
      <w:r w:rsidRPr="00772294">
        <w:rPr>
          <w:rStyle w:val="normaltextrun"/>
          <w:rFonts w:cs="Arial"/>
          <w:b/>
          <w:bCs/>
          <w:sz w:val="24"/>
          <w:szCs w:val="24"/>
        </w:rPr>
        <w:t>PROBLEMA JURÍDICO</w:t>
      </w:r>
    </w:p>
    <w:p w14:paraId="3CF2D8B6" w14:textId="77777777" w:rsidR="00EF45A7" w:rsidRPr="00772294" w:rsidRDefault="00EF45A7" w:rsidP="00772294">
      <w:pPr>
        <w:pStyle w:val="Textoindependiente"/>
        <w:spacing w:line="276" w:lineRule="auto"/>
        <w:ind w:right="335"/>
        <w:rPr>
          <w:rFonts w:cs="Arial"/>
          <w:sz w:val="24"/>
          <w:szCs w:val="24"/>
        </w:rPr>
      </w:pPr>
    </w:p>
    <w:p w14:paraId="1BFB61B7" w14:textId="1655C6E5" w:rsidR="00EF45A7" w:rsidRPr="00772294" w:rsidRDefault="00EF45A7" w:rsidP="00772294">
      <w:pPr>
        <w:pStyle w:val="Textoindependiente"/>
        <w:spacing w:line="276" w:lineRule="auto"/>
        <w:ind w:left="426" w:right="335"/>
        <w:rPr>
          <w:rFonts w:cs="Arial"/>
          <w:sz w:val="24"/>
          <w:szCs w:val="24"/>
        </w:rPr>
      </w:pPr>
      <w:r w:rsidRPr="00772294">
        <w:rPr>
          <w:rFonts w:cs="Arial"/>
          <w:b/>
          <w:i/>
          <w:sz w:val="24"/>
          <w:szCs w:val="24"/>
        </w:rPr>
        <w:t>¿</w:t>
      </w:r>
      <w:r w:rsidR="00AE75E4" w:rsidRPr="00772294">
        <w:rPr>
          <w:rFonts w:cs="Arial"/>
          <w:b/>
          <w:i/>
          <w:sz w:val="24"/>
          <w:szCs w:val="24"/>
        </w:rPr>
        <w:t>Para acreditar la existencia del poder general otorgado por el representante legal de la llamada en garantía al abogad</w:t>
      </w:r>
      <w:r w:rsidR="00AC38EE" w:rsidRPr="00772294">
        <w:rPr>
          <w:rFonts w:cs="Arial"/>
          <w:b/>
          <w:i/>
          <w:sz w:val="24"/>
          <w:szCs w:val="24"/>
        </w:rPr>
        <w:t>o</w:t>
      </w:r>
      <w:r w:rsidR="00AE75E4" w:rsidRPr="00772294">
        <w:rPr>
          <w:rFonts w:cs="Arial"/>
          <w:b/>
          <w:i/>
          <w:sz w:val="24"/>
          <w:szCs w:val="24"/>
        </w:rPr>
        <w:t xml:space="preserve"> que dio respuesta a la demanda, debía est</w:t>
      </w:r>
      <w:r w:rsidR="00AC38EE" w:rsidRPr="00772294">
        <w:rPr>
          <w:rFonts w:cs="Arial"/>
          <w:b/>
          <w:i/>
          <w:sz w:val="24"/>
          <w:szCs w:val="24"/>
        </w:rPr>
        <w:t>e</w:t>
      </w:r>
      <w:r w:rsidR="00AE75E4" w:rsidRPr="00772294">
        <w:rPr>
          <w:rFonts w:cs="Arial"/>
          <w:b/>
          <w:i/>
          <w:sz w:val="24"/>
          <w:szCs w:val="24"/>
        </w:rPr>
        <w:t xml:space="preserve"> aportar la escritura pública a través del cual fue conferido</w:t>
      </w:r>
      <w:r w:rsidRPr="00772294">
        <w:rPr>
          <w:rFonts w:cs="Arial"/>
          <w:b/>
          <w:i/>
          <w:sz w:val="24"/>
          <w:szCs w:val="24"/>
        </w:rPr>
        <w:t>?</w:t>
      </w:r>
    </w:p>
    <w:p w14:paraId="0FB78278" w14:textId="77777777" w:rsidR="00EF45A7" w:rsidRPr="00772294" w:rsidRDefault="00EF45A7" w:rsidP="00772294">
      <w:pPr>
        <w:pStyle w:val="Textoindependiente"/>
        <w:spacing w:line="276" w:lineRule="auto"/>
        <w:rPr>
          <w:rFonts w:cs="Arial"/>
          <w:sz w:val="24"/>
          <w:szCs w:val="24"/>
        </w:rPr>
      </w:pPr>
    </w:p>
    <w:p w14:paraId="75D69062" w14:textId="7BDC8487" w:rsidR="00EF45A7" w:rsidRPr="00772294" w:rsidRDefault="00EF45A7" w:rsidP="00772294">
      <w:pPr>
        <w:spacing w:after="0"/>
        <w:ind w:right="51"/>
        <w:jc w:val="both"/>
        <w:rPr>
          <w:rFonts w:ascii="Arial" w:hAnsi="Arial" w:cs="Arial"/>
          <w:sz w:val="24"/>
          <w:szCs w:val="24"/>
        </w:rPr>
      </w:pPr>
      <w:r w:rsidRPr="00772294">
        <w:rPr>
          <w:rFonts w:ascii="Arial" w:hAnsi="Arial" w:cs="Arial"/>
          <w:sz w:val="24"/>
          <w:szCs w:val="24"/>
        </w:rPr>
        <w:t xml:space="preserve">Para resolver el interrogante formulado es necesario hacer las siguientes precisiones: </w:t>
      </w:r>
    </w:p>
    <w:p w14:paraId="1FC39945" w14:textId="77777777" w:rsidR="004E5C05" w:rsidRPr="00772294" w:rsidRDefault="004E5C05" w:rsidP="00772294">
      <w:pPr>
        <w:spacing w:after="0"/>
        <w:jc w:val="both"/>
        <w:rPr>
          <w:rFonts w:ascii="Arial" w:hAnsi="Arial" w:cs="Arial"/>
          <w:sz w:val="24"/>
          <w:szCs w:val="24"/>
        </w:rPr>
      </w:pPr>
    </w:p>
    <w:p w14:paraId="6A9B2B31" w14:textId="77777777" w:rsidR="004E5C05" w:rsidRPr="00772294" w:rsidRDefault="003F34C5" w:rsidP="00772294">
      <w:pPr>
        <w:numPr>
          <w:ilvl w:val="0"/>
          <w:numId w:val="1"/>
        </w:numPr>
        <w:spacing w:after="0"/>
        <w:ind w:left="426" w:right="284" w:hanging="426"/>
        <w:jc w:val="both"/>
        <w:rPr>
          <w:rFonts w:ascii="Arial" w:eastAsia="Times New Roman" w:hAnsi="Arial" w:cs="Arial"/>
          <w:b/>
          <w:sz w:val="24"/>
          <w:szCs w:val="24"/>
          <w:lang w:val="es-ES_tradnl" w:eastAsia="es-ES"/>
        </w:rPr>
      </w:pPr>
      <w:r w:rsidRPr="00772294">
        <w:rPr>
          <w:rFonts w:ascii="Arial" w:eastAsia="Times New Roman" w:hAnsi="Arial" w:cs="Arial"/>
          <w:b/>
          <w:iCs/>
          <w:sz w:val="24"/>
          <w:szCs w:val="24"/>
          <w:lang w:val="es-ES_tradnl" w:eastAsia="es-ES"/>
        </w:rPr>
        <w:t>EL PODER EN VIGENCIA DEL DECRETO 806 DE 2020</w:t>
      </w:r>
    </w:p>
    <w:p w14:paraId="0562CB0E" w14:textId="77777777" w:rsidR="008242BE" w:rsidRPr="00772294" w:rsidRDefault="008242BE" w:rsidP="00772294">
      <w:pPr>
        <w:spacing w:after="0"/>
        <w:ind w:right="51"/>
        <w:jc w:val="both"/>
        <w:rPr>
          <w:rFonts w:ascii="Arial" w:eastAsia="Times New Roman" w:hAnsi="Arial" w:cs="Arial"/>
          <w:sz w:val="24"/>
          <w:szCs w:val="24"/>
          <w:lang w:val="es-ES_tradnl" w:eastAsia="es-ES"/>
        </w:rPr>
      </w:pPr>
    </w:p>
    <w:p w14:paraId="5A7E9F34" w14:textId="77777777" w:rsidR="00AC38EE" w:rsidRPr="00772294" w:rsidRDefault="0068199E" w:rsidP="00772294">
      <w:pPr>
        <w:spacing w:after="0"/>
        <w:jc w:val="both"/>
        <w:rPr>
          <w:rFonts w:ascii="Arial" w:hAnsi="Arial" w:cs="Arial"/>
          <w:sz w:val="24"/>
          <w:szCs w:val="24"/>
        </w:rPr>
      </w:pPr>
      <w:r w:rsidRPr="00772294">
        <w:rPr>
          <w:rFonts w:ascii="Arial" w:hAnsi="Arial" w:cs="Arial"/>
          <w:sz w:val="24"/>
          <w:szCs w:val="24"/>
        </w:rPr>
        <w:t xml:space="preserve">Con ocasión a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 siendo una de ellas el aislamiento </w:t>
      </w:r>
      <w:r w:rsidR="001628F5" w:rsidRPr="00772294">
        <w:rPr>
          <w:rFonts w:ascii="Arial" w:hAnsi="Arial" w:cs="Arial"/>
          <w:sz w:val="24"/>
          <w:szCs w:val="24"/>
        </w:rPr>
        <w:t xml:space="preserve">obligatorio y </w:t>
      </w:r>
      <w:r w:rsidRPr="00772294">
        <w:rPr>
          <w:rFonts w:ascii="Arial" w:hAnsi="Arial" w:cs="Arial"/>
          <w:sz w:val="24"/>
          <w:szCs w:val="24"/>
        </w:rPr>
        <w:t>preventivo desde el 25 de marzo de 2020, el cual se prorrogó hasta el 1º de septiembre de igual año, conforme el Decreto 1076 de 28 de julio de 2020</w:t>
      </w:r>
      <w:r w:rsidR="00703AB4" w:rsidRPr="00772294">
        <w:rPr>
          <w:rFonts w:ascii="Arial" w:hAnsi="Arial" w:cs="Arial"/>
          <w:sz w:val="24"/>
          <w:szCs w:val="24"/>
        </w:rPr>
        <w:t>.</w:t>
      </w:r>
    </w:p>
    <w:p w14:paraId="2E5AC540" w14:textId="77777777" w:rsidR="00AC38EE" w:rsidRPr="00772294" w:rsidRDefault="00AC38EE" w:rsidP="00772294">
      <w:pPr>
        <w:spacing w:after="0"/>
        <w:jc w:val="both"/>
        <w:rPr>
          <w:rFonts w:ascii="Arial" w:hAnsi="Arial" w:cs="Arial"/>
          <w:sz w:val="24"/>
          <w:szCs w:val="24"/>
        </w:rPr>
      </w:pPr>
    </w:p>
    <w:p w14:paraId="06B0619D" w14:textId="46AE78BD" w:rsidR="001628F5" w:rsidRPr="00772294" w:rsidRDefault="0068199E" w:rsidP="00772294">
      <w:pPr>
        <w:spacing w:after="0"/>
        <w:jc w:val="both"/>
        <w:rPr>
          <w:rFonts w:ascii="Arial" w:hAnsi="Arial" w:cs="Arial"/>
          <w:sz w:val="24"/>
          <w:szCs w:val="24"/>
        </w:rPr>
      </w:pPr>
      <w:r w:rsidRPr="00772294">
        <w:rPr>
          <w:rFonts w:ascii="Arial" w:hAnsi="Arial" w:cs="Arial"/>
          <w:sz w:val="24"/>
          <w:szCs w:val="24"/>
        </w:rPr>
        <w:t>Esa así que en aras de dar continuidad a la prestación del servicio a cargo de la administraci</w:t>
      </w:r>
      <w:r w:rsidR="008417EB" w:rsidRPr="00772294">
        <w:rPr>
          <w:rFonts w:ascii="Arial" w:hAnsi="Arial" w:cs="Arial"/>
          <w:sz w:val="24"/>
          <w:szCs w:val="24"/>
        </w:rPr>
        <w:t>ón de justicia,</w:t>
      </w:r>
      <w:r w:rsidR="0087414D" w:rsidRPr="00772294">
        <w:rPr>
          <w:rFonts w:ascii="Arial" w:hAnsi="Arial" w:cs="Arial"/>
          <w:sz w:val="24"/>
          <w:szCs w:val="24"/>
        </w:rPr>
        <w:t xml:space="preserve"> se expidió el Decreto 806 de 2020</w:t>
      </w:r>
      <w:r w:rsidR="00B85A18" w:rsidRPr="00772294">
        <w:rPr>
          <w:rFonts w:ascii="Arial" w:hAnsi="Arial" w:cs="Arial"/>
          <w:sz w:val="24"/>
          <w:szCs w:val="24"/>
        </w:rPr>
        <w:t>, cuyo objeto consiste en “</w:t>
      </w:r>
      <w:r w:rsidR="00B85A18" w:rsidRPr="007B3821">
        <w:rPr>
          <w:rFonts w:ascii="Arial" w:hAnsi="Arial" w:cs="Arial"/>
          <w:i/>
          <w:color w:val="000000"/>
          <w:szCs w:val="24"/>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las actuaciones de las autoridades administrativas que ejerzan funciones jurisdiccionales y en los procesos arbitrales, durante el término de vigencia del presente decreto. Adicionalmente, este decreto pretende flexibilizar la atención a los usuarios del servicio de justicia y contribuir a la pronta reactivación de las actividades económicas que dependen de este</w:t>
      </w:r>
      <w:r w:rsidR="00B85A18" w:rsidRPr="00772294">
        <w:rPr>
          <w:rFonts w:ascii="Arial" w:hAnsi="Arial" w:cs="Arial"/>
          <w:i/>
          <w:color w:val="000000"/>
          <w:sz w:val="24"/>
          <w:szCs w:val="24"/>
        </w:rPr>
        <w:t>”.</w:t>
      </w:r>
      <w:r w:rsidR="00B85A18" w:rsidRPr="00772294">
        <w:rPr>
          <w:rFonts w:ascii="Arial" w:hAnsi="Arial" w:cs="Arial"/>
          <w:color w:val="000000"/>
          <w:sz w:val="24"/>
          <w:szCs w:val="24"/>
        </w:rPr>
        <w:t xml:space="preserve">  </w:t>
      </w:r>
    </w:p>
    <w:p w14:paraId="21AC23A2" w14:textId="77777777" w:rsidR="0076356A" w:rsidRDefault="0076356A" w:rsidP="00772294">
      <w:pPr>
        <w:spacing w:after="0"/>
        <w:jc w:val="both"/>
        <w:rPr>
          <w:rStyle w:val="Textoennegrita"/>
          <w:rFonts w:ascii="Arial" w:hAnsi="Arial" w:cs="Arial"/>
          <w:b w:val="0"/>
          <w:bCs w:val="0"/>
          <w:color w:val="000000" w:themeColor="text1"/>
          <w:sz w:val="24"/>
          <w:szCs w:val="24"/>
        </w:rPr>
      </w:pPr>
    </w:p>
    <w:p w14:paraId="70030DA0" w14:textId="5196CFBB" w:rsidR="00D35C91" w:rsidRPr="00772294" w:rsidRDefault="006F7737" w:rsidP="00772294">
      <w:pPr>
        <w:spacing w:after="0"/>
        <w:jc w:val="both"/>
        <w:rPr>
          <w:rStyle w:val="Textoennegrita"/>
          <w:rFonts w:ascii="Arial" w:hAnsi="Arial" w:cs="Arial"/>
          <w:b w:val="0"/>
          <w:bCs w:val="0"/>
          <w:color w:val="000000" w:themeColor="text1"/>
          <w:sz w:val="24"/>
          <w:szCs w:val="24"/>
        </w:rPr>
      </w:pPr>
      <w:r w:rsidRPr="00772294">
        <w:rPr>
          <w:rStyle w:val="Textoennegrita"/>
          <w:rFonts w:ascii="Arial" w:hAnsi="Arial" w:cs="Arial"/>
          <w:b w:val="0"/>
          <w:bCs w:val="0"/>
          <w:color w:val="000000" w:themeColor="text1"/>
          <w:sz w:val="24"/>
          <w:szCs w:val="24"/>
        </w:rPr>
        <w:t xml:space="preserve">Una de las medidas implementadas por la referida norma hace relación a los poderes, </w:t>
      </w:r>
      <w:r w:rsidR="006008B7" w:rsidRPr="00772294">
        <w:rPr>
          <w:rStyle w:val="Textoennegrita"/>
          <w:rFonts w:ascii="Arial" w:hAnsi="Arial" w:cs="Arial"/>
          <w:b w:val="0"/>
          <w:bCs w:val="0"/>
          <w:color w:val="000000" w:themeColor="text1"/>
          <w:sz w:val="24"/>
          <w:szCs w:val="24"/>
        </w:rPr>
        <w:t xml:space="preserve">concretamente </w:t>
      </w:r>
      <w:r w:rsidR="1D5B8DAB" w:rsidRPr="00772294">
        <w:rPr>
          <w:rStyle w:val="Textoennegrita"/>
          <w:rFonts w:ascii="Arial" w:hAnsi="Arial" w:cs="Arial"/>
          <w:b w:val="0"/>
          <w:bCs w:val="0"/>
          <w:color w:val="000000" w:themeColor="text1"/>
          <w:sz w:val="24"/>
          <w:szCs w:val="24"/>
        </w:rPr>
        <w:t xml:space="preserve">en </w:t>
      </w:r>
      <w:r w:rsidR="006008B7" w:rsidRPr="00772294">
        <w:rPr>
          <w:rStyle w:val="Textoennegrita"/>
          <w:rFonts w:ascii="Arial" w:hAnsi="Arial" w:cs="Arial"/>
          <w:b w:val="0"/>
          <w:bCs w:val="0"/>
          <w:color w:val="000000" w:themeColor="text1"/>
          <w:sz w:val="24"/>
          <w:szCs w:val="24"/>
        </w:rPr>
        <w:t xml:space="preserve">el artículo 5°; sin embargo, lo allí regulado sólo hizo alusión a los poderes especiales, lo que </w:t>
      </w:r>
      <w:r w:rsidR="004959B3" w:rsidRPr="00772294">
        <w:rPr>
          <w:rStyle w:val="Textoennegrita"/>
          <w:rFonts w:ascii="Arial" w:hAnsi="Arial" w:cs="Arial"/>
          <w:b w:val="0"/>
          <w:bCs w:val="0"/>
          <w:color w:val="000000" w:themeColor="text1"/>
          <w:sz w:val="24"/>
          <w:szCs w:val="24"/>
        </w:rPr>
        <w:t>indica que el poder general</w:t>
      </w:r>
      <w:r w:rsidR="006008B7" w:rsidRPr="00772294">
        <w:rPr>
          <w:rStyle w:val="Textoennegrita"/>
          <w:rFonts w:ascii="Arial" w:hAnsi="Arial" w:cs="Arial"/>
          <w:b w:val="0"/>
          <w:bCs w:val="0"/>
          <w:color w:val="000000" w:themeColor="text1"/>
          <w:sz w:val="24"/>
          <w:szCs w:val="24"/>
        </w:rPr>
        <w:t xml:space="preserve"> se sigue rigiendo por</w:t>
      </w:r>
      <w:r w:rsidR="004959B3" w:rsidRPr="00772294">
        <w:rPr>
          <w:rStyle w:val="Textoennegrita"/>
          <w:rFonts w:ascii="Arial" w:hAnsi="Arial" w:cs="Arial"/>
          <w:b w:val="0"/>
          <w:bCs w:val="0"/>
          <w:color w:val="000000" w:themeColor="text1"/>
          <w:sz w:val="24"/>
          <w:szCs w:val="24"/>
        </w:rPr>
        <w:t xml:space="preserve"> lo </w:t>
      </w:r>
      <w:r w:rsidR="004959B3" w:rsidRPr="00772294">
        <w:rPr>
          <w:rStyle w:val="Textoennegrita"/>
          <w:rFonts w:ascii="Arial" w:hAnsi="Arial" w:cs="Arial"/>
          <w:b w:val="0"/>
          <w:bCs w:val="0"/>
          <w:color w:val="000000" w:themeColor="text1"/>
          <w:sz w:val="24"/>
          <w:szCs w:val="24"/>
        </w:rPr>
        <w:lastRenderedPageBreak/>
        <w:t>establecido en el artículo 74 del Código General del Proceso que indica que el mismo debe conferirse por escritura pública.</w:t>
      </w:r>
      <w:r w:rsidR="453388F6" w:rsidRPr="00772294">
        <w:rPr>
          <w:rFonts w:ascii="Arial" w:eastAsia="Arial" w:hAnsi="Arial" w:cs="Arial"/>
          <w:sz w:val="24"/>
          <w:szCs w:val="24"/>
        </w:rPr>
        <w:t xml:space="preserve"> </w:t>
      </w:r>
    </w:p>
    <w:p w14:paraId="1B6889BD" w14:textId="77777777" w:rsidR="0076356A" w:rsidRDefault="0076356A" w:rsidP="00772294">
      <w:pPr>
        <w:spacing w:after="0"/>
        <w:jc w:val="both"/>
        <w:rPr>
          <w:rFonts w:ascii="Arial" w:eastAsia="Arial" w:hAnsi="Arial" w:cs="Arial"/>
          <w:sz w:val="24"/>
          <w:szCs w:val="24"/>
        </w:rPr>
      </w:pPr>
    </w:p>
    <w:p w14:paraId="41B0F470" w14:textId="63DFCA80" w:rsidR="00D35C91" w:rsidRPr="00772294" w:rsidRDefault="453388F6" w:rsidP="00772294">
      <w:pPr>
        <w:spacing w:after="0"/>
        <w:jc w:val="both"/>
        <w:rPr>
          <w:rFonts w:ascii="Arial" w:eastAsia="Arial" w:hAnsi="Arial" w:cs="Arial"/>
          <w:sz w:val="24"/>
          <w:szCs w:val="24"/>
        </w:rPr>
      </w:pPr>
      <w:r w:rsidRPr="00772294">
        <w:rPr>
          <w:rFonts w:ascii="Arial" w:eastAsia="Arial" w:hAnsi="Arial" w:cs="Arial"/>
          <w:sz w:val="24"/>
          <w:szCs w:val="24"/>
        </w:rPr>
        <w:t xml:space="preserve">Ahora bien, según la doctrina probatoria, en cuanto a las solemnidades, existen dos tipos de pruebas: las </w:t>
      </w:r>
      <w:r w:rsidRPr="00772294">
        <w:rPr>
          <w:rFonts w:ascii="Arial" w:eastAsia="Arial" w:hAnsi="Arial" w:cs="Arial"/>
          <w:i/>
          <w:sz w:val="24"/>
          <w:szCs w:val="24"/>
        </w:rPr>
        <w:t xml:space="preserve">ad </w:t>
      </w:r>
      <w:proofErr w:type="spellStart"/>
      <w:r w:rsidRPr="00772294">
        <w:rPr>
          <w:rFonts w:ascii="Arial" w:eastAsia="Arial" w:hAnsi="Arial" w:cs="Arial"/>
          <w:i/>
          <w:sz w:val="24"/>
          <w:szCs w:val="24"/>
        </w:rPr>
        <w:t>substantiam</w:t>
      </w:r>
      <w:proofErr w:type="spellEnd"/>
      <w:r w:rsidRPr="00772294">
        <w:rPr>
          <w:rFonts w:ascii="Arial" w:eastAsia="Arial" w:hAnsi="Arial" w:cs="Arial"/>
          <w:i/>
          <w:sz w:val="24"/>
          <w:szCs w:val="24"/>
        </w:rPr>
        <w:t xml:space="preserve"> </w:t>
      </w:r>
      <w:proofErr w:type="spellStart"/>
      <w:r w:rsidRPr="00772294">
        <w:rPr>
          <w:rFonts w:ascii="Arial" w:eastAsia="Arial" w:hAnsi="Arial" w:cs="Arial"/>
          <w:i/>
          <w:sz w:val="24"/>
          <w:szCs w:val="24"/>
        </w:rPr>
        <w:t>actus</w:t>
      </w:r>
      <w:proofErr w:type="spellEnd"/>
      <w:r w:rsidRPr="00772294">
        <w:rPr>
          <w:rFonts w:ascii="Arial" w:eastAsia="Arial" w:hAnsi="Arial" w:cs="Arial"/>
          <w:sz w:val="24"/>
          <w:szCs w:val="24"/>
        </w:rPr>
        <w:t xml:space="preserve"> y las denominadas </w:t>
      </w:r>
      <w:r w:rsidRPr="00772294">
        <w:rPr>
          <w:rFonts w:ascii="Arial" w:eastAsia="Arial" w:hAnsi="Arial" w:cs="Arial"/>
          <w:i/>
          <w:sz w:val="24"/>
          <w:szCs w:val="24"/>
        </w:rPr>
        <w:t xml:space="preserve">ad </w:t>
      </w:r>
      <w:proofErr w:type="spellStart"/>
      <w:r w:rsidRPr="00772294">
        <w:rPr>
          <w:rFonts w:ascii="Arial" w:eastAsia="Arial" w:hAnsi="Arial" w:cs="Arial"/>
          <w:i/>
          <w:sz w:val="24"/>
          <w:szCs w:val="24"/>
        </w:rPr>
        <w:t>probationem</w:t>
      </w:r>
      <w:proofErr w:type="spellEnd"/>
      <w:r w:rsidRPr="00772294">
        <w:rPr>
          <w:rFonts w:ascii="Arial" w:eastAsia="Arial" w:hAnsi="Arial" w:cs="Arial"/>
          <w:sz w:val="24"/>
          <w:szCs w:val="24"/>
        </w:rPr>
        <w:t>.</w:t>
      </w:r>
    </w:p>
    <w:p w14:paraId="787A965E" w14:textId="77777777" w:rsidR="0076356A" w:rsidRDefault="0076356A" w:rsidP="00772294">
      <w:pPr>
        <w:spacing w:after="0"/>
        <w:jc w:val="both"/>
        <w:rPr>
          <w:rFonts w:ascii="Arial" w:eastAsia="Arial" w:hAnsi="Arial" w:cs="Arial"/>
          <w:sz w:val="24"/>
          <w:szCs w:val="24"/>
        </w:rPr>
      </w:pPr>
    </w:p>
    <w:p w14:paraId="2D4F5F26" w14:textId="1478C718" w:rsidR="00D35C91" w:rsidRPr="00772294" w:rsidRDefault="453388F6" w:rsidP="00772294">
      <w:pPr>
        <w:spacing w:after="0"/>
        <w:jc w:val="both"/>
        <w:rPr>
          <w:rFonts w:ascii="Arial" w:eastAsia="Arial" w:hAnsi="Arial" w:cs="Arial"/>
          <w:sz w:val="24"/>
          <w:szCs w:val="24"/>
        </w:rPr>
      </w:pPr>
      <w:r w:rsidRPr="00772294">
        <w:rPr>
          <w:rFonts w:ascii="Arial" w:eastAsia="Arial" w:hAnsi="Arial" w:cs="Arial"/>
          <w:sz w:val="24"/>
          <w:szCs w:val="24"/>
        </w:rPr>
        <w:t xml:space="preserve">Las primeras, esto es, las </w:t>
      </w:r>
      <w:r w:rsidRPr="00772294">
        <w:rPr>
          <w:rFonts w:ascii="Arial" w:eastAsia="Arial" w:hAnsi="Arial" w:cs="Arial"/>
          <w:i/>
          <w:iCs/>
          <w:sz w:val="24"/>
          <w:szCs w:val="24"/>
        </w:rPr>
        <w:t xml:space="preserve">ad </w:t>
      </w:r>
      <w:proofErr w:type="spellStart"/>
      <w:r w:rsidRPr="00772294">
        <w:rPr>
          <w:rFonts w:ascii="Arial" w:eastAsia="Arial" w:hAnsi="Arial" w:cs="Arial"/>
          <w:i/>
          <w:iCs/>
          <w:sz w:val="24"/>
          <w:szCs w:val="24"/>
        </w:rPr>
        <w:t>substantiam</w:t>
      </w:r>
      <w:proofErr w:type="spellEnd"/>
      <w:r w:rsidRPr="00772294">
        <w:rPr>
          <w:rFonts w:ascii="Arial" w:eastAsia="Arial" w:hAnsi="Arial" w:cs="Arial"/>
          <w:i/>
          <w:iCs/>
          <w:sz w:val="24"/>
          <w:szCs w:val="24"/>
        </w:rPr>
        <w:t xml:space="preserve"> </w:t>
      </w:r>
      <w:proofErr w:type="spellStart"/>
      <w:r w:rsidRPr="00772294">
        <w:rPr>
          <w:rFonts w:ascii="Arial" w:eastAsia="Arial" w:hAnsi="Arial" w:cs="Arial"/>
          <w:i/>
          <w:iCs/>
          <w:sz w:val="24"/>
          <w:szCs w:val="24"/>
        </w:rPr>
        <w:t>actus</w:t>
      </w:r>
      <w:proofErr w:type="spellEnd"/>
      <w:r w:rsidRPr="00772294">
        <w:rPr>
          <w:rFonts w:ascii="Arial" w:eastAsia="Arial" w:hAnsi="Arial" w:cs="Arial"/>
          <w:sz w:val="24"/>
          <w:szCs w:val="24"/>
        </w:rPr>
        <w:t xml:space="preserve"> son aquellas pruebas escritas que la Ley exige como requisito esencial para que se concrete la validez del acto jurídico, en otras palabras, para que el acto nazca a la vida jurídica, no solamente se requiere que concurran los requisitos de capacidad, consentimiento, causa lícita y objeto lícito comunes a todos los actos jurídicos, sino que adicionalmente la Ley exige la formalidad sustancial consignada en un documento escrito, pues de lo contrario, dicho acto carecerá de validez, sin que ningún otro tipo de prueba pueda suplirla en aras de otorgarle validez, como ocurre por ejemplo con el contrato de venta de bien inmueble</w:t>
      </w:r>
      <w:r w:rsidR="0B0AEE9A" w:rsidRPr="00772294">
        <w:rPr>
          <w:rFonts w:ascii="Arial" w:eastAsia="Arial" w:hAnsi="Arial" w:cs="Arial"/>
          <w:sz w:val="24"/>
          <w:szCs w:val="24"/>
        </w:rPr>
        <w:t xml:space="preserve"> o el depósito de la convención colectiva de trabajo</w:t>
      </w:r>
      <w:r w:rsidRPr="00772294">
        <w:rPr>
          <w:rFonts w:ascii="Arial" w:eastAsia="Arial" w:hAnsi="Arial" w:cs="Arial"/>
          <w:sz w:val="24"/>
          <w:szCs w:val="24"/>
        </w:rPr>
        <w:t>.</w:t>
      </w:r>
    </w:p>
    <w:p w14:paraId="7AFCA068" w14:textId="77777777" w:rsidR="0076356A" w:rsidRDefault="0076356A" w:rsidP="00772294">
      <w:pPr>
        <w:spacing w:after="0"/>
        <w:jc w:val="both"/>
        <w:rPr>
          <w:rFonts w:ascii="Arial" w:eastAsia="Arial" w:hAnsi="Arial" w:cs="Arial"/>
          <w:sz w:val="24"/>
          <w:szCs w:val="24"/>
        </w:rPr>
      </w:pPr>
    </w:p>
    <w:p w14:paraId="523927CD" w14:textId="11E78C43" w:rsidR="00D35C91" w:rsidRPr="00772294" w:rsidRDefault="453388F6" w:rsidP="00772294">
      <w:pPr>
        <w:spacing w:after="0"/>
        <w:jc w:val="both"/>
        <w:rPr>
          <w:rFonts w:ascii="Arial" w:eastAsia="Arial" w:hAnsi="Arial" w:cs="Arial"/>
          <w:sz w:val="24"/>
          <w:szCs w:val="24"/>
        </w:rPr>
      </w:pPr>
      <w:r w:rsidRPr="00772294">
        <w:rPr>
          <w:rFonts w:ascii="Arial" w:eastAsia="Arial" w:hAnsi="Arial" w:cs="Arial"/>
          <w:sz w:val="24"/>
          <w:szCs w:val="24"/>
        </w:rPr>
        <w:t xml:space="preserve">Por su parte, las </w:t>
      </w:r>
      <w:r w:rsidRPr="00772294">
        <w:rPr>
          <w:rFonts w:ascii="Arial" w:eastAsia="Arial" w:hAnsi="Arial" w:cs="Arial"/>
          <w:i/>
          <w:iCs/>
          <w:sz w:val="24"/>
          <w:szCs w:val="24"/>
        </w:rPr>
        <w:t xml:space="preserve">ad </w:t>
      </w:r>
      <w:proofErr w:type="spellStart"/>
      <w:r w:rsidRPr="00772294">
        <w:rPr>
          <w:rFonts w:ascii="Arial" w:eastAsia="Arial" w:hAnsi="Arial" w:cs="Arial"/>
          <w:i/>
          <w:iCs/>
          <w:sz w:val="24"/>
          <w:szCs w:val="24"/>
        </w:rPr>
        <w:t>probationem</w:t>
      </w:r>
      <w:proofErr w:type="spellEnd"/>
      <w:r w:rsidRPr="00772294">
        <w:rPr>
          <w:rFonts w:ascii="Arial" w:eastAsia="Arial" w:hAnsi="Arial" w:cs="Arial"/>
          <w:sz w:val="24"/>
          <w:szCs w:val="24"/>
        </w:rPr>
        <w:t xml:space="preserve"> implica</w:t>
      </w:r>
      <w:r w:rsidR="76A65BD8" w:rsidRPr="00772294">
        <w:rPr>
          <w:rFonts w:ascii="Arial" w:eastAsia="Arial" w:hAnsi="Arial" w:cs="Arial"/>
          <w:sz w:val="24"/>
          <w:szCs w:val="24"/>
        </w:rPr>
        <w:t>n</w:t>
      </w:r>
      <w:r w:rsidRPr="00772294">
        <w:rPr>
          <w:rFonts w:ascii="Arial" w:eastAsia="Arial" w:hAnsi="Arial" w:cs="Arial"/>
          <w:sz w:val="24"/>
          <w:szCs w:val="24"/>
        </w:rPr>
        <w:t xml:space="preserve"> </w:t>
      </w:r>
      <w:r w:rsidR="7048ED0A" w:rsidRPr="00772294">
        <w:rPr>
          <w:rFonts w:ascii="Arial" w:eastAsia="Arial" w:hAnsi="Arial" w:cs="Arial"/>
          <w:sz w:val="24"/>
          <w:szCs w:val="24"/>
        </w:rPr>
        <w:t>la exigencia</w:t>
      </w:r>
      <w:r w:rsidRPr="00772294">
        <w:rPr>
          <w:rFonts w:ascii="Arial" w:eastAsia="Arial" w:hAnsi="Arial" w:cs="Arial"/>
          <w:sz w:val="24"/>
          <w:szCs w:val="24"/>
        </w:rPr>
        <w:t xml:space="preserve"> </w:t>
      </w:r>
      <w:r w:rsidR="0EADFE12" w:rsidRPr="00772294">
        <w:rPr>
          <w:rFonts w:ascii="Arial" w:eastAsia="Arial" w:hAnsi="Arial" w:cs="Arial"/>
          <w:sz w:val="24"/>
          <w:szCs w:val="24"/>
        </w:rPr>
        <w:t xml:space="preserve">de documento escrito que </w:t>
      </w:r>
      <w:r w:rsidRPr="00772294">
        <w:rPr>
          <w:rFonts w:ascii="Arial" w:eastAsia="Arial" w:hAnsi="Arial" w:cs="Arial"/>
          <w:sz w:val="24"/>
          <w:szCs w:val="24"/>
        </w:rPr>
        <w:t>d</w:t>
      </w:r>
      <w:r w:rsidR="66165956" w:rsidRPr="00772294">
        <w:rPr>
          <w:rFonts w:ascii="Arial" w:eastAsia="Arial" w:hAnsi="Arial" w:cs="Arial"/>
          <w:sz w:val="24"/>
          <w:szCs w:val="24"/>
        </w:rPr>
        <w:t>é cuenta de</w:t>
      </w:r>
      <w:r w:rsidRPr="00772294">
        <w:rPr>
          <w:rFonts w:ascii="Arial" w:eastAsia="Arial" w:hAnsi="Arial" w:cs="Arial"/>
          <w:sz w:val="24"/>
          <w:szCs w:val="24"/>
        </w:rPr>
        <w:t xml:space="preserve"> la configuración del acuerdo de voluntades que generó obligaciones, en orden a que </w:t>
      </w:r>
      <w:r w:rsidR="599BDDE9" w:rsidRPr="00772294">
        <w:rPr>
          <w:rFonts w:ascii="Arial" w:eastAsia="Arial" w:hAnsi="Arial" w:cs="Arial"/>
          <w:sz w:val="24"/>
          <w:szCs w:val="24"/>
        </w:rPr>
        <w:t>estas</w:t>
      </w:r>
      <w:r w:rsidRPr="00772294">
        <w:rPr>
          <w:rFonts w:ascii="Arial" w:eastAsia="Arial" w:hAnsi="Arial" w:cs="Arial"/>
          <w:sz w:val="24"/>
          <w:szCs w:val="24"/>
        </w:rPr>
        <w:t xml:space="preserve"> puedan ser conocidas por el juez, quien a pesar de que e</w:t>
      </w:r>
      <w:r w:rsidR="1C4C7A4C" w:rsidRPr="00772294">
        <w:rPr>
          <w:rFonts w:ascii="Arial" w:eastAsia="Arial" w:hAnsi="Arial" w:cs="Arial"/>
          <w:sz w:val="24"/>
          <w:szCs w:val="24"/>
        </w:rPr>
        <w:t>l</w:t>
      </w:r>
      <w:r w:rsidRPr="00772294">
        <w:rPr>
          <w:rFonts w:ascii="Arial" w:eastAsia="Arial" w:hAnsi="Arial" w:cs="Arial"/>
          <w:sz w:val="24"/>
          <w:szCs w:val="24"/>
        </w:rPr>
        <w:t xml:space="preserve"> formalismo</w:t>
      </w:r>
      <w:r w:rsidR="77235D9C" w:rsidRPr="00772294">
        <w:rPr>
          <w:rFonts w:ascii="Arial" w:eastAsia="Arial" w:hAnsi="Arial" w:cs="Arial"/>
          <w:sz w:val="24"/>
          <w:szCs w:val="24"/>
        </w:rPr>
        <w:t xml:space="preserve"> escrito</w:t>
      </w:r>
      <w:r w:rsidRPr="00772294">
        <w:rPr>
          <w:rFonts w:ascii="Arial" w:eastAsia="Arial" w:hAnsi="Arial" w:cs="Arial"/>
          <w:sz w:val="24"/>
          <w:szCs w:val="24"/>
        </w:rPr>
        <w:t xml:space="preserve"> </w:t>
      </w:r>
      <w:r w:rsidR="3F78CBCB" w:rsidRPr="00772294">
        <w:rPr>
          <w:rFonts w:ascii="Arial" w:eastAsia="Arial" w:hAnsi="Arial" w:cs="Arial"/>
          <w:sz w:val="24"/>
          <w:szCs w:val="24"/>
        </w:rPr>
        <w:t>exigido por la ley no se le presente de manera directa</w:t>
      </w:r>
      <w:r w:rsidRPr="00772294">
        <w:rPr>
          <w:rFonts w:ascii="Arial" w:eastAsia="Arial" w:hAnsi="Arial" w:cs="Arial"/>
          <w:sz w:val="24"/>
          <w:szCs w:val="24"/>
        </w:rPr>
        <w:t>, pued</w:t>
      </w:r>
      <w:r w:rsidR="15E5E3E8" w:rsidRPr="00772294">
        <w:rPr>
          <w:rFonts w:ascii="Arial" w:eastAsia="Arial" w:hAnsi="Arial" w:cs="Arial"/>
          <w:sz w:val="24"/>
          <w:szCs w:val="24"/>
        </w:rPr>
        <w:t>e, con prueba diferente</w:t>
      </w:r>
      <w:r w:rsidR="548AC919" w:rsidRPr="00772294">
        <w:rPr>
          <w:rFonts w:ascii="Arial" w:eastAsia="Arial" w:hAnsi="Arial" w:cs="Arial"/>
          <w:sz w:val="24"/>
          <w:szCs w:val="24"/>
        </w:rPr>
        <w:t>,</w:t>
      </w:r>
      <w:r w:rsidR="15E5E3E8" w:rsidRPr="00772294">
        <w:rPr>
          <w:rFonts w:ascii="Arial" w:eastAsia="Arial" w:hAnsi="Arial" w:cs="Arial"/>
          <w:sz w:val="24"/>
          <w:szCs w:val="24"/>
        </w:rPr>
        <w:t xml:space="preserve"> obtener la certeza de que e</w:t>
      </w:r>
      <w:r w:rsidR="1982B0C4" w:rsidRPr="00772294">
        <w:rPr>
          <w:rFonts w:ascii="Arial" w:eastAsia="Arial" w:hAnsi="Arial" w:cs="Arial"/>
          <w:sz w:val="24"/>
          <w:szCs w:val="24"/>
        </w:rPr>
        <w:t>ste</w:t>
      </w:r>
      <w:r w:rsidR="15E5E3E8" w:rsidRPr="00772294">
        <w:rPr>
          <w:rFonts w:ascii="Arial" w:eastAsia="Arial" w:hAnsi="Arial" w:cs="Arial"/>
          <w:sz w:val="24"/>
          <w:szCs w:val="24"/>
        </w:rPr>
        <w:t xml:space="preserve"> si se cumplió</w:t>
      </w:r>
      <w:r w:rsidR="0A8FE40E" w:rsidRPr="00772294">
        <w:rPr>
          <w:rFonts w:ascii="Arial" w:eastAsia="Arial" w:hAnsi="Arial" w:cs="Arial"/>
          <w:sz w:val="24"/>
          <w:szCs w:val="24"/>
        </w:rPr>
        <w:t xml:space="preserve"> y por ende </w:t>
      </w:r>
      <w:r w:rsidR="145F1EA4" w:rsidRPr="00772294">
        <w:rPr>
          <w:rFonts w:ascii="Arial" w:eastAsia="Arial" w:hAnsi="Arial" w:cs="Arial"/>
          <w:sz w:val="24"/>
          <w:szCs w:val="24"/>
        </w:rPr>
        <w:t>determinar la existencia del contenido del acto</w:t>
      </w:r>
      <w:r w:rsidRPr="00772294">
        <w:rPr>
          <w:rFonts w:ascii="Arial" w:eastAsia="Arial" w:hAnsi="Arial" w:cs="Arial"/>
          <w:sz w:val="24"/>
          <w:szCs w:val="24"/>
        </w:rPr>
        <w:t>.</w:t>
      </w:r>
    </w:p>
    <w:p w14:paraId="34CE0A41" w14:textId="52BF8506" w:rsidR="004959B3" w:rsidRPr="00BD3C2E" w:rsidRDefault="4085935F" w:rsidP="00BD3C2E">
      <w:pPr>
        <w:spacing w:after="0"/>
        <w:ind w:right="51"/>
        <w:jc w:val="both"/>
        <w:rPr>
          <w:rFonts w:ascii="Arial" w:hAnsi="Arial" w:cs="Arial"/>
          <w:b/>
          <w:sz w:val="24"/>
          <w:szCs w:val="24"/>
        </w:rPr>
      </w:pPr>
      <w:r w:rsidRPr="00BD3C2E">
        <w:rPr>
          <w:rFonts w:ascii="Arial" w:hAnsi="Arial" w:cs="Arial"/>
          <w:b/>
          <w:sz w:val="24"/>
          <w:szCs w:val="24"/>
        </w:rPr>
        <w:t xml:space="preserve"> </w:t>
      </w:r>
    </w:p>
    <w:p w14:paraId="7E7CA39A" w14:textId="77777777" w:rsidR="004959B3" w:rsidRPr="00772294" w:rsidRDefault="004959B3" w:rsidP="00772294">
      <w:pPr>
        <w:numPr>
          <w:ilvl w:val="0"/>
          <w:numId w:val="4"/>
        </w:numPr>
        <w:spacing w:after="0"/>
        <w:ind w:left="426" w:hanging="426"/>
        <w:jc w:val="both"/>
        <w:rPr>
          <w:rFonts w:ascii="Arial" w:hAnsi="Arial" w:cs="Arial"/>
          <w:b/>
          <w:sz w:val="24"/>
          <w:szCs w:val="24"/>
        </w:rPr>
      </w:pPr>
      <w:r w:rsidRPr="00772294">
        <w:rPr>
          <w:rFonts w:ascii="Arial" w:hAnsi="Arial" w:cs="Arial"/>
          <w:b/>
          <w:sz w:val="24"/>
          <w:szCs w:val="24"/>
        </w:rPr>
        <w:t>PRINCIPIO DE LA PREVALENCIA DEL DERECHO SUSTANCIAL SOBRE LAS FORMAS DEL JUICIO.</w:t>
      </w:r>
    </w:p>
    <w:p w14:paraId="62EBF3C5" w14:textId="77777777" w:rsidR="004959B3" w:rsidRPr="00772294" w:rsidRDefault="004959B3" w:rsidP="00BD3C2E">
      <w:pPr>
        <w:spacing w:after="0"/>
        <w:ind w:right="51"/>
        <w:jc w:val="both"/>
        <w:rPr>
          <w:rFonts w:ascii="Arial" w:hAnsi="Arial" w:cs="Arial"/>
          <w:b/>
          <w:sz w:val="24"/>
          <w:szCs w:val="24"/>
        </w:rPr>
      </w:pPr>
    </w:p>
    <w:p w14:paraId="314C436A" w14:textId="77777777" w:rsidR="004959B3" w:rsidRPr="00772294" w:rsidRDefault="004959B3" w:rsidP="00772294">
      <w:pPr>
        <w:spacing w:after="0"/>
        <w:jc w:val="both"/>
        <w:rPr>
          <w:rFonts w:ascii="Arial" w:hAnsi="Arial" w:cs="Arial"/>
          <w:b/>
          <w:sz w:val="24"/>
          <w:szCs w:val="24"/>
        </w:rPr>
      </w:pPr>
      <w:r w:rsidRPr="00772294">
        <w:rPr>
          <w:rFonts w:ascii="Arial" w:hAnsi="Arial" w:cs="Arial"/>
          <w:sz w:val="24"/>
          <w:szCs w:val="24"/>
        </w:rPr>
        <w:t>El principio de la prevalencia del derecho sustancial sobre las formalidades del proceso, se encuentra contemplado en el artículo 228 de la Constitución Política, así:</w:t>
      </w:r>
    </w:p>
    <w:p w14:paraId="6D98A12B" w14:textId="77777777" w:rsidR="004959B3" w:rsidRPr="00772294" w:rsidRDefault="004959B3" w:rsidP="00BD3C2E">
      <w:pPr>
        <w:spacing w:after="0"/>
        <w:ind w:right="51"/>
        <w:jc w:val="both"/>
        <w:rPr>
          <w:rFonts w:ascii="Arial" w:hAnsi="Arial" w:cs="Arial"/>
          <w:b/>
          <w:sz w:val="24"/>
          <w:szCs w:val="24"/>
        </w:rPr>
      </w:pPr>
    </w:p>
    <w:p w14:paraId="30D85478" w14:textId="77777777" w:rsidR="004959B3" w:rsidRPr="00BD3C2E" w:rsidRDefault="004959B3" w:rsidP="00BD3C2E">
      <w:pPr>
        <w:spacing w:after="0" w:line="240" w:lineRule="auto"/>
        <w:ind w:left="426" w:right="420"/>
        <w:jc w:val="both"/>
        <w:rPr>
          <w:rFonts w:ascii="Arial" w:hAnsi="Arial" w:cs="Arial"/>
          <w:b/>
          <w:szCs w:val="24"/>
        </w:rPr>
      </w:pPr>
      <w:r w:rsidRPr="00BD3C2E">
        <w:rPr>
          <w:rFonts w:ascii="Arial" w:hAnsi="Arial" w:cs="Arial"/>
          <w:i/>
          <w:iCs/>
          <w:szCs w:val="24"/>
        </w:rPr>
        <w:t xml:space="preserve">“ARTICULO 228. La Administración de Justicia es función pública. Sus decisiones son independientes. Las actuaciones serán públicas y permanentes con las excepciones que establezca la ley y </w:t>
      </w:r>
      <w:r w:rsidRPr="00BD3C2E">
        <w:rPr>
          <w:rFonts w:ascii="Arial" w:hAnsi="Arial" w:cs="Arial"/>
          <w:b/>
          <w:bCs/>
          <w:i/>
          <w:iCs/>
          <w:szCs w:val="24"/>
        </w:rPr>
        <w:t>en ellas prevalecerá el derecho sustancial</w:t>
      </w:r>
      <w:r w:rsidRPr="00BD3C2E">
        <w:rPr>
          <w:rFonts w:ascii="Arial" w:hAnsi="Arial" w:cs="Arial"/>
          <w:i/>
          <w:iCs/>
          <w:szCs w:val="24"/>
        </w:rPr>
        <w:t xml:space="preserve">. Los términos procesales se observarán con diligencia y su incumplimiento será sancionado. Su funcionamiento será desconcentrado y autónomo.” </w:t>
      </w:r>
      <w:r w:rsidRPr="00BD3C2E">
        <w:rPr>
          <w:rFonts w:ascii="Arial" w:hAnsi="Arial" w:cs="Arial"/>
          <w:iCs/>
          <w:szCs w:val="24"/>
        </w:rPr>
        <w:t>(Negrilla propia).</w:t>
      </w:r>
      <w:r w:rsidRPr="00BD3C2E">
        <w:rPr>
          <w:rFonts w:ascii="Arial" w:hAnsi="Arial" w:cs="Arial"/>
          <w:szCs w:val="24"/>
        </w:rPr>
        <w:t xml:space="preserve"> </w:t>
      </w:r>
    </w:p>
    <w:p w14:paraId="5997CC1D" w14:textId="77777777" w:rsidR="004959B3" w:rsidRPr="00772294" w:rsidRDefault="004959B3" w:rsidP="00772294">
      <w:pPr>
        <w:spacing w:after="0"/>
        <w:ind w:right="335"/>
        <w:jc w:val="both"/>
        <w:rPr>
          <w:rFonts w:ascii="Arial" w:hAnsi="Arial" w:cs="Arial"/>
          <w:sz w:val="24"/>
          <w:szCs w:val="24"/>
        </w:rPr>
      </w:pPr>
    </w:p>
    <w:p w14:paraId="7420AEC5" w14:textId="1D9DDD28" w:rsidR="004959B3" w:rsidRPr="00772294" w:rsidRDefault="004959B3" w:rsidP="00772294">
      <w:pPr>
        <w:spacing w:after="0"/>
        <w:ind w:right="51"/>
        <w:jc w:val="both"/>
        <w:rPr>
          <w:rFonts w:ascii="Arial" w:hAnsi="Arial" w:cs="Arial"/>
          <w:b/>
          <w:sz w:val="24"/>
          <w:szCs w:val="24"/>
        </w:rPr>
      </w:pPr>
      <w:r w:rsidRPr="00772294">
        <w:rPr>
          <w:rFonts w:ascii="Arial" w:hAnsi="Arial" w:cs="Arial"/>
          <w:sz w:val="24"/>
          <w:szCs w:val="24"/>
        </w:rPr>
        <w:t>Este precepto de rango constitucional, tiene desarrollo legal en el artículo 11º del Código General del Proceso –norma aplicable al campo laboral por remisión que autoriza el artículo 145 del Código Procesal del Trabajo</w:t>
      </w:r>
      <w:r w:rsidR="00F47C35">
        <w:rPr>
          <w:rFonts w:ascii="Arial" w:hAnsi="Arial" w:cs="Arial"/>
          <w:sz w:val="24"/>
          <w:szCs w:val="24"/>
        </w:rPr>
        <w:t>–</w:t>
      </w:r>
      <w:r w:rsidRPr="00772294">
        <w:rPr>
          <w:rFonts w:ascii="Arial" w:hAnsi="Arial" w:cs="Arial"/>
          <w:sz w:val="24"/>
          <w:szCs w:val="24"/>
        </w:rPr>
        <w:t>, en virtud del cual, se establece para el Juez una regla hermenéutica al momento de interpretar las normas de carácter procesal, la cual consiste, en que “</w:t>
      </w:r>
      <w:r w:rsidRPr="007B3821">
        <w:rPr>
          <w:rFonts w:ascii="Arial" w:hAnsi="Arial" w:cs="Arial"/>
          <w:szCs w:val="24"/>
        </w:rPr>
        <w:t>…</w:t>
      </w:r>
      <w:r w:rsidR="00BD3C2E" w:rsidRPr="007B3821">
        <w:rPr>
          <w:rFonts w:ascii="Arial" w:hAnsi="Arial" w:cs="Arial"/>
          <w:szCs w:val="24"/>
        </w:rPr>
        <w:t xml:space="preserve"> </w:t>
      </w:r>
      <w:r w:rsidRPr="007B3821">
        <w:rPr>
          <w:rFonts w:ascii="Arial" w:hAnsi="Arial" w:cs="Arial"/>
          <w:bCs/>
          <w:i/>
          <w:iCs/>
          <w:szCs w:val="24"/>
        </w:rPr>
        <w:t>deberá tener en cuenta que el objeto de los procedimientos es la efectividad de los derechos reconocidos por la ley sustancial…</w:t>
      </w:r>
      <w:r w:rsidRPr="00772294">
        <w:rPr>
          <w:rFonts w:ascii="Arial" w:hAnsi="Arial" w:cs="Arial"/>
          <w:i/>
          <w:iCs/>
          <w:sz w:val="24"/>
          <w:szCs w:val="24"/>
        </w:rPr>
        <w:t>”</w:t>
      </w:r>
      <w:r w:rsidR="007B3821">
        <w:rPr>
          <w:rFonts w:ascii="Arial" w:hAnsi="Arial" w:cs="Arial"/>
          <w:i/>
          <w:iCs/>
          <w:sz w:val="24"/>
          <w:szCs w:val="24"/>
        </w:rPr>
        <w:t>.</w:t>
      </w:r>
    </w:p>
    <w:p w14:paraId="110FFD37" w14:textId="77777777" w:rsidR="004959B3" w:rsidRPr="00772294" w:rsidRDefault="004959B3" w:rsidP="00772294">
      <w:pPr>
        <w:spacing w:after="0"/>
        <w:ind w:right="51"/>
        <w:jc w:val="both"/>
        <w:rPr>
          <w:rFonts w:ascii="Arial" w:hAnsi="Arial" w:cs="Arial"/>
          <w:b/>
          <w:sz w:val="24"/>
          <w:szCs w:val="24"/>
        </w:rPr>
      </w:pPr>
    </w:p>
    <w:p w14:paraId="78CE6FE9" w14:textId="77777777" w:rsidR="004959B3" w:rsidRPr="00772294" w:rsidRDefault="004959B3" w:rsidP="00772294">
      <w:pPr>
        <w:spacing w:after="0"/>
        <w:ind w:right="51"/>
        <w:jc w:val="both"/>
        <w:rPr>
          <w:rFonts w:ascii="Arial" w:hAnsi="Arial" w:cs="Arial"/>
          <w:b/>
          <w:sz w:val="24"/>
          <w:szCs w:val="24"/>
        </w:rPr>
      </w:pPr>
      <w:r w:rsidRPr="00772294">
        <w:rPr>
          <w:rFonts w:ascii="Arial" w:hAnsi="Arial" w:cs="Arial"/>
          <w:sz w:val="24"/>
          <w:szCs w:val="24"/>
        </w:rPr>
        <w:t xml:space="preserve">Debe entenderse entonces el proceso como el medio de que disponen las partes para reclamar y debatir en presencia del Estado, los derechos que crean tener.  </w:t>
      </w:r>
    </w:p>
    <w:p w14:paraId="6B699379" w14:textId="77777777" w:rsidR="004959B3" w:rsidRPr="00772294" w:rsidRDefault="004959B3" w:rsidP="00772294">
      <w:pPr>
        <w:spacing w:after="0"/>
        <w:ind w:right="51"/>
        <w:jc w:val="both"/>
        <w:rPr>
          <w:rFonts w:ascii="Arial" w:hAnsi="Arial" w:cs="Arial"/>
          <w:b/>
          <w:sz w:val="24"/>
          <w:szCs w:val="24"/>
        </w:rPr>
      </w:pPr>
    </w:p>
    <w:p w14:paraId="1A2B9896" w14:textId="77777777" w:rsidR="004959B3" w:rsidRPr="00772294" w:rsidRDefault="004959B3" w:rsidP="00772294">
      <w:pPr>
        <w:spacing w:after="0"/>
        <w:ind w:right="51"/>
        <w:jc w:val="both"/>
        <w:rPr>
          <w:rFonts w:ascii="Arial" w:hAnsi="Arial" w:cs="Arial"/>
          <w:b/>
          <w:sz w:val="24"/>
          <w:szCs w:val="24"/>
        </w:rPr>
      </w:pPr>
      <w:r w:rsidRPr="00772294">
        <w:rPr>
          <w:rFonts w:ascii="Arial" w:hAnsi="Arial" w:cs="Arial"/>
          <w:sz w:val="24"/>
          <w:szCs w:val="24"/>
        </w:rPr>
        <w:t>Así lo ha considerado la honorable Corte Constitucional, Corporación que a través de su jurisprudencia ha indicado:</w:t>
      </w:r>
    </w:p>
    <w:p w14:paraId="71C5CD57" w14:textId="0618527E" w:rsidR="04C72D0D" w:rsidRPr="00772294" w:rsidRDefault="04C72D0D" w:rsidP="00772294">
      <w:pPr>
        <w:spacing w:after="0"/>
        <w:ind w:left="851" w:right="709"/>
        <w:jc w:val="both"/>
        <w:rPr>
          <w:rFonts w:ascii="Arial" w:hAnsi="Arial" w:cs="Arial"/>
          <w:i/>
          <w:iCs/>
          <w:sz w:val="24"/>
          <w:szCs w:val="24"/>
          <w:lang w:val="es-ES"/>
        </w:rPr>
      </w:pPr>
    </w:p>
    <w:p w14:paraId="20879A3B" w14:textId="77777777" w:rsidR="004959B3" w:rsidRPr="00BD3C2E" w:rsidRDefault="004959B3" w:rsidP="00BD3C2E">
      <w:pPr>
        <w:spacing w:after="0" w:line="240" w:lineRule="auto"/>
        <w:ind w:left="426" w:right="420"/>
        <w:jc w:val="both"/>
        <w:rPr>
          <w:rFonts w:ascii="Arial" w:hAnsi="Arial" w:cs="Arial"/>
          <w:i/>
          <w:iCs/>
          <w:szCs w:val="24"/>
        </w:rPr>
      </w:pPr>
      <w:r w:rsidRPr="00BD3C2E">
        <w:rPr>
          <w:rFonts w:ascii="Arial" w:hAnsi="Arial" w:cs="Arial"/>
          <w:i/>
          <w:iCs/>
          <w:szCs w:val="24"/>
        </w:rPr>
        <w:t xml:space="preserve">“[L]os jueces deben ser conscientes de la trascendental importancia que tiene el derecho procesal en cuanto a medio garantizador de los derechos materiales dentro </w:t>
      </w:r>
      <w:r w:rsidRPr="00BD3C2E">
        <w:rPr>
          <w:rFonts w:ascii="Arial" w:hAnsi="Arial" w:cs="Arial"/>
          <w:i/>
          <w:iCs/>
          <w:szCs w:val="24"/>
        </w:rPr>
        <w:lastRenderedPageBreak/>
        <w:t>del marco de un debido proceso. En consecuencia, el actuar general debe ser guiado por la coexistencia de estas manifestaciones normativas permitiendo que en un marco jurídico preestablecido se solucionen los conflictos de índole material.</w:t>
      </w:r>
    </w:p>
    <w:p w14:paraId="30D60B56" w14:textId="31944DAB" w:rsidR="3D9AF364" w:rsidRPr="00BD3C2E" w:rsidRDefault="3D9AF364" w:rsidP="00BD3C2E">
      <w:pPr>
        <w:spacing w:after="0" w:line="240" w:lineRule="auto"/>
        <w:ind w:left="426" w:right="420"/>
        <w:jc w:val="both"/>
        <w:rPr>
          <w:rFonts w:ascii="Arial" w:hAnsi="Arial" w:cs="Arial"/>
          <w:i/>
          <w:iCs/>
          <w:szCs w:val="24"/>
        </w:rPr>
      </w:pPr>
    </w:p>
    <w:p w14:paraId="7B65AD61" w14:textId="77777777" w:rsidR="004959B3" w:rsidRPr="00BD3C2E" w:rsidRDefault="004959B3" w:rsidP="00BD3C2E">
      <w:pPr>
        <w:spacing w:after="0" w:line="240" w:lineRule="auto"/>
        <w:ind w:left="426" w:right="420"/>
        <w:jc w:val="both"/>
        <w:rPr>
          <w:rFonts w:ascii="Arial" w:hAnsi="Arial" w:cs="Arial"/>
          <w:i/>
          <w:iCs/>
          <w:szCs w:val="24"/>
        </w:rPr>
      </w:pPr>
      <w:r w:rsidRPr="00BD3C2E">
        <w:rPr>
          <w:rFonts w:ascii="Arial" w:hAnsi="Arial" w:cs="Arial"/>
          <w:i/>
          <w:iCs/>
          <w:szCs w:val="24"/>
        </w:rPr>
        <w:t>Sin embargo, si el derecho procesal se torna en obstáculo para la efectiva realización de un derecho sustancial reconocido expresamente por el juez, mal haría éste en darle prevalencia a las formas haciendo nugatorio un derecho del cual es titular quien acude a la administración de justicia y desnaturalizando a su vez las normas procesales cuya clara finalidad es ser medio para la efectiva realización del derecho material (art. 228).”</w:t>
      </w:r>
    </w:p>
    <w:p w14:paraId="3FE9F23F" w14:textId="77777777" w:rsidR="00902F65" w:rsidRPr="00772294" w:rsidRDefault="00902F65" w:rsidP="00772294">
      <w:pPr>
        <w:spacing w:after="0"/>
        <w:jc w:val="both"/>
        <w:rPr>
          <w:rFonts w:ascii="Arial" w:hAnsi="Arial" w:cs="Arial"/>
          <w:sz w:val="24"/>
          <w:szCs w:val="24"/>
          <w:lang w:val="es-ES"/>
        </w:rPr>
      </w:pPr>
    </w:p>
    <w:p w14:paraId="45CFAC44" w14:textId="77777777" w:rsidR="004959B3" w:rsidRPr="00772294" w:rsidRDefault="004959B3" w:rsidP="00772294">
      <w:pPr>
        <w:spacing w:after="0"/>
        <w:jc w:val="both"/>
        <w:rPr>
          <w:rFonts w:ascii="Arial" w:hAnsi="Arial" w:cs="Arial"/>
          <w:sz w:val="24"/>
          <w:szCs w:val="24"/>
          <w:lang w:val="es-ES"/>
        </w:rPr>
      </w:pPr>
      <w:r w:rsidRPr="00772294">
        <w:rPr>
          <w:rFonts w:ascii="Arial" w:hAnsi="Arial" w:cs="Arial"/>
          <w:sz w:val="24"/>
          <w:szCs w:val="24"/>
          <w:lang w:val="es-ES"/>
        </w:rPr>
        <w:t>De lo anterior se deriva que, muy cuidadosos deben ser los jueces al analizar los memoriales y las peticiones que ante ellos formulan los asociados, pues no es dable confundir el respeto a las formas procesales con un desproporcionado formalismo que, en ocasiones ha sido calificado por la Corte Constitucional como verdadera vía de hecho por “</w:t>
      </w:r>
      <w:r w:rsidRPr="007B3821">
        <w:rPr>
          <w:rFonts w:ascii="Arial" w:hAnsi="Arial" w:cs="Arial"/>
          <w:szCs w:val="24"/>
          <w:lang w:val="es-ES"/>
        </w:rPr>
        <w:t>exceso ritual manifiesto</w:t>
      </w:r>
      <w:r w:rsidRPr="00772294">
        <w:rPr>
          <w:rFonts w:ascii="Arial" w:hAnsi="Arial" w:cs="Arial"/>
          <w:sz w:val="24"/>
          <w:szCs w:val="24"/>
          <w:lang w:val="es-ES"/>
        </w:rPr>
        <w:t>”, como se lee a continuación:</w:t>
      </w:r>
    </w:p>
    <w:p w14:paraId="674925A8" w14:textId="7E3C7480" w:rsidR="04C72D0D" w:rsidRPr="00772294" w:rsidRDefault="04C72D0D" w:rsidP="00772294">
      <w:pPr>
        <w:spacing w:after="0"/>
        <w:ind w:left="426" w:right="709"/>
        <w:jc w:val="both"/>
        <w:rPr>
          <w:rFonts w:ascii="Arial" w:hAnsi="Arial" w:cs="Arial"/>
          <w:i/>
          <w:iCs/>
          <w:sz w:val="24"/>
          <w:szCs w:val="24"/>
          <w:lang w:val="es-ES"/>
        </w:rPr>
      </w:pPr>
    </w:p>
    <w:p w14:paraId="641A119B" w14:textId="3E551CE6" w:rsidR="004959B3" w:rsidRPr="00772294" w:rsidRDefault="004959B3" w:rsidP="00772294">
      <w:pPr>
        <w:spacing w:after="0"/>
        <w:ind w:left="426" w:right="709"/>
        <w:jc w:val="both"/>
        <w:rPr>
          <w:rFonts w:ascii="Arial" w:hAnsi="Arial" w:cs="Arial"/>
          <w:i/>
          <w:sz w:val="24"/>
          <w:szCs w:val="24"/>
          <w:lang w:val="es-ES"/>
        </w:rPr>
      </w:pPr>
      <w:r w:rsidRPr="00BD3C2E">
        <w:rPr>
          <w:rFonts w:ascii="Arial" w:hAnsi="Arial" w:cs="Arial"/>
          <w:i/>
          <w:iCs/>
          <w:szCs w:val="24"/>
        </w:rPr>
        <w:t>“En conclusión, el defecto procedimental por “exceso ritual manifiesto” se presenta cuando el funcionario judicial, por un apego extremo y aplicación mecánica de las formas, renuncia conscientemente a la verdad jurídica objetiva patente en los hechos, derivándose de su actuar una inaplicación de la justicia material y del principio de la prevalencia del derecho sustancial.”</w:t>
      </w:r>
      <w:r w:rsidRPr="00772294">
        <w:rPr>
          <w:rStyle w:val="Refdenotaalpie"/>
          <w:rFonts w:ascii="Arial" w:hAnsi="Arial" w:cs="Arial"/>
          <w:i/>
          <w:sz w:val="24"/>
          <w:szCs w:val="24"/>
          <w:lang w:val="es-ES"/>
        </w:rPr>
        <w:footnoteReference w:id="1"/>
      </w:r>
    </w:p>
    <w:p w14:paraId="1F72F646" w14:textId="77777777" w:rsidR="00EC1B31" w:rsidRPr="00772294" w:rsidRDefault="00EC1B31" w:rsidP="00772294">
      <w:pPr>
        <w:spacing w:after="0"/>
        <w:ind w:right="51"/>
        <w:jc w:val="both"/>
        <w:rPr>
          <w:rFonts w:ascii="Arial" w:eastAsia="Times New Roman" w:hAnsi="Arial" w:cs="Arial"/>
          <w:sz w:val="24"/>
          <w:szCs w:val="24"/>
          <w:lang w:val="es-ES" w:eastAsia="es-ES"/>
        </w:rPr>
      </w:pPr>
    </w:p>
    <w:p w14:paraId="0A3D9743" w14:textId="77777777" w:rsidR="004E5C05" w:rsidRPr="00772294" w:rsidRDefault="004E5C05" w:rsidP="00772294">
      <w:pPr>
        <w:pStyle w:val="Textoindependiente"/>
        <w:numPr>
          <w:ilvl w:val="0"/>
          <w:numId w:val="3"/>
        </w:numPr>
        <w:spacing w:line="276" w:lineRule="auto"/>
        <w:ind w:left="426" w:right="284" w:hanging="426"/>
        <w:rPr>
          <w:rFonts w:cs="Arial"/>
          <w:b/>
          <w:iCs/>
          <w:sz w:val="24"/>
          <w:szCs w:val="24"/>
        </w:rPr>
      </w:pPr>
      <w:r w:rsidRPr="00772294">
        <w:rPr>
          <w:rFonts w:cs="Arial"/>
          <w:b/>
          <w:iCs/>
          <w:sz w:val="24"/>
          <w:szCs w:val="24"/>
        </w:rPr>
        <w:t>EL CASO CONCRETO</w:t>
      </w:r>
    </w:p>
    <w:p w14:paraId="08CE6F91" w14:textId="77777777" w:rsidR="004B65C1" w:rsidRPr="00772294" w:rsidRDefault="004B65C1" w:rsidP="00772294">
      <w:pPr>
        <w:spacing w:after="0"/>
        <w:jc w:val="both"/>
        <w:rPr>
          <w:rFonts w:ascii="Arial" w:eastAsia="Times New Roman" w:hAnsi="Arial" w:cs="Arial"/>
          <w:sz w:val="24"/>
          <w:szCs w:val="24"/>
        </w:rPr>
      </w:pPr>
    </w:p>
    <w:p w14:paraId="40E25C56" w14:textId="593B0980" w:rsidR="00703AB4" w:rsidRPr="00772294" w:rsidRDefault="008C0C89" w:rsidP="00772294">
      <w:pPr>
        <w:spacing w:after="0"/>
        <w:jc w:val="both"/>
        <w:rPr>
          <w:rFonts w:ascii="Arial" w:eastAsia="Times New Roman" w:hAnsi="Arial" w:cs="Arial"/>
          <w:sz w:val="24"/>
          <w:szCs w:val="24"/>
        </w:rPr>
      </w:pPr>
      <w:r w:rsidRPr="00772294">
        <w:rPr>
          <w:rFonts w:ascii="Arial" w:eastAsia="Times New Roman" w:hAnsi="Arial" w:cs="Arial"/>
          <w:sz w:val="24"/>
          <w:szCs w:val="24"/>
        </w:rPr>
        <w:t xml:space="preserve">De acuerdo con el recurso formulado, se tiene que lo </w:t>
      </w:r>
      <w:r w:rsidR="00703AB4" w:rsidRPr="00772294">
        <w:rPr>
          <w:rFonts w:ascii="Arial" w:eastAsia="Times New Roman" w:hAnsi="Arial" w:cs="Arial"/>
          <w:sz w:val="24"/>
          <w:szCs w:val="24"/>
        </w:rPr>
        <w:t xml:space="preserve">que es materia de disenso </w:t>
      </w:r>
      <w:r w:rsidRPr="00772294">
        <w:rPr>
          <w:rFonts w:ascii="Arial" w:eastAsia="Times New Roman" w:hAnsi="Arial" w:cs="Arial"/>
          <w:sz w:val="24"/>
          <w:szCs w:val="24"/>
        </w:rPr>
        <w:t xml:space="preserve">en este asunto, es que el juzgado de conocimiento </w:t>
      </w:r>
      <w:r w:rsidR="004C4D23" w:rsidRPr="00772294">
        <w:rPr>
          <w:rFonts w:ascii="Arial" w:eastAsia="Times New Roman" w:hAnsi="Arial" w:cs="Arial"/>
          <w:sz w:val="24"/>
          <w:szCs w:val="24"/>
        </w:rPr>
        <w:t>tuviera por no contestad</w:t>
      </w:r>
      <w:r w:rsidR="00AC38EE" w:rsidRPr="00772294">
        <w:rPr>
          <w:rFonts w:ascii="Arial" w:eastAsia="Times New Roman" w:hAnsi="Arial" w:cs="Arial"/>
          <w:sz w:val="24"/>
          <w:szCs w:val="24"/>
        </w:rPr>
        <w:t xml:space="preserve">a la demanda y </w:t>
      </w:r>
      <w:r w:rsidR="004C4D23" w:rsidRPr="00772294">
        <w:rPr>
          <w:rFonts w:ascii="Arial" w:eastAsia="Times New Roman" w:hAnsi="Arial" w:cs="Arial"/>
          <w:sz w:val="24"/>
          <w:szCs w:val="24"/>
        </w:rPr>
        <w:t xml:space="preserve">el llamamiento en garantía efectuado </w:t>
      </w:r>
      <w:r w:rsidR="0048324B" w:rsidRPr="00772294">
        <w:rPr>
          <w:rFonts w:ascii="Arial" w:eastAsia="Times New Roman" w:hAnsi="Arial" w:cs="Arial"/>
          <w:sz w:val="24"/>
          <w:szCs w:val="24"/>
        </w:rPr>
        <w:t>Mapfre Colombia Vida Seguros S.A.</w:t>
      </w:r>
      <w:r w:rsidR="00703AB4" w:rsidRPr="00772294">
        <w:rPr>
          <w:rFonts w:ascii="Arial" w:hAnsi="Arial" w:cs="Arial"/>
          <w:sz w:val="24"/>
          <w:szCs w:val="24"/>
        </w:rPr>
        <w:t xml:space="preserve">, por no </w:t>
      </w:r>
      <w:r w:rsidRPr="00772294">
        <w:rPr>
          <w:rFonts w:ascii="Arial" w:hAnsi="Arial" w:cs="Arial"/>
          <w:sz w:val="24"/>
          <w:szCs w:val="24"/>
        </w:rPr>
        <w:t>haber sido aportad</w:t>
      </w:r>
      <w:r w:rsidR="00902F65" w:rsidRPr="00772294">
        <w:rPr>
          <w:rFonts w:ascii="Arial" w:hAnsi="Arial" w:cs="Arial"/>
          <w:sz w:val="24"/>
          <w:szCs w:val="24"/>
        </w:rPr>
        <w:t>a</w:t>
      </w:r>
      <w:r w:rsidRPr="00772294">
        <w:rPr>
          <w:rFonts w:ascii="Arial" w:hAnsi="Arial" w:cs="Arial"/>
          <w:sz w:val="24"/>
          <w:szCs w:val="24"/>
        </w:rPr>
        <w:t xml:space="preserve"> </w:t>
      </w:r>
      <w:r w:rsidR="004C4D23" w:rsidRPr="00772294">
        <w:rPr>
          <w:rFonts w:ascii="Arial" w:hAnsi="Arial" w:cs="Arial"/>
          <w:sz w:val="24"/>
          <w:szCs w:val="24"/>
        </w:rPr>
        <w:t xml:space="preserve">la escritura pública por medio de la cual </w:t>
      </w:r>
      <w:r w:rsidR="0048324B" w:rsidRPr="00772294">
        <w:rPr>
          <w:rFonts w:ascii="Arial" w:hAnsi="Arial" w:cs="Arial"/>
          <w:sz w:val="24"/>
          <w:szCs w:val="24"/>
        </w:rPr>
        <w:t>la</w:t>
      </w:r>
      <w:r w:rsidR="004C4D23" w:rsidRPr="00772294">
        <w:rPr>
          <w:rFonts w:ascii="Arial" w:hAnsi="Arial" w:cs="Arial"/>
          <w:sz w:val="24"/>
          <w:szCs w:val="24"/>
        </w:rPr>
        <w:t xml:space="preserve"> representante legal </w:t>
      </w:r>
      <w:r w:rsidR="00AF43FA" w:rsidRPr="00772294">
        <w:rPr>
          <w:rFonts w:ascii="Arial" w:hAnsi="Arial" w:cs="Arial"/>
          <w:sz w:val="24"/>
          <w:szCs w:val="24"/>
        </w:rPr>
        <w:t xml:space="preserve">de la entidad </w:t>
      </w:r>
      <w:r w:rsidR="004C4D23" w:rsidRPr="00772294">
        <w:rPr>
          <w:rFonts w:ascii="Arial" w:hAnsi="Arial" w:cs="Arial"/>
          <w:sz w:val="24"/>
          <w:szCs w:val="24"/>
        </w:rPr>
        <w:t>confirió poder genera</w:t>
      </w:r>
      <w:r w:rsidR="00AF43FA" w:rsidRPr="00772294">
        <w:rPr>
          <w:rFonts w:ascii="Arial" w:hAnsi="Arial" w:cs="Arial"/>
          <w:sz w:val="24"/>
          <w:szCs w:val="24"/>
        </w:rPr>
        <w:t>l</w:t>
      </w:r>
      <w:r w:rsidR="004C4D23" w:rsidRPr="00772294">
        <w:rPr>
          <w:rFonts w:ascii="Arial" w:hAnsi="Arial" w:cs="Arial"/>
          <w:sz w:val="24"/>
          <w:szCs w:val="24"/>
        </w:rPr>
        <w:t xml:space="preserve"> a su apodera</w:t>
      </w:r>
      <w:r w:rsidR="114B6372" w:rsidRPr="00772294">
        <w:rPr>
          <w:rFonts w:ascii="Arial" w:hAnsi="Arial" w:cs="Arial"/>
          <w:sz w:val="24"/>
          <w:szCs w:val="24"/>
        </w:rPr>
        <w:t>d</w:t>
      </w:r>
      <w:r w:rsidR="0048324B" w:rsidRPr="00772294">
        <w:rPr>
          <w:rFonts w:ascii="Arial" w:hAnsi="Arial" w:cs="Arial"/>
          <w:sz w:val="24"/>
          <w:szCs w:val="24"/>
        </w:rPr>
        <w:t>o</w:t>
      </w:r>
      <w:r w:rsidR="004C4D23" w:rsidRPr="00772294">
        <w:rPr>
          <w:rFonts w:ascii="Arial" w:hAnsi="Arial" w:cs="Arial"/>
          <w:sz w:val="24"/>
          <w:szCs w:val="24"/>
        </w:rPr>
        <w:t xml:space="preserve"> judicial, acto que considera la recurrente se acredita con el certificado de cámara </w:t>
      </w:r>
      <w:r w:rsidR="2170CEF7" w:rsidRPr="00772294">
        <w:rPr>
          <w:rFonts w:ascii="Arial" w:hAnsi="Arial" w:cs="Arial"/>
          <w:sz w:val="24"/>
          <w:szCs w:val="24"/>
        </w:rPr>
        <w:t>de</w:t>
      </w:r>
      <w:r w:rsidR="004C4D23" w:rsidRPr="00772294">
        <w:rPr>
          <w:rFonts w:ascii="Arial" w:hAnsi="Arial" w:cs="Arial"/>
          <w:sz w:val="24"/>
          <w:szCs w:val="24"/>
        </w:rPr>
        <w:t xml:space="preserve"> comercio de la compañía, el cual fue aportado en tiempo.</w:t>
      </w:r>
    </w:p>
    <w:p w14:paraId="1CAEEB55" w14:textId="77777777" w:rsidR="0048324B" w:rsidRPr="00772294" w:rsidRDefault="0048324B" w:rsidP="00772294">
      <w:pPr>
        <w:spacing w:after="0"/>
        <w:jc w:val="both"/>
        <w:rPr>
          <w:rFonts w:ascii="Arial" w:hAnsi="Arial" w:cs="Arial"/>
          <w:sz w:val="24"/>
          <w:szCs w:val="24"/>
        </w:rPr>
      </w:pPr>
    </w:p>
    <w:p w14:paraId="0FBF1ABF" w14:textId="6AA509CB" w:rsidR="00E45A08" w:rsidRPr="00772294" w:rsidRDefault="0048324B" w:rsidP="00772294">
      <w:pPr>
        <w:spacing w:after="0"/>
        <w:jc w:val="both"/>
        <w:rPr>
          <w:rFonts w:ascii="Arial" w:hAnsi="Arial" w:cs="Arial"/>
          <w:sz w:val="24"/>
          <w:szCs w:val="24"/>
          <w:highlight w:val="yellow"/>
        </w:rPr>
      </w:pPr>
      <w:r w:rsidRPr="00772294">
        <w:rPr>
          <w:rFonts w:ascii="Arial" w:hAnsi="Arial" w:cs="Arial"/>
          <w:sz w:val="24"/>
          <w:szCs w:val="24"/>
        </w:rPr>
        <w:t xml:space="preserve">Sobre tal reproche </w:t>
      </w:r>
      <w:r w:rsidR="00E3076D" w:rsidRPr="00772294">
        <w:rPr>
          <w:rFonts w:ascii="Arial" w:hAnsi="Arial" w:cs="Arial"/>
          <w:sz w:val="24"/>
          <w:szCs w:val="24"/>
        </w:rPr>
        <w:t xml:space="preserve">percibe la Sala que no le asiste razón al Juzgado de conocimiento en dejar a la recurrente huérfana de todo argumento </w:t>
      </w:r>
      <w:r w:rsidR="000706D4" w:rsidRPr="00772294">
        <w:rPr>
          <w:rFonts w:ascii="Arial" w:hAnsi="Arial" w:cs="Arial"/>
          <w:sz w:val="24"/>
          <w:szCs w:val="24"/>
        </w:rPr>
        <w:t>defensivo y medios probatorios, exi</w:t>
      </w:r>
      <w:r w:rsidR="008A66A6" w:rsidRPr="00772294">
        <w:rPr>
          <w:rFonts w:ascii="Arial" w:hAnsi="Arial" w:cs="Arial"/>
          <w:sz w:val="24"/>
          <w:szCs w:val="24"/>
        </w:rPr>
        <w:t xml:space="preserve">giendo </w:t>
      </w:r>
      <w:bookmarkStart w:id="2" w:name="_Hlk131083728"/>
      <w:r w:rsidRPr="00772294">
        <w:rPr>
          <w:rFonts w:ascii="Arial" w:hAnsi="Arial" w:cs="Arial"/>
          <w:sz w:val="24"/>
          <w:szCs w:val="24"/>
        </w:rPr>
        <w:t xml:space="preserve">la presentación del poder conferido por la asegurado a su apoderado general, instrumento que </w:t>
      </w:r>
      <w:r w:rsidR="008A66A6" w:rsidRPr="00772294">
        <w:rPr>
          <w:rFonts w:ascii="Arial" w:hAnsi="Arial" w:cs="Arial"/>
          <w:sz w:val="24"/>
          <w:szCs w:val="24"/>
        </w:rPr>
        <w:t xml:space="preserve">si bien exige la Ley </w:t>
      </w:r>
      <w:r w:rsidRPr="00772294">
        <w:rPr>
          <w:rFonts w:ascii="Arial" w:hAnsi="Arial" w:cs="Arial"/>
          <w:sz w:val="24"/>
          <w:szCs w:val="24"/>
        </w:rPr>
        <w:t>debe acreditarse a través de escritura pública</w:t>
      </w:r>
      <w:r w:rsidR="008A66A6" w:rsidRPr="00772294">
        <w:rPr>
          <w:rFonts w:ascii="Arial" w:hAnsi="Arial" w:cs="Arial"/>
          <w:sz w:val="24"/>
          <w:szCs w:val="24"/>
        </w:rPr>
        <w:t xml:space="preserve"> –</w:t>
      </w:r>
      <w:r w:rsidR="00323D29" w:rsidRPr="00772294">
        <w:rPr>
          <w:rFonts w:ascii="Arial" w:hAnsi="Arial" w:cs="Arial"/>
          <w:sz w:val="24"/>
          <w:szCs w:val="24"/>
        </w:rPr>
        <w:t>artículo</w:t>
      </w:r>
      <w:r w:rsidR="008A66A6" w:rsidRPr="00772294">
        <w:rPr>
          <w:rFonts w:ascii="Arial" w:hAnsi="Arial" w:cs="Arial"/>
          <w:sz w:val="24"/>
          <w:szCs w:val="24"/>
        </w:rPr>
        <w:t xml:space="preserve"> 74 del </w:t>
      </w:r>
      <w:r w:rsidR="00D533AC">
        <w:rPr>
          <w:rFonts w:ascii="Arial" w:hAnsi="Arial" w:cs="Arial"/>
          <w:sz w:val="24"/>
          <w:szCs w:val="24"/>
        </w:rPr>
        <w:t>CGP–</w:t>
      </w:r>
      <w:r w:rsidR="008A66A6" w:rsidRPr="00772294">
        <w:rPr>
          <w:rFonts w:ascii="Arial" w:hAnsi="Arial" w:cs="Arial"/>
          <w:sz w:val="24"/>
          <w:szCs w:val="24"/>
        </w:rPr>
        <w:t xml:space="preserve">, no es el único </w:t>
      </w:r>
      <w:r w:rsidR="1024D325" w:rsidRPr="00772294">
        <w:rPr>
          <w:rFonts w:ascii="Arial" w:hAnsi="Arial" w:cs="Arial"/>
          <w:sz w:val="24"/>
          <w:szCs w:val="24"/>
        </w:rPr>
        <w:t>d</w:t>
      </w:r>
      <w:r w:rsidR="008A66A6" w:rsidRPr="00772294">
        <w:rPr>
          <w:rFonts w:ascii="Arial" w:hAnsi="Arial" w:cs="Arial"/>
          <w:sz w:val="24"/>
          <w:szCs w:val="24"/>
        </w:rPr>
        <w:t>o</w:t>
      </w:r>
      <w:r w:rsidR="1024D325" w:rsidRPr="00772294">
        <w:rPr>
          <w:rFonts w:ascii="Arial" w:hAnsi="Arial" w:cs="Arial"/>
          <w:sz w:val="24"/>
          <w:szCs w:val="24"/>
        </w:rPr>
        <w:t>cumento</w:t>
      </w:r>
      <w:r w:rsidR="008A66A6" w:rsidRPr="00772294">
        <w:rPr>
          <w:rFonts w:ascii="Arial" w:hAnsi="Arial" w:cs="Arial"/>
          <w:sz w:val="24"/>
          <w:szCs w:val="24"/>
        </w:rPr>
        <w:t xml:space="preserve"> por medio del cual puede demostrarse su existencia, </w:t>
      </w:r>
      <w:r w:rsidR="00E45A08" w:rsidRPr="00772294">
        <w:rPr>
          <w:rFonts w:ascii="Arial" w:hAnsi="Arial" w:cs="Arial"/>
          <w:sz w:val="24"/>
          <w:szCs w:val="24"/>
        </w:rPr>
        <w:t xml:space="preserve">pues </w:t>
      </w:r>
      <w:r w:rsidR="68C1D56B" w:rsidRPr="00772294">
        <w:rPr>
          <w:rFonts w:ascii="Arial" w:hAnsi="Arial" w:cs="Arial"/>
          <w:sz w:val="24"/>
          <w:szCs w:val="24"/>
        </w:rPr>
        <w:t xml:space="preserve">la misma, bien puede ser acreditada </w:t>
      </w:r>
      <w:r w:rsidR="3ED05CE9" w:rsidRPr="00772294">
        <w:rPr>
          <w:rFonts w:ascii="Arial" w:hAnsi="Arial" w:cs="Arial"/>
          <w:sz w:val="24"/>
          <w:szCs w:val="24"/>
        </w:rPr>
        <w:t>por otros medios.</w:t>
      </w:r>
    </w:p>
    <w:bookmarkEnd w:id="2"/>
    <w:p w14:paraId="3CFD7B6A" w14:textId="36AD430B" w:rsidR="00E45A08" w:rsidRPr="00772294" w:rsidRDefault="00E45A08" w:rsidP="00772294">
      <w:pPr>
        <w:spacing w:after="0"/>
        <w:jc w:val="both"/>
        <w:rPr>
          <w:rFonts w:ascii="Arial" w:hAnsi="Arial" w:cs="Arial"/>
          <w:sz w:val="24"/>
          <w:szCs w:val="24"/>
          <w:highlight w:val="yellow"/>
        </w:rPr>
      </w:pPr>
    </w:p>
    <w:p w14:paraId="4E723BF4" w14:textId="7E96AE23" w:rsidR="00E45A08" w:rsidRPr="00772294" w:rsidRDefault="3ED05CE9" w:rsidP="00772294">
      <w:pPr>
        <w:spacing w:after="0"/>
        <w:jc w:val="both"/>
        <w:rPr>
          <w:rFonts w:ascii="Arial" w:hAnsi="Arial" w:cs="Arial"/>
          <w:sz w:val="24"/>
          <w:szCs w:val="24"/>
        </w:rPr>
      </w:pPr>
      <w:r w:rsidRPr="00772294">
        <w:rPr>
          <w:rFonts w:ascii="Arial" w:hAnsi="Arial" w:cs="Arial"/>
          <w:sz w:val="24"/>
          <w:szCs w:val="24"/>
        </w:rPr>
        <w:t xml:space="preserve">Ahora, uno de esos elementos probatorios que pueden cumplir con </w:t>
      </w:r>
      <w:r w:rsidR="64DFDC4E" w:rsidRPr="00772294">
        <w:rPr>
          <w:rFonts w:ascii="Arial" w:hAnsi="Arial" w:cs="Arial"/>
          <w:sz w:val="24"/>
          <w:szCs w:val="24"/>
        </w:rPr>
        <w:t>tal carga es</w:t>
      </w:r>
      <w:r w:rsidR="68C1D56B" w:rsidRPr="00772294">
        <w:rPr>
          <w:rFonts w:ascii="Arial" w:hAnsi="Arial" w:cs="Arial"/>
          <w:sz w:val="24"/>
          <w:szCs w:val="24"/>
        </w:rPr>
        <w:t xml:space="preserve"> la certificación que al respecto e</w:t>
      </w:r>
      <w:r w:rsidR="54E174CC" w:rsidRPr="00772294">
        <w:rPr>
          <w:rFonts w:ascii="Arial" w:hAnsi="Arial" w:cs="Arial"/>
          <w:sz w:val="24"/>
          <w:szCs w:val="24"/>
        </w:rPr>
        <w:t>mane de</w:t>
      </w:r>
      <w:r w:rsidR="68C1D56B" w:rsidRPr="00772294">
        <w:rPr>
          <w:rFonts w:ascii="Arial" w:hAnsi="Arial" w:cs="Arial"/>
          <w:sz w:val="24"/>
          <w:szCs w:val="24"/>
        </w:rPr>
        <w:t xml:space="preserve"> la Cámara de Comercio</w:t>
      </w:r>
      <w:r w:rsidR="2A92E942" w:rsidRPr="00772294">
        <w:rPr>
          <w:rFonts w:ascii="Arial" w:hAnsi="Arial" w:cs="Arial"/>
          <w:sz w:val="24"/>
          <w:szCs w:val="24"/>
        </w:rPr>
        <w:t xml:space="preserve"> –en este caso de </w:t>
      </w:r>
      <w:r w:rsidR="338815BF" w:rsidRPr="00772294">
        <w:rPr>
          <w:rFonts w:ascii="Arial" w:hAnsi="Arial" w:cs="Arial"/>
          <w:sz w:val="24"/>
          <w:szCs w:val="24"/>
        </w:rPr>
        <w:t>Manizales</w:t>
      </w:r>
      <w:r w:rsidR="009C3145">
        <w:rPr>
          <w:rFonts w:ascii="Arial" w:hAnsi="Arial" w:cs="Arial"/>
          <w:sz w:val="24"/>
          <w:szCs w:val="24"/>
        </w:rPr>
        <w:t>–</w:t>
      </w:r>
      <w:r w:rsidR="545D42AA" w:rsidRPr="00772294">
        <w:rPr>
          <w:rFonts w:ascii="Arial" w:hAnsi="Arial" w:cs="Arial"/>
          <w:sz w:val="24"/>
          <w:szCs w:val="24"/>
        </w:rPr>
        <w:t xml:space="preserve"> </w:t>
      </w:r>
      <w:r w:rsidR="2D97F8CD" w:rsidRPr="00772294">
        <w:rPr>
          <w:rFonts w:ascii="Arial" w:hAnsi="Arial" w:cs="Arial"/>
          <w:sz w:val="24"/>
          <w:szCs w:val="24"/>
        </w:rPr>
        <w:t xml:space="preserve">entidad que, </w:t>
      </w:r>
      <w:r w:rsidR="24B08500" w:rsidRPr="00772294">
        <w:rPr>
          <w:rFonts w:ascii="Arial" w:hAnsi="Arial" w:cs="Arial"/>
          <w:sz w:val="24"/>
          <w:szCs w:val="24"/>
        </w:rPr>
        <w:t>para lo que acá interesa,</w:t>
      </w:r>
      <w:r w:rsidR="545D42AA" w:rsidRPr="00772294">
        <w:rPr>
          <w:rFonts w:ascii="Arial" w:hAnsi="Arial" w:cs="Arial"/>
          <w:sz w:val="24"/>
          <w:szCs w:val="24"/>
        </w:rPr>
        <w:t xml:space="preserve"> en el</w:t>
      </w:r>
      <w:r w:rsidR="008A66A6" w:rsidRPr="00772294">
        <w:rPr>
          <w:rFonts w:ascii="Arial" w:hAnsi="Arial" w:cs="Arial"/>
          <w:sz w:val="24"/>
          <w:szCs w:val="24"/>
        </w:rPr>
        <w:t xml:space="preserve"> Certificado</w:t>
      </w:r>
      <w:r w:rsidR="3433E765" w:rsidRPr="00772294">
        <w:rPr>
          <w:rFonts w:ascii="Arial" w:hAnsi="Arial" w:cs="Arial"/>
          <w:sz w:val="24"/>
          <w:szCs w:val="24"/>
        </w:rPr>
        <w:t xml:space="preserve"> de existencia y representación legal de la compañía, certificó</w:t>
      </w:r>
      <w:r w:rsidR="522B3F2F" w:rsidRPr="00772294">
        <w:rPr>
          <w:rFonts w:ascii="Arial" w:hAnsi="Arial" w:cs="Arial"/>
          <w:sz w:val="24"/>
          <w:szCs w:val="24"/>
        </w:rPr>
        <w:t xml:space="preserve"> el </w:t>
      </w:r>
      <w:r w:rsidR="0048324B" w:rsidRPr="00772294">
        <w:rPr>
          <w:rFonts w:ascii="Arial" w:hAnsi="Arial" w:cs="Arial"/>
          <w:sz w:val="24"/>
          <w:szCs w:val="24"/>
        </w:rPr>
        <w:t xml:space="preserve">15 de junio </w:t>
      </w:r>
      <w:r w:rsidR="522B3F2F" w:rsidRPr="00772294">
        <w:rPr>
          <w:rFonts w:ascii="Arial" w:hAnsi="Arial" w:cs="Arial"/>
          <w:sz w:val="24"/>
          <w:szCs w:val="24"/>
        </w:rPr>
        <w:t>de 2022</w:t>
      </w:r>
      <w:r w:rsidR="008A66A6" w:rsidRPr="00772294">
        <w:rPr>
          <w:rFonts w:ascii="Arial" w:hAnsi="Arial" w:cs="Arial"/>
          <w:sz w:val="24"/>
          <w:szCs w:val="24"/>
        </w:rPr>
        <w:t xml:space="preserve"> que ante esa entidad fue radicado para su registro </w:t>
      </w:r>
      <w:r w:rsidR="63556A31" w:rsidRPr="00772294">
        <w:rPr>
          <w:rFonts w:ascii="Arial" w:hAnsi="Arial" w:cs="Arial"/>
          <w:sz w:val="24"/>
          <w:szCs w:val="24"/>
        </w:rPr>
        <w:t xml:space="preserve">la </w:t>
      </w:r>
      <w:r w:rsidR="00E45A08" w:rsidRPr="00772294">
        <w:rPr>
          <w:rFonts w:ascii="Arial" w:hAnsi="Arial" w:cs="Arial"/>
          <w:sz w:val="24"/>
          <w:szCs w:val="24"/>
        </w:rPr>
        <w:t xml:space="preserve">Escritura Pública No </w:t>
      </w:r>
      <w:r w:rsidR="001C1B17" w:rsidRPr="00772294">
        <w:rPr>
          <w:rFonts w:ascii="Arial" w:hAnsi="Arial" w:cs="Arial"/>
          <w:sz w:val="24"/>
          <w:szCs w:val="24"/>
        </w:rPr>
        <w:t>1386 d</w:t>
      </w:r>
      <w:r w:rsidR="00E45A08" w:rsidRPr="00772294">
        <w:rPr>
          <w:rFonts w:ascii="Arial" w:hAnsi="Arial" w:cs="Arial"/>
          <w:sz w:val="24"/>
          <w:szCs w:val="24"/>
        </w:rPr>
        <w:t xml:space="preserve">e la Notaría </w:t>
      </w:r>
      <w:r w:rsidR="0048324B" w:rsidRPr="00772294">
        <w:rPr>
          <w:rFonts w:ascii="Arial" w:hAnsi="Arial" w:cs="Arial"/>
          <w:sz w:val="24"/>
          <w:szCs w:val="24"/>
        </w:rPr>
        <w:t>35 del Círculo de Bogotá D.C.</w:t>
      </w:r>
      <w:r w:rsidR="00E45A08" w:rsidRPr="00772294">
        <w:rPr>
          <w:rFonts w:ascii="Arial" w:hAnsi="Arial" w:cs="Arial"/>
          <w:sz w:val="24"/>
          <w:szCs w:val="24"/>
        </w:rPr>
        <w:t xml:space="preserve">, a través de la cual </w:t>
      </w:r>
      <w:r w:rsidR="001C1B17" w:rsidRPr="00772294">
        <w:rPr>
          <w:rFonts w:ascii="Arial" w:hAnsi="Arial" w:cs="Arial"/>
          <w:sz w:val="24"/>
          <w:szCs w:val="24"/>
        </w:rPr>
        <w:t>la persona jurídica  -Mapfre Colombia Vida Seguros S.A confirió poder general, amplío y suficiente a Juan Carlos Zuluaga Maese</w:t>
      </w:r>
      <w:r w:rsidR="00E45A08" w:rsidRPr="00772294">
        <w:rPr>
          <w:rFonts w:ascii="Arial" w:hAnsi="Arial" w:cs="Arial"/>
          <w:sz w:val="24"/>
          <w:szCs w:val="24"/>
        </w:rPr>
        <w:t xml:space="preserve">, </w:t>
      </w:r>
      <w:r w:rsidR="001C1B17" w:rsidRPr="00772294">
        <w:rPr>
          <w:rFonts w:ascii="Arial" w:hAnsi="Arial" w:cs="Arial"/>
          <w:sz w:val="24"/>
          <w:szCs w:val="24"/>
        </w:rPr>
        <w:t xml:space="preserve">para que obrando en nombre y representación de la sociedad, actué en toda clase de </w:t>
      </w:r>
      <w:r w:rsidR="001C1B17" w:rsidRPr="00772294">
        <w:rPr>
          <w:rFonts w:ascii="Arial" w:hAnsi="Arial" w:cs="Arial"/>
          <w:sz w:val="24"/>
          <w:szCs w:val="24"/>
        </w:rPr>
        <w:lastRenderedPageBreak/>
        <w:t xml:space="preserve">actuaciones </w:t>
      </w:r>
      <w:r w:rsidR="001C1B17" w:rsidRPr="00772294">
        <w:rPr>
          <w:rFonts w:ascii="Arial" w:hAnsi="Arial" w:cs="Arial"/>
          <w:i/>
          <w:iCs/>
          <w:sz w:val="24"/>
          <w:szCs w:val="24"/>
        </w:rPr>
        <w:t>“</w:t>
      </w:r>
      <w:r w:rsidR="001C1B17" w:rsidRPr="007B3821">
        <w:rPr>
          <w:rFonts w:ascii="Arial" w:hAnsi="Arial" w:cs="Arial"/>
          <w:i/>
          <w:iCs/>
          <w:szCs w:val="24"/>
        </w:rPr>
        <w:t>(incluyendo conciliaciones judiciales e interrogatorios departe) y procesos judiciales ante los juzgados, tribunales superiores (…), bien sea como demandante o como demanda, como coadyuvante u opositor</w:t>
      </w:r>
      <w:r w:rsidR="001C1B17" w:rsidRPr="00772294">
        <w:rPr>
          <w:rFonts w:ascii="Arial" w:hAnsi="Arial" w:cs="Arial"/>
          <w:sz w:val="24"/>
          <w:szCs w:val="24"/>
        </w:rPr>
        <w:t xml:space="preserve">”, entre otras funciones asignadas. </w:t>
      </w:r>
      <w:r w:rsidR="00AD15ED" w:rsidRPr="00772294">
        <w:rPr>
          <w:rFonts w:ascii="Arial" w:hAnsi="Arial" w:cs="Arial"/>
          <w:sz w:val="24"/>
          <w:szCs w:val="24"/>
        </w:rPr>
        <w:t>-</w:t>
      </w:r>
      <w:r w:rsidR="00AD15ED" w:rsidRPr="00772294">
        <w:rPr>
          <w:rFonts w:ascii="Arial" w:hAnsi="Arial" w:cs="Arial"/>
          <w:i/>
          <w:iCs/>
          <w:sz w:val="24"/>
          <w:szCs w:val="24"/>
        </w:rPr>
        <w:t xml:space="preserve">hoja </w:t>
      </w:r>
      <w:r w:rsidR="00173026" w:rsidRPr="00772294">
        <w:rPr>
          <w:rFonts w:ascii="Arial" w:hAnsi="Arial" w:cs="Arial"/>
          <w:i/>
          <w:iCs/>
          <w:sz w:val="24"/>
          <w:szCs w:val="24"/>
        </w:rPr>
        <w:t>12</w:t>
      </w:r>
      <w:r w:rsidR="00AD15ED" w:rsidRPr="00772294">
        <w:rPr>
          <w:rFonts w:ascii="Arial" w:hAnsi="Arial" w:cs="Arial"/>
          <w:i/>
          <w:iCs/>
          <w:sz w:val="24"/>
          <w:szCs w:val="24"/>
        </w:rPr>
        <w:t xml:space="preserve"> del numeral </w:t>
      </w:r>
      <w:r w:rsidR="00173026" w:rsidRPr="00772294">
        <w:rPr>
          <w:rFonts w:ascii="Arial" w:hAnsi="Arial" w:cs="Arial"/>
          <w:i/>
          <w:iCs/>
          <w:sz w:val="24"/>
          <w:szCs w:val="24"/>
        </w:rPr>
        <w:t>23 del cuaderno de primera instancia</w:t>
      </w:r>
      <w:r w:rsidR="00AD15ED" w:rsidRPr="00772294">
        <w:rPr>
          <w:rFonts w:ascii="Arial" w:hAnsi="Arial" w:cs="Arial"/>
          <w:sz w:val="24"/>
          <w:szCs w:val="24"/>
        </w:rPr>
        <w:t>-</w:t>
      </w:r>
      <w:r w:rsidR="001A7BF7" w:rsidRPr="00772294">
        <w:rPr>
          <w:rFonts w:ascii="Arial" w:hAnsi="Arial" w:cs="Arial"/>
          <w:sz w:val="24"/>
          <w:szCs w:val="24"/>
        </w:rPr>
        <w:t>.</w:t>
      </w:r>
    </w:p>
    <w:p w14:paraId="07459315" w14:textId="77777777" w:rsidR="001A7BF7" w:rsidRPr="00772294" w:rsidRDefault="001A7BF7" w:rsidP="00772294">
      <w:pPr>
        <w:spacing w:after="0"/>
        <w:jc w:val="both"/>
        <w:rPr>
          <w:rFonts w:ascii="Arial" w:hAnsi="Arial" w:cs="Arial"/>
          <w:sz w:val="24"/>
          <w:szCs w:val="24"/>
        </w:rPr>
      </w:pPr>
    </w:p>
    <w:p w14:paraId="266EFA8D" w14:textId="71BEE090" w:rsidR="004C4D23" w:rsidRPr="00772294" w:rsidRDefault="00E45A08" w:rsidP="00772294">
      <w:pPr>
        <w:spacing w:after="0"/>
        <w:jc w:val="both"/>
        <w:rPr>
          <w:rFonts w:ascii="Arial" w:hAnsi="Arial" w:cs="Arial"/>
          <w:sz w:val="24"/>
          <w:szCs w:val="24"/>
        </w:rPr>
      </w:pPr>
      <w:r w:rsidRPr="00772294">
        <w:rPr>
          <w:rFonts w:ascii="Arial" w:hAnsi="Arial" w:cs="Arial"/>
          <w:sz w:val="24"/>
          <w:szCs w:val="24"/>
        </w:rPr>
        <w:t>Como puede observarse, e</w:t>
      </w:r>
      <w:r w:rsidR="001A7BF7" w:rsidRPr="00772294">
        <w:rPr>
          <w:rFonts w:ascii="Arial" w:hAnsi="Arial" w:cs="Arial"/>
          <w:sz w:val="24"/>
          <w:szCs w:val="24"/>
        </w:rPr>
        <w:t>l funcionario encargado de emitir dicha información, con carácter de oficial y ante quien fue</w:t>
      </w:r>
      <w:r w:rsidR="00AF43FA" w:rsidRPr="00772294">
        <w:rPr>
          <w:rFonts w:ascii="Arial" w:hAnsi="Arial" w:cs="Arial"/>
          <w:sz w:val="24"/>
          <w:szCs w:val="24"/>
        </w:rPr>
        <w:t>ron</w:t>
      </w:r>
      <w:r w:rsidR="001A7BF7" w:rsidRPr="00772294">
        <w:rPr>
          <w:rFonts w:ascii="Arial" w:hAnsi="Arial" w:cs="Arial"/>
          <w:sz w:val="24"/>
          <w:szCs w:val="24"/>
        </w:rPr>
        <w:t xml:space="preserve"> presentado</w:t>
      </w:r>
      <w:r w:rsidR="00AF43FA" w:rsidRPr="00772294">
        <w:rPr>
          <w:rFonts w:ascii="Arial" w:hAnsi="Arial" w:cs="Arial"/>
          <w:sz w:val="24"/>
          <w:szCs w:val="24"/>
        </w:rPr>
        <w:t>s</w:t>
      </w:r>
      <w:r w:rsidR="001A7BF7" w:rsidRPr="00772294">
        <w:rPr>
          <w:rFonts w:ascii="Arial" w:hAnsi="Arial" w:cs="Arial"/>
          <w:sz w:val="24"/>
          <w:szCs w:val="24"/>
        </w:rPr>
        <w:t xml:space="preserve"> los documentos que constan en el certificado de </w:t>
      </w:r>
      <w:r w:rsidR="00173026" w:rsidRPr="00772294">
        <w:rPr>
          <w:rFonts w:ascii="Arial" w:hAnsi="Arial" w:cs="Arial"/>
          <w:sz w:val="24"/>
          <w:szCs w:val="24"/>
        </w:rPr>
        <w:t>matrícula mercantil</w:t>
      </w:r>
      <w:r w:rsidR="001A7BF7" w:rsidRPr="00772294">
        <w:rPr>
          <w:rFonts w:ascii="Arial" w:hAnsi="Arial" w:cs="Arial"/>
          <w:sz w:val="24"/>
          <w:szCs w:val="24"/>
        </w:rPr>
        <w:t>, da fe de la existencia del poder general y el alcance del mismo</w:t>
      </w:r>
      <w:r w:rsidR="00CD0D5D" w:rsidRPr="00772294">
        <w:rPr>
          <w:rFonts w:ascii="Arial" w:hAnsi="Arial" w:cs="Arial"/>
          <w:sz w:val="24"/>
          <w:szCs w:val="24"/>
        </w:rPr>
        <w:t xml:space="preserve">, de allí que resulte excesivo pedir a la sociedad accionada que aporte </w:t>
      </w:r>
      <w:r w:rsidR="00173026" w:rsidRPr="00772294">
        <w:rPr>
          <w:rFonts w:ascii="Arial" w:hAnsi="Arial" w:cs="Arial"/>
          <w:sz w:val="24"/>
          <w:szCs w:val="24"/>
        </w:rPr>
        <w:t>el poder general</w:t>
      </w:r>
      <w:r w:rsidR="00CD0D5D" w:rsidRPr="00772294">
        <w:rPr>
          <w:rFonts w:ascii="Arial" w:hAnsi="Arial" w:cs="Arial"/>
          <w:sz w:val="24"/>
          <w:szCs w:val="24"/>
        </w:rPr>
        <w:t xml:space="preserve"> requerid</w:t>
      </w:r>
      <w:r w:rsidR="00173026" w:rsidRPr="00772294">
        <w:rPr>
          <w:rFonts w:ascii="Arial" w:hAnsi="Arial" w:cs="Arial"/>
          <w:sz w:val="24"/>
          <w:szCs w:val="24"/>
        </w:rPr>
        <w:t>o</w:t>
      </w:r>
      <w:r w:rsidR="00CD0D5D" w:rsidRPr="00772294">
        <w:rPr>
          <w:rFonts w:ascii="Arial" w:hAnsi="Arial" w:cs="Arial"/>
          <w:sz w:val="24"/>
          <w:szCs w:val="24"/>
        </w:rPr>
        <w:t xml:space="preserve"> por la </w:t>
      </w:r>
      <w:r w:rsidR="00CD0D5D" w:rsidRPr="00772294">
        <w:rPr>
          <w:rFonts w:ascii="Arial" w:hAnsi="Arial" w:cs="Arial"/>
          <w:i/>
          <w:iCs/>
          <w:sz w:val="24"/>
          <w:szCs w:val="24"/>
        </w:rPr>
        <w:t xml:space="preserve">a quo </w:t>
      </w:r>
      <w:r w:rsidR="00CD0D5D" w:rsidRPr="00772294">
        <w:rPr>
          <w:rFonts w:ascii="Arial" w:hAnsi="Arial" w:cs="Arial"/>
          <w:sz w:val="24"/>
          <w:szCs w:val="24"/>
        </w:rPr>
        <w:t xml:space="preserve">cuando la Cámara de Comercio de </w:t>
      </w:r>
      <w:r w:rsidR="762AD638" w:rsidRPr="00772294">
        <w:rPr>
          <w:rFonts w:ascii="Arial" w:hAnsi="Arial" w:cs="Arial"/>
          <w:sz w:val="24"/>
          <w:szCs w:val="24"/>
        </w:rPr>
        <w:t>Manizales</w:t>
      </w:r>
      <w:r w:rsidR="00CD0D5D" w:rsidRPr="00772294">
        <w:rPr>
          <w:rFonts w:ascii="Arial" w:hAnsi="Arial" w:cs="Arial"/>
          <w:sz w:val="24"/>
          <w:szCs w:val="24"/>
        </w:rPr>
        <w:t xml:space="preserve">, así lo hizo constar.  </w:t>
      </w:r>
    </w:p>
    <w:p w14:paraId="6537F28F" w14:textId="77777777" w:rsidR="004C4D23" w:rsidRPr="00772294" w:rsidRDefault="004C4D23" w:rsidP="00772294">
      <w:pPr>
        <w:spacing w:after="0"/>
        <w:jc w:val="both"/>
        <w:rPr>
          <w:rFonts w:ascii="Arial" w:hAnsi="Arial" w:cs="Arial"/>
          <w:sz w:val="24"/>
          <w:szCs w:val="24"/>
        </w:rPr>
      </w:pPr>
    </w:p>
    <w:p w14:paraId="3FFCBF7D" w14:textId="5B7E0671" w:rsidR="006C7EE7" w:rsidRPr="00772294" w:rsidRDefault="006C7EE7" w:rsidP="00772294">
      <w:pPr>
        <w:spacing w:after="0"/>
        <w:jc w:val="both"/>
        <w:rPr>
          <w:rFonts w:ascii="Arial" w:hAnsi="Arial" w:cs="Arial"/>
          <w:sz w:val="24"/>
          <w:szCs w:val="24"/>
        </w:rPr>
      </w:pPr>
      <w:r w:rsidRPr="00772294">
        <w:rPr>
          <w:rFonts w:ascii="Arial" w:hAnsi="Arial" w:cs="Arial"/>
          <w:sz w:val="24"/>
          <w:szCs w:val="24"/>
        </w:rPr>
        <w:t>De acuerdo con lo expuesto,</w:t>
      </w:r>
      <w:r w:rsidR="00AD15ED" w:rsidRPr="00772294">
        <w:rPr>
          <w:rFonts w:ascii="Arial" w:hAnsi="Arial" w:cs="Arial"/>
          <w:sz w:val="24"/>
          <w:szCs w:val="24"/>
        </w:rPr>
        <w:t xml:space="preserve"> </w:t>
      </w:r>
      <w:r w:rsidR="00173026" w:rsidRPr="00772294">
        <w:rPr>
          <w:rFonts w:ascii="Arial" w:hAnsi="Arial" w:cs="Arial"/>
          <w:sz w:val="24"/>
          <w:szCs w:val="24"/>
        </w:rPr>
        <w:t xml:space="preserve">Mapfre Colombia Vida Seguros S.A. </w:t>
      </w:r>
      <w:r w:rsidR="00AD15ED" w:rsidRPr="00772294">
        <w:rPr>
          <w:rFonts w:ascii="Arial" w:hAnsi="Arial" w:cs="Arial"/>
          <w:sz w:val="24"/>
          <w:szCs w:val="24"/>
        </w:rPr>
        <w:t xml:space="preserve">se encuentra válidamente representada judicialmente por </w:t>
      </w:r>
      <w:r w:rsidR="00173026" w:rsidRPr="00772294">
        <w:rPr>
          <w:rFonts w:ascii="Arial" w:hAnsi="Arial" w:cs="Arial"/>
          <w:sz w:val="24"/>
          <w:szCs w:val="24"/>
        </w:rPr>
        <w:t>el</w:t>
      </w:r>
      <w:r w:rsidR="00AD15ED" w:rsidRPr="00772294">
        <w:rPr>
          <w:rFonts w:ascii="Arial" w:hAnsi="Arial" w:cs="Arial"/>
          <w:sz w:val="24"/>
          <w:szCs w:val="24"/>
        </w:rPr>
        <w:t xml:space="preserve"> apoderad</w:t>
      </w:r>
      <w:r w:rsidR="00173026" w:rsidRPr="00772294">
        <w:rPr>
          <w:rFonts w:ascii="Arial" w:hAnsi="Arial" w:cs="Arial"/>
          <w:sz w:val="24"/>
          <w:szCs w:val="24"/>
        </w:rPr>
        <w:t>o</w:t>
      </w:r>
      <w:r w:rsidR="00AD15ED" w:rsidRPr="00772294">
        <w:rPr>
          <w:rFonts w:ascii="Arial" w:hAnsi="Arial" w:cs="Arial"/>
          <w:sz w:val="24"/>
          <w:szCs w:val="24"/>
        </w:rPr>
        <w:t xml:space="preserve"> general que dio respuesta a la demanda y al llamamiento en garantía, </w:t>
      </w:r>
      <w:r w:rsidR="2E434A09" w:rsidRPr="00772294">
        <w:rPr>
          <w:rFonts w:ascii="Arial" w:hAnsi="Arial" w:cs="Arial"/>
          <w:sz w:val="24"/>
          <w:szCs w:val="24"/>
        </w:rPr>
        <w:t xml:space="preserve">por lo que </w:t>
      </w:r>
      <w:r w:rsidR="00AD15ED" w:rsidRPr="00772294">
        <w:rPr>
          <w:rFonts w:ascii="Arial" w:hAnsi="Arial" w:cs="Arial"/>
          <w:sz w:val="24"/>
          <w:szCs w:val="24"/>
        </w:rPr>
        <w:t xml:space="preserve">se revocará </w:t>
      </w:r>
      <w:r w:rsidR="00BE0F28" w:rsidRPr="00772294">
        <w:rPr>
          <w:rFonts w:ascii="Arial" w:hAnsi="Arial" w:cs="Arial"/>
          <w:sz w:val="24"/>
          <w:szCs w:val="24"/>
        </w:rPr>
        <w:t>el inciso primero de la decisión recurrida</w:t>
      </w:r>
      <w:r w:rsidR="00AD15ED" w:rsidRPr="00772294">
        <w:rPr>
          <w:rFonts w:ascii="Arial" w:hAnsi="Arial" w:cs="Arial"/>
          <w:sz w:val="24"/>
          <w:szCs w:val="24"/>
        </w:rPr>
        <w:t xml:space="preserve"> y en su lugar se </w:t>
      </w:r>
      <w:r w:rsidR="00BE0F28" w:rsidRPr="00772294">
        <w:rPr>
          <w:rFonts w:ascii="Arial" w:hAnsi="Arial" w:cs="Arial"/>
          <w:sz w:val="24"/>
          <w:szCs w:val="24"/>
        </w:rPr>
        <w:t>tendrá por contestados en término ambos escritos.</w:t>
      </w:r>
    </w:p>
    <w:p w14:paraId="6DFB9E20" w14:textId="77777777" w:rsidR="004E5C05" w:rsidRPr="00772294" w:rsidRDefault="004E5C05" w:rsidP="00772294">
      <w:pPr>
        <w:spacing w:after="0"/>
        <w:jc w:val="both"/>
        <w:rPr>
          <w:rFonts w:ascii="Arial" w:hAnsi="Arial" w:cs="Arial"/>
          <w:sz w:val="24"/>
          <w:szCs w:val="24"/>
        </w:rPr>
      </w:pPr>
    </w:p>
    <w:p w14:paraId="3E85B1D9" w14:textId="77777777" w:rsidR="004E5C05" w:rsidRPr="00772294" w:rsidRDefault="006C24B7" w:rsidP="00772294">
      <w:pPr>
        <w:spacing w:after="0"/>
        <w:jc w:val="both"/>
        <w:rPr>
          <w:rFonts w:ascii="Arial" w:hAnsi="Arial" w:cs="Arial"/>
          <w:sz w:val="24"/>
          <w:szCs w:val="24"/>
        </w:rPr>
      </w:pPr>
      <w:r w:rsidRPr="00772294">
        <w:rPr>
          <w:rFonts w:ascii="Arial" w:hAnsi="Arial" w:cs="Arial"/>
          <w:sz w:val="24"/>
          <w:szCs w:val="24"/>
        </w:rPr>
        <w:t>Sin costas en esta Sede</w:t>
      </w:r>
    </w:p>
    <w:p w14:paraId="70DF9E56" w14:textId="77777777" w:rsidR="004E5C05" w:rsidRPr="00772294" w:rsidRDefault="004E5C05" w:rsidP="00772294">
      <w:pPr>
        <w:spacing w:after="0"/>
        <w:jc w:val="both"/>
        <w:rPr>
          <w:rFonts w:ascii="Arial" w:hAnsi="Arial" w:cs="Arial"/>
          <w:sz w:val="24"/>
          <w:szCs w:val="24"/>
        </w:rPr>
      </w:pPr>
    </w:p>
    <w:p w14:paraId="460EFD34" w14:textId="77777777" w:rsidR="004E5C05" w:rsidRPr="00772294" w:rsidRDefault="004E5C05" w:rsidP="00772294">
      <w:pPr>
        <w:spacing w:after="0"/>
        <w:jc w:val="both"/>
        <w:rPr>
          <w:rFonts w:ascii="Arial" w:hAnsi="Arial" w:cs="Arial"/>
          <w:sz w:val="24"/>
          <w:szCs w:val="24"/>
        </w:rPr>
      </w:pPr>
      <w:r w:rsidRPr="00772294">
        <w:rPr>
          <w:rFonts w:ascii="Arial" w:hAnsi="Arial" w:cs="Arial"/>
          <w:sz w:val="24"/>
          <w:szCs w:val="24"/>
        </w:rPr>
        <w:t xml:space="preserve">En mérito de lo expuesto, la </w:t>
      </w:r>
      <w:r w:rsidRPr="00772294">
        <w:rPr>
          <w:rFonts w:ascii="Arial" w:hAnsi="Arial" w:cs="Arial"/>
          <w:b/>
          <w:sz w:val="24"/>
          <w:szCs w:val="24"/>
        </w:rPr>
        <w:t>Sala de Decisión Laboral del Tribunal Superior de Pereira</w:t>
      </w:r>
      <w:r w:rsidRPr="00772294">
        <w:rPr>
          <w:rFonts w:ascii="Arial" w:hAnsi="Arial" w:cs="Arial"/>
          <w:sz w:val="24"/>
          <w:szCs w:val="24"/>
        </w:rPr>
        <w:t xml:space="preserve">, </w:t>
      </w:r>
    </w:p>
    <w:p w14:paraId="44E871BC" w14:textId="77777777" w:rsidR="00BC21C5" w:rsidRPr="00772294" w:rsidRDefault="00BC21C5" w:rsidP="00772294">
      <w:pPr>
        <w:pStyle w:val="Textoindependiente"/>
        <w:spacing w:line="276" w:lineRule="auto"/>
        <w:jc w:val="center"/>
        <w:rPr>
          <w:rFonts w:cs="Arial"/>
          <w:b/>
          <w:sz w:val="24"/>
          <w:szCs w:val="24"/>
        </w:rPr>
      </w:pPr>
    </w:p>
    <w:p w14:paraId="68A3624F" w14:textId="77777777" w:rsidR="004E5C05" w:rsidRPr="00772294" w:rsidRDefault="004E5C05" w:rsidP="00772294">
      <w:pPr>
        <w:pStyle w:val="Textoindependiente"/>
        <w:spacing w:line="276" w:lineRule="auto"/>
        <w:jc w:val="center"/>
        <w:rPr>
          <w:rFonts w:cs="Arial"/>
          <w:b/>
          <w:sz w:val="24"/>
          <w:szCs w:val="24"/>
        </w:rPr>
      </w:pPr>
      <w:r w:rsidRPr="00772294">
        <w:rPr>
          <w:rFonts w:cs="Arial"/>
          <w:b/>
          <w:sz w:val="24"/>
          <w:szCs w:val="24"/>
        </w:rPr>
        <w:t>RESUELVE</w:t>
      </w:r>
    </w:p>
    <w:p w14:paraId="144A5D23" w14:textId="77777777" w:rsidR="004E5C05" w:rsidRPr="00772294" w:rsidRDefault="004E5C05" w:rsidP="00772294">
      <w:pPr>
        <w:pStyle w:val="Textoindependiente"/>
        <w:spacing w:line="276" w:lineRule="auto"/>
        <w:rPr>
          <w:rFonts w:cs="Arial"/>
          <w:sz w:val="24"/>
          <w:szCs w:val="24"/>
        </w:rPr>
      </w:pPr>
    </w:p>
    <w:p w14:paraId="1F7F81CA" w14:textId="29DB91AE" w:rsidR="004E5C05" w:rsidRPr="00772294" w:rsidRDefault="006C7EE7" w:rsidP="00772294">
      <w:pPr>
        <w:spacing w:after="0"/>
        <w:ind w:right="20"/>
        <w:jc w:val="both"/>
        <w:rPr>
          <w:rFonts w:ascii="Arial" w:eastAsia="Times New Roman" w:hAnsi="Arial" w:cs="Arial"/>
          <w:sz w:val="24"/>
          <w:szCs w:val="24"/>
          <w:lang w:val="es-ES" w:eastAsia="es-ES"/>
        </w:rPr>
      </w:pPr>
      <w:r w:rsidRPr="00772294">
        <w:rPr>
          <w:rFonts w:ascii="Arial" w:eastAsia="Times New Roman" w:hAnsi="Arial" w:cs="Arial"/>
          <w:b/>
          <w:bCs/>
          <w:sz w:val="24"/>
          <w:szCs w:val="24"/>
          <w:lang w:val="es-ES" w:eastAsia="es-ES"/>
        </w:rPr>
        <w:t xml:space="preserve">PRIMERO: </w:t>
      </w:r>
      <w:r w:rsidR="006106A1" w:rsidRPr="00772294">
        <w:rPr>
          <w:rFonts w:ascii="Arial" w:eastAsia="Times New Roman" w:hAnsi="Arial" w:cs="Arial"/>
          <w:b/>
          <w:bCs/>
          <w:sz w:val="24"/>
          <w:szCs w:val="24"/>
          <w:lang w:val="es-ES" w:eastAsia="es-ES"/>
        </w:rPr>
        <w:t>REVOCAR</w:t>
      </w:r>
      <w:r w:rsidR="004E5C05" w:rsidRPr="00772294">
        <w:rPr>
          <w:rFonts w:ascii="Arial" w:eastAsia="Times New Roman" w:hAnsi="Arial" w:cs="Arial"/>
          <w:b/>
          <w:bCs/>
          <w:sz w:val="24"/>
          <w:szCs w:val="24"/>
          <w:lang w:val="es-ES" w:eastAsia="es-ES"/>
        </w:rPr>
        <w:t xml:space="preserve"> </w:t>
      </w:r>
      <w:r w:rsidR="00BE0F28" w:rsidRPr="00772294">
        <w:rPr>
          <w:rFonts w:ascii="Arial" w:eastAsia="Times New Roman" w:hAnsi="Arial" w:cs="Arial"/>
          <w:sz w:val="24"/>
          <w:szCs w:val="24"/>
          <w:lang w:val="es-ES" w:eastAsia="es-ES"/>
        </w:rPr>
        <w:t>el inciso primero de</w:t>
      </w:r>
      <w:r w:rsidR="000734C5" w:rsidRPr="00772294">
        <w:rPr>
          <w:rFonts w:ascii="Arial" w:eastAsia="Times New Roman" w:hAnsi="Arial" w:cs="Arial"/>
          <w:sz w:val="24"/>
          <w:szCs w:val="24"/>
          <w:lang w:val="es-ES" w:eastAsia="es-ES"/>
        </w:rPr>
        <w:t xml:space="preserve">l auto interlocutorio de </w:t>
      </w:r>
      <w:r w:rsidR="00BE0F28" w:rsidRPr="00772294">
        <w:rPr>
          <w:rFonts w:ascii="Arial" w:eastAsia="Times New Roman" w:hAnsi="Arial" w:cs="Arial"/>
          <w:sz w:val="24"/>
          <w:szCs w:val="24"/>
          <w:lang w:val="es-ES" w:eastAsia="es-ES"/>
        </w:rPr>
        <w:t>12 de septiembre de 2022</w:t>
      </w:r>
      <w:r w:rsidR="006106A1" w:rsidRPr="00772294">
        <w:rPr>
          <w:rFonts w:ascii="Arial" w:eastAsia="Times New Roman" w:hAnsi="Arial" w:cs="Arial"/>
          <w:sz w:val="24"/>
          <w:szCs w:val="24"/>
          <w:lang w:val="es-ES" w:eastAsia="es-ES"/>
        </w:rPr>
        <w:t xml:space="preserve"> </w:t>
      </w:r>
      <w:r w:rsidR="00C338FB" w:rsidRPr="00772294">
        <w:rPr>
          <w:rFonts w:ascii="Arial" w:eastAsia="Times New Roman" w:hAnsi="Arial" w:cs="Arial"/>
          <w:sz w:val="24"/>
          <w:szCs w:val="24"/>
          <w:lang w:val="es-ES" w:eastAsia="es-ES"/>
        </w:rPr>
        <w:t xml:space="preserve">y en su lugar </w:t>
      </w:r>
      <w:r w:rsidR="00BE0F28" w:rsidRPr="00772294">
        <w:rPr>
          <w:rFonts w:ascii="Arial" w:eastAsia="Times New Roman" w:hAnsi="Arial" w:cs="Arial"/>
          <w:sz w:val="24"/>
          <w:szCs w:val="24"/>
          <w:lang w:val="es-ES" w:eastAsia="es-ES"/>
        </w:rPr>
        <w:t xml:space="preserve">tener por contestada en término, la demanda formulada por la señora Sandra Isabel Flórez Delgado contra Colpensiones y otras y el llamamiento en garantía presentado por </w:t>
      </w:r>
      <w:proofErr w:type="spellStart"/>
      <w:r w:rsidR="00BE0F28" w:rsidRPr="00772294">
        <w:rPr>
          <w:rFonts w:ascii="Arial" w:eastAsia="Times New Roman" w:hAnsi="Arial" w:cs="Arial"/>
          <w:sz w:val="24"/>
          <w:szCs w:val="24"/>
          <w:lang w:val="es-ES" w:eastAsia="es-ES"/>
        </w:rPr>
        <w:t>Skandia</w:t>
      </w:r>
      <w:proofErr w:type="spellEnd"/>
      <w:r w:rsidR="00BE0F28" w:rsidRPr="00772294">
        <w:rPr>
          <w:rFonts w:ascii="Arial" w:eastAsia="Times New Roman" w:hAnsi="Arial" w:cs="Arial"/>
          <w:sz w:val="24"/>
          <w:szCs w:val="24"/>
          <w:lang w:val="es-ES" w:eastAsia="es-ES"/>
        </w:rPr>
        <w:t xml:space="preserve"> Pensiones y Cesantías S.A. a Mapfre Colombia Vida Seguros S.A.</w:t>
      </w:r>
    </w:p>
    <w:p w14:paraId="738610EB" w14:textId="77777777" w:rsidR="006C24B7" w:rsidRPr="00772294" w:rsidRDefault="006C24B7" w:rsidP="00772294">
      <w:pPr>
        <w:widowControl w:val="0"/>
        <w:autoSpaceDE w:val="0"/>
        <w:autoSpaceDN w:val="0"/>
        <w:adjustRightInd w:val="0"/>
        <w:spacing w:after="0"/>
        <w:jc w:val="both"/>
        <w:rPr>
          <w:rFonts w:ascii="Arial" w:eastAsia="Times New Roman" w:hAnsi="Arial" w:cs="Arial"/>
          <w:sz w:val="24"/>
          <w:szCs w:val="24"/>
          <w:lang w:val="es-ES" w:eastAsia="es-ES"/>
        </w:rPr>
      </w:pPr>
    </w:p>
    <w:p w14:paraId="5A42C7E1" w14:textId="77777777" w:rsidR="00302660" w:rsidRPr="00772294" w:rsidRDefault="006C24B7" w:rsidP="00772294">
      <w:pPr>
        <w:widowControl w:val="0"/>
        <w:autoSpaceDE w:val="0"/>
        <w:autoSpaceDN w:val="0"/>
        <w:adjustRightInd w:val="0"/>
        <w:spacing w:after="0"/>
        <w:jc w:val="both"/>
        <w:rPr>
          <w:rFonts w:ascii="Arial" w:eastAsia="Times New Roman" w:hAnsi="Arial" w:cs="Arial"/>
          <w:sz w:val="24"/>
          <w:szCs w:val="24"/>
          <w:lang w:val="es-ES" w:eastAsia="es-ES"/>
        </w:rPr>
      </w:pPr>
      <w:r w:rsidRPr="00772294">
        <w:rPr>
          <w:rFonts w:ascii="Arial" w:eastAsia="Times New Roman" w:hAnsi="Arial" w:cs="Arial"/>
          <w:sz w:val="24"/>
          <w:szCs w:val="24"/>
          <w:lang w:val="es-ES" w:eastAsia="es-ES"/>
        </w:rPr>
        <w:t>Costas en esta Sede no se causaron</w:t>
      </w:r>
    </w:p>
    <w:p w14:paraId="637805D2" w14:textId="77777777" w:rsidR="006C24B7" w:rsidRPr="00772294" w:rsidRDefault="006C24B7" w:rsidP="00772294">
      <w:pPr>
        <w:widowControl w:val="0"/>
        <w:autoSpaceDE w:val="0"/>
        <w:autoSpaceDN w:val="0"/>
        <w:adjustRightInd w:val="0"/>
        <w:spacing w:after="0"/>
        <w:jc w:val="both"/>
        <w:rPr>
          <w:rFonts w:ascii="Arial" w:hAnsi="Arial" w:cs="Arial"/>
          <w:sz w:val="24"/>
          <w:szCs w:val="24"/>
          <w:lang w:eastAsia="es-CO"/>
        </w:rPr>
      </w:pPr>
    </w:p>
    <w:p w14:paraId="259FCA14" w14:textId="77777777" w:rsidR="00302660" w:rsidRPr="00772294" w:rsidRDefault="00302660" w:rsidP="00772294">
      <w:pPr>
        <w:widowControl w:val="0"/>
        <w:autoSpaceDE w:val="0"/>
        <w:autoSpaceDN w:val="0"/>
        <w:adjustRightInd w:val="0"/>
        <w:spacing w:after="0"/>
        <w:jc w:val="both"/>
        <w:rPr>
          <w:rFonts w:ascii="Arial" w:eastAsia="Arial" w:hAnsi="Arial" w:cs="Arial"/>
          <w:sz w:val="24"/>
          <w:szCs w:val="24"/>
        </w:rPr>
      </w:pPr>
      <w:r w:rsidRPr="00772294">
        <w:rPr>
          <w:rFonts w:ascii="Arial" w:hAnsi="Arial" w:cs="Arial"/>
          <w:sz w:val="24"/>
          <w:szCs w:val="24"/>
          <w:lang w:eastAsia="es-CO"/>
        </w:rPr>
        <w:t>No</w:t>
      </w:r>
      <w:r w:rsidRPr="00772294">
        <w:rPr>
          <w:rFonts w:ascii="Arial" w:eastAsia="Arial" w:hAnsi="Arial" w:cs="Arial"/>
          <w:sz w:val="24"/>
          <w:szCs w:val="24"/>
        </w:rPr>
        <w:t>tifíquese por estado y a los correos electrónicos de los apoderados de las partes.</w:t>
      </w:r>
    </w:p>
    <w:p w14:paraId="479FA5D3" w14:textId="77777777" w:rsidR="00772294" w:rsidRPr="00772294" w:rsidRDefault="00772294" w:rsidP="00772294">
      <w:pPr>
        <w:spacing w:after="0"/>
        <w:jc w:val="both"/>
        <w:textAlignment w:val="baseline"/>
        <w:rPr>
          <w:rFonts w:ascii="Arial" w:eastAsia="Times New Roman" w:hAnsi="Arial" w:cs="Arial"/>
          <w:spacing w:val="-4"/>
          <w:sz w:val="24"/>
          <w:szCs w:val="24"/>
          <w:lang w:val="es-ES" w:eastAsia="es-CO"/>
        </w:rPr>
      </w:pPr>
      <w:bookmarkStart w:id="3" w:name="_Hlk124502669"/>
    </w:p>
    <w:p w14:paraId="52A976D4" w14:textId="77777777" w:rsidR="00772294" w:rsidRPr="00772294" w:rsidRDefault="00772294" w:rsidP="00772294">
      <w:pPr>
        <w:spacing w:after="0"/>
        <w:jc w:val="both"/>
        <w:textAlignment w:val="baseline"/>
        <w:rPr>
          <w:rFonts w:ascii="Arial" w:eastAsia="Times New Roman" w:hAnsi="Arial" w:cs="Arial"/>
          <w:spacing w:val="-4"/>
          <w:sz w:val="24"/>
          <w:szCs w:val="24"/>
          <w:lang w:val="es-ES" w:eastAsia="es-CO"/>
        </w:rPr>
      </w:pPr>
      <w:r w:rsidRPr="00772294">
        <w:rPr>
          <w:rFonts w:ascii="Arial" w:eastAsia="Times New Roman" w:hAnsi="Arial" w:cs="Arial"/>
          <w:spacing w:val="-4"/>
          <w:sz w:val="24"/>
          <w:szCs w:val="24"/>
          <w:lang w:val="es-ES" w:eastAsia="es-CO"/>
        </w:rPr>
        <w:t>Quienes Integran la Sala,</w:t>
      </w:r>
    </w:p>
    <w:p w14:paraId="4A40816D" w14:textId="77777777" w:rsidR="00772294" w:rsidRPr="00772294" w:rsidRDefault="00772294" w:rsidP="00772294">
      <w:pPr>
        <w:widowControl w:val="0"/>
        <w:autoSpaceDE w:val="0"/>
        <w:autoSpaceDN w:val="0"/>
        <w:adjustRightInd w:val="0"/>
        <w:spacing w:after="0"/>
        <w:rPr>
          <w:rFonts w:ascii="Arial" w:hAnsi="Arial" w:cs="Arial"/>
          <w:b/>
          <w:sz w:val="24"/>
          <w:szCs w:val="24"/>
        </w:rPr>
      </w:pPr>
    </w:p>
    <w:p w14:paraId="27B20758" w14:textId="77777777" w:rsidR="00772294" w:rsidRPr="00772294" w:rsidRDefault="00772294" w:rsidP="00772294">
      <w:pPr>
        <w:widowControl w:val="0"/>
        <w:autoSpaceDE w:val="0"/>
        <w:autoSpaceDN w:val="0"/>
        <w:adjustRightInd w:val="0"/>
        <w:spacing w:after="0"/>
        <w:rPr>
          <w:rFonts w:ascii="Arial" w:hAnsi="Arial" w:cs="Arial"/>
          <w:b/>
          <w:sz w:val="24"/>
          <w:szCs w:val="24"/>
        </w:rPr>
      </w:pPr>
    </w:p>
    <w:p w14:paraId="73D07F27" w14:textId="77777777" w:rsidR="00772294" w:rsidRPr="00772294" w:rsidRDefault="00772294" w:rsidP="00772294">
      <w:pPr>
        <w:widowControl w:val="0"/>
        <w:autoSpaceDE w:val="0"/>
        <w:autoSpaceDN w:val="0"/>
        <w:adjustRightInd w:val="0"/>
        <w:spacing w:after="0"/>
        <w:rPr>
          <w:rFonts w:ascii="Arial" w:hAnsi="Arial" w:cs="Arial"/>
          <w:b/>
          <w:sz w:val="24"/>
          <w:szCs w:val="24"/>
        </w:rPr>
      </w:pPr>
    </w:p>
    <w:p w14:paraId="20AAE040" w14:textId="77777777" w:rsidR="00772294" w:rsidRPr="00772294" w:rsidRDefault="00772294" w:rsidP="00772294">
      <w:pPr>
        <w:widowControl w:val="0"/>
        <w:autoSpaceDE w:val="0"/>
        <w:autoSpaceDN w:val="0"/>
        <w:adjustRightInd w:val="0"/>
        <w:spacing w:after="0"/>
        <w:jc w:val="center"/>
        <w:rPr>
          <w:rFonts w:ascii="Arial" w:hAnsi="Arial" w:cs="Arial"/>
          <w:b/>
          <w:bCs/>
          <w:sz w:val="24"/>
          <w:szCs w:val="24"/>
        </w:rPr>
      </w:pPr>
      <w:r w:rsidRPr="00772294">
        <w:rPr>
          <w:rFonts w:ascii="Arial" w:hAnsi="Arial" w:cs="Arial"/>
          <w:b/>
          <w:bCs/>
          <w:sz w:val="24"/>
          <w:szCs w:val="24"/>
        </w:rPr>
        <w:t>JULIO CÉSAR SALAZAR MUÑOZ</w:t>
      </w:r>
    </w:p>
    <w:p w14:paraId="5669AC13" w14:textId="77777777" w:rsidR="00772294" w:rsidRPr="00772294" w:rsidRDefault="00772294" w:rsidP="00772294">
      <w:pPr>
        <w:widowControl w:val="0"/>
        <w:autoSpaceDE w:val="0"/>
        <w:autoSpaceDN w:val="0"/>
        <w:adjustRightInd w:val="0"/>
        <w:spacing w:after="0"/>
        <w:jc w:val="center"/>
        <w:rPr>
          <w:rFonts w:ascii="Arial" w:hAnsi="Arial" w:cs="Arial"/>
          <w:sz w:val="24"/>
          <w:szCs w:val="24"/>
        </w:rPr>
      </w:pPr>
      <w:r w:rsidRPr="00772294">
        <w:rPr>
          <w:rFonts w:ascii="Arial" w:hAnsi="Arial" w:cs="Arial"/>
          <w:sz w:val="24"/>
          <w:szCs w:val="24"/>
        </w:rPr>
        <w:t>Magistrado Ponente</w:t>
      </w:r>
    </w:p>
    <w:p w14:paraId="2EFB30EA" w14:textId="77777777" w:rsidR="00772294" w:rsidRPr="00772294" w:rsidRDefault="00772294" w:rsidP="00772294">
      <w:pPr>
        <w:widowControl w:val="0"/>
        <w:autoSpaceDE w:val="0"/>
        <w:autoSpaceDN w:val="0"/>
        <w:adjustRightInd w:val="0"/>
        <w:spacing w:after="0"/>
        <w:rPr>
          <w:rFonts w:ascii="Arial" w:hAnsi="Arial" w:cs="Arial"/>
          <w:sz w:val="24"/>
          <w:szCs w:val="24"/>
        </w:rPr>
      </w:pPr>
    </w:p>
    <w:p w14:paraId="75905CF1" w14:textId="77777777" w:rsidR="00772294" w:rsidRPr="00772294" w:rsidRDefault="00772294" w:rsidP="00772294">
      <w:pPr>
        <w:widowControl w:val="0"/>
        <w:autoSpaceDE w:val="0"/>
        <w:autoSpaceDN w:val="0"/>
        <w:adjustRightInd w:val="0"/>
        <w:spacing w:after="0"/>
        <w:rPr>
          <w:rFonts w:ascii="Arial" w:hAnsi="Arial" w:cs="Arial"/>
          <w:sz w:val="24"/>
          <w:szCs w:val="24"/>
        </w:rPr>
      </w:pPr>
    </w:p>
    <w:p w14:paraId="3E4A84E2" w14:textId="77777777" w:rsidR="00772294" w:rsidRPr="00772294" w:rsidRDefault="00772294" w:rsidP="00772294">
      <w:pPr>
        <w:widowControl w:val="0"/>
        <w:autoSpaceDE w:val="0"/>
        <w:autoSpaceDN w:val="0"/>
        <w:adjustRightInd w:val="0"/>
        <w:spacing w:after="0"/>
        <w:rPr>
          <w:rFonts w:ascii="Arial" w:hAnsi="Arial" w:cs="Arial"/>
          <w:sz w:val="24"/>
          <w:szCs w:val="24"/>
        </w:rPr>
      </w:pPr>
    </w:p>
    <w:p w14:paraId="4BD8AB57" w14:textId="77777777" w:rsidR="00772294" w:rsidRPr="00772294" w:rsidRDefault="00772294" w:rsidP="00772294">
      <w:pPr>
        <w:widowControl w:val="0"/>
        <w:autoSpaceDE w:val="0"/>
        <w:autoSpaceDN w:val="0"/>
        <w:adjustRightInd w:val="0"/>
        <w:spacing w:after="0"/>
        <w:rPr>
          <w:rFonts w:ascii="Arial" w:hAnsi="Arial" w:cs="Arial"/>
          <w:sz w:val="24"/>
          <w:szCs w:val="24"/>
        </w:rPr>
      </w:pPr>
      <w:r w:rsidRPr="00772294">
        <w:rPr>
          <w:rFonts w:ascii="Arial" w:hAnsi="Arial" w:cs="Arial"/>
          <w:b/>
          <w:bCs/>
          <w:sz w:val="24"/>
          <w:szCs w:val="24"/>
        </w:rPr>
        <w:t>ANA LUCÍA CAICEDO CALDERON</w:t>
      </w:r>
      <w:r w:rsidRPr="00772294">
        <w:rPr>
          <w:rFonts w:ascii="Arial" w:hAnsi="Arial" w:cs="Arial"/>
          <w:b/>
          <w:bCs/>
          <w:sz w:val="24"/>
          <w:szCs w:val="24"/>
        </w:rPr>
        <w:tab/>
      </w:r>
      <w:r w:rsidRPr="00772294">
        <w:rPr>
          <w:rFonts w:ascii="Arial" w:hAnsi="Arial" w:cs="Arial"/>
          <w:b/>
          <w:bCs/>
          <w:sz w:val="24"/>
          <w:szCs w:val="24"/>
        </w:rPr>
        <w:tab/>
        <w:t xml:space="preserve">   GERMÁN DARÍO GÓEZ VINASCO</w:t>
      </w:r>
    </w:p>
    <w:p w14:paraId="7C1DA2A8" w14:textId="65802AF8" w:rsidR="00302660" w:rsidRPr="00772294" w:rsidRDefault="00772294" w:rsidP="00772294">
      <w:pPr>
        <w:spacing w:after="0"/>
        <w:jc w:val="both"/>
        <w:textAlignment w:val="baseline"/>
        <w:rPr>
          <w:rFonts w:ascii="Arial" w:eastAsia="Times New Roman" w:hAnsi="Arial" w:cs="Arial"/>
          <w:bCs/>
          <w:sz w:val="24"/>
          <w:szCs w:val="24"/>
          <w:lang w:val="es-ES_tradnl"/>
        </w:rPr>
      </w:pPr>
      <w:r w:rsidRPr="00772294">
        <w:rPr>
          <w:rFonts w:ascii="Arial" w:hAnsi="Arial" w:cs="Arial"/>
          <w:bCs/>
          <w:sz w:val="24"/>
          <w:szCs w:val="24"/>
        </w:rPr>
        <w:t>Magistrada</w:t>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Cs/>
          <w:sz w:val="24"/>
          <w:szCs w:val="24"/>
        </w:rPr>
        <w:tab/>
      </w:r>
      <w:r w:rsidRPr="00772294">
        <w:rPr>
          <w:rFonts w:ascii="Arial" w:hAnsi="Arial" w:cs="Arial"/>
          <w:b/>
          <w:bCs/>
          <w:sz w:val="24"/>
          <w:szCs w:val="24"/>
        </w:rPr>
        <w:t xml:space="preserve">   </w:t>
      </w:r>
      <w:r w:rsidRPr="00772294">
        <w:rPr>
          <w:rFonts w:ascii="Arial" w:eastAsia="Times New Roman" w:hAnsi="Arial" w:cs="Arial"/>
          <w:bCs/>
          <w:sz w:val="24"/>
          <w:szCs w:val="24"/>
          <w:lang w:val="es-ES_tradnl"/>
        </w:rPr>
        <w:t>Magistrado</w:t>
      </w:r>
      <w:bookmarkEnd w:id="3"/>
    </w:p>
    <w:sectPr w:rsidR="00302660" w:rsidRPr="00772294" w:rsidSect="0076356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29B07A" w16cex:dateUtc="2022-09-14T20:03:56.044Z"/>
  <w16cex:commentExtensible w16cex:durableId="30F38A7F" w16cex:dateUtc="2022-09-19T15:53:37.617Z"/>
  <w16cex:commentExtensible w16cex:durableId="5C19DF73" w16cex:dateUtc="2023-02-01T17:56:43.15Z"/>
  <w16cex:commentExtensible w16cex:durableId="768735D1" w16cex:dateUtc="2023-02-06T20:46:49.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7790" w14:textId="77777777" w:rsidR="007B66FD" w:rsidRDefault="007B66FD">
      <w:pPr>
        <w:spacing w:after="0" w:line="240" w:lineRule="auto"/>
      </w:pPr>
      <w:r>
        <w:separator/>
      </w:r>
    </w:p>
  </w:endnote>
  <w:endnote w:type="continuationSeparator" w:id="0">
    <w:p w14:paraId="4B797898" w14:textId="77777777" w:rsidR="007B66FD" w:rsidRDefault="007B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BDA" w14:textId="56E7B389" w:rsidR="00902F65" w:rsidRPr="0076356A" w:rsidRDefault="00902F65" w:rsidP="0076356A">
    <w:pPr>
      <w:pStyle w:val="Encabezado"/>
      <w:spacing w:after="0" w:line="240" w:lineRule="auto"/>
      <w:jc w:val="right"/>
      <w:rPr>
        <w:rFonts w:ascii="Arial" w:hAnsi="Arial" w:cs="Arial"/>
        <w:sz w:val="18"/>
        <w:szCs w:val="16"/>
      </w:rPr>
    </w:pPr>
    <w:r w:rsidRPr="0076356A">
      <w:rPr>
        <w:rFonts w:ascii="Arial" w:hAnsi="Arial" w:cs="Arial"/>
        <w:sz w:val="18"/>
        <w:szCs w:val="16"/>
      </w:rPr>
      <w:fldChar w:fldCharType="begin"/>
    </w:r>
    <w:r w:rsidRPr="0076356A">
      <w:rPr>
        <w:rFonts w:ascii="Arial" w:hAnsi="Arial" w:cs="Arial"/>
        <w:sz w:val="18"/>
        <w:szCs w:val="16"/>
      </w:rPr>
      <w:instrText>PAGE   \* MERGEFORMAT</w:instrText>
    </w:r>
    <w:r w:rsidRPr="0076356A">
      <w:rPr>
        <w:rFonts w:ascii="Arial" w:hAnsi="Arial" w:cs="Arial"/>
        <w:sz w:val="18"/>
        <w:szCs w:val="16"/>
      </w:rPr>
      <w:fldChar w:fldCharType="separate"/>
    </w:r>
    <w:r w:rsidR="00243A1E" w:rsidRPr="0076356A">
      <w:rPr>
        <w:rFonts w:ascii="Arial" w:hAnsi="Arial" w:cs="Arial"/>
        <w:sz w:val="18"/>
        <w:szCs w:val="16"/>
      </w:rPr>
      <w:t>10</w:t>
    </w:r>
    <w:r w:rsidRPr="0076356A">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8F69" w14:textId="77777777" w:rsidR="007B66FD" w:rsidRDefault="007B66FD">
      <w:pPr>
        <w:spacing w:after="0" w:line="240" w:lineRule="auto"/>
      </w:pPr>
      <w:r>
        <w:separator/>
      </w:r>
    </w:p>
  </w:footnote>
  <w:footnote w:type="continuationSeparator" w:id="0">
    <w:p w14:paraId="5B6FDF37" w14:textId="77777777" w:rsidR="007B66FD" w:rsidRDefault="007B66FD">
      <w:pPr>
        <w:spacing w:after="0" w:line="240" w:lineRule="auto"/>
      </w:pPr>
      <w:r>
        <w:continuationSeparator/>
      </w:r>
    </w:p>
  </w:footnote>
  <w:footnote w:id="1">
    <w:p w14:paraId="4A9615BC" w14:textId="77777777" w:rsidR="00902F65" w:rsidRPr="00BD3C2E" w:rsidRDefault="00902F65" w:rsidP="00BD3C2E">
      <w:pPr>
        <w:pStyle w:val="Textonotapie"/>
        <w:spacing w:after="0" w:line="240" w:lineRule="auto"/>
        <w:jc w:val="both"/>
        <w:rPr>
          <w:rFonts w:ascii="Arial" w:hAnsi="Arial" w:cs="Arial"/>
          <w:sz w:val="18"/>
          <w:szCs w:val="18"/>
          <w:lang w:val="es-MX"/>
        </w:rPr>
      </w:pPr>
      <w:r w:rsidRPr="00BD3C2E">
        <w:rPr>
          <w:rStyle w:val="Refdenotaalpie"/>
          <w:rFonts w:ascii="Arial" w:hAnsi="Arial" w:cs="Arial"/>
          <w:sz w:val="18"/>
          <w:szCs w:val="18"/>
        </w:rPr>
        <w:footnoteRef/>
      </w:r>
      <w:r w:rsidRPr="00BD3C2E">
        <w:rPr>
          <w:rFonts w:ascii="Arial" w:hAnsi="Arial" w:cs="Arial"/>
          <w:sz w:val="18"/>
          <w:szCs w:val="18"/>
        </w:rPr>
        <w:t xml:space="preserve"> </w:t>
      </w:r>
      <w:r w:rsidRPr="00BD3C2E">
        <w:rPr>
          <w:rFonts w:ascii="Arial" w:hAnsi="Arial" w:cs="Arial"/>
          <w:sz w:val="18"/>
          <w:szCs w:val="18"/>
          <w:lang w:val="es-MX"/>
        </w:rPr>
        <w:t xml:space="preserve">Corte Constitucional. Sala Quinta de Revisión. Sentencia T-268 de 19 de abril de </w:t>
      </w:r>
      <w:smartTag w:uri="urn:schemas-microsoft-com:office:smarttags" w:element="metricconverter">
        <w:smartTagPr>
          <w:attr w:name="ProductID" w:val="2010. M"/>
        </w:smartTagPr>
        <w:r w:rsidRPr="00BD3C2E">
          <w:rPr>
            <w:rFonts w:ascii="Arial" w:hAnsi="Arial" w:cs="Arial"/>
            <w:sz w:val="18"/>
            <w:szCs w:val="18"/>
            <w:lang w:val="es-MX"/>
          </w:rPr>
          <w:t>2010. M</w:t>
        </w:r>
      </w:smartTag>
      <w:r w:rsidRPr="00BD3C2E">
        <w:rPr>
          <w:rFonts w:ascii="Arial" w:hAnsi="Arial" w:cs="Arial"/>
          <w:sz w:val="18"/>
          <w:szCs w:val="18"/>
          <w:lang w:val="es-MX"/>
        </w:rPr>
        <w:t xml:space="preserve">.P. Jorge Iván Palacio </w:t>
      </w:r>
      <w:proofErr w:type="spellStart"/>
      <w:r w:rsidRPr="00BD3C2E">
        <w:rPr>
          <w:rFonts w:ascii="Arial" w:hAnsi="Arial" w:cs="Arial"/>
          <w:sz w:val="18"/>
          <w:szCs w:val="18"/>
          <w:lang w:val="es-MX"/>
        </w:rPr>
        <w:t>Palacio</w:t>
      </w:r>
      <w:proofErr w:type="spellEnd"/>
      <w:r w:rsidRPr="00BD3C2E">
        <w:rPr>
          <w:rFonts w:ascii="Arial" w:hAnsi="Arial" w:cs="Arial"/>
          <w:sz w:val="18"/>
          <w:szCs w:val="18"/>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6A21" w14:textId="77777777" w:rsidR="0076356A" w:rsidRPr="0076356A" w:rsidRDefault="00F71B6F" w:rsidP="0076356A">
    <w:pPr>
      <w:pStyle w:val="Encabezado"/>
      <w:spacing w:after="0" w:line="240" w:lineRule="auto"/>
      <w:jc w:val="center"/>
      <w:rPr>
        <w:rFonts w:ascii="Arial" w:hAnsi="Arial" w:cs="Arial"/>
        <w:sz w:val="18"/>
        <w:szCs w:val="16"/>
      </w:rPr>
    </w:pPr>
    <w:r w:rsidRPr="0076356A">
      <w:rPr>
        <w:rFonts w:ascii="Arial" w:hAnsi="Arial" w:cs="Arial"/>
        <w:sz w:val="18"/>
        <w:szCs w:val="16"/>
      </w:rPr>
      <w:t xml:space="preserve">Sandra </w:t>
    </w:r>
    <w:r w:rsidR="005875A8" w:rsidRPr="0076356A">
      <w:rPr>
        <w:rFonts w:ascii="Arial" w:hAnsi="Arial" w:cs="Arial"/>
        <w:sz w:val="18"/>
        <w:szCs w:val="16"/>
      </w:rPr>
      <w:t>Elizabeth</w:t>
    </w:r>
    <w:r w:rsidRPr="0076356A">
      <w:rPr>
        <w:rFonts w:ascii="Arial" w:hAnsi="Arial" w:cs="Arial"/>
        <w:sz w:val="18"/>
        <w:szCs w:val="16"/>
      </w:rPr>
      <w:t xml:space="preserve"> Flórez Delgado</w:t>
    </w:r>
    <w:r w:rsidR="00902F65" w:rsidRPr="0076356A">
      <w:rPr>
        <w:rFonts w:ascii="Arial" w:hAnsi="Arial" w:cs="Arial"/>
        <w:sz w:val="18"/>
        <w:szCs w:val="16"/>
      </w:rPr>
      <w:t xml:space="preserve"> Vs </w:t>
    </w:r>
    <w:r w:rsidRPr="0076356A">
      <w:rPr>
        <w:rFonts w:ascii="Arial" w:hAnsi="Arial" w:cs="Arial"/>
        <w:sz w:val="18"/>
        <w:szCs w:val="16"/>
      </w:rPr>
      <w:t xml:space="preserve">Colpensiones </w:t>
    </w:r>
    <w:r w:rsidR="00902F65" w:rsidRPr="0076356A">
      <w:rPr>
        <w:rFonts w:ascii="Arial" w:hAnsi="Arial" w:cs="Arial"/>
        <w:sz w:val="18"/>
        <w:szCs w:val="16"/>
      </w:rPr>
      <w:t>y otr</w:t>
    </w:r>
    <w:r w:rsidRPr="0076356A">
      <w:rPr>
        <w:rFonts w:ascii="Arial" w:hAnsi="Arial" w:cs="Arial"/>
        <w:sz w:val="18"/>
        <w:szCs w:val="16"/>
      </w:rPr>
      <w:t>a</w:t>
    </w:r>
    <w:r w:rsidR="00902F65" w:rsidRPr="0076356A">
      <w:rPr>
        <w:rFonts w:ascii="Arial" w:hAnsi="Arial" w:cs="Arial"/>
        <w:sz w:val="18"/>
        <w:szCs w:val="16"/>
      </w:rPr>
      <w:t>s</w:t>
    </w:r>
  </w:p>
  <w:p w14:paraId="769D0D3C" w14:textId="5B345611" w:rsidR="00902F65" w:rsidRPr="0076356A" w:rsidRDefault="00902F65" w:rsidP="0076356A">
    <w:pPr>
      <w:pStyle w:val="Encabezado"/>
      <w:spacing w:after="0" w:line="240" w:lineRule="auto"/>
      <w:jc w:val="center"/>
      <w:rPr>
        <w:rFonts w:ascii="Arial" w:hAnsi="Arial" w:cs="Arial"/>
        <w:sz w:val="18"/>
        <w:szCs w:val="16"/>
      </w:rPr>
    </w:pPr>
    <w:r w:rsidRPr="0076356A">
      <w:rPr>
        <w:rFonts w:ascii="Arial" w:hAnsi="Arial" w:cs="Arial"/>
        <w:sz w:val="18"/>
        <w:szCs w:val="16"/>
      </w:rPr>
      <w:t xml:space="preserve">Rad. </w:t>
    </w:r>
    <w:r w:rsidRPr="0076356A">
      <w:rPr>
        <w:rFonts w:ascii="Arial" w:hAnsi="Arial" w:cs="Arial"/>
        <w:bCs/>
        <w:spacing w:val="2"/>
        <w:sz w:val="18"/>
        <w:szCs w:val="16"/>
      </w:rPr>
      <w:t>66001-31-05-003-</w:t>
    </w:r>
    <w:r w:rsidR="00F71B6F" w:rsidRPr="0076356A">
      <w:rPr>
        <w:rFonts w:ascii="Arial" w:hAnsi="Arial" w:cs="Arial"/>
        <w:bCs/>
        <w:spacing w:val="2"/>
        <w:sz w:val="18"/>
        <w:szCs w:val="16"/>
      </w:rPr>
      <w:t>2021-00118</w:t>
    </w:r>
    <w:r w:rsidRPr="0076356A">
      <w:rPr>
        <w:rFonts w:ascii="Arial" w:hAnsi="Arial" w:cs="Arial"/>
        <w:bCs/>
        <w:spacing w:val="2"/>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20017"/>
    <w:rsid w:val="000256DA"/>
    <w:rsid w:val="00032D3B"/>
    <w:rsid w:val="00053499"/>
    <w:rsid w:val="0005558D"/>
    <w:rsid w:val="000618DB"/>
    <w:rsid w:val="0006370E"/>
    <w:rsid w:val="000706D4"/>
    <w:rsid w:val="000734C5"/>
    <w:rsid w:val="00074062"/>
    <w:rsid w:val="000750D0"/>
    <w:rsid w:val="00076B33"/>
    <w:rsid w:val="0008153B"/>
    <w:rsid w:val="000852F8"/>
    <w:rsid w:val="000A37EE"/>
    <w:rsid w:val="000A5B47"/>
    <w:rsid w:val="000A6A9A"/>
    <w:rsid w:val="000B2E87"/>
    <w:rsid w:val="000B3CC3"/>
    <w:rsid w:val="000C159B"/>
    <w:rsid w:val="000C1BCF"/>
    <w:rsid w:val="000D04FD"/>
    <w:rsid w:val="000D1343"/>
    <w:rsid w:val="000E0FD9"/>
    <w:rsid w:val="000F304F"/>
    <w:rsid w:val="00100BC3"/>
    <w:rsid w:val="00100BDC"/>
    <w:rsid w:val="00105CCD"/>
    <w:rsid w:val="001108D4"/>
    <w:rsid w:val="0011197B"/>
    <w:rsid w:val="001123F2"/>
    <w:rsid w:val="00112AF2"/>
    <w:rsid w:val="001145E6"/>
    <w:rsid w:val="0011626E"/>
    <w:rsid w:val="00123D02"/>
    <w:rsid w:val="00124003"/>
    <w:rsid w:val="001374B0"/>
    <w:rsid w:val="00142CCA"/>
    <w:rsid w:val="00147160"/>
    <w:rsid w:val="00151C7B"/>
    <w:rsid w:val="001620FC"/>
    <w:rsid w:val="001628F5"/>
    <w:rsid w:val="00163695"/>
    <w:rsid w:val="0017033C"/>
    <w:rsid w:val="00170F42"/>
    <w:rsid w:val="00173026"/>
    <w:rsid w:val="00182F04"/>
    <w:rsid w:val="001919C2"/>
    <w:rsid w:val="00194618"/>
    <w:rsid w:val="001951E2"/>
    <w:rsid w:val="001952AB"/>
    <w:rsid w:val="0019570E"/>
    <w:rsid w:val="001A2459"/>
    <w:rsid w:val="001A6366"/>
    <w:rsid w:val="001A7BF7"/>
    <w:rsid w:val="001C1B17"/>
    <w:rsid w:val="001D49D8"/>
    <w:rsid w:val="001D56D6"/>
    <w:rsid w:val="0020463E"/>
    <w:rsid w:val="00206747"/>
    <w:rsid w:val="00206FD5"/>
    <w:rsid w:val="00211AF5"/>
    <w:rsid w:val="00213C63"/>
    <w:rsid w:val="00214F01"/>
    <w:rsid w:val="002168CD"/>
    <w:rsid w:val="00220547"/>
    <w:rsid w:val="0022158D"/>
    <w:rsid w:val="002268F4"/>
    <w:rsid w:val="00226F3A"/>
    <w:rsid w:val="002270BA"/>
    <w:rsid w:val="002276CC"/>
    <w:rsid w:val="0023638D"/>
    <w:rsid w:val="00243A1E"/>
    <w:rsid w:val="0024630A"/>
    <w:rsid w:val="002521BD"/>
    <w:rsid w:val="00252556"/>
    <w:rsid w:val="00255281"/>
    <w:rsid w:val="00260FFD"/>
    <w:rsid w:val="00264957"/>
    <w:rsid w:val="00264EB6"/>
    <w:rsid w:val="002708C9"/>
    <w:rsid w:val="0028162F"/>
    <w:rsid w:val="002931B7"/>
    <w:rsid w:val="00296D29"/>
    <w:rsid w:val="002A4329"/>
    <w:rsid w:val="002A5F02"/>
    <w:rsid w:val="002B07F9"/>
    <w:rsid w:val="002B0B83"/>
    <w:rsid w:val="002B0FE1"/>
    <w:rsid w:val="002B7909"/>
    <w:rsid w:val="002C33AD"/>
    <w:rsid w:val="002C3957"/>
    <w:rsid w:val="002D1B7F"/>
    <w:rsid w:val="002D37AB"/>
    <w:rsid w:val="002E14B2"/>
    <w:rsid w:val="002E1ACB"/>
    <w:rsid w:val="002E5961"/>
    <w:rsid w:val="002F0B5D"/>
    <w:rsid w:val="002F3436"/>
    <w:rsid w:val="002F39FE"/>
    <w:rsid w:val="002F450A"/>
    <w:rsid w:val="003001D9"/>
    <w:rsid w:val="00302660"/>
    <w:rsid w:val="003077EF"/>
    <w:rsid w:val="00310F50"/>
    <w:rsid w:val="00312344"/>
    <w:rsid w:val="003131A7"/>
    <w:rsid w:val="0031321E"/>
    <w:rsid w:val="00316275"/>
    <w:rsid w:val="00320209"/>
    <w:rsid w:val="00323D29"/>
    <w:rsid w:val="00324A20"/>
    <w:rsid w:val="0032668D"/>
    <w:rsid w:val="00333465"/>
    <w:rsid w:val="00341CE7"/>
    <w:rsid w:val="00350092"/>
    <w:rsid w:val="00357902"/>
    <w:rsid w:val="00357B44"/>
    <w:rsid w:val="003614EB"/>
    <w:rsid w:val="0036474A"/>
    <w:rsid w:val="00365CE5"/>
    <w:rsid w:val="003745FA"/>
    <w:rsid w:val="00384A8C"/>
    <w:rsid w:val="0039018C"/>
    <w:rsid w:val="00391E85"/>
    <w:rsid w:val="0039520D"/>
    <w:rsid w:val="003962C9"/>
    <w:rsid w:val="00397C74"/>
    <w:rsid w:val="003A5F09"/>
    <w:rsid w:val="003B31FF"/>
    <w:rsid w:val="003B3430"/>
    <w:rsid w:val="003C4F28"/>
    <w:rsid w:val="003D09AC"/>
    <w:rsid w:val="003D547B"/>
    <w:rsid w:val="003D772E"/>
    <w:rsid w:val="003F00D2"/>
    <w:rsid w:val="003F0BEA"/>
    <w:rsid w:val="003F0E42"/>
    <w:rsid w:val="003F1480"/>
    <w:rsid w:val="003F34C5"/>
    <w:rsid w:val="003F5632"/>
    <w:rsid w:val="004066EE"/>
    <w:rsid w:val="00407092"/>
    <w:rsid w:val="00407219"/>
    <w:rsid w:val="004128BC"/>
    <w:rsid w:val="00414C18"/>
    <w:rsid w:val="00424368"/>
    <w:rsid w:val="00431E80"/>
    <w:rsid w:val="0043260D"/>
    <w:rsid w:val="00436814"/>
    <w:rsid w:val="00437336"/>
    <w:rsid w:val="00441E20"/>
    <w:rsid w:val="004442DD"/>
    <w:rsid w:val="0045149F"/>
    <w:rsid w:val="004521A4"/>
    <w:rsid w:val="00455C72"/>
    <w:rsid w:val="004713B8"/>
    <w:rsid w:val="00475EC0"/>
    <w:rsid w:val="00482ED1"/>
    <w:rsid w:val="0048324B"/>
    <w:rsid w:val="004908E6"/>
    <w:rsid w:val="004916F5"/>
    <w:rsid w:val="004959B3"/>
    <w:rsid w:val="004A5D60"/>
    <w:rsid w:val="004B2CAA"/>
    <w:rsid w:val="004B65C1"/>
    <w:rsid w:val="004B746F"/>
    <w:rsid w:val="004C03D2"/>
    <w:rsid w:val="004C1778"/>
    <w:rsid w:val="004C4476"/>
    <w:rsid w:val="004C4D23"/>
    <w:rsid w:val="004C619F"/>
    <w:rsid w:val="004C6DB9"/>
    <w:rsid w:val="004D00BB"/>
    <w:rsid w:val="004D3406"/>
    <w:rsid w:val="004E0064"/>
    <w:rsid w:val="004E478A"/>
    <w:rsid w:val="004E5C05"/>
    <w:rsid w:val="004E623B"/>
    <w:rsid w:val="004E7070"/>
    <w:rsid w:val="004F2B26"/>
    <w:rsid w:val="004F5F5B"/>
    <w:rsid w:val="00502E9A"/>
    <w:rsid w:val="00505DFC"/>
    <w:rsid w:val="005124BD"/>
    <w:rsid w:val="00517D0E"/>
    <w:rsid w:val="00520C47"/>
    <w:rsid w:val="00521DD3"/>
    <w:rsid w:val="00524DFE"/>
    <w:rsid w:val="005315D4"/>
    <w:rsid w:val="0054727A"/>
    <w:rsid w:val="0056442B"/>
    <w:rsid w:val="005648B1"/>
    <w:rsid w:val="00570E23"/>
    <w:rsid w:val="00571323"/>
    <w:rsid w:val="005819F8"/>
    <w:rsid w:val="00584AC6"/>
    <w:rsid w:val="005875A8"/>
    <w:rsid w:val="005907F4"/>
    <w:rsid w:val="00592F66"/>
    <w:rsid w:val="005A0220"/>
    <w:rsid w:val="005B2874"/>
    <w:rsid w:val="005B5912"/>
    <w:rsid w:val="005B6189"/>
    <w:rsid w:val="005C02D5"/>
    <w:rsid w:val="005C61C2"/>
    <w:rsid w:val="005D26B4"/>
    <w:rsid w:val="005D37B9"/>
    <w:rsid w:val="005D3C71"/>
    <w:rsid w:val="005D4240"/>
    <w:rsid w:val="005D734C"/>
    <w:rsid w:val="005E06EA"/>
    <w:rsid w:val="005F5302"/>
    <w:rsid w:val="006005A0"/>
    <w:rsid w:val="006008B7"/>
    <w:rsid w:val="00600EEA"/>
    <w:rsid w:val="006106A1"/>
    <w:rsid w:val="00630792"/>
    <w:rsid w:val="00631BD5"/>
    <w:rsid w:val="0063485B"/>
    <w:rsid w:val="0063686D"/>
    <w:rsid w:val="00642688"/>
    <w:rsid w:val="00647509"/>
    <w:rsid w:val="0065379D"/>
    <w:rsid w:val="00655915"/>
    <w:rsid w:val="00656351"/>
    <w:rsid w:val="00657D88"/>
    <w:rsid w:val="00662027"/>
    <w:rsid w:val="00664A93"/>
    <w:rsid w:val="0066763E"/>
    <w:rsid w:val="006746F6"/>
    <w:rsid w:val="0068199E"/>
    <w:rsid w:val="00682E64"/>
    <w:rsid w:val="00685605"/>
    <w:rsid w:val="006877F2"/>
    <w:rsid w:val="006A14D0"/>
    <w:rsid w:val="006A3DB5"/>
    <w:rsid w:val="006B5757"/>
    <w:rsid w:val="006B665F"/>
    <w:rsid w:val="006C1B78"/>
    <w:rsid w:val="006C24B7"/>
    <w:rsid w:val="006C2593"/>
    <w:rsid w:val="006C4830"/>
    <w:rsid w:val="006C5AA1"/>
    <w:rsid w:val="006C7EE7"/>
    <w:rsid w:val="006D001C"/>
    <w:rsid w:val="006D60C9"/>
    <w:rsid w:val="006E0193"/>
    <w:rsid w:val="006E0764"/>
    <w:rsid w:val="006E233B"/>
    <w:rsid w:val="006E3AC5"/>
    <w:rsid w:val="006E3BB6"/>
    <w:rsid w:val="006E4C0F"/>
    <w:rsid w:val="006E680B"/>
    <w:rsid w:val="006E69AB"/>
    <w:rsid w:val="006F29F9"/>
    <w:rsid w:val="006F2C44"/>
    <w:rsid w:val="006F7737"/>
    <w:rsid w:val="00703AB4"/>
    <w:rsid w:val="00705BF7"/>
    <w:rsid w:val="00705DD2"/>
    <w:rsid w:val="00712F6E"/>
    <w:rsid w:val="007313AD"/>
    <w:rsid w:val="00731908"/>
    <w:rsid w:val="007326F2"/>
    <w:rsid w:val="00740D1E"/>
    <w:rsid w:val="007411B7"/>
    <w:rsid w:val="00742FCD"/>
    <w:rsid w:val="007447DA"/>
    <w:rsid w:val="007506C8"/>
    <w:rsid w:val="00750C6E"/>
    <w:rsid w:val="007511B0"/>
    <w:rsid w:val="007566C8"/>
    <w:rsid w:val="00761736"/>
    <w:rsid w:val="00761BC1"/>
    <w:rsid w:val="0076356A"/>
    <w:rsid w:val="00772294"/>
    <w:rsid w:val="007778EB"/>
    <w:rsid w:val="00786BD6"/>
    <w:rsid w:val="007A16B0"/>
    <w:rsid w:val="007A1C8E"/>
    <w:rsid w:val="007A3528"/>
    <w:rsid w:val="007A385B"/>
    <w:rsid w:val="007A6C68"/>
    <w:rsid w:val="007B1E46"/>
    <w:rsid w:val="007B3821"/>
    <w:rsid w:val="007B66FD"/>
    <w:rsid w:val="007C019D"/>
    <w:rsid w:val="007C1DB4"/>
    <w:rsid w:val="007D18F4"/>
    <w:rsid w:val="007D3239"/>
    <w:rsid w:val="007D58E7"/>
    <w:rsid w:val="007D6EA4"/>
    <w:rsid w:val="007E4D49"/>
    <w:rsid w:val="007F5871"/>
    <w:rsid w:val="00800C41"/>
    <w:rsid w:val="00801554"/>
    <w:rsid w:val="00805DBF"/>
    <w:rsid w:val="00820EA7"/>
    <w:rsid w:val="00821C13"/>
    <w:rsid w:val="008227E1"/>
    <w:rsid w:val="008242BE"/>
    <w:rsid w:val="00832259"/>
    <w:rsid w:val="00834C70"/>
    <w:rsid w:val="008417EB"/>
    <w:rsid w:val="00845488"/>
    <w:rsid w:val="00846096"/>
    <w:rsid w:val="00850371"/>
    <w:rsid w:val="00853FD7"/>
    <w:rsid w:val="008572DA"/>
    <w:rsid w:val="008613EF"/>
    <w:rsid w:val="00863014"/>
    <w:rsid w:val="00863B46"/>
    <w:rsid w:val="00873644"/>
    <w:rsid w:val="0087414D"/>
    <w:rsid w:val="00875C9F"/>
    <w:rsid w:val="00882C02"/>
    <w:rsid w:val="008846F6"/>
    <w:rsid w:val="00890E1E"/>
    <w:rsid w:val="00892BB9"/>
    <w:rsid w:val="008939B5"/>
    <w:rsid w:val="008A2B98"/>
    <w:rsid w:val="008A5622"/>
    <w:rsid w:val="008A66A6"/>
    <w:rsid w:val="008A7BE4"/>
    <w:rsid w:val="008B3B6F"/>
    <w:rsid w:val="008C0C89"/>
    <w:rsid w:val="008C3A5C"/>
    <w:rsid w:val="008C3B32"/>
    <w:rsid w:val="008D36DB"/>
    <w:rsid w:val="008D7DF2"/>
    <w:rsid w:val="008E0E07"/>
    <w:rsid w:val="008E4E97"/>
    <w:rsid w:val="008F0307"/>
    <w:rsid w:val="008F2B2C"/>
    <w:rsid w:val="00902F65"/>
    <w:rsid w:val="0090780A"/>
    <w:rsid w:val="00912184"/>
    <w:rsid w:val="009123C9"/>
    <w:rsid w:val="0092138E"/>
    <w:rsid w:val="00925D20"/>
    <w:rsid w:val="0093212E"/>
    <w:rsid w:val="00935F83"/>
    <w:rsid w:val="00940C1D"/>
    <w:rsid w:val="00940E5D"/>
    <w:rsid w:val="0094403E"/>
    <w:rsid w:val="009571C8"/>
    <w:rsid w:val="00957BBC"/>
    <w:rsid w:val="00962BFD"/>
    <w:rsid w:val="0096529F"/>
    <w:rsid w:val="009673E1"/>
    <w:rsid w:val="00970DF4"/>
    <w:rsid w:val="009711C4"/>
    <w:rsid w:val="00973B1D"/>
    <w:rsid w:val="0097406D"/>
    <w:rsid w:val="00975BB0"/>
    <w:rsid w:val="00980149"/>
    <w:rsid w:val="00985DAD"/>
    <w:rsid w:val="009877D7"/>
    <w:rsid w:val="00990481"/>
    <w:rsid w:val="0099211C"/>
    <w:rsid w:val="00997EDA"/>
    <w:rsid w:val="009A1E65"/>
    <w:rsid w:val="009A1FCF"/>
    <w:rsid w:val="009C3145"/>
    <w:rsid w:val="009C50AC"/>
    <w:rsid w:val="009D0BDB"/>
    <w:rsid w:val="009D26FB"/>
    <w:rsid w:val="009D3E45"/>
    <w:rsid w:val="009E26A4"/>
    <w:rsid w:val="009F244D"/>
    <w:rsid w:val="00A00E34"/>
    <w:rsid w:val="00A06018"/>
    <w:rsid w:val="00A1287D"/>
    <w:rsid w:val="00A233A9"/>
    <w:rsid w:val="00A25004"/>
    <w:rsid w:val="00A27B35"/>
    <w:rsid w:val="00A31A40"/>
    <w:rsid w:val="00A33AE9"/>
    <w:rsid w:val="00A33E56"/>
    <w:rsid w:val="00A35123"/>
    <w:rsid w:val="00A353D5"/>
    <w:rsid w:val="00A36F05"/>
    <w:rsid w:val="00A415ED"/>
    <w:rsid w:val="00A4376A"/>
    <w:rsid w:val="00A52386"/>
    <w:rsid w:val="00A64A56"/>
    <w:rsid w:val="00A66CC5"/>
    <w:rsid w:val="00A67F72"/>
    <w:rsid w:val="00A74F7D"/>
    <w:rsid w:val="00A85F59"/>
    <w:rsid w:val="00A86171"/>
    <w:rsid w:val="00A902DA"/>
    <w:rsid w:val="00A93F75"/>
    <w:rsid w:val="00A948A2"/>
    <w:rsid w:val="00AA35B9"/>
    <w:rsid w:val="00AA599D"/>
    <w:rsid w:val="00AA66B1"/>
    <w:rsid w:val="00AA6A67"/>
    <w:rsid w:val="00AB224C"/>
    <w:rsid w:val="00AB254E"/>
    <w:rsid w:val="00AB61D7"/>
    <w:rsid w:val="00AC38EE"/>
    <w:rsid w:val="00AC66F3"/>
    <w:rsid w:val="00AD15ED"/>
    <w:rsid w:val="00AD19A5"/>
    <w:rsid w:val="00AE75E4"/>
    <w:rsid w:val="00AF43FA"/>
    <w:rsid w:val="00B01BC2"/>
    <w:rsid w:val="00B04796"/>
    <w:rsid w:val="00B06814"/>
    <w:rsid w:val="00B1183B"/>
    <w:rsid w:val="00B1799D"/>
    <w:rsid w:val="00B23BAD"/>
    <w:rsid w:val="00B255A7"/>
    <w:rsid w:val="00B25B78"/>
    <w:rsid w:val="00B25D17"/>
    <w:rsid w:val="00B3047F"/>
    <w:rsid w:val="00B3059A"/>
    <w:rsid w:val="00B31433"/>
    <w:rsid w:val="00B321DD"/>
    <w:rsid w:val="00B32786"/>
    <w:rsid w:val="00B32F4C"/>
    <w:rsid w:val="00B35BF3"/>
    <w:rsid w:val="00B37692"/>
    <w:rsid w:val="00B51FFC"/>
    <w:rsid w:val="00B57C61"/>
    <w:rsid w:val="00B63C03"/>
    <w:rsid w:val="00B6741B"/>
    <w:rsid w:val="00B73BCE"/>
    <w:rsid w:val="00B85A18"/>
    <w:rsid w:val="00B862C3"/>
    <w:rsid w:val="00B924D3"/>
    <w:rsid w:val="00B95B46"/>
    <w:rsid w:val="00B961D8"/>
    <w:rsid w:val="00BA112F"/>
    <w:rsid w:val="00BA57E3"/>
    <w:rsid w:val="00BA7D7B"/>
    <w:rsid w:val="00BB1581"/>
    <w:rsid w:val="00BC0945"/>
    <w:rsid w:val="00BC21C5"/>
    <w:rsid w:val="00BC350D"/>
    <w:rsid w:val="00BD28E4"/>
    <w:rsid w:val="00BD322A"/>
    <w:rsid w:val="00BD35ED"/>
    <w:rsid w:val="00BD3C2E"/>
    <w:rsid w:val="00BD3C33"/>
    <w:rsid w:val="00BE0F28"/>
    <w:rsid w:val="00BE1DB3"/>
    <w:rsid w:val="00BE22EF"/>
    <w:rsid w:val="00BE6849"/>
    <w:rsid w:val="00BF4A0A"/>
    <w:rsid w:val="00C043F0"/>
    <w:rsid w:val="00C053B0"/>
    <w:rsid w:val="00C13EA0"/>
    <w:rsid w:val="00C157DF"/>
    <w:rsid w:val="00C17EE8"/>
    <w:rsid w:val="00C338FB"/>
    <w:rsid w:val="00C34287"/>
    <w:rsid w:val="00C64116"/>
    <w:rsid w:val="00C64C20"/>
    <w:rsid w:val="00C734EE"/>
    <w:rsid w:val="00C80CD7"/>
    <w:rsid w:val="00C8729C"/>
    <w:rsid w:val="00C90A57"/>
    <w:rsid w:val="00C9381A"/>
    <w:rsid w:val="00CA5CE3"/>
    <w:rsid w:val="00CB4864"/>
    <w:rsid w:val="00CD0D5D"/>
    <w:rsid w:val="00CD3263"/>
    <w:rsid w:val="00CD4DCC"/>
    <w:rsid w:val="00CE3865"/>
    <w:rsid w:val="00CE3E80"/>
    <w:rsid w:val="00CF2E2D"/>
    <w:rsid w:val="00D01C6C"/>
    <w:rsid w:val="00D020C2"/>
    <w:rsid w:val="00D10D3E"/>
    <w:rsid w:val="00D164F3"/>
    <w:rsid w:val="00D16D89"/>
    <w:rsid w:val="00D35C91"/>
    <w:rsid w:val="00D35F71"/>
    <w:rsid w:val="00D37FFA"/>
    <w:rsid w:val="00D4261C"/>
    <w:rsid w:val="00D43E57"/>
    <w:rsid w:val="00D45ED5"/>
    <w:rsid w:val="00D47837"/>
    <w:rsid w:val="00D52191"/>
    <w:rsid w:val="00D533AC"/>
    <w:rsid w:val="00D6129C"/>
    <w:rsid w:val="00D70406"/>
    <w:rsid w:val="00D774C3"/>
    <w:rsid w:val="00D81984"/>
    <w:rsid w:val="00D834AF"/>
    <w:rsid w:val="00D96F62"/>
    <w:rsid w:val="00DA168B"/>
    <w:rsid w:val="00DA7262"/>
    <w:rsid w:val="00DB3CCF"/>
    <w:rsid w:val="00DB45EE"/>
    <w:rsid w:val="00DB7A0C"/>
    <w:rsid w:val="00DC18DC"/>
    <w:rsid w:val="00DC18F6"/>
    <w:rsid w:val="00DC667A"/>
    <w:rsid w:val="00DD1976"/>
    <w:rsid w:val="00DE2ADC"/>
    <w:rsid w:val="00DE3FB9"/>
    <w:rsid w:val="00DE3FD3"/>
    <w:rsid w:val="00DE562A"/>
    <w:rsid w:val="00DE5B88"/>
    <w:rsid w:val="00DE6602"/>
    <w:rsid w:val="00DF2E54"/>
    <w:rsid w:val="00DF6487"/>
    <w:rsid w:val="00DF64D7"/>
    <w:rsid w:val="00E01A09"/>
    <w:rsid w:val="00E046AB"/>
    <w:rsid w:val="00E1156C"/>
    <w:rsid w:val="00E16AB3"/>
    <w:rsid w:val="00E16E3D"/>
    <w:rsid w:val="00E260CF"/>
    <w:rsid w:val="00E2671D"/>
    <w:rsid w:val="00E26B4C"/>
    <w:rsid w:val="00E271AB"/>
    <w:rsid w:val="00E27DB8"/>
    <w:rsid w:val="00E3076D"/>
    <w:rsid w:val="00E37C5D"/>
    <w:rsid w:val="00E37DA2"/>
    <w:rsid w:val="00E421DC"/>
    <w:rsid w:val="00E43D12"/>
    <w:rsid w:val="00E45A08"/>
    <w:rsid w:val="00E525A6"/>
    <w:rsid w:val="00E5458A"/>
    <w:rsid w:val="00E61371"/>
    <w:rsid w:val="00E76127"/>
    <w:rsid w:val="00E7764A"/>
    <w:rsid w:val="00E86B32"/>
    <w:rsid w:val="00E90D9A"/>
    <w:rsid w:val="00E92617"/>
    <w:rsid w:val="00E956CF"/>
    <w:rsid w:val="00EB3C14"/>
    <w:rsid w:val="00EB4156"/>
    <w:rsid w:val="00EB4EF0"/>
    <w:rsid w:val="00EB711E"/>
    <w:rsid w:val="00EC044C"/>
    <w:rsid w:val="00EC1B31"/>
    <w:rsid w:val="00EC324D"/>
    <w:rsid w:val="00EC3430"/>
    <w:rsid w:val="00ED3703"/>
    <w:rsid w:val="00EE152A"/>
    <w:rsid w:val="00EE19D2"/>
    <w:rsid w:val="00EE4B8E"/>
    <w:rsid w:val="00EF008D"/>
    <w:rsid w:val="00EF45A7"/>
    <w:rsid w:val="00F0101A"/>
    <w:rsid w:val="00F06475"/>
    <w:rsid w:val="00F12B65"/>
    <w:rsid w:val="00F142D8"/>
    <w:rsid w:val="00F165B3"/>
    <w:rsid w:val="00F242AA"/>
    <w:rsid w:val="00F3522E"/>
    <w:rsid w:val="00F3618A"/>
    <w:rsid w:val="00F417F9"/>
    <w:rsid w:val="00F4400A"/>
    <w:rsid w:val="00F46F5D"/>
    <w:rsid w:val="00F471CF"/>
    <w:rsid w:val="00F47A09"/>
    <w:rsid w:val="00F47C35"/>
    <w:rsid w:val="00F63C81"/>
    <w:rsid w:val="00F63D32"/>
    <w:rsid w:val="00F71B6F"/>
    <w:rsid w:val="00F803FA"/>
    <w:rsid w:val="00F85D49"/>
    <w:rsid w:val="00F919DE"/>
    <w:rsid w:val="00F948BA"/>
    <w:rsid w:val="00FA0E2A"/>
    <w:rsid w:val="00FA37DC"/>
    <w:rsid w:val="00FA5563"/>
    <w:rsid w:val="00FB66D9"/>
    <w:rsid w:val="00FC3976"/>
    <w:rsid w:val="00FC3A53"/>
    <w:rsid w:val="00FC3F3E"/>
    <w:rsid w:val="00FD0A41"/>
    <w:rsid w:val="00FE60C0"/>
    <w:rsid w:val="00FF0425"/>
    <w:rsid w:val="0133B401"/>
    <w:rsid w:val="02529316"/>
    <w:rsid w:val="0290639B"/>
    <w:rsid w:val="02CF8462"/>
    <w:rsid w:val="0473BDCE"/>
    <w:rsid w:val="04C72D0D"/>
    <w:rsid w:val="04C7C7B8"/>
    <w:rsid w:val="053736D2"/>
    <w:rsid w:val="05B6E655"/>
    <w:rsid w:val="06F2FA91"/>
    <w:rsid w:val="07CB9FD0"/>
    <w:rsid w:val="0840EB59"/>
    <w:rsid w:val="086ED794"/>
    <w:rsid w:val="093EC5E6"/>
    <w:rsid w:val="098616EC"/>
    <w:rsid w:val="09B22A8D"/>
    <w:rsid w:val="0A3D148A"/>
    <w:rsid w:val="0A6F12A3"/>
    <w:rsid w:val="0A731124"/>
    <w:rsid w:val="0A8FE40E"/>
    <w:rsid w:val="0B0AEE9A"/>
    <w:rsid w:val="0BBDDA4B"/>
    <w:rsid w:val="0BF298ED"/>
    <w:rsid w:val="0C5C078D"/>
    <w:rsid w:val="0CE9CB4F"/>
    <w:rsid w:val="0D9CB9AA"/>
    <w:rsid w:val="0E6F66BA"/>
    <w:rsid w:val="0E7FAA4C"/>
    <w:rsid w:val="0EADFE12"/>
    <w:rsid w:val="0F3596A4"/>
    <w:rsid w:val="0F98468B"/>
    <w:rsid w:val="1003CD4F"/>
    <w:rsid w:val="10216C11"/>
    <w:rsid w:val="1024D325"/>
    <w:rsid w:val="104E8980"/>
    <w:rsid w:val="107BDF09"/>
    <w:rsid w:val="10954202"/>
    <w:rsid w:val="1141844C"/>
    <w:rsid w:val="114B6372"/>
    <w:rsid w:val="12B3F2CC"/>
    <w:rsid w:val="134CD198"/>
    <w:rsid w:val="136C2B71"/>
    <w:rsid w:val="138F0B52"/>
    <w:rsid w:val="13BA5BFB"/>
    <w:rsid w:val="1401A6A0"/>
    <w:rsid w:val="142D7BD5"/>
    <w:rsid w:val="145F1EA4"/>
    <w:rsid w:val="14620E8E"/>
    <w:rsid w:val="14E1378D"/>
    <w:rsid w:val="15E5E3E8"/>
    <w:rsid w:val="1627F532"/>
    <w:rsid w:val="16FB4B02"/>
    <w:rsid w:val="17004C8F"/>
    <w:rsid w:val="173F6C19"/>
    <w:rsid w:val="18F42D48"/>
    <w:rsid w:val="1982B0C4"/>
    <w:rsid w:val="1A941239"/>
    <w:rsid w:val="1AA5DC54"/>
    <w:rsid w:val="1BB788F5"/>
    <w:rsid w:val="1BD3BDB2"/>
    <w:rsid w:val="1C4C7A4C"/>
    <w:rsid w:val="1C5C70B9"/>
    <w:rsid w:val="1D393013"/>
    <w:rsid w:val="1D5B8DAB"/>
    <w:rsid w:val="1F0CBB9A"/>
    <w:rsid w:val="21112E6B"/>
    <w:rsid w:val="212F3B56"/>
    <w:rsid w:val="2170CEF7"/>
    <w:rsid w:val="21CF1287"/>
    <w:rsid w:val="22D1B5DE"/>
    <w:rsid w:val="2306783A"/>
    <w:rsid w:val="231B9455"/>
    <w:rsid w:val="232F8546"/>
    <w:rsid w:val="238E34A2"/>
    <w:rsid w:val="23C49900"/>
    <w:rsid w:val="2449CB33"/>
    <w:rsid w:val="2489203E"/>
    <w:rsid w:val="24A2489B"/>
    <w:rsid w:val="24B08500"/>
    <w:rsid w:val="2588E672"/>
    <w:rsid w:val="2624F09F"/>
    <w:rsid w:val="266982E7"/>
    <w:rsid w:val="26ED89DE"/>
    <w:rsid w:val="2751CF4D"/>
    <w:rsid w:val="28055348"/>
    <w:rsid w:val="28345A50"/>
    <w:rsid w:val="290E6BFD"/>
    <w:rsid w:val="2A92E942"/>
    <w:rsid w:val="2AF861C2"/>
    <w:rsid w:val="2B6BFB12"/>
    <w:rsid w:val="2CF1227F"/>
    <w:rsid w:val="2D46E579"/>
    <w:rsid w:val="2D97F8CD"/>
    <w:rsid w:val="2E434A09"/>
    <w:rsid w:val="2F03267E"/>
    <w:rsid w:val="3113BE12"/>
    <w:rsid w:val="3197ED35"/>
    <w:rsid w:val="31AC44A0"/>
    <w:rsid w:val="33354AC0"/>
    <w:rsid w:val="338815BF"/>
    <w:rsid w:val="3433E765"/>
    <w:rsid w:val="3503AEB6"/>
    <w:rsid w:val="35252D0F"/>
    <w:rsid w:val="3689446E"/>
    <w:rsid w:val="37DED250"/>
    <w:rsid w:val="38072EB9"/>
    <w:rsid w:val="3890E067"/>
    <w:rsid w:val="38A17F5A"/>
    <w:rsid w:val="3A433BF0"/>
    <w:rsid w:val="3A4A4DA4"/>
    <w:rsid w:val="3B555A66"/>
    <w:rsid w:val="3D9AF364"/>
    <w:rsid w:val="3D9E0EBB"/>
    <w:rsid w:val="3ED05CE9"/>
    <w:rsid w:val="3EF16071"/>
    <w:rsid w:val="3F084147"/>
    <w:rsid w:val="3F46AC71"/>
    <w:rsid w:val="3F78CBCB"/>
    <w:rsid w:val="4085935F"/>
    <w:rsid w:val="415FF2AE"/>
    <w:rsid w:val="423862AE"/>
    <w:rsid w:val="42D94234"/>
    <w:rsid w:val="43CB5C08"/>
    <w:rsid w:val="440C0452"/>
    <w:rsid w:val="44245D52"/>
    <w:rsid w:val="44EFC1ED"/>
    <w:rsid w:val="4521C006"/>
    <w:rsid w:val="453388F6"/>
    <w:rsid w:val="46808243"/>
    <w:rsid w:val="46A1FF1D"/>
    <w:rsid w:val="47754515"/>
    <w:rsid w:val="49782A95"/>
    <w:rsid w:val="4A84896E"/>
    <w:rsid w:val="4D5BE6C5"/>
    <w:rsid w:val="4E4F8235"/>
    <w:rsid w:val="4E7AC525"/>
    <w:rsid w:val="4E8C3814"/>
    <w:rsid w:val="4EF0D770"/>
    <w:rsid w:val="4EF36EB1"/>
    <w:rsid w:val="4F4E8BB2"/>
    <w:rsid w:val="4FAAF797"/>
    <w:rsid w:val="4FC063C0"/>
    <w:rsid w:val="51C3B944"/>
    <w:rsid w:val="51D4937C"/>
    <w:rsid w:val="522B3F2F"/>
    <w:rsid w:val="52C96FFC"/>
    <w:rsid w:val="534EBE6D"/>
    <w:rsid w:val="534ECA53"/>
    <w:rsid w:val="53B4E0C2"/>
    <w:rsid w:val="545D42AA"/>
    <w:rsid w:val="545DD849"/>
    <w:rsid w:val="548AC919"/>
    <w:rsid w:val="54E174CC"/>
    <w:rsid w:val="5589C2E5"/>
    <w:rsid w:val="55C6367E"/>
    <w:rsid w:val="55E4514A"/>
    <w:rsid w:val="5604F40A"/>
    <w:rsid w:val="57259346"/>
    <w:rsid w:val="5835AF61"/>
    <w:rsid w:val="5841A56E"/>
    <w:rsid w:val="5918210F"/>
    <w:rsid w:val="5938B180"/>
    <w:rsid w:val="599BDDE9"/>
    <w:rsid w:val="5AB3F170"/>
    <w:rsid w:val="5ABB4A54"/>
    <w:rsid w:val="5BAD78CC"/>
    <w:rsid w:val="5BEF6901"/>
    <w:rsid w:val="5C48BF27"/>
    <w:rsid w:val="5C705242"/>
    <w:rsid w:val="5DE53505"/>
    <w:rsid w:val="5F657F7F"/>
    <w:rsid w:val="5FB960AC"/>
    <w:rsid w:val="5FDB935B"/>
    <w:rsid w:val="61A84A04"/>
    <w:rsid w:val="61D92E4D"/>
    <w:rsid w:val="63556A31"/>
    <w:rsid w:val="64504805"/>
    <w:rsid w:val="645AD3B6"/>
    <w:rsid w:val="648CD1CF"/>
    <w:rsid w:val="64DFDC4E"/>
    <w:rsid w:val="655AE262"/>
    <w:rsid w:val="660540C3"/>
    <w:rsid w:val="66165956"/>
    <w:rsid w:val="669F7AD8"/>
    <w:rsid w:val="67C47291"/>
    <w:rsid w:val="68C1D56B"/>
    <w:rsid w:val="696042F2"/>
    <w:rsid w:val="69C5DA69"/>
    <w:rsid w:val="6A296FE0"/>
    <w:rsid w:val="6B59C39E"/>
    <w:rsid w:val="6B982EC8"/>
    <w:rsid w:val="6BAA72B1"/>
    <w:rsid w:val="6BB6D583"/>
    <w:rsid w:val="6C45990B"/>
    <w:rsid w:val="6C5B59EA"/>
    <w:rsid w:val="6CAA8F5F"/>
    <w:rsid w:val="6E297715"/>
    <w:rsid w:val="6E916460"/>
    <w:rsid w:val="6EC30235"/>
    <w:rsid w:val="6EC5253F"/>
    <w:rsid w:val="6EFCE103"/>
    <w:rsid w:val="6F92FAAC"/>
    <w:rsid w:val="6FA83EAB"/>
    <w:rsid w:val="7019B179"/>
    <w:rsid w:val="7048ED0A"/>
    <w:rsid w:val="70914950"/>
    <w:rsid w:val="7098B164"/>
    <w:rsid w:val="709DE39B"/>
    <w:rsid w:val="70A2495C"/>
    <w:rsid w:val="70B94DAE"/>
    <w:rsid w:val="712C7C33"/>
    <w:rsid w:val="7227F5CC"/>
    <w:rsid w:val="73541938"/>
    <w:rsid w:val="7360BB0C"/>
    <w:rsid w:val="73969F09"/>
    <w:rsid w:val="73FC4BD4"/>
    <w:rsid w:val="7500A5E4"/>
    <w:rsid w:val="755EDC94"/>
    <w:rsid w:val="762AD638"/>
    <w:rsid w:val="76A65BD8"/>
    <w:rsid w:val="77180713"/>
    <w:rsid w:val="77235D9C"/>
    <w:rsid w:val="78CBB369"/>
    <w:rsid w:val="7948144E"/>
    <w:rsid w:val="79531EC3"/>
    <w:rsid w:val="795F7406"/>
    <w:rsid w:val="7A1F0339"/>
    <w:rsid w:val="7ADD9AD9"/>
    <w:rsid w:val="7B90548B"/>
    <w:rsid w:val="7BE9F6BE"/>
    <w:rsid w:val="7C8BA2AB"/>
    <w:rsid w:val="7EBD296A"/>
    <w:rsid w:val="7F908E8C"/>
    <w:rsid w:val="7FF21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A4DE40"/>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Sinespaciado">
    <w:name w:val="No Spacing"/>
    <w:uiPriority w:val="1"/>
    <w:qFormat/>
    <w:rsid w:val="007A385B"/>
    <w:rPr>
      <w:rFonts w:ascii="Calibri" w:eastAsia="Calibri" w:hAnsi="Calibri"/>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39520D"/>
    <w:rPr>
      <w:b/>
      <w:bCs/>
    </w:rPr>
  </w:style>
  <w:style w:type="character" w:customStyle="1" w:styleId="AsuntodelcomentarioCar">
    <w:name w:val="Asunto del comentario Car"/>
    <w:basedOn w:val="TextocomentarioCar"/>
    <w:link w:val="Asuntodelcomentario"/>
    <w:uiPriority w:val="99"/>
    <w:semiHidden/>
    <w:rsid w:val="0039520D"/>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6de6a34fea5d41e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F53D-72BF-4104-893A-7A46C6ED8BB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ED2780C-9C29-40E7-A98E-1BEE35FD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293AD-DBA4-4F2A-A693-65F48A8E833A}">
  <ds:schemaRefs>
    <ds:schemaRef ds:uri="http://schemas.microsoft.com/sharepoint/v3/contenttype/forms"/>
  </ds:schemaRefs>
</ds:datastoreItem>
</file>

<file path=customXml/itemProps4.xml><?xml version="1.0" encoding="utf-8"?>
<ds:datastoreItem xmlns:ds="http://schemas.openxmlformats.org/officeDocument/2006/customXml" ds:itemID="{06A85959-8C00-45C3-AE7C-0A249000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2676</Words>
  <Characters>14722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14</cp:revision>
  <cp:lastPrinted>2019-11-28T13:08:00Z</cp:lastPrinted>
  <dcterms:created xsi:type="dcterms:W3CDTF">2023-02-01T15:11:00Z</dcterms:created>
  <dcterms:modified xsi:type="dcterms:W3CDTF">2023-03-30T20:49:00Z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