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9B94A" w14:textId="77777777" w:rsidR="008E3FCE" w:rsidRPr="006B5A04" w:rsidRDefault="008E3FCE" w:rsidP="008E3FC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4753143"/>
      <w:bookmarkStart w:id="1" w:name="_Hlk127535306"/>
      <w:bookmarkStart w:id="2" w:name="_Hlk127535582"/>
      <w:bookmarkStart w:id="3" w:name="_GoBack"/>
      <w:bookmarkEnd w:id="3"/>
      <w:r w:rsidRPr="006B5A0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F364603" w14:textId="77777777" w:rsidR="008E3FCE" w:rsidRPr="006B5A04" w:rsidRDefault="008E3FCE" w:rsidP="008E3FCE">
      <w:pPr>
        <w:spacing w:after="0" w:line="240" w:lineRule="auto"/>
        <w:jc w:val="both"/>
        <w:rPr>
          <w:rFonts w:ascii="Arial" w:eastAsia="Times New Roman" w:hAnsi="Arial" w:cs="Arial"/>
          <w:sz w:val="20"/>
          <w:szCs w:val="20"/>
          <w:lang w:val="es-419" w:eastAsia="es-ES"/>
        </w:rPr>
      </w:pPr>
    </w:p>
    <w:p w14:paraId="6028E44A" w14:textId="59FAD957" w:rsidR="008E3FCE" w:rsidRPr="006B5A04" w:rsidRDefault="008E3FCE" w:rsidP="008E3FCE">
      <w:pPr>
        <w:spacing w:after="0" w:line="240" w:lineRule="auto"/>
        <w:jc w:val="both"/>
        <w:rPr>
          <w:rFonts w:ascii="Arial" w:eastAsia="Arial" w:hAnsi="Arial" w:cs="Arial"/>
          <w:color w:val="000000"/>
          <w:sz w:val="20"/>
          <w:szCs w:val="20"/>
          <w:lang w:val="es-ES" w:eastAsia="es-ES"/>
        </w:rPr>
      </w:pPr>
      <w:r w:rsidRPr="006B5A04">
        <w:rPr>
          <w:rFonts w:ascii="Arial" w:eastAsia="Arial" w:hAnsi="Arial" w:cs="Arial"/>
          <w:b/>
          <w:bCs/>
          <w:color w:val="000000"/>
          <w:sz w:val="20"/>
          <w:szCs w:val="20"/>
          <w:u w:val="single"/>
          <w:lang w:val="es-419"/>
        </w:rPr>
        <w:t>TEMAS:</w:t>
      </w:r>
      <w:r w:rsidRPr="006B5A04">
        <w:rPr>
          <w:rFonts w:ascii="Arial" w:eastAsia="Arial" w:hAnsi="Arial" w:cs="Arial"/>
          <w:b/>
          <w:bCs/>
          <w:color w:val="000000"/>
          <w:sz w:val="20"/>
          <w:szCs w:val="20"/>
          <w:lang w:val="es-419"/>
        </w:rPr>
        <w:tab/>
      </w:r>
      <w:r w:rsidR="00121514">
        <w:rPr>
          <w:rFonts w:ascii="Arial" w:eastAsia="Arial" w:hAnsi="Arial" w:cs="Arial"/>
          <w:b/>
          <w:bCs/>
          <w:color w:val="000000"/>
          <w:sz w:val="20"/>
          <w:szCs w:val="20"/>
          <w:lang w:val="es-419"/>
        </w:rPr>
        <w:t xml:space="preserve">PENSIÓN DE INVALIDEZ / FINALIDAD / </w:t>
      </w:r>
      <w:r w:rsidR="009D61DA">
        <w:rPr>
          <w:rFonts w:ascii="Arial" w:eastAsia="Arial" w:hAnsi="Arial" w:cs="Arial"/>
          <w:b/>
          <w:bCs/>
          <w:color w:val="000000"/>
          <w:sz w:val="20"/>
          <w:szCs w:val="20"/>
          <w:lang w:val="es-419"/>
        </w:rPr>
        <w:t>FECHA DE ESTRUCTURACIÓN / ENFERMEDADES CRÓNICAS</w:t>
      </w:r>
      <w:r w:rsidR="008D3DAF">
        <w:rPr>
          <w:rFonts w:ascii="Arial" w:eastAsia="Arial" w:hAnsi="Arial" w:cs="Arial"/>
          <w:b/>
          <w:bCs/>
          <w:color w:val="000000"/>
          <w:sz w:val="20"/>
          <w:szCs w:val="20"/>
          <w:lang w:val="es-419"/>
        </w:rPr>
        <w:t>, CONGÉNITAS O DEGENERATIVAS / CAPACIDAD LABORAL RESIDUAL / CARGA PROBATORIA / LA TIENE EL SOLICITANTE.</w:t>
      </w:r>
    </w:p>
    <w:p w14:paraId="1BCAC6D3" w14:textId="77777777" w:rsidR="008E3FCE" w:rsidRPr="006B5A04" w:rsidRDefault="008E3FCE" w:rsidP="008E3FC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D3A3B42" w14:textId="54E61D26" w:rsidR="008E3FCE" w:rsidRPr="006B5A04" w:rsidRDefault="004B2D45" w:rsidP="008E3FC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B2D45">
        <w:rPr>
          <w:rFonts w:ascii="Arial" w:eastAsia="Arial" w:hAnsi="Arial" w:cs="Arial"/>
          <w:color w:val="000000"/>
          <w:sz w:val="20"/>
          <w:szCs w:val="20"/>
          <w:lang w:val="es-ES" w:eastAsia="es-ES"/>
        </w:rPr>
        <w:t>Haciendo un análisis del artículo 44 de la Ley 100 de 1993</w:t>
      </w:r>
      <w:r>
        <w:rPr>
          <w:rFonts w:ascii="Arial" w:eastAsia="Arial" w:hAnsi="Arial" w:cs="Arial"/>
          <w:color w:val="000000"/>
          <w:sz w:val="20"/>
          <w:szCs w:val="20"/>
          <w:lang w:val="es-ES" w:eastAsia="es-ES"/>
        </w:rPr>
        <w:t>…</w:t>
      </w:r>
      <w:r w:rsidRPr="004B2D45">
        <w:rPr>
          <w:rFonts w:ascii="Arial" w:eastAsia="Arial" w:hAnsi="Arial" w:cs="Arial"/>
          <w:color w:val="000000"/>
          <w:sz w:val="20"/>
          <w:szCs w:val="20"/>
          <w:lang w:val="es-ES" w:eastAsia="es-ES"/>
        </w:rPr>
        <w:t>, la Sala de Casación Laboral de la Corte Suprema de Justicia</w:t>
      </w:r>
      <w:r>
        <w:rPr>
          <w:rFonts w:ascii="Arial" w:eastAsia="Arial" w:hAnsi="Arial" w:cs="Arial"/>
          <w:color w:val="000000"/>
          <w:sz w:val="20"/>
          <w:szCs w:val="20"/>
          <w:lang w:val="es-ES" w:eastAsia="es-ES"/>
        </w:rPr>
        <w:t>…</w:t>
      </w:r>
      <w:r w:rsidRPr="004B2D45">
        <w:rPr>
          <w:rFonts w:ascii="Arial" w:eastAsia="Arial" w:hAnsi="Arial" w:cs="Arial"/>
          <w:color w:val="000000"/>
          <w:sz w:val="20"/>
          <w:szCs w:val="20"/>
          <w:lang w:val="es-ES" w:eastAsia="es-ES"/>
        </w:rPr>
        <w:t xml:space="preserve"> recordó que la pensión de invalidez es una prestación económica que tiene como finalidad la protección de aquellas personas que debido a su situación médica no tienen la posibilidad de continuar vinculadas a la fuerza laboral, impidiéndole la generación de recursos para su subsistencia</w:t>
      </w:r>
      <w:r>
        <w:rPr>
          <w:rFonts w:ascii="Arial" w:eastAsia="Arial" w:hAnsi="Arial" w:cs="Arial"/>
          <w:color w:val="000000"/>
          <w:sz w:val="20"/>
          <w:szCs w:val="20"/>
          <w:lang w:val="es-ES" w:eastAsia="es-ES"/>
        </w:rPr>
        <w:t>…</w:t>
      </w:r>
    </w:p>
    <w:p w14:paraId="4E002C11" w14:textId="77777777" w:rsidR="008E3FCE" w:rsidRPr="006B5A04" w:rsidRDefault="008E3FCE" w:rsidP="008E3FC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7A760E3" w14:textId="501EB2D0" w:rsidR="008E3FCE" w:rsidRPr="006B5A04" w:rsidRDefault="00121514" w:rsidP="008E3FC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121514">
        <w:rPr>
          <w:rFonts w:ascii="Arial" w:eastAsia="Arial" w:hAnsi="Arial" w:cs="Arial"/>
          <w:color w:val="000000"/>
          <w:sz w:val="20"/>
          <w:szCs w:val="20"/>
          <w:lang w:val="es-ES" w:eastAsia="es-ES"/>
        </w:rPr>
        <w:t>En concordancia con esa línea jurisprudencial, el máximo órgano de la jurisdicción ordinaria laboral ha sostenido que en los casos de enfermedades congénitas, progresivas o degenerativas, no necesariamente la fecha de estructuración que se fija en los dictámenes de pérdida de la capacidad laboral coincide con la fecha en la que el afiliado perdió definitivamente su capacidad para estar vinculado a la fuerza laboral</w:t>
      </w:r>
      <w:r w:rsidR="007236EE">
        <w:rPr>
          <w:rFonts w:ascii="Arial" w:eastAsia="Arial" w:hAnsi="Arial" w:cs="Arial"/>
          <w:color w:val="000000"/>
          <w:sz w:val="20"/>
          <w:szCs w:val="20"/>
          <w:lang w:val="es-ES" w:eastAsia="es-ES"/>
        </w:rPr>
        <w:t xml:space="preserve">, </w:t>
      </w:r>
      <w:r w:rsidR="007236EE" w:rsidRPr="007236EE">
        <w:rPr>
          <w:rFonts w:ascii="Arial" w:eastAsia="Arial" w:hAnsi="Arial" w:cs="Arial"/>
          <w:color w:val="000000"/>
          <w:sz w:val="20"/>
          <w:szCs w:val="20"/>
          <w:lang w:val="es-ES" w:eastAsia="es-ES"/>
        </w:rPr>
        <w:t>es a pesar de tener clínica y científicamente con un grado de discapacidad igual o superior al 50%, es factible que conserve una capacidad laboral residual que le permita seguir vinculado efectivamente a la fuerza de trabajo</w:t>
      </w:r>
      <w:r>
        <w:rPr>
          <w:rFonts w:ascii="Arial" w:eastAsia="Arial" w:hAnsi="Arial" w:cs="Arial"/>
          <w:color w:val="000000"/>
          <w:sz w:val="20"/>
          <w:szCs w:val="20"/>
          <w:lang w:val="es-ES" w:eastAsia="es-ES"/>
        </w:rPr>
        <w:t>…</w:t>
      </w:r>
    </w:p>
    <w:p w14:paraId="6B3CE710" w14:textId="77777777" w:rsidR="008E3FCE" w:rsidRPr="006B5A04" w:rsidRDefault="008E3FCE" w:rsidP="008E3FC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A7941BB" w14:textId="5F5E0D82" w:rsidR="008E3FCE" w:rsidRPr="006B5A04" w:rsidRDefault="00CB6920" w:rsidP="008E3FC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al h</w:t>
      </w:r>
      <w:r w:rsidR="006372D5" w:rsidRPr="006372D5">
        <w:rPr>
          <w:rFonts w:ascii="Arial" w:eastAsia="Arial" w:hAnsi="Arial" w:cs="Arial"/>
          <w:color w:val="000000"/>
          <w:sz w:val="20"/>
          <w:szCs w:val="20"/>
          <w:lang w:val="es-ES" w:eastAsia="es-ES"/>
        </w:rPr>
        <w:t>aberse configurado la invalidez de la señora Torres Tascón a partir de una enfermedad de tipo crónico, le correspondía a la Administradora Colombiana de Pensiones, resolver su caso bajo los parámetros establecidos por la Corte Constitucional para este tipo de eventos, tal y como en su momento se lo ordenó el Juzgado Quinto Penal del Circuito de Pereira en sentencia de tutela</w:t>
      </w:r>
      <w:r>
        <w:rPr>
          <w:rFonts w:ascii="Arial" w:eastAsia="Arial" w:hAnsi="Arial" w:cs="Arial"/>
          <w:color w:val="000000"/>
          <w:sz w:val="20"/>
          <w:szCs w:val="20"/>
          <w:lang w:val="es-ES" w:eastAsia="es-ES"/>
        </w:rPr>
        <w:t>…</w:t>
      </w:r>
    </w:p>
    <w:p w14:paraId="38DB7295" w14:textId="77777777" w:rsidR="008E3FCE" w:rsidRPr="006B5A04" w:rsidRDefault="008E3FCE" w:rsidP="008E3FC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5C79B30" w14:textId="6030CB7E" w:rsidR="008E3FCE" w:rsidRPr="006B5A04" w:rsidRDefault="00CB6920" w:rsidP="008E3FC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CB6920">
        <w:rPr>
          <w:rFonts w:ascii="Arial" w:eastAsia="Arial" w:hAnsi="Arial" w:cs="Arial"/>
          <w:color w:val="000000"/>
          <w:sz w:val="20"/>
          <w:szCs w:val="20"/>
          <w:lang w:val="es-ES" w:eastAsia="es-ES"/>
        </w:rPr>
        <w:t>en concordancia con la línea jurisprudencial definida</w:t>
      </w:r>
      <w:r>
        <w:rPr>
          <w:rFonts w:ascii="Arial" w:eastAsia="Arial" w:hAnsi="Arial" w:cs="Arial"/>
          <w:color w:val="000000"/>
          <w:sz w:val="20"/>
          <w:szCs w:val="20"/>
          <w:lang w:val="es-ES" w:eastAsia="es-ES"/>
        </w:rPr>
        <w:t>…</w:t>
      </w:r>
      <w:r w:rsidRPr="00CB6920">
        <w:rPr>
          <w:rFonts w:ascii="Arial" w:eastAsia="Arial" w:hAnsi="Arial" w:cs="Arial"/>
          <w:color w:val="000000"/>
          <w:sz w:val="20"/>
          <w:szCs w:val="20"/>
          <w:lang w:val="es-ES" w:eastAsia="es-ES"/>
        </w:rPr>
        <w:t>, con base en las pruebas que fueran remitidas por la reclamante, le correspondía a la administradora pensional accionada examinar si las cotizaciones realizadas con posterioridad a la estructuración de la invalidez fueron sufragadas en ejercicio de una auténtica y comprobada capacidad laboral residual, y que no se hicieron con el único fin de defraudar al sistema de seguridad social.</w:t>
      </w:r>
    </w:p>
    <w:p w14:paraId="65997134" w14:textId="4AFB9C2E" w:rsidR="008E3FCE" w:rsidRDefault="008E3FCE" w:rsidP="008E3FC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CE2DA83" w14:textId="13B86528" w:rsidR="00CB6920" w:rsidRPr="006B5A04" w:rsidRDefault="004E5DBD" w:rsidP="008E3FC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4E5DBD">
        <w:rPr>
          <w:rFonts w:ascii="Arial" w:eastAsia="Arial" w:hAnsi="Arial" w:cs="Arial"/>
          <w:color w:val="000000"/>
          <w:sz w:val="20"/>
          <w:szCs w:val="20"/>
          <w:lang w:val="es-ES" w:eastAsia="es-ES"/>
        </w:rPr>
        <w:t>después de estructurada la invalidez de la señora Luz Consuelo Torres Tascón el 30 de julio de 2012, aparecen cotizaciones efectuadas por ella misma en calidad de trabajadora independiente entre el 1° de septiembre de 2012 y el 31 de enero de 2016, que suman un total de 976 días que corresponden a 139,43 semanas, correspondiéndole a ella demostrar que esos aportes habían sido realizados como producto de una capacidad laboral residual; sin embargo, dentro del material probatorio que fue remitido en su momento por la reclamante</w:t>
      </w:r>
      <w:r w:rsidR="0024266F">
        <w:rPr>
          <w:rFonts w:ascii="Arial" w:eastAsia="Arial" w:hAnsi="Arial" w:cs="Arial"/>
          <w:color w:val="000000"/>
          <w:sz w:val="20"/>
          <w:szCs w:val="20"/>
          <w:lang w:val="es-ES" w:eastAsia="es-ES"/>
        </w:rPr>
        <w:t xml:space="preserve">… </w:t>
      </w:r>
      <w:r w:rsidRPr="004E5DBD">
        <w:rPr>
          <w:rFonts w:ascii="Arial" w:eastAsia="Arial" w:hAnsi="Arial" w:cs="Arial"/>
          <w:color w:val="000000"/>
          <w:sz w:val="20"/>
          <w:szCs w:val="20"/>
          <w:lang w:val="es-ES" w:eastAsia="es-ES"/>
        </w:rPr>
        <w:t>no existe ninguna prueba</w:t>
      </w:r>
      <w:r w:rsidR="0024266F">
        <w:rPr>
          <w:rFonts w:ascii="Arial" w:eastAsia="Arial" w:hAnsi="Arial" w:cs="Arial"/>
          <w:color w:val="000000"/>
          <w:sz w:val="20"/>
          <w:szCs w:val="20"/>
          <w:lang w:val="es-ES" w:eastAsia="es-ES"/>
        </w:rPr>
        <w:t xml:space="preserve">…; </w:t>
      </w:r>
      <w:r w:rsidR="0024266F" w:rsidRPr="0024266F">
        <w:rPr>
          <w:rFonts w:ascii="Arial" w:eastAsia="Arial" w:hAnsi="Arial" w:cs="Arial"/>
          <w:color w:val="000000"/>
          <w:sz w:val="20"/>
          <w:szCs w:val="20"/>
          <w:lang w:val="es-ES" w:eastAsia="es-ES"/>
        </w:rPr>
        <w:t>con el agravante que en el dictamen 687-2014 emitido por la Junta Regional de Calificación de Invalidez, la señora Torres Tascón, entrevistada por esa entidad el 15 de septiembre de 2014, informa que no realiza ninguna actividad económica ya que no trabaja, quedando consignado allí que la solicitante es una “Paciente privada de la libertad procedente del INPEC</w:t>
      </w:r>
      <w:r w:rsidR="0024266F">
        <w:rPr>
          <w:rFonts w:ascii="Arial" w:eastAsia="Arial" w:hAnsi="Arial" w:cs="Arial"/>
          <w:color w:val="000000"/>
          <w:sz w:val="20"/>
          <w:szCs w:val="20"/>
          <w:lang w:val="es-ES" w:eastAsia="es-ES"/>
        </w:rPr>
        <w:t>…”</w:t>
      </w:r>
    </w:p>
    <w:p w14:paraId="4A98BFE4" w14:textId="77777777" w:rsidR="008E3FCE" w:rsidRPr="006B5A04" w:rsidRDefault="008E3FCE" w:rsidP="008E3FC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1066C29" w14:textId="77777777" w:rsidR="008E3FCE" w:rsidRPr="006B5A04" w:rsidRDefault="008E3FCE" w:rsidP="008E3FC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E705508" w14:textId="77777777" w:rsidR="008E3FCE" w:rsidRPr="006B5A04" w:rsidRDefault="008E3FCE" w:rsidP="008E3FC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467B0293" w14:textId="77777777" w:rsidR="008E3FCE" w:rsidRPr="006B5A04" w:rsidRDefault="008E3FCE" w:rsidP="008E3FCE">
      <w:pPr>
        <w:keepNext/>
        <w:spacing w:after="0"/>
        <w:jc w:val="center"/>
        <w:outlineLvl w:val="2"/>
        <w:rPr>
          <w:rFonts w:ascii="Arial" w:eastAsia="Times New Roman" w:hAnsi="Arial" w:cs="Arial"/>
          <w:b/>
          <w:sz w:val="24"/>
          <w:szCs w:val="24"/>
          <w:lang w:val="es-ES_tradnl" w:eastAsia="es-ES"/>
        </w:rPr>
      </w:pPr>
      <w:r w:rsidRPr="006B5A04">
        <w:rPr>
          <w:rFonts w:ascii="Arial" w:eastAsia="Times New Roman" w:hAnsi="Arial" w:cs="Arial"/>
          <w:b/>
          <w:sz w:val="24"/>
          <w:szCs w:val="24"/>
          <w:lang w:val="es-ES_tradnl" w:eastAsia="es-ES"/>
        </w:rPr>
        <w:t>TRIBUNAL SUPERIOR DEL DISTRITO JUDICIAL</w:t>
      </w:r>
    </w:p>
    <w:p w14:paraId="781EA61A" w14:textId="77777777" w:rsidR="008E3FCE" w:rsidRPr="006B5A04" w:rsidRDefault="008E3FCE" w:rsidP="008E3FCE">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SALA LABORAL</w:t>
      </w:r>
    </w:p>
    <w:p w14:paraId="4AD73871" w14:textId="77777777" w:rsidR="008E3FCE" w:rsidRPr="006B5A04" w:rsidRDefault="008E3FCE" w:rsidP="008E3FCE">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MAGISTRADO PONENTE: JULIO CÉSAR SALAZAR MUÑOZ</w:t>
      </w:r>
    </w:p>
    <w:p w14:paraId="3D9D30C6" w14:textId="77777777" w:rsidR="008E3FCE" w:rsidRPr="008E3FCE" w:rsidRDefault="008E3FCE" w:rsidP="008E3FCE">
      <w:pPr>
        <w:pStyle w:val="paragraph"/>
        <w:spacing w:before="0" w:beforeAutospacing="0" w:after="0" w:afterAutospacing="0" w:line="276" w:lineRule="auto"/>
        <w:jc w:val="center"/>
        <w:textAlignment w:val="baseline"/>
        <w:rPr>
          <w:rStyle w:val="normaltextrun"/>
          <w:rFonts w:ascii="Arial" w:eastAsia="Calibri" w:hAnsi="Arial" w:cs="Arial"/>
          <w:b/>
          <w:bCs/>
        </w:rPr>
      </w:pPr>
    </w:p>
    <w:p w14:paraId="2906FC9B" w14:textId="633B4ECD" w:rsidR="006E5438" w:rsidRPr="008E3FCE" w:rsidRDefault="008E3FCE" w:rsidP="008E3FCE">
      <w:pPr>
        <w:pStyle w:val="paragraph"/>
        <w:spacing w:before="0" w:beforeAutospacing="0" w:after="0" w:afterAutospacing="0" w:line="276" w:lineRule="auto"/>
        <w:jc w:val="center"/>
        <w:textAlignment w:val="baseline"/>
        <w:rPr>
          <w:rStyle w:val="normaltextrun"/>
          <w:rFonts w:ascii="Arial" w:hAnsi="Arial" w:cs="Arial"/>
          <w:bCs/>
        </w:rPr>
      </w:pPr>
      <w:bookmarkStart w:id="4" w:name="_Hlk127534170"/>
      <w:r w:rsidRPr="008E3FCE">
        <w:rPr>
          <w:rStyle w:val="normaltextrun"/>
          <w:rFonts w:ascii="Arial" w:hAnsi="Arial" w:cs="Arial"/>
          <w:bCs/>
        </w:rPr>
        <w:t>Pereira, veinte de febrero de dos mil veintitrés</w:t>
      </w:r>
    </w:p>
    <w:p w14:paraId="0C15827B" w14:textId="77777777" w:rsidR="006E5438" w:rsidRPr="008E3FCE" w:rsidRDefault="006E5438" w:rsidP="008E3FCE">
      <w:pPr>
        <w:pStyle w:val="paragraph"/>
        <w:spacing w:before="0" w:beforeAutospacing="0" w:after="0" w:afterAutospacing="0" w:line="276" w:lineRule="auto"/>
        <w:jc w:val="center"/>
        <w:textAlignment w:val="baseline"/>
        <w:rPr>
          <w:rFonts w:ascii="Arial" w:hAnsi="Arial" w:cs="Arial"/>
        </w:rPr>
      </w:pPr>
      <w:r w:rsidRPr="008E3FCE">
        <w:rPr>
          <w:rStyle w:val="normaltextrun"/>
          <w:rFonts w:ascii="Arial" w:hAnsi="Arial" w:cs="Arial"/>
        </w:rPr>
        <w:t>Acta de Sala de Discusión No 21 de 13 de febrero de 2023   </w:t>
      </w:r>
      <w:r w:rsidRPr="008E3FCE">
        <w:rPr>
          <w:rStyle w:val="eop"/>
          <w:rFonts w:ascii="Arial" w:hAnsi="Arial" w:cs="Arial"/>
        </w:rPr>
        <w:t> </w:t>
      </w:r>
    </w:p>
    <w:bookmarkEnd w:id="1"/>
    <w:bookmarkEnd w:id="4"/>
    <w:p w14:paraId="27F4244B" w14:textId="7EA55DA8" w:rsidR="00D50625" w:rsidRPr="008E3FCE" w:rsidRDefault="00D50625" w:rsidP="008E3FCE">
      <w:pPr>
        <w:pStyle w:val="paragraph"/>
        <w:spacing w:before="0" w:beforeAutospacing="0" w:after="0" w:afterAutospacing="0" w:line="276" w:lineRule="auto"/>
        <w:jc w:val="center"/>
        <w:textAlignment w:val="baseline"/>
        <w:rPr>
          <w:rFonts w:ascii="Arial" w:hAnsi="Arial" w:cs="Arial"/>
        </w:rPr>
      </w:pPr>
    </w:p>
    <w:bookmarkEnd w:id="2"/>
    <w:p w14:paraId="3042CA67" w14:textId="35929F03" w:rsidR="00D50625" w:rsidRPr="008E3FCE" w:rsidRDefault="00D50625" w:rsidP="008E3FCE">
      <w:pPr>
        <w:suppressAutoHyphens/>
        <w:spacing w:after="0"/>
        <w:jc w:val="both"/>
        <w:rPr>
          <w:rStyle w:val="normaltextrun"/>
          <w:rFonts w:ascii="Arial" w:hAnsi="Arial" w:cs="Arial"/>
          <w:sz w:val="24"/>
          <w:szCs w:val="24"/>
        </w:rPr>
      </w:pPr>
      <w:r w:rsidRPr="008E3FCE">
        <w:rPr>
          <w:rStyle w:val="normaltextrun"/>
          <w:rFonts w:ascii="Arial" w:hAnsi="Arial" w:cs="Arial"/>
          <w:sz w:val="24"/>
          <w:szCs w:val="24"/>
        </w:rPr>
        <w:t xml:space="preserve">Se resuelven el recurso de apelación interpuesto por la demandada </w:t>
      </w:r>
      <w:r w:rsidR="00770F09" w:rsidRPr="008E3FCE">
        <w:rPr>
          <w:rStyle w:val="normaltextrun"/>
          <w:rFonts w:ascii="Arial" w:hAnsi="Arial" w:cs="Arial"/>
          <w:b/>
          <w:sz w:val="24"/>
          <w:szCs w:val="24"/>
        </w:rPr>
        <w:t>Administradora Colombiana de Pensiones</w:t>
      </w:r>
      <w:r w:rsidR="00770F09" w:rsidRPr="008E3FCE">
        <w:rPr>
          <w:rStyle w:val="normaltextrun"/>
          <w:rFonts w:ascii="Arial" w:hAnsi="Arial" w:cs="Arial"/>
          <w:sz w:val="24"/>
          <w:szCs w:val="24"/>
        </w:rPr>
        <w:t xml:space="preserve"> </w:t>
      </w:r>
      <w:r w:rsidRPr="008E3FCE">
        <w:rPr>
          <w:rStyle w:val="normaltextrun"/>
          <w:rFonts w:ascii="Arial" w:hAnsi="Arial" w:cs="Arial"/>
          <w:sz w:val="24"/>
          <w:szCs w:val="24"/>
        </w:rPr>
        <w:t xml:space="preserve">en contra de la sentencia proferida por el Juzgado Segundo Laboral del Circuito el 12 de octubre de 2022, así como el grado jurisdiccional de consulta dispuesto a su favor, dentro del proceso </w:t>
      </w:r>
      <w:r w:rsidR="00770F09">
        <w:rPr>
          <w:rStyle w:val="normaltextrun"/>
          <w:rFonts w:ascii="Arial" w:hAnsi="Arial" w:cs="Arial"/>
          <w:b/>
          <w:sz w:val="24"/>
          <w:szCs w:val="24"/>
        </w:rPr>
        <w:t xml:space="preserve">ordinario laboral </w:t>
      </w:r>
      <w:r w:rsidRPr="008E3FCE">
        <w:rPr>
          <w:rStyle w:val="normaltextrun"/>
          <w:rFonts w:ascii="Arial" w:hAnsi="Arial" w:cs="Arial"/>
          <w:sz w:val="24"/>
          <w:szCs w:val="24"/>
        </w:rPr>
        <w:t xml:space="preserve">que le promueve la señora </w:t>
      </w:r>
      <w:r w:rsidR="00770F09" w:rsidRPr="00770F09">
        <w:rPr>
          <w:rStyle w:val="normaltextrun"/>
          <w:rFonts w:ascii="Arial" w:hAnsi="Arial" w:cs="Arial"/>
          <w:b/>
          <w:sz w:val="24"/>
          <w:szCs w:val="24"/>
        </w:rPr>
        <w:t>Elizabeth Zapata Arias</w:t>
      </w:r>
      <w:r w:rsidR="00770F09">
        <w:rPr>
          <w:rStyle w:val="normaltextrun"/>
          <w:rFonts w:ascii="Arial" w:hAnsi="Arial" w:cs="Arial"/>
          <w:sz w:val="24"/>
          <w:szCs w:val="24"/>
        </w:rPr>
        <w:t xml:space="preserve">, </w:t>
      </w:r>
      <w:r w:rsidRPr="008E3FCE">
        <w:rPr>
          <w:rStyle w:val="normaltextrun"/>
          <w:rFonts w:ascii="Arial" w:hAnsi="Arial" w:cs="Arial"/>
          <w:sz w:val="24"/>
          <w:szCs w:val="24"/>
        </w:rPr>
        <w:t xml:space="preserve">en calidad de curadora de la señora </w:t>
      </w:r>
      <w:r w:rsidR="00770F09" w:rsidRPr="008E3FCE">
        <w:rPr>
          <w:rStyle w:val="normaltextrun"/>
          <w:rFonts w:ascii="Arial" w:hAnsi="Arial" w:cs="Arial"/>
          <w:b/>
          <w:sz w:val="24"/>
          <w:szCs w:val="24"/>
        </w:rPr>
        <w:t>Luz Consuelo Torres Tascón</w:t>
      </w:r>
      <w:r w:rsidRPr="008E3FCE">
        <w:rPr>
          <w:rStyle w:val="normaltextrun"/>
          <w:rFonts w:ascii="Arial" w:hAnsi="Arial" w:cs="Arial"/>
          <w:sz w:val="24"/>
          <w:szCs w:val="24"/>
        </w:rPr>
        <w:t>, cuya radicación corresponde al N°</w:t>
      </w:r>
      <w:r w:rsidR="00770F09">
        <w:rPr>
          <w:rStyle w:val="normaltextrun"/>
          <w:rFonts w:ascii="Arial" w:hAnsi="Arial" w:cs="Arial"/>
          <w:sz w:val="24"/>
          <w:szCs w:val="24"/>
        </w:rPr>
        <w:t xml:space="preserve"> </w:t>
      </w:r>
      <w:r w:rsidRPr="008E3FCE">
        <w:rPr>
          <w:rStyle w:val="normaltextrun"/>
          <w:rFonts w:ascii="Arial" w:hAnsi="Arial" w:cs="Arial"/>
          <w:sz w:val="24"/>
          <w:szCs w:val="24"/>
        </w:rPr>
        <w:t>66001</w:t>
      </w:r>
      <w:r w:rsidR="00770F09">
        <w:rPr>
          <w:rStyle w:val="normaltextrun"/>
          <w:rFonts w:ascii="Arial" w:hAnsi="Arial" w:cs="Arial"/>
          <w:sz w:val="24"/>
          <w:szCs w:val="24"/>
        </w:rPr>
        <w:t>-</w:t>
      </w:r>
      <w:r w:rsidRPr="008E3FCE">
        <w:rPr>
          <w:rStyle w:val="normaltextrun"/>
          <w:rFonts w:ascii="Arial" w:hAnsi="Arial" w:cs="Arial"/>
          <w:sz w:val="24"/>
          <w:szCs w:val="24"/>
        </w:rPr>
        <w:t>31</w:t>
      </w:r>
      <w:r w:rsidR="00770F09">
        <w:rPr>
          <w:rStyle w:val="normaltextrun"/>
          <w:rFonts w:ascii="Arial" w:hAnsi="Arial" w:cs="Arial"/>
          <w:sz w:val="24"/>
          <w:szCs w:val="24"/>
        </w:rPr>
        <w:t>-</w:t>
      </w:r>
      <w:r w:rsidRPr="008E3FCE">
        <w:rPr>
          <w:rStyle w:val="normaltextrun"/>
          <w:rFonts w:ascii="Arial" w:hAnsi="Arial" w:cs="Arial"/>
          <w:sz w:val="24"/>
          <w:szCs w:val="24"/>
        </w:rPr>
        <w:t>05</w:t>
      </w:r>
      <w:r w:rsidR="00770F09">
        <w:rPr>
          <w:rStyle w:val="normaltextrun"/>
          <w:rFonts w:ascii="Arial" w:hAnsi="Arial" w:cs="Arial"/>
          <w:sz w:val="24"/>
          <w:szCs w:val="24"/>
        </w:rPr>
        <w:t>-</w:t>
      </w:r>
      <w:r w:rsidRPr="008E3FCE">
        <w:rPr>
          <w:rStyle w:val="normaltextrun"/>
          <w:rFonts w:ascii="Arial" w:hAnsi="Arial" w:cs="Arial"/>
          <w:sz w:val="24"/>
          <w:szCs w:val="24"/>
        </w:rPr>
        <w:t>002</w:t>
      </w:r>
      <w:r w:rsidR="00770F09">
        <w:rPr>
          <w:rStyle w:val="normaltextrun"/>
          <w:rFonts w:ascii="Arial" w:hAnsi="Arial" w:cs="Arial"/>
          <w:sz w:val="24"/>
          <w:szCs w:val="24"/>
        </w:rPr>
        <w:t>-</w:t>
      </w:r>
      <w:r w:rsidRPr="008E3FCE">
        <w:rPr>
          <w:rStyle w:val="normaltextrun"/>
          <w:rFonts w:ascii="Arial" w:hAnsi="Arial" w:cs="Arial"/>
          <w:sz w:val="24"/>
          <w:szCs w:val="24"/>
        </w:rPr>
        <w:t>2019</w:t>
      </w:r>
      <w:r w:rsidR="00770F09">
        <w:rPr>
          <w:rStyle w:val="normaltextrun"/>
          <w:rFonts w:ascii="Arial" w:hAnsi="Arial" w:cs="Arial"/>
          <w:sz w:val="24"/>
          <w:szCs w:val="24"/>
        </w:rPr>
        <w:t>-</w:t>
      </w:r>
      <w:r w:rsidRPr="008E3FCE">
        <w:rPr>
          <w:rStyle w:val="normaltextrun"/>
          <w:rFonts w:ascii="Arial" w:hAnsi="Arial" w:cs="Arial"/>
          <w:sz w:val="24"/>
          <w:szCs w:val="24"/>
        </w:rPr>
        <w:t>00299</w:t>
      </w:r>
      <w:r w:rsidR="00770F09">
        <w:rPr>
          <w:rStyle w:val="normaltextrun"/>
          <w:rFonts w:ascii="Arial" w:hAnsi="Arial" w:cs="Arial"/>
          <w:sz w:val="24"/>
          <w:szCs w:val="24"/>
        </w:rPr>
        <w:t>-</w:t>
      </w:r>
      <w:r w:rsidRPr="008E3FCE">
        <w:rPr>
          <w:rStyle w:val="normaltextrun"/>
          <w:rFonts w:ascii="Arial" w:hAnsi="Arial" w:cs="Arial"/>
          <w:sz w:val="24"/>
          <w:szCs w:val="24"/>
        </w:rPr>
        <w:t>01.</w:t>
      </w:r>
    </w:p>
    <w:p w14:paraId="338D4C7A" w14:textId="77777777" w:rsidR="00D50625" w:rsidRPr="008E3FCE" w:rsidRDefault="00D50625" w:rsidP="008E3FCE">
      <w:pPr>
        <w:pStyle w:val="Textoindependiente31"/>
        <w:spacing w:line="276" w:lineRule="auto"/>
        <w:rPr>
          <w:rFonts w:cs="Arial"/>
          <w:sz w:val="24"/>
          <w:szCs w:val="24"/>
        </w:rPr>
      </w:pPr>
    </w:p>
    <w:p w14:paraId="4EBBC281" w14:textId="77777777" w:rsidR="00D50625" w:rsidRPr="008E3FCE" w:rsidRDefault="00D50625" w:rsidP="008E3FCE">
      <w:pPr>
        <w:spacing w:after="0"/>
        <w:jc w:val="center"/>
        <w:rPr>
          <w:rFonts w:ascii="Arial" w:hAnsi="Arial" w:cs="Arial"/>
          <w:b/>
          <w:sz w:val="24"/>
          <w:szCs w:val="24"/>
        </w:rPr>
      </w:pPr>
      <w:r w:rsidRPr="008E3FCE">
        <w:rPr>
          <w:rFonts w:ascii="Arial" w:hAnsi="Arial" w:cs="Arial"/>
          <w:b/>
          <w:sz w:val="24"/>
          <w:szCs w:val="24"/>
        </w:rPr>
        <w:t>ANTECEDENTES</w:t>
      </w:r>
    </w:p>
    <w:p w14:paraId="1421B512" w14:textId="77777777" w:rsidR="00D50625" w:rsidRPr="008E3FCE" w:rsidRDefault="00D50625" w:rsidP="008E3FCE">
      <w:pPr>
        <w:spacing w:after="0"/>
        <w:jc w:val="both"/>
        <w:rPr>
          <w:rFonts w:ascii="Arial" w:hAnsi="Arial" w:cs="Arial"/>
          <w:b/>
          <w:sz w:val="24"/>
          <w:szCs w:val="24"/>
        </w:rPr>
      </w:pPr>
    </w:p>
    <w:p w14:paraId="0C9FE8B2" w14:textId="4EE18A17" w:rsidR="00D91951" w:rsidRPr="008E3FCE" w:rsidRDefault="00D50625" w:rsidP="008E3FCE">
      <w:pPr>
        <w:spacing w:after="0"/>
        <w:jc w:val="both"/>
        <w:rPr>
          <w:rFonts w:ascii="Arial" w:hAnsi="Arial" w:cs="Arial"/>
          <w:sz w:val="24"/>
          <w:szCs w:val="24"/>
        </w:rPr>
      </w:pPr>
      <w:r w:rsidRPr="008E3FCE">
        <w:rPr>
          <w:rFonts w:ascii="Arial" w:hAnsi="Arial" w:cs="Arial"/>
          <w:sz w:val="24"/>
          <w:szCs w:val="24"/>
        </w:rPr>
        <w:t xml:space="preserve">Pretende </w:t>
      </w:r>
      <w:r w:rsidR="00D91951" w:rsidRPr="008E3FCE">
        <w:rPr>
          <w:rFonts w:ascii="Arial" w:hAnsi="Arial" w:cs="Arial"/>
          <w:sz w:val="24"/>
          <w:szCs w:val="24"/>
        </w:rPr>
        <w:t>la señora Elizabeth Zapata Arias que la justicia laboral condene a la Administradora Colombiana de Pensiones a reconocer y pagar el retroactivo de la pensión de vejez reconocida a favor de la señora Luz Consuelo Torres Tascón</w:t>
      </w:r>
      <w:r w:rsidR="007D03C8" w:rsidRPr="008E3FCE">
        <w:rPr>
          <w:rFonts w:ascii="Arial" w:hAnsi="Arial" w:cs="Arial"/>
          <w:sz w:val="24"/>
          <w:szCs w:val="24"/>
        </w:rPr>
        <w:t xml:space="preserve"> a partir del 30 de julio de 2012</w:t>
      </w:r>
      <w:r w:rsidR="00DD332C" w:rsidRPr="008E3FCE">
        <w:rPr>
          <w:rFonts w:ascii="Arial" w:hAnsi="Arial" w:cs="Arial"/>
          <w:sz w:val="24"/>
          <w:szCs w:val="24"/>
        </w:rPr>
        <w:t>, los intereses moratorios del artículo 141 de la ley 100 de 1993, además de las costas procesales a su favor.</w:t>
      </w:r>
    </w:p>
    <w:p w14:paraId="12542EFC" w14:textId="429B39D6" w:rsidR="00517DF3" w:rsidRPr="008E3FCE" w:rsidRDefault="00517DF3" w:rsidP="008E3FCE">
      <w:pPr>
        <w:spacing w:after="0"/>
        <w:jc w:val="both"/>
        <w:rPr>
          <w:rFonts w:ascii="Arial" w:hAnsi="Arial" w:cs="Arial"/>
          <w:sz w:val="24"/>
          <w:szCs w:val="24"/>
        </w:rPr>
      </w:pPr>
    </w:p>
    <w:p w14:paraId="1FB6790D" w14:textId="070551C7" w:rsidR="00C2212C" w:rsidRPr="008E3FCE" w:rsidRDefault="00517DF3" w:rsidP="008E3FCE">
      <w:pPr>
        <w:spacing w:after="0"/>
        <w:jc w:val="both"/>
        <w:rPr>
          <w:rFonts w:ascii="Arial" w:hAnsi="Arial" w:cs="Arial"/>
          <w:sz w:val="24"/>
          <w:szCs w:val="24"/>
        </w:rPr>
      </w:pPr>
      <w:r w:rsidRPr="008E3FCE">
        <w:rPr>
          <w:rFonts w:ascii="Arial" w:hAnsi="Arial" w:cs="Arial"/>
          <w:sz w:val="24"/>
          <w:szCs w:val="24"/>
        </w:rPr>
        <w:t>Refiere que</w:t>
      </w:r>
      <w:r w:rsidR="00B96AC4">
        <w:rPr>
          <w:rFonts w:ascii="Arial" w:hAnsi="Arial" w:cs="Arial"/>
          <w:sz w:val="24"/>
          <w:szCs w:val="24"/>
        </w:rPr>
        <w:t xml:space="preserve"> d</w:t>
      </w:r>
      <w:r w:rsidRPr="008E3FCE">
        <w:rPr>
          <w:rFonts w:ascii="Arial" w:hAnsi="Arial" w:cs="Arial"/>
          <w:sz w:val="24"/>
          <w:szCs w:val="24"/>
        </w:rPr>
        <w:t>ebido a una serie de padecimientos de salud, la señora Luz Consuelo Torres Tascón fue calificada por la Junta Regional de Calificación de Invalidez de Risaralda, quien en dictamen emitido el 16 de octubre de 2014 determinó que ella tenía una pérdida de la capacidad laboral del 58.34% de origen común y estructurada el 30 de julio de 2012; elevó solicitud de reconocimiento de la pensión de invalidez el 6 de noviembre de 2014, la cual fue resuelta negativamente en la resolución GNR279304 de 11 de septiembre de 2015, la cual fue confirmada en la resolución VPB271 de 5 de enero de 2016</w:t>
      </w:r>
      <w:r w:rsidR="00C2212C" w:rsidRPr="008E3FCE">
        <w:rPr>
          <w:rFonts w:ascii="Arial" w:hAnsi="Arial" w:cs="Arial"/>
          <w:sz w:val="24"/>
          <w:szCs w:val="24"/>
        </w:rPr>
        <w:t>.</w:t>
      </w:r>
    </w:p>
    <w:p w14:paraId="038783F7" w14:textId="77777777" w:rsidR="00C2212C" w:rsidRPr="008E3FCE" w:rsidRDefault="00C2212C" w:rsidP="008E3FCE">
      <w:pPr>
        <w:spacing w:after="0"/>
        <w:jc w:val="both"/>
        <w:rPr>
          <w:rFonts w:ascii="Arial" w:hAnsi="Arial" w:cs="Arial"/>
          <w:sz w:val="24"/>
          <w:szCs w:val="24"/>
        </w:rPr>
      </w:pPr>
    </w:p>
    <w:p w14:paraId="05E00788" w14:textId="77777777" w:rsidR="002837BD" w:rsidRPr="008E3FCE" w:rsidRDefault="00C2212C" w:rsidP="008E3FCE">
      <w:pPr>
        <w:spacing w:after="0"/>
        <w:jc w:val="both"/>
        <w:rPr>
          <w:rFonts w:ascii="Arial" w:hAnsi="Arial" w:cs="Arial"/>
          <w:sz w:val="24"/>
          <w:szCs w:val="24"/>
        </w:rPr>
      </w:pPr>
      <w:r w:rsidRPr="008E3FCE">
        <w:rPr>
          <w:rFonts w:ascii="Arial" w:hAnsi="Arial" w:cs="Arial"/>
          <w:sz w:val="24"/>
          <w:szCs w:val="24"/>
        </w:rPr>
        <w:t>Ante la negativa de Colpensiones de valorar adecuadamente el dictamen de pérdida de la capacidad laboral</w:t>
      </w:r>
      <w:r w:rsidR="00394D03" w:rsidRPr="008E3FCE">
        <w:rPr>
          <w:rFonts w:ascii="Arial" w:hAnsi="Arial" w:cs="Arial"/>
          <w:sz w:val="24"/>
          <w:szCs w:val="24"/>
        </w:rPr>
        <w:t xml:space="preserve">, interpuso acción de tutela, la cual fue conocida por el Juzgado Quinto Penal del Circuito de Pereira, célula judicial que </w:t>
      </w:r>
      <w:r w:rsidR="00B60ADB" w:rsidRPr="008E3FCE">
        <w:rPr>
          <w:rFonts w:ascii="Arial" w:hAnsi="Arial" w:cs="Arial"/>
          <w:sz w:val="24"/>
          <w:szCs w:val="24"/>
        </w:rPr>
        <w:t>le ordenó a la entidad accionada</w:t>
      </w:r>
      <w:r w:rsidR="000F3550" w:rsidRPr="008E3FCE">
        <w:rPr>
          <w:rFonts w:ascii="Arial" w:hAnsi="Arial" w:cs="Arial"/>
          <w:sz w:val="24"/>
          <w:szCs w:val="24"/>
        </w:rPr>
        <w:t xml:space="preserve"> revolver el recurso de apelación interpuesto en contra de la resolución GNR279304 de 2015</w:t>
      </w:r>
      <w:r w:rsidR="002837BD" w:rsidRPr="008E3FCE">
        <w:rPr>
          <w:rFonts w:ascii="Arial" w:hAnsi="Arial" w:cs="Arial"/>
          <w:sz w:val="24"/>
          <w:szCs w:val="24"/>
        </w:rPr>
        <w:t xml:space="preserve"> en los términos indicados por la jurisprudencia constitucional frente a los casos de enfermedades congénitas, crónicas y degenerativas.</w:t>
      </w:r>
    </w:p>
    <w:p w14:paraId="1ABCCCF5" w14:textId="77777777" w:rsidR="002837BD" w:rsidRPr="008E3FCE" w:rsidRDefault="002837BD" w:rsidP="008E3FCE">
      <w:pPr>
        <w:spacing w:after="0"/>
        <w:jc w:val="both"/>
        <w:rPr>
          <w:rFonts w:ascii="Arial" w:hAnsi="Arial" w:cs="Arial"/>
          <w:sz w:val="24"/>
          <w:szCs w:val="24"/>
        </w:rPr>
      </w:pPr>
    </w:p>
    <w:p w14:paraId="58069ABC" w14:textId="36CBA3CA" w:rsidR="00517DF3" w:rsidRPr="008E3FCE" w:rsidRDefault="001352C4" w:rsidP="008E3FCE">
      <w:pPr>
        <w:spacing w:after="0"/>
        <w:jc w:val="both"/>
        <w:rPr>
          <w:rFonts w:ascii="Arial" w:hAnsi="Arial" w:cs="Arial"/>
          <w:sz w:val="24"/>
          <w:szCs w:val="24"/>
        </w:rPr>
      </w:pPr>
      <w:r w:rsidRPr="008E3FCE">
        <w:rPr>
          <w:rFonts w:ascii="Arial" w:hAnsi="Arial" w:cs="Arial"/>
          <w:sz w:val="24"/>
          <w:szCs w:val="24"/>
        </w:rPr>
        <w:t>Acatando la decisión emitida por el juez constitucional, la Administradora Colombiana de Pensiones expidió la resolución VPB1544</w:t>
      </w:r>
      <w:r w:rsidR="00E27C16" w:rsidRPr="008E3FCE">
        <w:rPr>
          <w:rFonts w:ascii="Arial" w:hAnsi="Arial" w:cs="Arial"/>
          <w:sz w:val="24"/>
          <w:szCs w:val="24"/>
        </w:rPr>
        <w:t>8 de 6 de abril de 2016</w:t>
      </w:r>
      <w:r w:rsidR="00C223C8" w:rsidRPr="008E3FCE">
        <w:rPr>
          <w:rFonts w:ascii="Arial" w:hAnsi="Arial" w:cs="Arial"/>
          <w:sz w:val="24"/>
          <w:szCs w:val="24"/>
        </w:rPr>
        <w:t>, en la que, luego de analizar el caso en los términos señalados en la jurisprudencia constitucional</w:t>
      </w:r>
      <w:r w:rsidR="005642E6" w:rsidRPr="008E3FCE">
        <w:rPr>
          <w:rFonts w:ascii="Arial" w:hAnsi="Arial" w:cs="Arial"/>
          <w:sz w:val="24"/>
          <w:szCs w:val="24"/>
        </w:rPr>
        <w:t>, decidió reconocer la pensión de invalidez a favor de Luz Consuelo Torres Tascón</w:t>
      </w:r>
      <w:r w:rsidR="00457C8A" w:rsidRPr="008E3FCE">
        <w:rPr>
          <w:rFonts w:ascii="Arial" w:hAnsi="Arial" w:cs="Arial"/>
          <w:sz w:val="24"/>
          <w:szCs w:val="24"/>
        </w:rPr>
        <w:t xml:space="preserve">, dejando en suspenso la inclusión en nómina de pensionados </w:t>
      </w:r>
      <w:r w:rsidR="00517DF3" w:rsidRPr="008E3FCE">
        <w:rPr>
          <w:rFonts w:ascii="Arial" w:hAnsi="Arial" w:cs="Arial"/>
          <w:sz w:val="24"/>
          <w:szCs w:val="24"/>
        </w:rPr>
        <w:t xml:space="preserve">hasta el momento en que se reportara la sentencia de interdicción judicial; luego de allegar la sentencia emitida por el Juzgado Único de Familia de Dosquebradas en la que se le designó como </w:t>
      </w:r>
      <w:r w:rsidR="00B56F4B" w:rsidRPr="008E3FCE">
        <w:rPr>
          <w:rFonts w:ascii="Arial" w:hAnsi="Arial" w:cs="Arial"/>
          <w:sz w:val="24"/>
          <w:szCs w:val="24"/>
        </w:rPr>
        <w:t>curadora</w:t>
      </w:r>
      <w:r w:rsidR="00517DF3" w:rsidRPr="008E3FCE">
        <w:rPr>
          <w:rFonts w:ascii="Arial" w:hAnsi="Arial" w:cs="Arial"/>
          <w:sz w:val="24"/>
          <w:szCs w:val="24"/>
        </w:rPr>
        <w:t xml:space="preserve"> de la señora Luz Consuelo Torres Tascón, solicitó ante Colpensiones el pago de la pensión de invalidez; Colpensiones emitió </w:t>
      </w:r>
      <w:r w:rsidR="00B2107C" w:rsidRPr="008E3FCE">
        <w:rPr>
          <w:rFonts w:ascii="Arial" w:hAnsi="Arial" w:cs="Arial"/>
          <w:sz w:val="24"/>
          <w:szCs w:val="24"/>
        </w:rPr>
        <w:t>la resolución SUB120120 de 7 de mayo de 2018, ordenando el pago de la pensión a partir del 1° de mayo de 2018; el 6 de marzo de 2019 solicitó el reconocimiento del retroactivo pensional generado entre el 30 de julio de 2012 y el 30 de abril de 2018, el cual fue negado en la resolución SUB135929 de 31 de mayo de 2018.</w:t>
      </w:r>
    </w:p>
    <w:p w14:paraId="626C481E" w14:textId="77777777" w:rsidR="00D91951" w:rsidRPr="008E3FCE" w:rsidRDefault="00D91951" w:rsidP="008E3FCE">
      <w:pPr>
        <w:spacing w:after="0"/>
        <w:jc w:val="both"/>
        <w:rPr>
          <w:rFonts w:ascii="Arial" w:hAnsi="Arial" w:cs="Arial"/>
          <w:sz w:val="24"/>
          <w:szCs w:val="24"/>
        </w:rPr>
      </w:pPr>
    </w:p>
    <w:p w14:paraId="737D2629" w14:textId="4A362ADC" w:rsidR="00D50625" w:rsidRPr="008E3FCE" w:rsidRDefault="00BE67FE" w:rsidP="008E3FCE">
      <w:pPr>
        <w:spacing w:after="0"/>
        <w:jc w:val="both"/>
        <w:rPr>
          <w:rFonts w:ascii="Arial" w:hAnsi="Arial" w:cs="Arial"/>
          <w:sz w:val="24"/>
          <w:szCs w:val="24"/>
        </w:rPr>
      </w:pPr>
      <w:r w:rsidRPr="008E3FCE">
        <w:rPr>
          <w:rFonts w:ascii="Arial" w:hAnsi="Arial" w:cs="Arial"/>
          <w:sz w:val="24"/>
          <w:szCs w:val="24"/>
        </w:rPr>
        <w:t>Al contestar la demanda -archivo 11 carpeta segunda instancia-, la Administradora Colombiana de Pensiones aceptó el contenido de los actos administrativos relacionados en la demanda, pero a continuación se opuso a las pretensiones elevadas por la demandante, argumentando que esa entidad reconoció correctamente la pensión de invalidez a favor de la señora Luz Consuelo Torres Tascón, acatando la sentencia de tutela emitida por un juez constitucional. Formuló las excepciones de mérito que denominó “</w:t>
      </w:r>
      <w:r w:rsidRPr="008E3FCE">
        <w:rPr>
          <w:rFonts w:ascii="Arial" w:hAnsi="Arial" w:cs="Arial"/>
          <w:i/>
          <w:sz w:val="24"/>
          <w:szCs w:val="24"/>
        </w:rPr>
        <w:t>Inexistencia de la obligación”, “Cobro de lo no debido”, “Imposibilidad jurídica para reconocer y pagar derechos por fuera del ordenamiento legal”, “Prescripción”, “Buena fe</w:t>
      </w:r>
      <w:r w:rsidRPr="008E3FCE">
        <w:rPr>
          <w:rFonts w:ascii="Arial" w:hAnsi="Arial" w:cs="Arial"/>
          <w:sz w:val="24"/>
          <w:szCs w:val="24"/>
        </w:rPr>
        <w:t>”</w:t>
      </w:r>
      <w:r w:rsidR="006E5438" w:rsidRPr="008E3FCE">
        <w:rPr>
          <w:rFonts w:ascii="Arial" w:hAnsi="Arial" w:cs="Arial"/>
          <w:sz w:val="24"/>
          <w:szCs w:val="24"/>
        </w:rPr>
        <w:t xml:space="preserve"> e</w:t>
      </w:r>
      <w:r w:rsidRPr="008E3FCE">
        <w:rPr>
          <w:rFonts w:ascii="Arial" w:hAnsi="Arial" w:cs="Arial"/>
          <w:sz w:val="24"/>
          <w:szCs w:val="24"/>
        </w:rPr>
        <w:t xml:space="preserve"> “</w:t>
      </w:r>
      <w:r w:rsidRPr="008E3FCE">
        <w:rPr>
          <w:rFonts w:ascii="Arial" w:hAnsi="Arial" w:cs="Arial"/>
          <w:i/>
          <w:sz w:val="24"/>
          <w:szCs w:val="24"/>
        </w:rPr>
        <w:t>Imposibilidad de condena en costas e intereses moratorios del artículo 141 de la ley 100 de 1993 en subsidio indexación</w:t>
      </w:r>
      <w:r w:rsidRPr="008E3FCE">
        <w:rPr>
          <w:rFonts w:ascii="Arial" w:hAnsi="Arial" w:cs="Arial"/>
          <w:sz w:val="24"/>
          <w:szCs w:val="24"/>
        </w:rPr>
        <w:t>”.</w:t>
      </w:r>
    </w:p>
    <w:p w14:paraId="30E0055A" w14:textId="77777777" w:rsidR="00D50625" w:rsidRPr="008E3FCE" w:rsidRDefault="00D50625" w:rsidP="008E3FCE">
      <w:pPr>
        <w:spacing w:after="0"/>
        <w:jc w:val="both"/>
        <w:rPr>
          <w:rFonts w:ascii="Arial" w:hAnsi="Arial" w:cs="Arial"/>
          <w:sz w:val="24"/>
          <w:szCs w:val="24"/>
        </w:rPr>
      </w:pPr>
    </w:p>
    <w:p w14:paraId="1F85F58C" w14:textId="554EA1DE" w:rsidR="00D50625" w:rsidRPr="008E3FCE" w:rsidRDefault="004C7BF5" w:rsidP="008E3FCE">
      <w:pPr>
        <w:spacing w:after="0"/>
        <w:jc w:val="both"/>
        <w:rPr>
          <w:rFonts w:ascii="Arial" w:hAnsi="Arial" w:cs="Arial"/>
          <w:sz w:val="24"/>
          <w:szCs w:val="24"/>
        </w:rPr>
      </w:pPr>
      <w:r w:rsidRPr="008E3FCE">
        <w:rPr>
          <w:rFonts w:ascii="Arial" w:hAnsi="Arial" w:cs="Arial"/>
          <w:sz w:val="24"/>
          <w:szCs w:val="24"/>
        </w:rPr>
        <w:lastRenderedPageBreak/>
        <w:t>En sentencia de 12 de octubre de 2022, la funcionaria de primera instancia, luego de advertir que no se encontraba en discusión el reconocimiento de la pensión de invalidez a favor de la señora Luz Consuelo Torres Tascón por parte de Colpensiones, determinó que en este caso la invalidez de la señora Torres Tascón se debe fijar para el 16 de octubre de 2014, fecha en que se emitió el dictamen de pérdida de la capacidad laboral en el que se determinó que tenía una invalidez del 58.34%, por lo que, al no habérsele reconocido y pag</w:t>
      </w:r>
      <w:r w:rsidR="37ADA085" w:rsidRPr="008E3FCE">
        <w:rPr>
          <w:rFonts w:ascii="Arial" w:hAnsi="Arial" w:cs="Arial"/>
          <w:sz w:val="24"/>
          <w:szCs w:val="24"/>
        </w:rPr>
        <w:t>ad</w:t>
      </w:r>
      <w:r w:rsidRPr="008E3FCE">
        <w:rPr>
          <w:rFonts w:ascii="Arial" w:hAnsi="Arial" w:cs="Arial"/>
          <w:sz w:val="24"/>
          <w:szCs w:val="24"/>
        </w:rPr>
        <w:t>o incapacidades a partir de esa calenda, ella tenía derecho a disfrutar la pensión de invalidez desde el 16 de octubre de 2014, motivo por el que condenó a la Administradora Colombiana de Pensiones a reconocer y pagar por concepto de retroactivo pensional la suma de $32.518.754 generado entre el 16 de octubre de 2014 y el 30 de abril de 2018, indicando que esas mesadas pensionales no fueron cobijadas por el fenómeno jurídico de la prescripción.</w:t>
      </w:r>
    </w:p>
    <w:p w14:paraId="33CA0F68" w14:textId="69BDE6BD" w:rsidR="004C7BF5" w:rsidRPr="008E3FCE" w:rsidRDefault="004C7BF5" w:rsidP="008E3FCE">
      <w:pPr>
        <w:spacing w:after="0"/>
        <w:jc w:val="both"/>
        <w:rPr>
          <w:rFonts w:ascii="Arial" w:hAnsi="Arial" w:cs="Arial"/>
          <w:sz w:val="24"/>
          <w:szCs w:val="24"/>
        </w:rPr>
      </w:pPr>
    </w:p>
    <w:p w14:paraId="3549D852" w14:textId="26CCA405" w:rsidR="004C7BF5" w:rsidRPr="008E3FCE" w:rsidRDefault="004C7BF5" w:rsidP="008E3FCE">
      <w:pPr>
        <w:spacing w:after="0"/>
        <w:jc w:val="both"/>
        <w:rPr>
          <w:rFonts w:ascii="Arial" w:hAnsi="Arial" w:cs="Arial"/>
          <w:sz w:val="24"/>
          <w:szCs w:val="24"/>
        </w:rPr>
      </w:pPr>
      <w:r w:rsidRPr="008E3FCE">
        <w:rPr>
          <w:rFonts w:ascii="Arial" w:hAnsi="Arial" w:cs="Arial"/>
          <w:sz w:val="24"/>
          <w:szCs w:val="24"/>
        </w:rPr>
        <w:t>En cuanto a los intereses moratorios del artículo 141 de la ley 100 de 1993, sostuvo que solo es posible reconocerlos a partir de la ejecutoria de la sentencia</w:t>
      </w:r>
      <w:r w:rsidR="00F92E59" w:rsidRPr="008E3FCE">
        <w:rPr>
          <w:rFonts w:ascii="Arial" w:hAnsi="Arial" w:cs="Arial"/>
          <w:sz w:val="24"/>
          <w:szCs w:val="24"/>
        </w:rPr>
        <w:t xml:space="preserve"> y hasta que se produzca el pago de la obligación</w:t>
      </w:r>
      <w:r w:rsidRPr="008E3FCE">
        <w:rPr>
          <w:rFonts w:ascii="Arial" w:hAnsi="Arial" w:cs="Arial"/>
          <w:sz w:val="24"/>
          <w:szCs w:val="24"/>
        </w:rPr>
        <w:t xml:space="preserve">, en consideración a que el reconocimiento definitivo de la pensión de invalidez </w:t>
      </w:r>
      <w:r w:rsidR="007C22A0" w:rsidRPr="008E3FCE">
        <w:rPr>
          <w:rFonts w:ascii="Arial" w:hAnsi="Arial" w:cs="Arial"/>
          <w:sz w:val="24"/>
          <w:szCs w:val="24"/>
        </w:rPr>
        <w:t xml:space="preserve">fue atendido </w:t>
      </w:r>
      <w:r w:rsidR="00A06BF9" w:rsidRPr="008E3FCE">
        <w:rPr>
          <w:rFonts w:ascii="Arial" w:hAnsi="Arial" w:cs="Arial"/>
          <w:sz w:val="24"/>
          <w:szCs w:val="24"/>
        </w:rPr>
        <w:t>de acuerdo con reglas de carácter jurisprudencial</w:t>
      </w:r>
      <w:r w:rsidRPr="008E3FCE">
        <w:rPr>
          <w:rFonts w:ascii="Arial" w:hAnsi="Arial" w:cs="Arial"/>
          <w:sz w:val="24"/>
          <w:szCs w:val="24"/>
        </w:rPr>
        <w:t>; argumento que le sirvió para absolver a la entidad accionada de las costas procesales.</w:t>
      </w:r>
    </w:p>
    <w:p w14:paraId="38D799F2" w14:textId="77777777" w:rsidR="003B0B18" w:rsidRPr="008E3FCE" w:rsidRDefault="003B0B18" w:rsidP="008E3FCE">
      <w:pPr>
        <w:spacing w:after="0"/>
        <w:jc w:val="both"/>
        <w:rPr>
          <w:rFonts w:ascii="Arial" w:hAnsi="Arial" w:cs="Arial"/>
          <w:sz w:val="24"/>
          <w:szCs w:val="24"/>
        </w:rPr>
      </w:pPr>
    </w:p>
    <w:p w14:paraId="37F64588" w14:textId="63CE89AC" w:rsidR="003B0B18" w:rsidRPr="008E3FCE" w:rsidRDefault="003B0B18" w:rsidP="008E3FCE">
      <w:pPr>
        <w:spacing w:after="0"/>
        <w:jc w:val="both"/>
        <w:rPr>
          <w:rFonts w:ascii="Arial" w:hAnsi="Arial" w:cs="Arial"/>
          <w:sz w:val="24"/>
          <w:szCs w:val="24"/>
        </w:rPr>
      </w:pPr>
      <w:r w:rsidRPr="008E3FCE">
        <w:rPr>
          <w:rFonts w:ascii="Arial" w:hAnsi="Arial" w:cs="Arial"/>
          <w:sz w:val="24"/>
          <w:szCs w:val="24"/>
        </w:rPr>
        <w:t xml:space="preserve">Inconforme con la decisión, la apoderada judicial de la Administradora Colombiana de Pensiones </w:t>
      </w:r>
      <w:r w:rsidR="00233008" w:rsidRPr="008E3FCE">
        <w:rPr>
          <w:rFonts w:ascii="Arial" w:hAnsi="Arial" w:cs="Arial"/>
          <w:sz w:val="24"/>
          <w:szCs w:val="24"/>
        </w:rPr>
        <w:t xml:space="preserve">interpuso recurso de apelación, argumentando que esa entidad reconoció la pensión de invalidez a la señora </w:t>
      </w:r>
      <w:r w:rsidR="00977D31" w:rsidRPr="008E3FCE">
        <w:rPr>
          <w:rFonts w:ascii="Arial" w:hAnsi="Arial" w:cs="Arial"/>
          <w:sz w:val="24"/>
          <w:szCs w:val="24"/>
        </w:rPr>
        <w:t xml:space="preserve">Luz Consuelo Torres Tascón conforme con lo ordenado por el juez constitucional, razón por la que no hay lugar a reconocer a su favor el retroactivo pensional </w:t>
      </w:r>
      <w:r w:rsidR="003737FC" w:rsidRPr="008E3FCE">
        <w:rPr>
          <w:rFonts w:ascii="Arial" w:hAnsi="Arial" w:cs="Arial"/>
          <w:sz w:val="24"/>
          <w:szCs w:val="24"/>
        </w:rPr>
        <w:t>solicitado, ni mucho menos los intereses moratorios del artículo 141 de la ley 100 de 1993; motivo por el que solicita que se revoque en su integridad la sentencia proferida por el Juzgado Segundo Laboral del Circuito y en su lugar se nieguen las pretensiones de la acción.</w:t>
      </w:r>
    </w:p>
    <w:p w14:paraId="4318F3DC" w14:textId="77777777" w:rsidR="003737FC" w:rsidRPr="008E3FCE" w:rsidRDefault="003737FC" w:rsidP="008E3FCE">
      <w:pPr>
        <w:spacing w:after="0"/>
        <w:jc w:val="both"/>
        <w:rPr>
          <w:rFonts w:ascii="Arial" w:hAnsi="Arial" w:cs="Arial"/>
          <w:sz w:val="24"/>
          <w:szCs w:val="24"/>
        </w:rPr>
      </w:pPr>
    </w:p>
    <w:p w14:paraId="2DF28C9A" w14:textId="64822772" w:rsidR="003737FC" w:rsidRPr="008E3FCE" w:rsidRDefault="003737FC" w:rsidP="008E3FCE">
      <w:pPr>
        <w:spacing w:after="0"/>
        <w:jc w:val="both"/>
        <w:rPr>
          <w:rFonts w:ascii="Arial" w:hAnsi="Arial" w:cs="Arial"/>
          <w:sz w:val="24"/>
          <w:szCs w:val="24"/>
        </w:rPr>
      </w:pPr>
      <w:r w:rsidRPr="008E3FCE">
        <w:rPr>
          <w:rFonts w:ascii="Arial" w:hAnsi="Arial" w:cs="Arial"/>
          <w:sz w:val="24"/>
          <w:szCs w:val="24"/>
        </w:rPr>
        <w:t>Al haber resultado la decisión desfavorable a los intereses de la Administradora Colombiana de Pensiones, se dispuso también el grado jurisdiccional de consulta a su favor.</w:t>
      </w:r>
    </w:p>
    <w:p w14:paraId="37309AB2" w14:textId="77777777" w:rsidR="00D50625" w:rsidRPr="008E3FCE" w:rsidRDefault="00D50625" w:rsidP="008E3FCE">
      <w:pPr>
        <w:spacing w:after="0"/>
        <w:jc w:val="both"/>
        <w:rPr>
          <w:rFonts w:ascii="Arial" w:hAnsi="Arial" w:cs="Arial"/>
          <w:sz w:val="24"/>
          <w:szCs w:val="24"/>
        </w:rPr>
      </w:pPr>
    </w:p>
    <w:p w14:paraId="5EAB7A73" w14:textId="77777777" w:rsidR="00D50625" w:rsidRPr="008E3FCE" w:rsidRDefault="00D50625" w:rsidP="008E3FCE">
      <w:pPr>
        <w:spacing w:after="0"/>
        <w:jc w:val="center"/>
        <w:rPr>
          <w:rFonts w:ascii="Arial" w:hAnsi="Arial" w:cs="Arial"/>
          <w:sz w:val="24"/>
          <w:szCs w:val="24"/>
        </w:rPr>
      </w:pPr>
      <w:r w:rsidRPr="008E3FCE">
        <w:rPr>
          <w:rFonts w:ascii="Arial" w:eastAsia="Times New Roman" w:hAnsi="Arial" w:cs="Arial"/>
          <w:b/>
          <w:bCs/>
          <w:sz w:val="24"/>
          <w:szCs w:val="24"/>
          <w:lang w:eastAsia="es-CO"/>
        </w:rPr>
        <w:t>ALEGATOS DE CONCLUSIÓN</w:t>
      </w:r>
    </w:p>
    <w:p w14:paraId="73857B2B" w14:textId="77777777" w:rsidR="00D50625" w:rsidRPr="008E3FCE" w:rsidRDefault="00D50625" w:rsidP="008E3FCE">
      <w:pPr>
        <w:spacing w:after="0"/>
        <w:jc w:val="center"/>
        <w:textAlignment w:val="baseline"/>
        <w:rPr>
          <w:rFonts w:ascii="Arial" w:eastAsia="Times New Roman" w:hAnsi="Arial" w:cs="Arial"/>
          <w:sz w:val="24"/>
          <w:szCs w:val="24"/>
          <w:lang w:eastAsia="es-CO"/>
        </w:rPr>
      </w:pPr>
      <w:r w:rsidRPr="008E3FCE">
        <w:rPr>
          <w:rFonts w:ascii="Arial" w:eastAsia="Times New Roman" w:hAnsi="Arial" w:cs="Arial"/>
          <w:sz w:val="24"/>
          <w:szCs w:val="24"/>
          <w:lang w:eastAsia="es-CO"/>
        </w:rPr>
        <w:t> </w:t>
      </w:r>
    </w:p>
    <w:p w14:paraId="21DD0F0E" w14:textId="0A8A8F30" w:rsidR="00526224" w:rsidRPr="008E3FCE" w:rsidRDefault="00D50625" w:rsidP="008E3FCE">
      <w:pPr>
        <w:spacing w:after="0"/>
        <w:jc w:val="both"/>
        <w:textAlignment w:val="baseline"/>
        <w:rPr>
          <w:rFonts w:ascii="Arial" w:eastAsia="Times New Roman" w:hAnsi="Arial" w:cs="Arial"/>
          <w:sz w:val="24"/>
          <w:szCs w:val="24"/>
          <w:lang w:eastAsia="es-CO"/>
        </w:rPr>
      </w:pPr>
      <w:r w:rsidRPr="008E3FCE">
        <w:rPr>
          <w:rFonts w:ascii="Arial" w:eastAsia="Times New Roman" w:hAnsi="Arial" w:cs="Arial"/>
          <w:sz w:val="24"/>
          <w:szCs w:val="24"/>
          <w:lang w:eastAsia="es-CO"/>
        </w:rPr>
        <w:t xml:space="preserve">Conforme se dejó plasmado en la constancia emitida por la Secretaría de la Corporación, </w:t>
      </w:r>
      <w:r w:rsidR="00526224" w:rsidRPr="008E3FCE">
        <w:rPr>
          <w:rFonts w:ascii="Arial" w:eastAsia="Times New Roman" w:hAnsi="Arial" w:cs="Arial"/>
          <w:sz w:val="24"/>
          <w:szCs w:val="24"/>
          <w:lang w:eastAsia="es-CO"/>
        </w:rPr>
        <w:t xml:space="preserve">los intervinientes hicieron uso del derecho a </w:t>
      </w:r>
      <w:r w:rsidR="009A74FC" w:rsidRPr="008E3FCE">
        <w:rPr>
          <w:rFonts w:ascii="Arial" w:eastAsia="Times New Roman" w:hAnsi="Arial" w:cs="Arial"/>
          <w:sz w:val="24"/>
          <w:szCs w:val="24"/>
          <w:lang w:eastAsia="es-CO"/>
        </w:rPr>
        <w:t>remitir en término los alegatos de conclusión en esta sede.</w:t>
      </w:r>
    </w:p>
    <w:p w14:paraId="59BE8377" w14:textId="77777777" w:rsidR="00D50625" w:rsidRPr="008E3FCE" w:rsidRDefault="00D50625" w:rsidP="008E3FCE">
      <w:pPr>
        <w:spacing w:after="0"/>
        <w:jc w:val="both"/>
        <w:textAlignment w:val="baseline"/>
        <w:rPr>
          <w:rFonts w:ascii="Arial" w:eastAsia="Times New Roman" w:hAnsi="Arial" w:cs="Arial"/>
          <w:sz w:val="24"/>
          <w:szCs w:val="24"/>
          <w:lang w:eastAsia="es-CO"/>
        </w:rPr>
      </w:pPr>
    </w:p>
    <w:p w14:paraId="02FE8E7B" w14:textId="0E6DBCBD" w:rsidR="009A74FC" w:rsidRPr="008E3FCE" w:rsidRDefault="00D50625" w:rsidP="008E3FCE">
      <w:pPr>
        <w:spacing w:after="0"/>
        <w:jc w:val="both"/>
        <w:textAlignment w:val="baseline"/>
        <w:rPr>
          <w:rFonts w:ascii="Arial" w:eastAsia="Times New Roman" w:hAnsi="Arial" w:cs="Arial"/>
          <w:sz w:val="24"/>
          <w:szCs w:val="24"/>
          <w:lang w:eastAsia="es-CO"/>
        </w:rPr>
      </w:pPr>
      <w:r w:rsidRPr="008E3FCE">
        <w:rPr>
          <w:rFonts w:ascii="Arial" w:eastAsia="Times New Roman" w:hAnsi="Arial" w:cs="Arial"/>
          <w:sz w:val="24"/>
          <w:szCs w:val="24"/>
          <w:lang w:eastAsia="es-CO"/>
        </w:rPr>
        <w:t>En cuanto a su contenido, teniendo en cuenta que el artículo 279 del CGP dispone que </w:t>
      </w:r>
      <w:r w:rsidRPr="008E3FCE">
        <w:rPr>
          <w:rFonts w:ascii="Arial" w:eastAsia="Times New Roman" w:hAnsi="Arial" w:cs="Arial"/>
          <w:i/>
          <w:iCs/>
          <w:sz w:val="24"/>
          <w:szCs w:val="24"/>
          <w:lang w:eastAsia="es-CO"/>
        </w:rPr>
        <w:t>“</w:t>
      </w:r>
      <w:r w:rsidRPr="00CC1D49">
        <w:rPr>
          <w:rFonts w:ascii="Arial" w:eastAsia="Times New Roman" w:hAnsi="Arial" w:cs="Arial"/>
          <w:i/>
          <w:iCs/>
          <w:szCs w:val="24"/>
          <w:lang w:eastAsia="es-CO"/>
        </w:rPr>
        <w:t>No se podrá hacer transcripciones o reproducciones de actas, decisiones o conceptos que obren en el expediente</w:t>
      </w:r>
      <w:r w:rsidRPr="008E3FCE">
        <w:rPr>
          <w:rFonts w:ascii="Arial" w:eastAsia="Times New Roman" w:hAnsi="Arial" w:cs="Arial"/>
          <w:i/>
          <w:iCs/>
          <w:sz w:val="24"/>
          <w:szCs w:val="24"/>
          <w:lang w:eastAsia="es-CO"/>
        </w:rPr>
        <w:t>”, </w:t>
      </w:r>
      <w:r w:rsidRPr="008E3FCE">
        <w:rPr>
          <w:rFonts w:ascii="Arial" w:eastAsia="Times New Roman" w:hAnsi="Arial" w:cs="Arial"/>
          <w:sz w:val="24"/>
          <w:szCs w:val="24"/>
          <w:lang w:eastAsia="es-CO"/>
        </w:rPr>
        <w:t xml:space="preserve">baste decir que los argumentos expuestos </w:t>
      </w:r>
      <w:r w:rsidR="009A74FC" w:rsidRPr="008E3FCE">
        <w:rPr>
          <w:rFonts w:ascii="Arial" w:eastAsia="Times New Roman" w:hAnsi="Arial" w:cs="Arial"/>
          <w:sz w:val="24"/>
          <w:szCs w:val="24"/>
          <w:lang w:eastAsia="es-CO"/>
        </w:rPr>
        <w:t xml:space="preserve">por la Administradora Colombiana de Pensiones coinciden con los </w:t>
      </w:r>
      <w:r w:rsidR="00D20D16" w:rsidRPr="008E3FCE">
        <w:rPr>
          <w:rFonts w:ascii="Arial" w:eastAsia="Times New Roman" w:hAnsi="Arial" w:cs="Arial"/>
          <w:sz w:val="24"/>
          <w:szCs w:val="24"/>
          <w:lang w:eastAsia="es-CO"/>
        </w:rPr>
        <w:t xml:space="preserve">emitidos en la sustentación del recurso de apelación; mientras que los de la parte actora se circunscriben en solicitar la </w:t>
      </w:r>
      <w:r w:rsidR="00E63F2E" w:rsidRPr="008E3FCE">
        <w:rPr>
          <w:rFonts w:ascii="Arial" w:eastAsia="Times New Roman" w:hAnsi="Arial" w:cs="Arial"/>
          <w:sz w:val="24"/>
          <w:szCs w:val="24"/>
          <w:lang w:eastAsia="es-CO"/>
        </w:rPr>
        <w:t>confirmación integral de la sentencia de primera instancia.</w:t>
      </w:r>
    </w:p>
    <w:p w14:paraId="4D34D4BF" w14:textId="77777777" w:rsidR="009A74FC" w:rsidRPr="008E3FCE" w:rsidRDefault="009A74FC" w:rsidP="008E3FCE">
      <w:pPr>
        <w:spacing w:after="0"/>
        <w:jc w:val="both"/>
        <w:textAlignment w:val="baseline"/>
        <w:rPr>
          <w:rFonts w:ascii="Arial" w:eastAsia="Times New Roman" w:hAnsi="Arial" w:cs="Arial"/>
          <w:sz w:val="24"/>
          <w:szCs w:val="24"/>
          <w:lang w:eastAsia="es-CO"/>
        </w:rPr>
      </w:pPr>
    </w:p>
    <w:p w14:paraId="26E77123" w14:textId="77777777" w:rsidR="00D50625" w:rsidRPr="008E3FCE" w:rsidRDefault="00D50625" w:rsidP="008E3FCE">
      <w:pPr>
        <w:spacing w:after="0"/>
        <w:jc w:val="both"/>
        <w:textAlignment w:val="baseline"/>
        <w:rPr>
          <w:rFonts w:ascii="Arial" w:eastAsia="Times New Roman" w:hAnsi="Arial" w:cs="Arial"/>
          <w:sz w:val="24"/>
          <w:szCs w:val="24"/>
          <w:lang w:eastAsia="es-CO"/>
        </w:rPr>
      </w:pPr>
      <w:r w:rsidRPr="008E3FCE">
        <w:rPr>
          <w:rFonts w:ascii="Arial" w:eastAsia="Times New Roman" w:hAnsi="Arial" w:cs="Arial"/>
          <w:sz w:val="24"/>
          <w:szCs w:val="24"/>
          <w:lang w:eastAsia="es-CO"/>
        </w:rPr>
        <w:t>Atendidas las argumentaciones a esta Sala de Decisión le corresponde resolver los siguientes:</w:t>
      </w:r>
      <w:r w:rsidRPr="008E3FCE">
        <w:rPr>
          <w:rFonts w:ascii="Arial" w:eastAsia="Times New Roman" w:hAnsi="Arial" w:cs="Arial"/>
          <w:b/>
          <w:bCs/>
          <w:sz w:val="24"/>
          <w:szCs w:val="24"/>
          <w:lang w:eastAsia="es-CO"/>
        </w:rPr>
        <w:t> </w:t>
      </w:r>
      <w:r w:rsidRPr="008E3FCE">
        <w:rPr>
          <w:rFonts w:ascii="Arial" w:eastAsia="Times New Roman" w:hAnsi="Arial" w:cs="Arial"/>
          <w:sz w:val="24"/>
          <w:szCs w:val="24"/>
          <w:lang w:eastAsia="es-CO"/>
        </w:rPr>
        <w:t> </w:t>
      </w:r>
    </w:p>
    <w:p w14:paraId="17EC263B" w14:textId="77777777" w:rsidR="00D50625" w:rsidRPr="008E3FCE" w:rsidRDefault="00D50625" w:rsidP="008E3FCE">
      <w:pPr>
        <w:spacing w:after="0"/>
        <w:jc w:val="both"/>
        <w:textAlignment w:val="baseline"/>
        <w:rPr>
          <w:rFonts w:ascii="Arial" w:eastAsia="Times New Roman" w:hAnsi="Arial" w:cs="Arial"/>
          <w:sz w:val="24"/>
          <w:szCs w:val="24"/>
          <w:lang w:eastAsia="es-CO"/>
        </w:rPr>
      </w:pPr>
    </w:p>
    <w:p w14:paraId="59836918" w14:textId="77777777" w:rsidR="00D50625" w:rsidRPr="008E3FCE" w:rsidRDefault="00D50625" w:rsidP="008E3FCE">
      <w:pPr>
        <w:spacing w:after="0"/>
        <w:jc w:val="center"/>
        <w:textAlignment w:val="baseline"/>
        <w:rPr>
          <w:rFonts w:ascii="Arial" w:eastAsia="Times New Roman" w:hAnsi="Arial" w:cs="Arial"/>
          <w:sz w:val="24"/>
          <w:szCs w:val="24"/>
          <w:lang w:eastAsia="es-CO"/>
        </w:rPr>
      </w:pPr>
      <w:r w:rsidRPr="008E3FCE">
        <w:rPr>
          <w:rFonts w:ascii="Arial" w:eastAsia="Times New Roman" w:hAnsi="Arial" w:cs="Arial"/>
          <w:b/>
          <w:bCs/>
          <w:sz w:val="24"/>
          <w:szCs w:val="24"/>
          <w:lang w:eastAsia="es-CO"/>
        </w:rPr>
        <w:lastRenderedPageBreak/>
        <w:t>PROBLEMAS JURÍDICOS </w:t>
      </w:r>
      <w:r w:rsidRPr="008E3FCE">
        <w:rPr>
          <w:rFonts w:ascii="Arial" w:eastAsia="Times New Roman" w:hAnsi="Arial" w:cs="Arial"/>
          <w:sz w:val="24"/>
          <w:szCs w:val="24"/>
          <w:lang w:eastAsia="es-CO"/>
        </w:rPr>
        <w:t> </w:t>
      </w:r>
    </w:p>
    <w:p w14:paraId="21639862" w14:textId="77777777" w:rsidR="00D50625" w:rsidRPr="008E3FCE" w:rsidRDefault="00D50625" w:rsidP="008E3FCE">
      <w:pPr>
        <w:spacing w:after="0"/>
        <w:jc w:val="center"/>
        <w:textAlignment w:val="baseline"/>
        <w:rPr>
          <w:rFonts w:ascii="Arial" w:eastAsia="Times New Roman" w:hAnsi="Arial" w:cs="Arial"/>
          <w:sz w:val="24"/>
          <w:szCs w:val="24"/>
          <w:lang w:eastAsia="es-CO"/>
        </w:rPr>
      </w:pPr>
    </w:p>
    <w:p w14:paraId="04D9B934" w14:textId="1FDFDA6F" w:rsidR="00D50625" w:rsidRPr="008E3FCE" w:rsidRDefault="00D50625" w:rsidP="00770F09">
      <w:pPr>
        <w:widowControl w:val="0"/>
        <w:autoSpaceDE w:val="0"/>
        <w:autoSpaceDN w:val="0"/>
        <w:adjustRightInd w:val="0"/>
        <w:spacing w:after="0"/>
        <w:ind w:left="426" w:right="476"/>
        <w:jc w:val="both"/>
        <w:rPr>
          <w:rFonts w:ascii="Arial" w:hAnsi="Arial" w:cs="Arial"/>
          <w:b/>
          <w:i/>
          <w:iCs/>
          <w:sz w:val="24"/>
          <w:szCs w:val="24"/>
          <w:lang w:val="es-ES"/>
        </w:rPr>
      </w:pPr>
      <w:r w:rsidRPr="008E3FCE">
        <w:rPr>
          <w:rFonts w:ascii="Arial" w:hAnsi="Arial" w:cs="Arial"/>
          <w:b/>
          <w:i/>
          <w:iCs/>
          <w:sz w:val="24"/>
          <w:szCs w:val="24"/>
          <w:lang w:val="es-ES"/>
        </w:rPr>
        <w:t>¿</w:t>
      </w:r>
      <w:r w:rsidR="008546FB" w:rsidRPr="008E3FCE">
        <w:rPr>
          <w:rFonts w:ascii="Arial" w:hAnsi="Arial" w:cs="Arial"/>
          <w:b/>
          <w:i/>
          <w:iCs/>
          <w:sz w:val="24"/>
          <w:szCs w:val="24"/>
          <w:lang w:val="es-ES"/>
        </w:rPr>
        <w:t xml:space="preserve">Tenía derecho la señora Luz Consuelo Torres Tascón a que la Administradora Colombiana de Pensiones le reconociera la pensión de invalidez en la resolución </w:t>
      </w:r>
      <w:r w:rsidR="004E36AE" w:rsidRPr="008E3FCE">
        <w:rPr>
          <w:rFonts w:ascii="Arial" w:hAnsi="Arial" w:cs="Arial"/>
          <w:b/>
          <w:i/>
          <w:iCs/>
          <w:sz w:val="24"/>
          <w:szCs w:val="24"/>
          <w:lang w:val="es-ES"/>
        </w:rPr>
        <w:t>VPB15448 de 6 de abril de 2016</w:t>
      </w:r>
      <w:r w:rsidRPr="008E3FCE">
        <w:rPr>
          <w:rFonts w:ascii="Arial" w:hAnsi="Arial" w:cs="Arial"/>
          <w:b/>
          <w:i/>
          <w:iCs/>
          <w:sz w:val="24"/>
          <w:szCs w:val="24"/>
          <w:lang w:val="es-ES"/>
        </w:rPr>
        <w:t>?</w:t>
      </w:r>
    </w:p>
    <w:p w14:paraId="2FA2ABF3" w14:textId="77777777" w:rsidR="00D50625" w:rsidRPr="008E3FCE" w:rsidRDefault="00D50625" w:rsidP="00770F09">
      <w:pPr>
        <w:widowControl w:val="0"/>
        <w:autoSpaceDE w:val="0"/>
        <w:autoSpaceDN w:val="0"/>
        <w:adjustRightInd w:val="0"/>
        <w:spacing w:after="0"/>
        <w:ind w:left="426" w:right="476"/>
        <w:jc w:val="both"/>
        <w:rPr>
          <w:rFonts w:ascii="Arial" w:hAnsi="Arial" w:cs="Arial"/>
          <w:b/>
          <w:i/>
          <w:iCs/>
          <w:sz w:val="24"/>
          <w:szCs w:val="24"/>
          <w:lang w:val="es-ES"/>
        </w:rPr>
      </w:pPr>
    </w:p>
    <w:p w14:paraId="5873285C" w14:textId="4572FA53" w:rsidR="00D50625" w:rsidRPr="008E3FCE" w:rsidRDefault="004E36AE" w:rsidP="00770F09">
      <w:pPr>
        <w:widowControl w:val="0"/>
        <w:autoSpaceDE w:val="0"/>
        <w:autoSpaceDN w:val="0"/>
        <w:adjustRightInd w:val="0"/>
        <w:spacing w:after="0"/>
        <w:ind w:left="426" w:right="476"/>
        <w:jc w:val="both"/>
        <w:rPr>
          <w:rFonts w:ascii="Arial" w:hAnsi="Arial" w:cs="Arial"/>
          <w:b/>
          <w:i/>
          <w:iCs/>
          <w:sz w:val="24"/>
          <w:szCs w:val="24"/>
          <w:lang w:val="es-ES"/>
        </w:rPr>
      </w:pPr>
      <w:r w:rsidRPr="008E3FCE">
        <w:rPr>
          <w:rFonts w:ascii="Arial" w:hAnsi="Arial" w:cs="Arial"/>
          <w:b/>
          <w:i/>
          <w:iCs/>
          <w:sz w:val="24"/>
          <w:szCs w:val="24"/>
          <w:lang w:val="es-ES"/>
        </w:rPr>
        <w:t xml:space="preserve">De conformidad con la </w:t>
      </w:r>
      <w:r w:rsidR="0070211A" w:rsidRPr="008E3FCE">
        <w:rPr>
          <w:rFonts w:ascii="Arial" w:hAnsi="Arial" w:cs="Arial"/>
          <w:b/>
          <w:i/>
          <w:iCs/>
          <w:sz w:val="24"/>
          <w:szCs w:val="24"/>
          <w:lang w:val="es-ES"/>
        </w:rPr>
        <w:t>respuesta al interrogante anterior ¿Hay lugar a acceder a las pretensiones de la demanda?</w:t>
      </w:r>
    </w:p>
    <w:p w14:paraId="54E046E9" w14:textId="77777777" w:rsidR="00D50625" w:rsidRPr="008E3FCE" w:rsidRDefault="00D50625" w:rsidP="008E3FCE">
      <w:pPr>
        <w:widowControl w:val="0"/>
        <w:autoSpaceDE w:val="0"/>
        <w:autoSpaceDN w:val="0"/>
        <w:adjustRightInd w:val="0"/>
        <w:spacing w:after="0"/>
        <w:ind w:right="476"/>
        <w:jc w:val="both"/>
        <w:rPr>
          <w:rFonts w:ascii="Arial" w:hAnsi="Arial" w:cs="Arial"/>
          <w:b/>
          <w:iCs/>
          <w:sz w:val="24"/>
          <w:szCs w:val="24"/>
          <w:lang w:val="es-ES"/>
        </w:rPr>
      </w:pPr>
    </w:p>
    <w:p w14:paraId="03429D23" w14:textId="77777777" w:rsidR="00D50625" w:rsidRPr="008E3FCE" w:rsidRDefault="00D50625" w:rsidP="008E3FCE">
      <w:pPr>
        <w:spacing w:after="0"/>
        <w:jc w:val="both"/>
        <w:rPr>
          <w:rFonts w:ascii="Arial" w:hAnsi="Arial" w:cs="Arial"/>
          <w:iCs/>
          <w:sz w:val="24"/>
          <w:szCs w:val="24"/>
        </w:rPr>
      </w:pPr>
      <w:r w:rsidRPr="008E3FCE">
        <w:rPr>
          <w:rFonts w:ascii="Arial" w:hAnsi="Arial" w:cs="Arial"/>
          <w:iCs/>
          <w:sz w:val="24"/>
          <w:szCs w:val="24"/>
        </w:rPr>
        <w:t>Con el propósito de dar solución a los interrogantes en el caso concreto, la Sala considera necesario precisar, el siguiente aspecto:</w:t>
      </w:r>
    </w:p>
    <w:p w14:paraId="2D9306BB" w14:textId="77777777" w:rsidR="00D50625" w:rsidRPr="008E3FCE" w:rsidRDefault="00D50625" w:rsidP="008E3FCE">
      <w:pPr>
        <w:spacing w:after="0"/>
        <w:jc w:val="both"/>
        <w:rPr>
          <w:rFonts w:ascii="Arial" w:hAnsi="Arial" w:cs="Arial"/>
          <w:iCs/>
          <w:sz w:val="24"/>
          <w:szCs w:val="24"/>
        </w:rPr>
      </w:pPr>
    </w:p>
    <w:p w14:paraId="7412E931" w14:textId="69BAADC7" w:rsidR="00286F55" w:rsidRPr="008E3FCE" w:rsidRDefault="00286F55" w:rsidP="008E3FCE">
      <w:pPr>
        <w:spacing w:after="0"/>
        <w:jc w:val="both"/>
        <w:textAlignment w:val="baseline"/>
        <w:rPr>
          <w:rFonts w:ascii="Arial" w:eastAsia="Times New Roman" w:hAnsi="Arial" w:cs="Arial"/>
          <w:b/>
          <w:bCs/>
          <w:sz w:val="24"/>
          <w:szCs w:val="24"/>
          <w:lang w:val="es-ES" w:eastAsia="es-CO"/>
        </w:rPr>
      </w:pPr>
      <w:r w:rsidRPr="008E3FCE">
        <w:rPr>
          <w:rFonts w:ascii="Arial" w:eastAsia="Times New Roman" w:hAnsi="Arial" w:cs="Arial"/>
          <w:b/>
          <w:bCs/>
          <w:sz w:val="24"/>
          <w:szCs w:val="24"/>
          <w:lang w:val="es-ES" w:eastAsia="es-CO"/>
        </w:rPr>
        <w:t xml:space="preserve">1. </w:t>
      </w:r>
      <w:r w:rsidR="00F03AAB" w:rsidRPr="008E3FCE">
        <w:rPr>
          <w:rFonts w:ascii="Arial" w:eastAsia="Times New Roman" w:hAnsi="Arial" w:cs="Arial"/>
          <w:b/>
          <w:bCs/>
          <w:sz w:val="24"/>
          <w:szCs w:val="24"/>
          <w:lang w:val="es-ES" w:eastAsia="es-CO"/>
        </w:rPr>
        <w:t>FINALIDAD DE LOS PROCESOS JURISDICCIONALES EN MATERIA PENSIONAL.</w:t>
      </w:r>
    </w:p>
    <w:p w14:paraId="3BB2297E" w14:textId="77777777" w:rsidR="00F03AAB" w:rsidRPr="008E3FCE" w:rsidRDefault="00F03AAB" w:rsidP="008E3FCE">
      <w:pPr>
        <w:spacing w:after="0"/>
        <w:jc w:val="both"/>
        <w:textAlignment w:val="baseline"/>
        <w:rPr>
          <w:rFonts w:ascii="Arial" w:eastAsia="Times New Roman" w:hAnsi="Arial" w:cs="Arial"/>
          <w:b/>
          <w:bCs/>
          <w:sz w:val="24"/>
          <w:szCs w:val="24"/>
          <w:lang w:val="es-ES" w:eastAsia="es-CO"/>
        </w:rPr>
      </w:pPr>
    </w:p>
    <w:p w14:paraId="28B162ED" w14:textId="63DFF591" w:rsidR="00F03AAB" w:rsidRPr="008E3FCE" w:rsidRDefault="00F03AAB" w:rsidP="008E3FCE">
      <w:pPr>
        <w:spacing w:after="0"/>
        <w:jc w:val="both"/>
        <w:textAlignment w:val="baseline"/>
        <w:rPr>
          <w:rFonts w:ascii="Arial" w:eastAsia="Times New Roman" w:hAnsi="Arial" w:cs="Arial"/>
          <w:sz w:val="24"/>
          <w:szCs w:val="24"/>
          <w:lang w:val="es-ES" w:eastAsia="es-CO"/>
        </w:rPr>
      </w:pPr>
      <w:r w:rsidRPr="008E3FCE">
        <w:rPr>
          <w:rFonts w:ascii="Arial" w:eastAsia="Times New Roman" w:hAnsi="Arial" w:cs="Arial"/>
          <w:sz w:val="24"/>
          <w:szCs w:val="24"/>
          <w:lang w:val="es-ES" w:eastAsia="es-CO"/>
        </w:rPr>
        <w:t xml:space="preserve">Cuando los usuarios de la administración de justicia controvierten los actos jurídicos emitidos por las administradoras pensionales </w:t>
      </w:r>
      <w:r w:rsidR="00586AF4" w:rsidRPr="008E3FCE">
        <w:rPr>
          <w:rFonts w:ascii="Arial" w:eastAsia="Times New Roman" w:hAnsi="Arial" w:cs="Arial"/>
          <w:sz w:val="24"/>
          <w:szCs w:val="24"/>
          <w:lang w:val="es-ES" w:eastAsia="es-CO"/>
        </w:rPr>
        <w:t>-</w:t>
      </w:r>
      <w:r w:rsidR="00586AF4" w:rsidRPr="008E3FCE">
        <w:rPr>
          <w:rFonts w:ascii="Arial" w:eastAsia="Times New Roman" w:hAnsi="Arial" w:cs="Arial"/>
          <w:i/>
          <w:iCs/>
          <w:sz w:val="24"/>
          <w:szCs w:val="24"/>
          <w:lang w:val="es-ES" w:eastAsia="es-CO"/>
        </w:rPr>
        <w:t xml:space="preserve">Administradora Colombiana de Pensiones o los fondos privados de pensiones- </w:t>
      </w:r>
      <w:r w:rsidR="00586AF4" w:rsidRPr="008E3FCE">
        <w:rPr>
          <w:rFonts w:ascii="Arial" w:eastAsia="Times New Roman" w:hAnsi="Arial" w:cs="Arial"/>
          <w:sz w:val="24"/>
          <w:szCs w:val="24"/>
          <w:lang w:val="es-ES" w:eastAsia="es-CO"/>
        </w:rPr>
        <w:t xml:space="preserve">al considerar que ellos no se ajustan a derecho, una vez iniciada la acción, le corresponde a la jurisdicción ordinaria laboral determinar </w:t>
      </w:r>
      <w:r w:rsidR="00586AF4" w:rsidRPr="008E3FCE">
        <w:rPr>
          <w:rFonts w:ascii="Arial" w:eastAsia="Times New Roman" w:hAnsi="Arial" w:cs="Arial"/>
          <w:b/>
          <w:bCs/>
          <w:sz w:val="24"/>
          <w:szCs w:val="24"/>
          <w:lang w:val="es-ES" w:eastAsia="es-CO"/>
        </w:rPr>
        <w:t>la realidad pensional de los actores</w:t>
      </w:r>
      <w:r w:rsidR="00586AF4" w:rsidRPr="008E3FCE">
        <w:rPr>
          <w:rFonts w:ascii="Arial" w:eastAsia="Times New Roman" w:hAnsi="Arial" w:cs="Arial"/>
          <w:sz w:val="24"/>
          <w:szCs w:val="24"/>
          <w:lang w:val="es-ES" w:eastAsia="es-CO"/>
        </w:rPr>
        <w:t xml:space="preserve">, aplicando adecuadamente las normas que regulan </w:t>
      </w:r>
      <w:r w:rsidR="006F0935" w:rsidRPr="008E3FCE">
        <w:rPr>
          <w:rFonts w:ascii="Arial" w:eastAsia="Times New Roman" w:hAnsi="Arial" w:cs="Arial"/>
          <w:sz w:val="24"/>
          <w:szCs w:val="24"/>
          <w:lang w:val="es-ES" w:eastAsia="es-CO"/>
        </w:rPr>
        <w:t>el caso y de esa manera definir si en efecto esos actos jurídicos se ajustan a derecho.</w:t>
      </w:r>
    </w:p>
    <w:p w14:paraId="63AD0025" w14:textId="77777777" w:rsidR="00286F55" w:rsidRPr="008E3FCE" w:rsidRDefault="00286F55" w:rsidP="008E3FCE">
      <w:pPr>
        <w:spacing w:after="0"/>
        <w:jc w:val="both"/>
        <w:textAlignment w:val="baseline"/>
        <w:rPr>
          <w:rFonts w:ascii="Arial" w:eastAsia="Times New Roman" w:hAnsi="Arial" w:cs="Arial"/>
          <w:b/>
          <w:bCs/>
          <w:sz w:val="24"/>
          <w:szCs w:val="24"/>
          <w:lang w:val="es-ES" w:eastAsia="es-CO"/>
        </w:rPr>
      </w:pPr>
    </w:p>
    <w:p w14:paraId="751D1BDE" w14:textId="1488EB06" w:rsidR="0067005A" w:rsidRPr="008E3FCE" w:rsidRDefault="00286F55" w:rsidP="008E3FCE">
      <w:pPr>
        <w:spacing w:after="0"/>
        <w:jc w:val="both"/>
        <w:textAlignment w:val="baseline"/>
        <w:rPr>
          <w:rFonts w:ascii="Arial" w:eastAsia="Times New Roman" w:hAnsi="Arial" w:cs="Arial"/>
          <w:sz w:val="24"/>
          <w:szCs w:val="24"/>
          <w:lang w:eastAsia="es-CO"/>
        </w:rPr>
      </w:pPr>
      <w:r w:rsidRPr="008E3FCE">
        <w:rPr>
          <w:rFonts w:ascii="Arial" w:eastAsia="Times New Roman" w:hAnsi="Arial" w:cs="Arial"/>
          <w:b/>
          <w:bCs/>
          <w:sz w:val="24"/>
          <w:szCs w:val="24"/>
          <w:lang w:val="es-ES" w:eastAsia="es-CO"/>
        </w:rPr>
        <w:t xml:space="preserve">2. </w:t>
      </w:r>
      <w:r w:rsidR="0067005A" w:rsidRPr="008E3FCE">
        <w:rPr>
          <w:rFonts w:ascii="Arial" w:eastAsia="Times New Roman" w:hAnsi="Arial" w:cs="Arial"/>
          <w:b/>
          <w:bCs/>
          <w:sz w:val="24"/>
          <w:szCs w:val="24"/>
          <w:lang w:val="es-ES" w:eastAsia="es-CO"/>
        </w:rPr>
        <w:t>FINALIDAD DE LA PENSIÓN DE INVALIDEZ Y LA CAPACIDAD LABORAL RESIDUAL.</w:t>
      </w:r>
      <w:r w:rsidR="0067005A" w:rsidRPr="008E3FCE">
        <w:rPr>
          <w:rFonts w:ascii="Arial" w:eastAsia="Times New Roman" w:hAnsi="Arial" w:cs="Arial"/>
          <w:sz w:val="24"/>
          <w:szCs w:val="24"/>
          <w:lang w:eastAsia="es-CO"/>
        </w:rPr>
        <w:t> </w:t>
      </w:r>
    </w:p>
    <w:p w14:paraId="78C305D6" w14:textId="77777777" w:rsidR="0067005A" w:rsidRPr="008E3FCE" w:rsidRDefault="0067005A" w:rsidP="008E3FCE">
      <w:pPr>
        <w:spacing w:after="0"/>
        <w:jc w:val="both"/>
        <w:textAlignment w:val="baseline"/>
        <w:rPr>
          <w:rFonts w:ascii="Arial" w:eastAsia="Times New Roman" w:hAnsi="Arial" w:cs="Arial"/>
          <w:sz w:val="24"/>
          <w:szCs w:val="24"/>
          <w:lang w:eastAsia="es-CO"/>
        </w:rPr>
      </w:pPr>
      <w:r w:rsidRPr="008E3FCE">
        <w:rPr>
          <w:rFonts w:ascii="Arial" w:eastAsia="Times New Roman" w:hAnsi="Arial" w:cs="Arial"/>
          <w:sz w:val="24"/>
          <w:szCs w:val="24"/>
          <w:lang w:eastAsia="es-CO"/>
        </w:rPr>
        <w:t> </w:t>
      </w:r>
    </w:p>
    <w:p w14:paraId="6CC3DC0C" w14:textId="41A5AFC9" w:rsidR="0067005A" w:rsidRPr="008E3FCE" w:rsidRDefault="0067005A" w:rsidP="008E3FCE">
      <w:pPr>
        <w:spacing w:after="0"/>
        <w:jc w:val="both"/>
        <w:textAlignment w:val="baseline"/>
        <w:rPr>
          <w:rFonts w:ascii="Arial" w:eastAsia="Times New Roman" w:hAnsi="Arial" w:cs="Arial"/>
          <w:sz w:val="24"/>
          <w:szCs w:val="24"/>
          <w:lang w:eastAsia="es-CO"/>
        </w:rPr>
      </w:pPr>
      <w:bookmarkStart w:id="5" w:name="_Hlk132015915"/>
      <w:r w:rsidRPr="008E3FCE">
        <w:rPr>
          <w:rFonts w:ascii="Arial" w:eastAsia="Times New Roman" w:hAnsi="Arial" w:cs="Arial"/>
          <w:sz w:val="24"/>
          <w:szCs w:val="24"/>
          <w:lang w:val="es-ES" w:eastAsia="es-CO"/>
        </w:rPr>
        <w:t>Haciendo un análisis del artículo 44 de la Ley 100 de 1993 “</w:t>
      </w:r>
      <w:r w:rsidRPr="00CC1D49">
        <w:rPr>
          <w:rFonts w:ascii="Arial" w:eastAsia="Times New Roman" w:hAnsi="Arial" w:cs="Arial"/>
          <w:szCs w:val="24"/>
          <w:lang w:val="es-ES" w:eastAsia="es-CO"/>
        </w:rPr>
        <w:t>Revisión de las pensiones de invalidez</w:t>
      </w:r>
      <w:r w:rsidRPr="008E3FCE">
        <w:rPr>
          <w:rFonts w:ascii="Arial" w:eastAsia="Times New Roman" w:hAnsi="Arial" w:cs="Arial"/>
          <w:sz w:val="24"/>
          <w:szCs w:val="24"/>
          <w:lang w:val="es-ES" w:eastAsia="es-CO"/>
        </w:rPr>
        <w:t>”, la Sala de Casación Laboral de la Corte Suprema de Justicia en sentencia SL867 de 23 de enero de 2019 radicación Nº60171 con ponencia del Magistrado Rigoberto Echeverri Bueno, recordó que la pensión de invalidez es una prestación económica que tiene como finalidad la protección de aquellas personas que debido a su situación médica </w:t>
      </w:r>
      <w:r w:rsidRPr="008E3FCE">
        <w:rPr>
          <w:rFonts w:ascii="Arial" w:eastAsia="Times New Roman" w:hAnsi="Arial" w:cs="Arial"/>
          <w:b/>
          <w:bCs/>
          <w:sz w:val="24"/>
          <w:szCs w:val="24"/>
          <w:lang w:val="es-ES" w:eastAsia="es-CO"/>
        </w:rPr>
        <w:t>no tienen la posibilidad de continuar vinculadas a la fuerza laboral</w:t>
      </w:r>
      <w:r w:rsidRPr="008E3FCE">
        <w:rPr>
          <w:rFonts w:ascii="Arial" w:eastAsia="Times New Roman" w:hAnsi="Arial" w:cs="Arial"/>
          <w:sz w:val="24"/>
          <w:szCs w:val="24"/>
          <w:lang w:val="es-ES" w:eastAsia="es-CO"/>
        </w:rPr>
        <w:t>, impidiéndole la generación de recursos para su subsistencia</w:t>
      </w:r>
      <w:bookmarkEnd w:id="5"/>
      <w:r w:rsidRPr="008E3FCE">
        <w:rPr>
          <w:rFonts w:ascii="Arial" w:eastAsia="Times New Roman" w:hAnsi="Arial" w:cs="Arial"/>
          <w:sz w:val="24"/>
          <w:szCs w:val="24"/>
          <w:lang w:val="es-ES" w:eastAsia="es-CO"/>
        </w:rPr>
        <w:t>; lo cual expresó de la siguiente manera:</w:t>
      </w:r>
      <w:r w:rsidRPr="008E3FCE">
        <w:rPr>
          <w:rFonts w:ascii="Arial" w:eastAsia="Times New Roman" w:hAnsi="Arial" w:cs="Arial"/>
          <w:sz w:val="24"/>
          <w:szCs w:val="24"/>
          <w:lang w:eastAsia="es-CO"/>
        </w:rPr>
        <w:t> </w:t>
      </w:r>
    </w:p>
    <w:p w14:paraId="30DDBB8F" w14:textId="77777777" w:rsidR="0067005A" w:rsidRPr="008E3FCE" w:rsidRDefault="0067005A" w:rsidP="008E3FCE">
      <w:pPr>
        <w:spacing w:after="0"/>
        <w:jc w:val="both"/>
        <w:textAlignment w:val="baseline"/>
        <w:rPr>
          <w:rFonts w:ascii="Arial" w:eastAsia="Times New Roman" w:hAnsi="Arial" w:cs="Arial"/>
          <w:sz w:val="24"/>
          <w:szCs w:val="24"/>
          <w:lang w:eastAsia="es-CO"/>
        </w:rPr>
      </w:pPr>
      <w:r w:rsidRPr="008E3FCE">
        <w:rPr>
          <w:rFonts w:ascii="Arial" w:eastAsia="Times New Roman" w:hAnsi="Arial" w:cs="Arial"/>
          <w:sz w:val="24"/>
          <w:szCs w:val="24"/>
          <w:lang w:eastAsia="es-CO"/>
        </w:rPr>
        <w:t> </w:t>
      </w:r>
    </w:p>
    <w:p w14:paraId="457138E3" w14:textId="223697E7" w:rsidR="0067005A" w:rsidRPr="00770F09" w:rsidRDefault="0067005A" w:rsidP="00770F09">
      <w:pPr>
        <w:spacing w:after="0" w:line="240" w:lineRule="auto"/>
        <w:ind w:left="426" w:right="420"/>
        <w:jc w:val="both"/>
        <w:textAlignment w:val="baseline"/>
        <w:rPr>
          <w:rFonts w:ascii="Arial" w:eastAsia="Times New Roman" w:hAnsi="Arial" w:cs="Arial"/>
          <w:szCs w:val="24"/>
          <w:lang w:eastAsia="es-CO"/>
        </w:rPr>
      </w:pPr>
      <w:r w:rsidRPr="00770F09">
        <w:rPr>
          <w:rFonts w:ascii="Arial" w:eastAsia="Times New Roman" w:hAnsi="Arial" w:cs="Arial"/>
          <w:i/>
          <w:iCs/>
          <w:szCs w:val="24"/>
          <w:lang w:val="es-ES" w:eastAsia="es-CO"/>
        </w:rPr>
        <w:t>“En ese orden, no debe perderse de vista que la pensión de invalidez tiene precisamente por objeto proteger a quienes, al no contar ya con ingresos fruto de su fuerza de trabajo, dada su condición médica, requieren una fuente de recursos que les permita garantizar su subsistencia en condiciones dignas”.</w:t>
      </w:r>
    </w:p>
    <w:p w14:paraId="62E6A082" w14:textId="77777777" w:rsidR="006E5438" w:rsidRPr="008E3FCE" w:rsidRDefault="006E5438" w:rsidP="008E3FCE">
      <w:pPr>
        <w:spacing w:after="0"/>
        <w:jc w:val="both"/>
        <w:textAlignment w:val="baseline"/>
        <w:rPr>
          <w:rFonts w:ascii="Arial" w:eastAsia="Times New Roman" w:hAnsi="Arial" w:cs="Arial"/>
          <w:sz w:val="24"/>
          <w:szCs w:val="24"/>
          <w:lang w:eastAsia="es-CO"/>
        </w:rPr>
      </w:pPr>
    </w:p>
    <w:p w14:paraId="5395486A" w14:textId="49E4A04E" w:rsidR="0067005A" w:rsidRPr="008E3FCE" w:rsidRDefault="0067005A" w:rsidP="008E3FCE">
      <w:pPr>
        <w:spacing w:after="0"/>
        <w:jc w:val="both"/>
        <w:textAlignment w:val="baseline"/>
        <w:rPr>
          <w:rFonts w:ascii="Arial" w:eastAsia="Times New Roman" w:hAnsi="Arial" w:cs="Arial"/>
          <w:sz w:val="24"/>
          <w:szCs w:val="24"/>
          <w:lang w:eastAsia="es-CO"/>
        </w:rPr>
      </w:pPr>
      <w:r w:rsidRPr="008E3FCE">
        <w:rPr>
          <w:rFonts w:ascii="Arial" w:eastAsia="Times New Roman" w:hAnsi="Arial" w:cs="Arial"/>
          <w:sz w:val="24"/>
          <w:szCs w:val="24"/>
          <w:lang w:eastAsia="es-CO"/>
        </w:rPr>
        <w:t xml:space="preserve">En concordancia con esa línea jurisprudencial, el máximo órgano de la jurisdicción ordinaria laboral ha sostenido que en los casos de enfermedades congénitas, progresivas o degenerativas, no necesariamente la fecha de estructuración que se fija en los dictámenes de pérdida de la capacidad laboral coincide con la fecha en la que el afiliado perdió definitivamente su capacidad para estar vinculado a la fuerza laboral, </w:t>
      </w:r>
      <w:bookmarkStart w:id="6" w:name="_Hlk132016167"/>
      <w:r w:rsidRPr="008E3FCE">
        <w:rPr>
          <w:rFonts w:ascii="Arial" w:eastAsia="Times New Roman" w:hAnsi="Arial" w:cs="Arial"/>
          <w:sz w:val="24"/>
          <w:szCs w:val="24"/>
          <w:lang w:eastAsia="es-CO"/>
        </w:rPr>
        <w:t>pues a pesar de tener clínica y científicamente con un grado de discapacidad igual o superior al 50%, es factible que conserve una capacidad laboral residual que le permita seguir vinculado efectivamente a la fuerza de trabajo</w:t>
      </w:r>
      <w:bookmarkEnd w:id="6"/>
      <w:r w:rsidRPr="008E3FCE">
        <w:rPr>
          <w:rFonts w:ascii="Arial" w:eastAsia="Times New Roman" w:hAnsi="Arial" w:cs="Arial"/>
          <w:sz w:val="24"/>
          <w:szCs w:val="24"/>
          <w:lang w:eastAsia="es-CO"/>
        </w:rPr>
        <w:t xml:space="preserve">; lo que implica que en cada caso en concreto, con base en las pruebas allegadas al proceso se determine a </w:t>
      </w:r>
      <w:r w:rsidRPr="008E3FCE">
        <w:rPr>
          <w:rFonts w:ascii="Arial" w:eastAsia="Times New Roman" w:hAnsi="Arial" w:cs="Arial"/>
          <w:sz w:val="24"/>
          <w:szCs w:val="24"/>
          <w:lang w:eastAsia="es-CO"/>
        </w:rPr>
        <w:lastRenderedPageBreak/>
        <w:t>ciencia cierta en qué fecha el afiliado con una enfermedad congénita, crónica o degenerativa perdió definitivamente su capacidad para trabajar y en ese orden marcar el hito a partir del cual se contabilizará la densidad de semanas cotizadas exigidas en la Ley para acceder o no al derecho; postura ésta que fue reiterada en la sentencia SL3992 de 18 de septiembre de 2019, en la que recordó lo expuesto en la CSJ SL3275-2019, en los siguientes términos: </w:t>
      </w:r>
    </w:p>
    <w:p w14:paraId="2107E33A" w14:textId="5174F1D1" w:rsidR="0067005A" w:rsidRPr="00CC1D49" w:rsidRDefault="0067005A" w:rsidP="00CC1D49">
      <w:pPr>
        <w:spacing w:after="0"/>
        <w:jc w:val="both"/>
        <w:textAlignment w:val="baseline"/>
        <w:rPr>
          <w:rFonts w:ascii="Arial" w:eastAsia="Times New Roman" w:hAnsi="Arial" w:cs="Arial"/>
          <w:sz w:val="24"/>
          <w:szCs w:val="24"/>
          <w:lang w:eastAsia="es-CO"/>
        </w:rPr>
      </w:pPr>
    </w:p>
    <w:p w14:paraId="46A4DDF2" w14:textId="77777777" w:rsidR="0067005A" w:rsidRPr="00CC1D49" w:rsidRDefault="0067005A" w:rsidP="00CC1D49">
      <w:pPr>
        <w:spacing w:after="0" w:line="240" w:lineRule="auto"/>
        <w:ind w:left="426" w:right="420"/>
        <w:jc w:val="both"/>
        <w:textAlignment w:val="baseline"/>
        <w:rPr>
          <w:rFonts w:ascii="Arial" w:eastAsia="Times New Roman" w:hAnsi="Arial" w:cs="Arial"/>
          <w:i/>
          <w:iCs/>
          <w:szCs w:val="24"/>
          <w:lang w:val="es-ES" w:eastAsia="es-CO"/>
        </w:rPr>
      </w:pPr>
      <w:r w:rsidRPr="00CC1D49">
        <w:rPr>
          <w:rFonts w:ascii="Arial" w:eastAsia="Times New Roman" w:hAnsi="Arial" w:cs="Arial"/>
          <w:i/>
          <w:iCs/>
          <w:szCs w:val="24"/>
          <w:lang w:val="es-ES" w:eastAsia="es-CO"/>
        </w:rPr>
        <w:t>“Es por todo lo anterior que en casos en los que las personas con discapacidad relacionada con afecciones de tipo congénito, crónico, degenerativo o progresivo y que tienen la posibilidad de procurarse por sus propios medios una calidad de vida acorde con la dignidad humana pese a su condición, deben ser protegidas en aras de buscar que el sistema de seguridad social cubra la contingencia de la invalidez, una vez su estado de salud les impida seguir en uso de su capacidad laboral, derechos que, se itera, sí están reconocidos a los demás individuos. </w:t>
      </w:r>
    </w:p>
    <w:p w14:paraId="3DE35765" w14:textId="77777777" w:rsidR="0067005A" w:rsidRPr="00CC1D49" w:rsidRDefault="0067005A" w:rsidP="00CC1D49">
      <w:pPr>
        <w:spacing w:after="0" w:line="240" w:lineRule="auto"/>
        <w:ind w:left="426" w:right="420"/>
        <w:jc w:val="both"/>
        <w:textAlignment w:val="baseline"/>
        <w:rPr>
          <w:rFonts w:ascii="Arial" w:eastAsia="Times New Roman" w:hAnsi="Arial" w:cs="Arial"/>
          <w:i/>
          <w:iCs/>
          <w:szCs w:val="24"/>
          <w:lang w:val="es-ES" w:eastAsia="es-CO"/>
        </w:rPr>
      </w:pPr>
      <w:r w:rsidRPr="00CC1D49">
        <w:rPr>
          <w:rFonts w:ascii="Arial" w:eastAsia="Times New Roman" w:hAnsi="Arial" w:cs="Arial"/>
          <w:i/>
          <w:iCs/>
          <w:szCs w:val="24"/>
          <w:lang w:val="es-ES" w:eastAsia="es-CO"/>
        </w:rPr>
        <w:t> </w:t>
      </w:r>
    </w:p>
    <w:p w14:paraId="559C864C" w14:textId="77777777" w:rsidR="0067005A" w:rsidRPr="00CC1D49" w:rsidRDefault="0067005A" w:rsidP="00CC1D49">
      <w:pPr>
        <w:spacing w:after="0" w:line="240" w:lineRule="auto"/>
        <w:ind w:left="426" w:right="420"/>
        <w:jc w:val="both"/>
        <w:textAlignment w:val="baseline"/>
        <w:rPr>
          <w:rFonts w:ascii="Arial" w:eastAsia="Times New Roman" w:hAnsi="Arial" w:cs="Arial"/>
          <w:b/>
          <w:i/>
          <w:iCs/>
          <w:szCs w:val="24"/>
          <w:lang w:val="es-ES" w:eastAsia="es-CO"/>
        </w:rPr>
      </w:pPr>
      <w:r w:rsidRPr="00CC1D49">
        <w:rPr>
          <w:rFonts w:ascii="Arial" w:eastAsia="Times New Roman" w:hAnsi="Arial" w:cs="Arial"/>
          <w:i/>
          <w:iCs/>
          <w:szCs w:val="24"/>
          <w:lang w:val="es-ES" w:eastAsia="es-CO"/>
        </w:rPr>
        <w:t xml:space="preserve">Ahora bien, en aras de evitar el fraude al sistema general de pensiones y, a su vez, garantizar su sostenibilidad fiscal, es necesario, en cada caso, ponderar varias aristas del asunto a dilucidar, tales como el dictamen médico, las condiciones específicas del solicitante, la patología padecida, su historia laboral, entre otras, pues precisamente en razón a que el afiliado puede trabajar y, producto de ello, cotizar al sistema durante el tiempo que su condición se lo permita, </w:t>
      </w:r>
      <w:r w:rsidRPr="00CC1D49">
        <w:rPr>
          <w:rFonts w:ascii="Arial" w:eastAsia="Times New Roman" w:hAnsi="Arial" w:cs="Arial"/>
          <w:b/>
          <w:i/>
          <w:iCs/>
          <w:szCs w:val="24"/>
          <w:lang w:val="es-ES" w:eastAsia="es-CO"/>
        </w:rPr>
        <w:t>es necesario corroborar si los aportes realizados se hicieron con la única finalidad de acreditar las semanas exigidas por la norma o si, por el contrario, existe un número importante de ellos resultantes de una actividad laboral efectivamente ejercida. </w:t>
      </w:r>
    </w:p>
    <w:p w14:paraId="70D8EBD2" w14:textId="77777777" w:rsidR="0067005A" w:rsidRPr="00CC1D49" w:rsidRDefault="0067005A" w:rsidP="00CC1D49">
      <w:pPr>
        <w:spacing w:after="0" w:line="240" w:lineRule="auto"/>
        <w:ind w:left="426" w:right="420"/>
        <w:jc w:val="both"/>
        <w:textAlignment w:val="baseline"/>
        <w:rPr>
          <w:rFonts w:ascii="Arial" w:eastAsia="Times New Roman" w:hAnsi="Arial" w:cs="Arial"/>
          <w:b/>
          <w:i/>
          <w:iCs/>
          <w:szCs w:val="24"/>
          <w:lang w:val="es-ES" w:eastAsia="es-CO"/>
        </w:rPr>
      </w:pPr>
      <w:r w:rsidRPr="00CC1D49">
        <w:rPr>
          <w:rFonts w:ascii="Arial" w:eastAsia="Times New Roman" w:hAnsi="Arial" w:cs="Arial"/>
          <w:b/>
          <w:i/>
          <w:iCs/>
          <w:szCs w:val="24"/>
          <w:lang w:val="es-ES" w:eastAsia="es-CO"/>
        </w:rPr>
        <w:t> </w:t>
      </w:r>
    </w:p>
    <w:p w14:paraId="4CDBCBCD" w14:textId="77777777" w:rsidR="0067005A" w:rsidRPr="00CC1D49" w:rsidRDefault="0067005A" w:rsidP="00CC1D49">
      <w:pPr>
        <w:spacing w:after="0" w:line="240" w:lineRule="auto"/>
        <w:ind w:left="426" w:right="420"/>
        <w:jc w:val="both"/>
        <w:textAlignment w:val="baseline"/>
        <w:rPr>
          <w:rFonts w:ascii="Arial" w:eastAsia="Times New Roman" w:hAnsi="Arial" w:cs="Arial"/>
          <w:i/>
          <w:iCs/>
          <w:szCs w:val="24"/>
          <w:lang w:val="es-ES" w:eastAsia="es-CO"/>
        </w:rPr>
      </w:pPr>
      <w:r w:rsidRPr="00CC1D49">
        <w:rPr>
          <w:rFonts w:ascii="Arial" w:eastAsia="Times New Roman" w:hAnsi="Arial" w:cs="Arial"/>
          <w:b/>
          <w:i/>
          <w:iCs/>
          <w:szCs w:val="24"/>
          <w:lang w:val="es-ES" w:eastAsia="es-CO"/>
        </w:rPr>
        <w:t>Es decir, es necesario examinar si las cotizaciones efectuadas después de la estructuración de la invalidez fueron sufragadas en ejercicio de una real y probada capacidad laboral residual del interesado, y no, que se hicieron con el único fin de defraudar al sistema de seguridad social.</w:t>
      </w:r>
      <w:r w:rsidRPr="00CC1D49">
        <w:rPr>
          <w:rFonts w:ascii="Arial" w:eastAsia="Times New Roman" w:hAnsi="Arial" w:cs="Arial"/>
          <w:i/>
          <w:iCs/>
          <w:szCs w:val="24"/>
          <w:lang w:val="es-ES" w:eastAsia="es-CO"/>
        </w:rPr>
        <w:t>  </w:t>
      </w:r>
    </w:p>
    <w:p w14:paraId="272662B2" w14:textId="77777777" w:rsidR="0067005A" w:rsidRPr="00CC1D49" w:rsidRDefault="0067005A" w:rsidP="00CC1D49">
      <w:pPr>
        <w:spacing w:after="0" w:line="240" w:lineRule="auto"/>
        <w:ind w:left="426" w:right="420"/>
        <w:jc w:val="both"/>
        <w:textAlignment w:val="baseline"/>
        <w:rPr>
          <w:rFonts w:ascii="Arial" w:eastAsia="Times New Roman" w:hAnsi="Arial" w:cs="Arial"/>
          <w:i/>
          <w:iCs/>
          <w:szCs w:val="24"/>
          <w:lang w:val="es-ES" w:eastAsia="es-CO"/>
        </w:rPr>
      </w:pPr>
      <w:r w:rsidRPr="00CC1D49">
        <w:rPr>
          <w:rFonts w:ascii="Arial" w:eastAsia="Times New Roman" w:hAnsi="Arial" w:cs="Arial"/>
          <w:i/>
          <w:iCs/>
          <w:szCs w:val="24"/>
          <w:lang w:val="es-ES" w:eastAsia="es-CO"/>
        </w:rPr>
        <w:t> </w:t>
      </w:r>
    </w:p>
    <w:p w14:paraId="06A51DBC" w14:textId="77777777" w:rsidR="0067005A" w:rsidRPr="00CC1D49" w:rsidRDefault="0067005A" w:rsidP="00CC1D49">
      <w:pPr>
        <w:spacing w:after="0" w:line="240" w:lineRule="auto"/>
        <w:ind w:left="426" w:right="420"/>
        <w:jc w:val="both"/>
        <w:textAlignment w:val="baseline"/>
        <w:rPr>
          <w:rFonts w:ascii="Arial" w:eastAsia="Times New Roman" w:hAnsi="Arial" w:cs="Arial"/>
          <w:i/>
          <w:iCs/>
          <w:szCs w:val="24"/>
          <w:lang w:val="es-ES" w:eastAsia="es-CO"/>
        </w:rPr>
      </w:pPr>
      <w:r w:rsidRPr="00CC1D49">
        <w:rPr>
          <w:rFonts w:ascii="Arial" w:eastAsia="Times New Roman" w:hAnsi="Arial" w:cs="Arial"/>
          <w:i/>
          <w:iCs/>
          <w:szCs w:val="24"/>
          <w:lang w:val="es-ES" w:eastAsia="es-CO"/>
        </w:rPr>
        <w:t>Debe advertirse que lo anterior no implica que sea válido alterar la fecha de estructuración de invalidez que hayan definido las autoridades médicas competentes, sin razón justificativa alguna o sin medio probatorio que así lo permita. De lo que se trata, es de llevar a cabo un análisis que incluye el supuesto fáctico que regula la normativa aplicable al asunto, a fin de determinar el momento desde el cual deberá realizarse el conteo de las semanas legalmente exigidas. </w:t>
      </w:r>
    </w:p>
    <w:p w14:paraId="07726B53" w14:textId="77777777" w:rsidR="0067005A" w:rsidRPr="00CC1D49" w:rsidRDefault="0067005A" w:rsidP="00CC1D49">
      <w:pPr>
        <w:spacing w:after="0" w:line="240" w:lineRule="auto"/>
        <w:ind w:left="426" w:right="420"/>
        <w:jc w:val="both"/>
        <w:textAlignment w:val="baseline"/>
        <w:rPr>
          <w:rFonts w:ascii="Arial" w:eastAsia="Times New Roman" w:hAnsi="Arial" w:cs="Arial"/>
          <w:i/>
          <w:iCs/>
          <w:szCs w:val="24"/>
          <w:lang w:val="es-ES" w:eastAsia="es-CO"/>
        </w:rPr>
      </w:pPr>
      <w:r w:rsidRPr="00CC1D49">
        <w:rPr>
          <w:rFonts w:ascii="Arial" w:eastAsia="Times New Roman" w:hAnsi="Arial" w:cs="Arial"/>
          <w:i/>
          <w:iCs/>
          <w:szCs w:val="24"/>
          <w:lang w:val="es-ES" w:eastAsia="es-CO"/>
        </w:rPr>
        <w:t> </w:t>
      </w:r>
    </w:p>
    <w:p w14:paraId="4B8C0134" w14:textId="32D586AE" w:rsidR="0067005A" w:rsidRPr="00CC1D49" w:rsidRDefault="0067005A" w:rsidP="00CC1D49">
      <w:pPr>
        <w:spacing w:after="0" w:line="240" w:lineRule="auto"/>
        <w:ind w:left="426" w:right="420"/>
        <w:jc w:val="both"/>
        <w:textAlignment w:val="baseline"/>
        <w:rPr>
          <w:rFonts w:ascii="Arial" w:eastAsia="Times New Roman" w:hAnsi="Arial" w:cs="Arial"/>
          <w:i/>
          <w:iCs/>
          <w:szCs w:val="24"/>
          <w:lang w:val="es-ES" w:eastAsia="es-CO"/>
        </w:rPr>
      </w:pPr>
      <w:r w:rsidRPr="00CC1D49">
        <w:rPr>
          <w:rFonts w:ascii="Arial" w:eastAsia="Times New Roman" w:hAnsi="Arial" w:cs="Arial"/>
          <w:i/>
          <w:iCs/>
          <w:szCs w:val="24"/>
          <w:lang w:val="es-ES" w:eastAsia="es-CO"/>
        </w:rPr>
        <w:t>En resumen, se deben analizar las condiciones del solicitante, así como la existencia de una capacidad laboral residual, para de esta manera establecer el punto de partida para realizar el conteo de aportes que imponga la ley.”. </w:t>
      </w:r>
      <w:r w:rsidR="0096689E" w:rsidRPr="00CC1D49">
        <w:rPr>
          <w:rFonts w:ascii="Arial" w:eastAsia="Times New Roman" w:hAnsi="Arial" w:cs="Arial"/>
          <w:i/>
          <w:iCs/>
          <w:szCs w:val="24"/>
          <w:lang w:val="es-ES" w:eastAsia="es-CO"/>
        </w:rPr>
        <w:t>(Negrillas por fuera de texto)</w:t>
      </w:r>
    </w:p>
    <w:p w14:paraId="270AA9BD" w14:textId="77777777" w:rsidR="00D50625" w:rsidRPr="008E3FCE" w:rsidRDefault="00D50625" w:rsidP="008E3FCE">
      <w:pPr>
        <w:pStyle w:val="Textoindependiente"/>
        <w:spacing w:line="276" w:lineRule="auto"/>
        <w:ind w:right="284"/>
        <w:rPr>
          <w:rFonts w:cs="Arial"/>
          <w:b/>
          <w:sz w:val="24"/>
          <w:szCs w:val="24"/>
          <w:lang w:val="es-CO"/>
        </w:rPr>
      </w:pPr>
    </w:p>
    <w:p w14:paraId="5F1E8582" w14:textId="6DEED5BB" w:rsidR="00D50625" w:rsidRPr="008E3FCE" w:rsidRDefault="00D50625" w:rsidP="008E3FCE">
      <w:pPr>
        <w:pStyle w:val="Textoindependiente"/>
        <w:spacing w:line="276" w:lineRule="auto"/>
        <w:ind w:right="284"/>
        <w:rPr>
          <w:rFonts w:cs="Arial"/>
          <w:b/>
          <w:sz w:val="24"/>
          <w:szCs w:val="24"/>
          <w:lang w:val="es-CO"/>
        </w:rPr>
      </w:pPr>
      <w:r w:rsidRPr="008E3FCE">
        <w:rPr>
          <w:rFonts w:cs="Arial"/>
          <w:b/>
          <w:sz w:val="24"/>
          <w:szCs w:val="24"/>
          <w:lang w:val="es-CO"/>
        </w:rPr>
        <w:t>EL CASO CONCRETO</w:t>
      </w:r>
    </w:p>
    <w:p w14:paraId="30F4C1DD" w14:textId="77777777" w:rsidR="00D50625" w:rsidRPr="008E3FCE" w:rsidRDefault="00D50625" w:rsidP="008E3FCE">
      <w:pPr>
        <w:spacing w:after="0"/>
        <w:ind w:right="51"/>
        <w:jc w:val="both"/>
        <w:rPr>
          <w:rFonts w:ascii="Arial" w:hAnsi="Arial" w:cs="Arial"/>
          <w:sz w:val="24"/>
          <w:szCs w:val="24"/>
        </w:rPr>
      </w:pPr>
    </w:p>
    <w:p w14:paraId="4309E088" w14:textId="6AEAB898" w:rsidR="0096689E" w:rsidRPr="008E3FCE" w:rsidRDefault="00501C19" w:rsidP="008E3FCE">
      <w:pPr>
        <w:spacing w:after="0"/>
        <w:jc w:val="both"/>
        <w:rPr>
          <w:rFonts w:ascii="Arial" w:hAnsi="Arial" w:cs="Arial"/>
          <w:sz w:val="24"/>
          <w:szCs w:val="24"/>
        </w:rPr>
      </w:pPr>
      <w:r w:rsidRPr="008E3FCE">
        <w:rPr>
          <w:rFonts w:ascii="Arial" w:hAnsi="Arial" w:cs="Arial"/>
          <w:sz w:val="24"/>
          <w:szCs w:val="24"/>
        </w:rPr>
        <w:t>Al iniciar la pr</w:t>
      </w:r>
      <w:r w:rsidR="0076593D" w:rsidRPr="008E3FCE">
        <w:rPr>
          <w:rFonts w:ascii="Arial" w:hAnsi="Arial" w:cs="Arial"/>
          <w:sz w:val="24"/>
          <w:szCs w:val="24"/>
        </w:rPr>
        <w:t xml:space="preserve">esente acción, la señora Elizabeth Zapata Arias en su calidad de curadora de la señora </w:t>
      </w:r>
      <w:r w:rsidR="001225E3" w:rsidRPr="008E3FCE">
        <w:rPr>
          <w:rFonts w:ascii="Arial" w:hAnsi="Arial" w:cs="Arial"/>
          <w:sz w:val="24"/>
          <w:szCs w:val="24"/>
        </w:rPr>
        <w:t>Luz Consuelo Torres Tascón</w:t>
      </w:r>
      <w:r w:rsidR="00D92018" w:rsidRPr="008E3FCE">
        <w:rPr>
          <w:rFonts w:ascii="Arial" w:hAnsi="Arial" w:cs="Arial"/>
          <w:sz w:val="24"/>
          <w:szCs w:val="24"/>
        </w:rPr>
        <w:t xml:space="preserve">, controvirtió el acto jurídico por medio del cual la Administradora Colombiana de Pensiones reconoció la pensión de invalidez </w:t>
      </w:r>
      <w:r w:rsidR="003D69B5" w:rsidRPr="008E3FCE">
        <w:rPr>
          <w:rFonts w:ascii="Arial" w:hAnsi="Arial" w:cs="Arial"/>
          <w:sz w:val="24"/>
          <w:szCs w:val="24"/>
        </w:rPr>
        <w:t>a favor de la señora Torres Tascón, al considerar que ella tenía derecho a disfrutar la prestación económica a partir del 30 de ju</w:t>
      </w:r>
      <w:r w:rsidR="00624109" w:rsidRPr="008E3FCE">
        <w:rPr>
          <w:rFonts w:ascii="Arial" w:hAnsi="Arial" w:cs="Arial"/>
          <w:sz w:val="24"/>
          <w:szCs w:val="24"/>
        </w:rPr>
        <w:t>l</w:t>
      </w:r>
      <w:r w:rsidR="003D69B5" w:rsidRPr="008E3FCE">
        <w:rPr>
          <w:rFonts w:ascii="Arial" w:hAnsi="Arial" w:cs="Arial"/>
          <w:sz w:val="24"/>
          <w:szCs w:val="24"/>
        </w:rPr>
        <w:t>io de 2012 y no desde la fecha de inclusión en nómina determinada por la entidad accionada.</w:t>
      </w:r>
    </w:p>
    <w:p w14:paraId="7D44CB46" w14:textId="77777777" w:rsidR="003D69B5" w:rsidRPr="008E3FCE" w:rsidRDefault="003D69B5" w:rsidP="008E3FCE">
      <w:pPr>
        <w:spacing w:after="0"/>
        <w:jc w:val="both"/>
        <w:rPr>
          <w:rFonts w:ascii="Arial" w:hAnsi="Arial" w:cs="Arial"/>
          <w:sz w:val="24"/>
          <w:szCs w:val="24"/>
        </w:rPr>
      </w:pPr>
    </w:p>
    <w:p w14:paraId="06608428" w14:textId="3BD4C3C2" w:rsidR="003D69B5" w:rsidRPr="008E3FCE" w:rsidRDefault="0010554A" w:rsidP="008E3FCE">
      <w:pPr>
        <w:spacing w:after="0"/>
        <w:jc w:val="both"/>
        <w:rPr>
          <w:rFonts w:ascii="Arial" w:hAnsi="Arial" w:cs="Arial"/>
          <w:sz w:val="24"/>
          <w:szCs w:val="24"/>
        </w:rPr>
      </w:pPr>
      <w:r w:rsidRPr="008E3FCE">
        <w:rPr>
          <w:rFonts w:ascii="Arial" w:hAnsi="Arial" w:cs="Arial"/>
          <w:sz w:val="24"/>
          <w:szCs w:val="24"/>
        </w:rPr>
        <w:t>Así las cosas, tal y como se explicó líneas atrás</w:t>
      </w:r>
      <w:r w:rsidR="00AC4D09" w:rsidRPr="008E3FCE">
        <w:rPr>
          <w:rFonts w:ascii="Arial" w:hAnsi="Arial" w:cs="Arial"/>
          <w:sz w:val="24"/>
          <w:szCs w:val="24"/>
        </w:rPr>
        <w:t xml:space="preserve">, al haberse puesto en conocimiento de la jurisdicción ordinaria laboral el presente asunto, es obligación de la judicatura determinar </w:t>
      </w:r>
      <w:r w:rsidR="00AC4D09" w:rsidRPr="008E3FCE">
        <w:rPr>
          <w:rFonts w:ascii="Arial" w:hAnsi="Arial" w:cs="Arial"/>
          <w:b/>
          <w:bCs/>
          <w:sz w:val="24"/>
          <w:szCs w:val="24"/>
        </w:rPr>
        <w:t xml:space="preserve">la realidad pensional </w:t>
      </w:r>
      <w:r w:rsidR="00AC4D09" w:rsidRPr="008E3FCE">
        <w:rPr>
          <w:rFonts w:ascii="Arial" w:hAnsi="Arial" w:cs="Arial"/>
          <w:sz w:val="24"/>
          <w:szCs w:val="24"/>
        </w:rPr>
        <w:t>de la señora Luz Consuelo Torres Tascón</w:t>
      </w:r>
      <w:r w:rsidR="00CE3AC6" w:rsidRPr="008E3FCE">
        <w:rPr>
          <w:rFonts w:ascii="Arial" w:hAnsi="Arial" w:cs="Arial"/>
          <w:sz w:val="24"/>
          <w:szCs w:val="24"/>
        </w:rPr>
        <w:t>, en aras de determinar si en efecto ella cumplía con los requisitos legales y jurisprudenciales para acceder al derecho pensional.</w:t>
      </w:r>
    </w:p>
    <w:p w14:paraId="0C649A4E" w14:textId="77777777" w:rsidR="004B565C" w:rsidRPr="008E3FCE" w:rsidRDefault="004B565C" w:rsidP="008E3FCE">
      <w:pPr>
        <w:spacing w:after="0"/>
        <w:jc w:val="both"/>
        <w:rPr>
          <w:rFonts w:ascii="Arial" w:hAnsi="Arial" w:cs="Arial"/>
          <w:sz w:val="24"/>
          <w:szCs w:val="24"/>
        </w:rPr>
      </w:pPr>
    </w:p>
    <w:p w14:paraId="78F5DB61" w14:textId="25317602" w:rsidR="00BC2813" w:rsidRPr="008E3FCE" w:rsidRDefault="00DB44C4" w:rsidP="008E3FCE">
      <w:pPr>
        <w:spacing w:after="0"/>
        <w:jc w:val="both"/>
        <w:rPr>
          <w:rFonts w:ascii="Arial" w:hAnsi="Arial" w:cs="Arial"/>
          <w:sz w:val="24"/>
          <w:szCs w:val="24"/>
        </w:rPr>
      </w:pPr>
      <w:r w:rsidRPr="008E3FCE">
        <w:rPr>
          <w:rFonts w:ascii="Arial" w:hAnsi="Arial" w:cs="Arial"/>
          <w:sz w:val="24"/>
          <w:szCs w:val="24"/>
        </w:rPr>
        <w:t xml:space="preserve">En ese sentido, la Junta </w:t>
      </w:r>
      <w:r w:rsidR="003C7221" w:rsidRPr="008E3FCE">
        <w:rPr>
          <w:rFonts w:ascii="Arial" w:hAnsi="Arial" w:cs="Arial"/>
          <w:sz w:val="24"/>
          <w:szCs w:val="24"/>
        </w:rPr>
        <w:t xml:space="preserve">Regional de Calificación de Invalidez de Risaralda emitió el dictamen N°687-2014 de </w:t>
      </w:r>
      <w:r w:rsidR="00646004" w:rsidRPr="008E3FCE">
        <w:rPr>
          <w:rFonts w:ascii="Arial" w:hAnsi="Arial" w:cs="Arial"/>
          <w:sz w:val="24"/>
          <w:szCs w:val="24"/>
        </w:rPr>
        <w:t xml:space="preserve">16 de octubre de 2014 -págs.5 a 7 archivo </w:t>
      </w:r>
      <w:r w:rsidR="007E431C" w:rsidRPr="008E3FCE">
        <w:rPr>
          <w:rFonts w:ascii="Arial" w:hAnsi="Arial" w:cs="Arial"/>
          <w:sz w:val="24"/>
          <w:szCs w:val="24"/>
        </w:rPr>
        <w:t xml:space="preserve">04 carpeta primera instancia- en el que determinó que la señora Luz Consuelo Torres Tascón tenía una pérdida de la capacidad laboral del </w:t>
      </w:r>
      <w:r w:rsidR="00624109" w:rsidRPr="008E3FCE">
        <w:rPr>
          <w:rFonts w:ascii="Arial" w:hAnsi="Arial" w:cs="Arial"/>
          <w:sz w:val="24"/>
          <w:szCs w:val="24"/>
        </w:rPr>
        <w:t>58,34</w:t>
      </w:r>
      <w:r w:rsidR="2D61D795" w:rsidRPr="008E3FCE">
        <w:rPr>
          <w:rFonts w:ascii="Arial" w:hAnsi="Arial" w:cs="Arial"/>
          <w:sz w:val="24"/>
          <w:szCs w:val="24"/>
        </w:rPr>
        <w:t>%</w:t>
      </w:r>
      <w:r w:rsidR="00624109" w:rsidRPr="008E3FCE">
        <w:rPr>
          <w:rFonts w:ascii="Arial" w:hAnsi="Arial" w:cs="Arial"/>
          <w:sz w:val="24"/>
          <w:szCs w:val="24"/>
        </w:rPr>
        <w:t xml:space="preserve"> de origen común y estructurada el 30 de julio</w:t>
      </w:r>
      <w:r w:rsidR="00620E4E" w:rsidRPr="008E3FCE">
        <w:rPr>
          <w:rFonts w:ascii="Arial" w:hAnsi="Arial" w:cs="Arial"/>
          <w:sz w:val="24"/>
          <w:szCs w:val="24"/>
        </w:rPr>
        <w:t xml:space="preserve">, la cual surgió como producto de una enfermedad psiquiátrica crónica denominada </w:t>
      </w:r>
      <w:r w:rsidR="00BC2813" w:rsidRPr="008E3FCE">
        <w:rPr>
          <w:rFonts w:ascii="Arial" w:hAnsi="Arial" w:cs="Arial"/>
          <w:sz w:val="24"/>
          <w:szCs w:val="24"/>
        </w:rPr>
        <w:t>“</w:t>
      </w:r>
      <w:r w:rsidR="00BC2813" w:rsidRPr="00CC1D49">
        <w:rPr>
          <w:rFonts w:ascii="Arial" w:hAnsi="Arial" w:cs="Arial"/>
          <w:szCs w:val="24"/>
        </w:rPr>
        <w:t>Trastorno afectivo bipolar – psicosis</w:t>
      </w:r>
      <w:r w:rsidR="00BC2813" w:rsidRPr="008E3FCE">
        <w:rPr>
          <w:rFonts w:ascii="Arial" w:hAnsi="Arial" w:cs="Arial"/>
          <w:sz w:val="24"/>
          <w:szCs w:val="24"/>
        </w:rPr>
        <w:t>”.</w:t>
      </w:r>
    </w:p>
    <w:p w14:paraId="6B8E3466" w14:textId="77777777" w:rsidR="00BC2813" w:rsidRPr="008E3FCE" w:rsidRDefault="00BC2813" w:rsidP="008E3FCE">
      <w:pPr>
        <w:spacing w:after="0"/>
        <w:jc w:val="both"/>
        <w:rPr>
          <w:rFonts w:ascii="Arial" w:hAnsi="Arial" w:cs="Arial"/>
          <w:sz w:val="24"/>
          <w:szCs w:val="24"/>
        </w:rPr>
      </w:pPr>
    </w:p>
    <w:p w14:paraId="7B48BD20" w14:textId="6249A3D1" w:rsidR="004B565C" w:rsidRPr="008E3FCE" w:rsidRDefault="00BC2813" w:rsidP="008E3FCE">
      <w:pPr>
        <w:spacing w:after="0"/>
        <w:jc w:val="both"/>
        <w:rPr>
          <w:rFonts w:ascii="Arial" w:hAnsi="Arial" w:cs="Arial"/>
          <w:sz w:val="24"/>
          <w:szCs w:val="24"/>
        </w:rPr>
      </w:pPr>
      <w:r w:rsidRPr="008E3FCE">
        <w:rPr>
          <w:rFonts w:ascii="Arial" w:hAnsi="Arial" w:cs="Arial"/>
          <w:sz w:val="24"/>
          <w:szCs w:val="24"/>
        </w:rPr>
        <w:t xml:space="preserve">En efecto, </w:t>
      </w:r>
      <w:bookmarkStart w:id="7" w:name="_Hlk132016369"/>
      <w:r w:rsidRPr="008E3FCE">
        <w:rPr>
          <w:rFonts w:ascii="Arial" w:hAnsi="Arial" w:cs="Arial"/>
          <w:sz w:val="24"/>
          <w:szCs w:val="24"/>
        </w:rPr>
        <w:t xml:space="preserve">al </w:t>
      </w:r>
      <w:r w:rsidR="000D3800" w:rsidRPr="008E3FCE">
        <w:rPr>
          <w:rFonts w:ascii="Arial" w:hAnsi="Arial" w:cs="Arial"/>
          <w:sz w:val="24"/>
          <w:szCs w:val="24"/>
        </w:rPr>
        <w:t xml:space="preserve">haberse configurado la invalidez de la señora Torres Tascón a partir de una enfermedad de tipo crónico, le correspondía a la Administradora Colombiana de Pensiones, resolver </w:t>
      </w:r>
      <w:r w:rsidR="00320A4C" w:rsidRPr="008E3FCE">
        <w:rPr>
          <w:rFonts w:ascii="Arial" w:hAnsi="Arial" w:cs="Arial"/>
          <w:sz w:val="24"/>
          <w:szCs w:val="24"/>
        </w:rPr>
        <w:t>su caso bajo los parámetros establecidos por la Corte Constitucional para este tipo de eventos</w:t>
      </w:r>
      <w:r w:rsidR="00A73A52" w:rsidRPr="008E3FCE">
        <w:rPr>
          <w:rFonts w:ascii="Arial" w:hAnsi="Arial" w:cs="Arial"/>
          <w:sz w:val="24"/>
          <w:szCs w:val="24"/>
        </w:rPr>
        <w:t xml:space="preserve">, tal y como en su momento se lo ordenó el Juzgado Quinto </w:t>
      </w:r>
      <w:r w:rsidR="00C95F98" w:rsidRPr="008E3FCE">
        <w:rPr>
          <w:rFonts w:ascii="Arial" w:hAnsi="Arial" w:cs="Arial"/>
          <w:sz w:val="24"/>
          <w:szCs w:val="24"/>
        </w:rPr>
        <w:t xml:space="preserve">Penal del Circuito de Pereira en sentencia de tutela </w:t>
      </w:r>
      <w:bookmarkEnd w:id="7"/>
      <w:r w:rsidR="00C95F98" w:rsidRPr="008E3FCE">
        <w:rPr>
          <w:rFonts w:ascii="Arial" w:hAnsi="Arial" w:cs="Arial"/>
          <w:sz w:val="24"/>
          <w:szCs w:val="24"/>
        </w:rPr>
        <w:t>de 11 de marzo de 2016 -págs.27 a 47 archivo 04 carpeta primera instancia-</w:t>
      </w:r>
      <w:r w:rsidR="00761776" w:rsidRPr="008E3FCE">
        <w:rPr>
          <w:rFonts w:ascii="Arial" w:hAnsi="Arial" w:cs="Arial"/>
          <w:sz w:val="24"/>
          <w:szCs w:val="24"/>
        </w:rPr>
        <w:t xml:space="preserve">, en el que de manera expresa </w:t>
      </w:r>
      <w:r w:rsidR="00577D9B" w:rsidRPr="008E3FCE">
        <w:rPr>
          <w:rFonts w:ascii="Arial" w:hAnsi="Arial" w:cs="Arial"/>
          <w:sz w:val="24"/>
          <w:szCs w:val="24"/>
        </w:rPr>
        <w:t xml:space="preserve">determinó </w:t>
      </w:r>
      <w:r w:rsidR="00577D9B" w:rsidRPr="008E3FCE">
        <w:rPr>
          <w:rFonts w:ascii="Arial" w:hAnsi="Arial" w:cs="Arial"/>
          <w:i/>
          <w:iCs/>
          <w:sz w:val="24"/>
          <w:szCs w:val="24"/>
        </w:rPr>
        <w:t>“</w:t>
      </w:r>
      <w:r w:rsidR="00577D9B" w:rsidRPr="00CC1D49">
        <w:rPr>
          <w:rFonts w:ascii="Arial" w:hAnsi="Arial" w:cs="Arial"/>
          <w:b/>
          <w:bCs/>
          <w:i/>
          <w:iCs/>
          <w:szCs w:val="24"/>
        </w:rPr>
        <w:t xml:space="preserve">ORDENAR </w:t>
      </w:r>
      <w:r w:rsidR="00577D9B" w:rsidRPr="00CC1D49">
        <w:rPr>
          <w:rFonts w:ascii="Arial" w:hAnsi="Arial" w:cs="Arial"/>
          <w:i/>
          <w:iCs/>
          <w:szCs w:val="24"/>
        </w:rPr>
        <w:t xml:space="preserve">a la Vicepresidencia de Beneficios y Prestaciones de COLPENSIONES que en cuarenta y ocho (48) horas emita un nuevo acto administrativo en el que resuelva el recurso de apelación incoado en contra de la Resolución GNR-279304 de 11 de septiembre de </w:t>
      </w:r>
      <w:r w:rsidR="004C718C" w:rsidRPr="00CC1D49">
        <w:rPr>
          <w:rFonts w:ascii="Arial" w:hAnsi="Arial" w:cs="Arial"/>
          <w:i/>
          <w:iCs/>
          <w:szCs w:val="24"/>
        </w:rPr>
        <w:t>2015 y valore expresamente el dictamen 687</w:t>
      </w:r>
      <w:r w:rsidR="00295597" w:rsidRPr="00CC1D49">
        <w:rPr>
          <w:rFonts w:ascii="Arial" w:hAnsi="Arial" w:cs="Arial"/>
          <w:i/>
          <w:iCs/>
          <w:szCs w:val="24"/>
        </w:rPr>
        <w:t xml:space="preserve"> de 17 de octubre de 2014 emanado de la Junta de Calificación de Invalidez de Risaralda sin desconocer la regla jurisprudencial de cotizaciones posteriores en casos de enfermedades progre</w:t>
      </w:r>
      <w:r w:rsidR="00EE783F" w:rsidRPr="00CC1D49">
        <w:rPr>
          <w:rFonts w:ascii="Arial" w:hAnsi="Arial" w:cs="Arial"/>
          <w:i/>
          <w:iCs/>
          <w:szCs w:val="24"/>
        </w:rPr>
        <w:t>sivas</w:t>
      </w:r>
      <w:r w:rsidR="00EE783F" w:rsidRPr="008E3FCE">
        <w:rPr>
          <w:rFonts w:ascii="Arial" w:hAnsi="Arial" w:cs="Arial"/>
          <w:i/>
          <w:iCs/>
          <w:sz w:val="24"/>
          <w:szCs w:val="24"/>
        </w:rPr>
        <w:t>”.</w:t>
      </w:r>
    </w:p>
    <w:p w14:paraId="339C72E1" w14:textId="77777777" w:rsidR="00EE783F" w:rsidRPr="008E3FCE" w:rsidRDefault="00EE783F" w:rsidP="008E3FCE">
      <w:pPr>
        <w:spacing w:after="0"/>
        <w:jc w:val="both"/>
        <w:rPr>
          <w:rFonts w:ascii="Arial" w:hAnsi="Arial" w:cs="Arial"/>
          <w:sz w:val="24"/>
          <w:szCs w:val="24"/>
        </w:rPr>
      </w:pPr>
    </w:p>
    <w:p w14:paraId="758DF139" w14:textId="7853C64D" w:rsidR="00EE783F" w:rsidRPr="008E3FCE" w:rsidRDefault="00EE783F" w:rsidP="008E3FCE">
      <w:pPr>
        <w:spacing w:after="0"/>
        <w:jc w:val="both"/>
        <w:rPr>
          <w:rFonts w:ascii="Arial" w:hAnsi="Arial" w:cs="Arial"/>
          <w:b/>
          <w:bCs/>
          <w:sz w:val="24"/>
          <w:szCs w:val="24"/>
        </w:rPr>
      </w:pPr>
      <w:r w:rsidRPr="008E3FCE">
        <w:rPr>
          <w:rFonts w:ascii="Arial" w:hAnsi="Arial" w:cs="Arial"/>
          <w:sz w:val="24"/>
          <w:szCs w:val="24"/>
        </w:rPr>
        <w:t xml:space="preserve">Conforme con </w:t>
      </w:r>
      <w:r w:rsidR="00500D99" w:rsidRPr="008E3FCE">
        <w:rPr>
          <w:rFonts w:ascii="Arial" w:hAnsi="Arial" w:cs="Arial"/>
          <w:sz w:val="24"/>
          <w:szCs w:val="24"/>
        </w:rPr>
        <w:t xml:space="preserve">lo expuesto, </w:t>
      </w:r>
      <w:r w:rsidR="00941EF4" w:rsidRPr="008E3FCE">
        <w:rPr>
          <w:rFonts w:ascii="Arial" w:hAnsi="Arial" w:cs="Arial"/>
          <w:sz w:val="24"/>
          <w:szCs w:val="24"/>
        </w:rPr>
        <w:t>en concordancia con la línea jurisprudencial definida por la Corte Constitucional</w:t>
      </w:r>
      <w:r w:rsidR="00921C8D" w:rsidRPr="008E3FCE">
        <w:rPr>
          <w:rFonts w:ascii="Arial" w:hAnsi="Arial" w:cs="Arial"/>
          <w:sz w:val="24"/>
          <w:szCs w:val="24"/>
        </w:rPr>
        <w:t xml:space="preserve"> y tal como lo ha replicado en su jurisprudencia la Sala de Casación Laboral de la Corte Suprema de Justicia</w:t>
      </w:r>
      <w:r w:rsidR="00B255A5" w:rsidRPr="008E3FCE">
        <w:rPr>
          <w:rFonts w:ascii="Arial" w:hAnsi="Arial" w:cs="Arial"/>
          <w:sz w:val="24"/>
          <w:szCs w:val="24"/>
        </w:rPr>
        <w:t xml:space="preserve">, con base en las pruebas que fueran remitidas por la reclamante, le </w:t>
      </w:r>
      <w:r w:rsidR="004549B8" w:rsidRPr="008E3FCE">
        <w:rPr>
          <w:rFonts w:ascii="Arial" w:hAnsi="Arial" w:cs="Arial"/>
          <w:sz w:val="24"/>
          <w:szCs w:val="24"/>
        </w:rPr>
        <w:t xml:space="preserve">correspondía a la administradora pensional accionada </w:t>
      </w:r>
      <w:r w:rsidR="008B2024" w:rsidRPr="008E3FCE">
        <w:rPr>
          <w:rFonts w:ascii="Arial" w:hAnsi="Arial" w:cs="Arial"/>
          <w:sz w:val="24"/>
          <w:szCs w:val="24"/>
        </w:rPr>
        <w:t xml:space="preserve">examinar </w:t>
      </w:r>
      <w:r w:rsidR="008B2024" w:rsidRPr="008E3FCE">
        <w:rPr>
          <w:rFonts w:ascii="Arial" w:hAnsi="Arial" w:cs="Arial"/>
          <w:b/>
          <w:bCs/>
          <w:sz w:val="24"/>
          <w:szCs w:val="24"/>
        </w:rPr>
        <w:t xml:space="preserve">si las cotizaciones realizadas con posterioridad a la estructuración de la invalidez fueron sufragadas en ejercicio de una auténtica </w:t>
      </w:r>
      <w:r w:rsidR="009F3065" w:rsidRPr="008E3FCE">
        <w:rPr>
          <w:rFonts w:ascii="Arial" w:hAnsi="Arial" w:cs="Arial"/>
          <w:b/>
          <w:bCs/>
          <w:sz w:val="24"/>
          <w:szCs w:val="24"/>
        </w:rPr>
        <w:t xml:space="preserve">y comprobada capacidad laboral residual, y que </w:t>
      </w:r>
      <w:r w:rsidR="1A8E897F" w:rsidRPr="008E3FCE">
        <w:rPr>
          <w:rFonts w:ascii="Arial" w:hAnsi="Arial" w:cs="Arial"/>
          <w:b/>
          <w:bCs/>
          <w:sz w:val="24"/>
          <w:szCs w:val="24"/>
        </w:rPr>
        <w:t xml:space="preserve">no </w:t>
      </w:r>
      <w:r w:rsidR="009F3065" w:rsidRPr="008E3FCE">
        <w:rPr>
          <w:rFonts w:ascii="Arial" w:hAnsi="Arial" w:cs="Arial"/>
          <w:b/>
          <w:bCs/>
          <w:sz w:val="24"/>
          <w:szCs w:val="24"/>
        </w:rPr>
        <w:t>se hicieron con el único fin de defraudar al sistema de seguridad social</w:t>
      </w:r>
      <w:r w:rsidR="00D019AF" w:rsidRPr="008E3FCE">
        <w:rPr>
          <w:rFonts w:ascii="Arial" w:hAnsi="Arial" w:cs="Arial"/>
          <w:b/>
          <w:bCs/>
          <w:sz w:val="24"/>
          <w:szCs w:val="24"/>
        </w:rPr>
        <w:t>.</w:t>
      </w:r>
    </w:p>
    <w:p w14:paraId="7071C0BA" w14:textId="77777777" w:rsidR="00D019AF" w:rsidRPr="008E3FCE" w:rsidRDefault="00D019AF" w:rsidP="008E3FCE">
      <w:pPr>
        <w:spacing w:after="0"/>
        <w:jc w:val="both"/>
        <w:rPr>
          <w:rFonts w:ascii="Arial" w:hAnsi="Arial" w:cs="Arial"/>
          <w:b/>
          <w:bCs/>
          <w:sz w:val="24"/>
          <w:szCs w:val="24"/>
        </w:rPr>
      </w:pPr>
    </w:p>
    <w:p w14:paraId="0C24F82A" w14:textId="5B6BB580" w:rsidR="00D019AF" w:rsidRPr="008E3FCE" w:rsidRDefault="00D019AF" w:rsidP="008E3FCE">
      <w:pPr>
        <w:spacing w:after="0"/>
        <w:jc w:val="both"/>
        <w:rPr>
          <w:rFonts w:ascii="Arial" w:hAnsi="Arial" w:cs="Arial"/>
          <w:sz w:val="24"/>
          <w:szCs w:val="24"/>
        </w:rPr>
      </w:pPr>
      <w:r w:rsidRPr="008E3FCE">
        <w:rPr>
          <w:rFonts w:ascii="Arial" w:hAnsi="Arial" w:cs="Arial"/>
          <w:sz w:val="24"/>
          <w:szCs w:val="24"/>
        </w:rPr>
        <w:t xml:space="preserve">En ese sentido, la Administradora Colombiana de Pensiones al </w:t>
      </w:r>
      <w:r w:rsidR="00164BDE" w:rsidRPr="008E3FCE">
        <w:rPr>
          <w:rFonts w:ascii="Arial" w:hAnsi="Arial" w:cs="Arial"/>
          <w:sz w:val="24"/>
          <w:szCs w:val="24"/>
        </w:rPr>
        <w:t>emitir la resolución VPB15448 de 06 de abril de 2016 -págs.49 a 54 archivo 04 carpeta primera instancia-</w:t>
      </w:r>
      <w:r w:rsidR="00A41BC3" w:rsidRPr="008E3FCE">
        <w:rPr>
          <w:rFonts w:ascii="Arial" w:hAnsi="Arial" w:cs="Arial"/>
          <w:sz w:val="24"/>
          <w:szCs w:val="24"/>
        </w:rPr>
        <w:t xml:space="preserve">, sin realizar un análisis </w:t>
      </w:r>
      <w:r w:rsidR="00FD3941" w:rsidRPr="008E3FCE">
        <w:rPr>
          <w:rFonts w:ascii="Arial" w:hAnsi="Arial" w:cs="Arial"/>
          <w:sz w:val="24"/>
          <w:szCs w:val="24"/>
        </w:rPr>
        <w:t xml:space="preserve">riguroso </w:t>
      </w:r>
      <w:r w:rsidR="00A41BC3" w:rsidRPr="008E3FCE">
        <w:rPr>
          <w:rFonts w:ascii="Arial" w:hAnsi="Arial" w:cs="Arial"/>
          <w:sz w:val="24"/>
          <w:szCs w:val="24"/>
        </w:rPr>
        <w:t xml:space="preserve">sobre las cotizaciones </w:t>
      </w:r>
      <w:r w:rsidR="002633D9" w:rsidRPr="008E3FCE">
        <w:rPr>
          <w:rFonts w:ascii="Arial" w:hAnsi="Arial" w:cs="Arial"/>
          <w:sz w:val="24"/>
          <w:szCs w:val="24"/>
        </w:rPr>
        <w:t xml:space="preserve">realizadas por la señora Luz Consuelo </w:t>
      </w:r>
      <w:r w:rsidR="00710D23" w:rsidRPr="008E3FCE">
        <w:rPr>
          <w:rFonts w:ascii="Arial" w:hAnsi="Arial" w:cs="Arial"/>
          <w:sz w:val="24"/>
          <w:szCs w:val="24"/>
        </w:rPr>
        <w:t>Torres Tascón con posterioridad al 30 de julio de 2012 (fecha de estructuración de la invalidez)</w:t>
      </w:r>
      <w:r w:rsidR="00782FFA" w:rsidRPr="008E3FCE">
        <w:rPr>
          <w:rFonts w:ascii="Arial" w:hAnsi="Arial" w:cs="Arial"/>
          <w:sz w:val="24"/>
          <w:szCs w:val="24"/>
        </w:rPr>
        <w:t xml:space="preserve">, las validó y tuvo por causado el derecho a la pensión de invalidez a favor de la </w:t>
      </w:r>
      <w:r w:rsidR="00BC47A6" w:rsidRPr="008E3FCE">
        <w:rPr>
          <w:rFonts w:ascii="Arial" w:hAnsi="Arial" w:cs="Arial"/>
          <w:sz w:val="24"/>
          <w:szCs w:val="24"/>
        </w:rPr>
        <w:t>señora Torres Tascón bajo los presupuestos de la ley 860 de 2003, es decir, tuvo por acreditadas las 50 semanas de cotizaciones exigidas en ese régimen pensional.</w:t>
      </w:r>
    </w:p>
    <w:p w14:paraId="66762BF1" w14:textId="77777777" w:rsidR="00335094" w:rsidRPr="008E3FCE" w:rsidRDefault="00335094" w:rsidP="008E3FCE">
      <w:pPr>
        <w:spacing w:after="0"/>
        <w:jc w:val="both"/>
        <w:rPr>
          <w:rFonts w:ascii="Arial" w:hAnsi="Arial" w:cs="Arial"/>
          <w:sz w:val="24"/>
          <w:szCs w:val="24"/>
        </w:rPr>
      </w:pPr>
    </w:p>
    <w:p w14:paraId="0AC7D5F2" w14:textId="66A8862F" w:rsidR="00335094" w:rsidRPr="008E3FCE" w:rsidRDefault="00335094" w:rsidP="008E3FCE">
      <w:pPr>
        <w:spacing w:after="0"/>
        <w:jc w:val="both"/>
        <w:rPr>
          <w:rFonts w:ascii="Arial" w:hAnsi="Arial" w:cs="Arial"/>
          <w:sz w:val="24"/>
          <w:szCs w:val="24"/>
        </w:rPr>
      </w:pPr>
      <w:r w:rsidRPr="008E3FCE">
        <w:rPr>
          <w:rFonts w:ascii="Arial" w:hAnsi="Arial" w:cs="Arial"/>
          <w:sz w:val="24"/>
          <w:szCs w:val="24"/>
        </w:rPr>
        <w:t xml:space="preserve">Sin embargo, </w:t>
      </w:r>
      <w:r w:rsidR="003F1EB0" w:rsidRPr="008E3FCE">
        <w:rPr>
          <w:rFonts w:ascii="Arial" w:hAnsi="Arial" w:cs="Arial"/>
          <w:sz w:val="24"/>
          <w:szCs w:val="24"/>
        </w:rPr>
        <w:t xml:space="preserve">en este evento no era posible tener en cuenta esas semanas de cotización posteriores a la estructuración de la invalidez de la señora Luz Consuelo Torres Tascón, </w:t>
      </w:r>
      <w:r w:rsidR="00C2596D" w:rsidRPr="008E3FCE">
        <w:rPr>
          <w:rFonts w:ascii="Arial" w:hAnsi="Arial" w:cs="Arial"/>
          <w:sz w:val="24"/>
          <w:szCs w:val="24"/>
        </w:rPr>
        <w:t>por las razones que pasan a explicarse.</w:t>
      </w:r>
    </w:p>
    <w:p w14:paraId="7B4076B2" w14:textId="77777777" w:rsidR="001C72F6" w:rsidRPr="008E3FCE" w:rsidRDefault="001C72F6" w:rsidP="008E3FCE">
      <w:pPr>
        <w:spacing w:after="0"/>
        <w:jc w:val="both"/>
        <w:rPr>
          <w:rFonts w:ascii="Arial" w:hAnsi="Arial" w:cs="Arial"/>
          <w:sz w:val="24"/>
          <w:szCs w:val="24"/>
        </w:rPr>
      </w:pPr>
    </w:p>
    <w:p w14:paraId="408FD2C7" w14:textId="29FC9DA1" w:rsidR="001C72F6" w:rsidRPr="008E3FCE" w:rsidRDefault="001C72F6" w:rsidP="008E3FCE">
      <w:pPr>
        <w:spacing w:after="0"/>
        <w:jc w:val="both"/>
        <w:rPr>
          <w:rFonts w:ascii="Arial" w:hAnsi="Arial" w:cs="Arial"/>
          <w:sz w:val="24"/>
          <w:szCs w:val="24"/>
        </w:rPr>
      </w:pPr>
      <w:r w:rsidRPr="008E3FCE">
        <w:rPr>
          <w:rFonts w:ascii="Arial" w:hAnsi="Arial" w:cs="Arial"/>
          <w:sz w:val="24"/>
          <w:szCs w:val="24"/>
        </w:rPr>
        <w:t>Al verificar la histor</w:t>
      </w:r>
      <w:r w:rsidR="007F7745" w:rsidRPr="008E3FCE">
        <w:rPr>
          <w:rFonts w:ascii="Arial" w:hAnsi="Arial" w:cs="Arial"/>
          <w:sz w:val="24"/>
          <w:szCs w:val="24"/>
        </w:rPr>
        <w:t>ia laboral inmersa en la resolución VPB15448 de 06 de abril de 2016 -págs.49 a 54 archivo 04 carpeta primera instancia-</w:t>
      </w:r>
      <w:r w:rsidR="00506E9E" w:rsidRPr="008E3FCE">
        <w:rPr>
          <w:rFonts w:ascii="Arial" w:hAnsi="Arial" w:cs="Arial"/>
          <w:sz w:val="24"/>
          <w:szCs w:val="24"/>
        </w:rPr>
        <w:t>, se observan las siguientes cotizaciones realizadas al sistema general de pensiones:</w:t>
      </w:r>
    </w:p>
    <w:p w14:paraId="0AD3EE02" w14:textId="77777777" w:rsidR="00506E9E" w:rsidRPr="008E3FCE" w:rsidRDefault="00506E9E" w:rsidP="008E3FCE">
      <w:pPr>
        <w:spacing w:after="0"/>
        <w:jc w:val="both"/>
        <w:rPr>
          <w:rFonts w:ascii="Arial" w:hAnsi="Arial" w:cs="Arial"/>
          <w:sz w:val="24"/>
          <w:szCs w:val="24"/>
        </w:rPr>
      </w:pPr>
    </w:p>
    <w:tbl>
      <w:tblPr>
        <w:tblStyle w:val="Tablaconcuadrcula"/>
        <w:tblW w:w="8931" w:type="dxa"/>
        <w:tblInd w:w="-5" w:type="dxa"/>
        <w:tblLook w:val="04A0" w:firstRow="1" w:lastRow="0" w:firstColumn="1" w:lastColumn="0" w:noHBand="0" w:noVBand="1"/>
      </w:tblPr>
      <w:tblGrid>
        <w:gridCol w:w="3681"/>
        <w:gridCol w:w="2127"/>
        <w:gridCol w:w="1984"/>
        <w:gridCol w:w="1139"/>
      </w:tblGrid>
      <w:tr w:rsidR="00B7778C" w:rsidRPr="00B2229E" w14:paraId="71CBBB65" w14:textId="77777777" w:rsidTr="00B2229E">
        <w:tc>
          <w:tcPr>
            <w:tcW w:w="3681" w:type="dxa"/>
          </w:tcPr>
          <w:p w14:paraId="1D64A9C7" w14:textId="3BCB4425" w:rsidR="00B7778C" w:rsidRPr="00B2229E" w:rsidRDefault="00B7778C" w:rsidP="008E3FCE">
            <w:pPr>
              <w:spacing w:after="0"/>
              <w:jc w:val="center"/>
              <w:rPr>
                <w:rFonts w:ascii="Arial" w:hAnsi="Arial" w:cs="Arial"/>
                <w:b/>
                <w:bCs/>
                <w:szCs w:val="24"/>
              </w:rPr>
            </w:pPr>
            <w:r w:rsidRPr="00B2229E">
              <w:rPr>
                <w:rFonts w:ascii="Arial" w:hAnsi="Arial" w:cs="Arial"/>
                <w:b/>
                <w:bCs/>
                <w:szCs w:val="24"/>
              </w:rPr>
              <w:t xml:space="preserve">Entidad Laboró </w:t>
            </w:r>
          </w:p>
        </w:tc>
        <w:tc>
          <w:tcPr>
            <w:tcW w:w="2127" w:type="dxa"/>
          </w:tcPr>
          <w:p w14:paraId="39D1FC01" w14:textId="215CDC38" w:rsidR="00B7778C" w:rsidRPr="00B2229E" w:rsidRDefault="00B7778C" w:rsidP="008E3FCE">
            <w:pPr>
              <w:spacing w:after="0"/>
              <w:jc w:val="center"/>
              <w:rPr>
                <w:rFonts w:ascii="Arial" w:hAnsi="Arial" w:cs="Arial"/>
                <w:b/>
                <w:bCs/>
                <w:szCs w:val="24"/>
              </w:rPr>
            </w:pPr>
            <w:r w:rsidRPr="00B2229E">
              <w:rPr>
                <w:rFonts w:ascii="Arial" w:hAnsi="Arial" w:cs="Arial"/>
                <w:b/>
                <w:bCs/>
                <w:szCs w:val="24"/>
              </w:rPr>
              <w:t>Desde</w:t>
            </w:r>
          </w:p>
        </w:tc>
        <w:tc>
          <w:tcPr>
            <w:tcW w:w="1984" w:type="dxa"/>
          </w:tcPr>
          <w:p w14:paraId="47BD7B7E" w14:textId="225FC93E" w:rsidR="00B7778C" w:rsidRPr="00B2229E" w:rsidRDefault="00B7778C" w:rsidP="008E3FCE">
            <w:pPr>
              <w:spacing w:after="0"/>
              <w:jc w:val="center"/>
              <w:rPr>
                <w:rFonts w:ascii="Arial" w:hAnsi="Arial" w:cs="Arial"/>
                <w:b/>
                <w:bCs/>
                <w:szCs w:val="24"/>
              </w:rPr>
            </w:pPr>
            <w:r w:rsidRPr="00B2229E">
              <w:rPr>
                <w:rFonts w:ascii="Arial" w:hAnsi="Arial" w:cs="Arial"/>
                <w:b/>
                <w:bCs/>
                <w:szCs w:val="24"/>
              </w:rPr>
              <w:t>Hasta</w:t>
            </w:r>
          </w:p>
        </w:tc>
        <w:tc>
          <w:tcPr>
            <w:tcW w:w="1139" w:type="dxa"/>
          </w:tcPr>
          <w:p w14:paraId="299FC816" w14:textId="2AFC10CC" w:rsidR="00B7778C" w:rsidRPr="00B2229E" w:rsidRDefault="00B7778C" w:rsidP="008E3FCE">
            <w:pPr>
              <w:spacing w:after="0"/>
              <w:jc w:val="center"/>
              <w:rPr>
                <w:rFonts w:ascii="Arial" w:hAnsi="Arial" w:cs="Arial"/>
                <w:b/>
                <w:bCs/>
                <w:szCs w:val="24"/>
              </w:rPr>
            </w:pPr>
            <w:r w:rsidRPr="00B2229E">
              <w:rPr>
                <w:rFonts w:ascii="Arial" w:hAnsi="Arial" w:cs="Arial"/>
                <w:b/>
                <w:bCs/>
                <w:szCs w:val="24"/>
              </w:rPr>
              <w:t>Días</w:t>
            </w:r>
          </w:p>
        </w:tc>
      </w:tr>
      <w:tr w:rsidR="00B7778C" w:rsidRPr="00B2229E" w14:paraId="45AF8C0D" w14:textId="77777777" w:rsidTr="00B2229E">
        <w:tc>
          <w:tcPr>
            <w:tcW w:w="3681" w:type="dxa"/>
          </w:tcPr>
          <w:p w14:paraId="2FE115DE" w14:textId="0293FDF4" w:rsidR="00B7778C" w:rsidRPr="00B2229E" w:rsidRDefault="00B7778C" w:rsidP="008E3FCE">
            <w:pPr>
              <w:spacing w:after="0"/>
              <w:jc w:val="both"/>
              <w:rPr>
                <w:rFonts w:ascii="Arial" w:hAnsi="Arial" w:cs="Arial"/>
                <w:szCs w:val="24"/>
              </w:rPr>
            </w:pPr>
            <w:r w:rsidRPr="00B2229E">
              <w:rPr>
                <w:rFonts w:ascii="Arial" w:hAnsi="Arial" w:cs="Arial"/>
                <w:szCs w:val="24"/>
              </w:rPr>
              <w:t>INDUSTRIAS CADECOL LTDA</w:t>
            </w:r>
          </w:p>
        </w:tc>
        <w:tc>
          <w:tcPr>
            <w:tcW w:w="2127" w:type="dxa"/>
          </w:tcPr>
          <w:p w14:paraId="6910A902" w14:textId="501826D2" w:rsidR="00B7778C" w:rsidRPr="00B2229E" w:rsidRDefault="007A4FCF" w:rsidP="008E3FCE">
            <w:pPr>
              <w:spacing w:after="0"/>
              <w:jc w:val="both"/>
              <w:rPr>
                <w:rFonts w:ascii="Arial" w:hAnsi="Arial" w:cs="Arial"/>
                <w:szCs w:val="24"/>
              </w:rPr>
            </w:pPr>
            <w:r w:rsidRPr="00B2229E">
              <w:rPr>
                <w:rFonts w:ascii="Arial" w:hAnsi="Arial" w:cs="Arial"/>
                <w:szCs w:val="24"/>
              </w:rPr>
              <w:t>19840510</w:t>
            </w:r>
          </w:p>
        </w:tc>
        <w:tc>
          <w:tcPr>
            <w:tcW w:w="1984" w:type="dxa"/>
          </w:tcPr>
          <w:p w14:paraId="3F3096E1" w14:textId="37C2C4EF" w:rsidR="00B7778C" w:rsidRPr="00B2229E" w:rsidRDefault="007A4FCF" w:rsidP="008E3FCE">
            <w:pPr>
              <w:spacing w:after="0"/>
              <w:jc w:val="both"/>
              <w:rPr>
                <w:rFonts w:ascii="Arial" w:hAnsi="Arial" w:cs="Arial"/>
                <w:szCs w:val="24"/>
              </w:rPr>
            </w:pPr>
            <w:r w:rsidRPr="00B2229E">
              <w:rPr>
                <w:rFonts w:ascii="Arial" w:hAnsi="Arial" w:cs="Arial"/>
                <w:szCs w:val="24"/>
              </w:rPr>
              <w:t>19841101</w:t>
            </w:r>
          </w:p>
        </w:tc>
        <w:tc>
          <w:tcPr>
            <w:tcW w:w="1139" w:type="dxa"/>
          </w:tcPr>
          <w:p w14:paraId="4BB3A436" w14:textId="001A4D6B" w:rsidR="00B7778C" w:rsidRPr="00B2229E" w:rsidRDefault="007A4FCF" w:rsidP="008E3FCE">
            <w:pPr>
              <w:spacing w:after="0"/>
              <w:jc w:val="both"/>
              <w:rPr>
                <w:rFonts w:ascii="Arial" w:hAnsi="Arial" w:cs="Arial"/>
                <w:szCs w:val="24"/>
              </w:rPr>
            </w:pPr>
            <w:r w:rsidRPr="00B2229E">
              <w:rPr>
                <w:rFonts w:ascii="Arial" w:hAnsi="Arial" w:cs="Arial"/>
                <w:szCs w:val="24"/>
              </w:rPr>
              <w:t>178</w:t>
            </w:r>
          </w:p>
        </w:tc>
      </w:tr>
      <w:tr w:rsidR="00B7778C" w:rsidRPr="00B2229E" w14:paraId="7A9D7E77" w14:textId="77777777" w:rsidTr="00B2229E">
        <w:tc>
          <w:tcPr>
            <w:tcW w:w="3681" w:type="dxa"/>
          </w:tcPr>
          <w:p w14:paraId="7A9C9FCB" w14:textId="64FDD2F8" w:rsidR="00B7778C" w:rsidRPr="00B2229E" w:rsidRDefault="00B7778C" w:rsidP="008E3FCE">
            <w:pPr>
              <w:spacing w:after="0"/>
              <w:jc w:val="both"/>
              <w:rPr>
                <w:rFonts w:ascii="Arial" w:hAnsi="Arial" w:cs="Arial"/>
                <w:szCs w:val="24"/>
              </w:rPr>
            </w:pPr>
            <w:r w:rsidRPr="00B2229E">
              <w:rPr>
                <w:rFonts w:ascii="Arial" w:hAnsi="Arial" w:cs="Arial"/>
                <w:szCs w:val="24"/>
              </w:rPr>
              <w:lastRenderedPageBreak/>
              <w:t>INDUSTRIAS CADECOL LTDA</w:t>
            </w:r>
          </w:p>
        </w:tc>
        <w:tc>
          <w:tcPr>
            <w:tcW w:w="2127" w:type="dxa"/>
          </w:tcPr>
          <w:p w14:paraId="65AB1D1D" w14:textId="02BB858F" w:rsidR="00B7778C" w:rsidRPr="00B2229E" w:rsidRDefault="008631B3" w:rsidP="008E3FCE">
            <w:pPr>
              <w:spacing w:after="0"/>
              <w:jc w:val="both"/>
              <w:rPr>
                <w:rFonts w:ascii="Arial" w:hAnsi="Arial" w:cs="Arial"/>
                <w:szCs w:val="24"/>
              </w:rPr>
            </w:pPr>
            <w:r w:rsidRPr="00B2229E">
              <w:rPr>
                <w:rFonts w:ascii="Arial" w:hAnsi="Arial" w:cs="Arial"/>
                <w:szCs w:val="24"/>
              </w:rPr>
              <w:t>19850508</w:t>
            </w:r>
          </w:p>
        </w:tc>
        <w:tc>
          <w:tcPr>
            <w:tcW w:w="1984" w:type="dxa"/>
          </w:tcPr>
          <w:p w14:paraId="7088D0CD" w14:textId="7B596AE1" w:rsidR="00B7778C" w:rsidRPr="00B2229E" w:rsidRDefault="008631B3" w:rsidP="008E3FCE">
            <w:pPr>
              <w:spacing w:after="0"/>
              <w:jc w:val="both"/>
              <w:rPr>
                <w:rFonts w:ascii="Arial" w:hAnsi="Arial" w:cs="Arial"/>
                <w:szCs w:val="24"/>
              </w:rPr>
            </w:pPr>
            <w:r w:rsidRPr="00B2229E">
              <w:rPr>
                <w:rFonts w:ascii="Arial" w:hAnsi="Arial" w:cs="Arial"/>
                <w:szCs w:val="24"/>
              </w:rPr>
              <w:t>19851214</w:t>
            </w:r>
          </w:p>
        </w:tc>
        <w:tc>
          <w:tcPr>
            <w:tcW w:w="1139" w:type="dxa"/>
          </w:tcPr>
          <w:p w14:paraId="02CFD7FC" w14:textId="68935F04" w:rsidR="00B7778C" w:rsidRPr="00B2229E" w:rsidRDefault="008631B3" w:rsidP="008E3FCE">
            <w:pPr>
              <w:spacing w:after="0"/>
              <w:jc w:val="both"/>
              <w:rPr>
                <w:rFonts w:ascii="Arial" w:hAnsi="Arial" w:cs="Arial"/>
                <w:szCs w:val="24"/>
              </w:rPr>
            </w:pPr>
            <w:r w:rsidRPr="00B2229E">
              <w:rPr>
                <w:rFonts w:ascii="Arial" w:hAnsi="Arial" w:cs="Arial"/>
                <w:szCs w:val="24"/>
              </w:rPr>
              <w:t>221</w:t>
            </w:r>
          </w:p>
        </w:tc>
      </w:tr>
      <w:tr w:rsidR="00B7778C" w:rsidRPr="00B2229E" w14:paraId="47B388CD" w14:textId="77777777" w:rsidTr="00B2229E">
        <w:tc>
          <w:tcPr>
            <w:tcW w:w="3681" w:type="dxa"/>
          </w:tcPr>
          <w:p w14:paraId="0709839D" w14:textId="067AEA1E" w:rsidR="00B7778C" w:rsidRPr="00B2229E" w:rsidRDefault="00B7778C" w:rsidP="008E3FCE">
            <w:pPr>
              <w:spacing w:after="0"/>
              <w:jc w:val="both"/>
              <w:rPr>
                <w:rFonts w:ascii="Arial" w:hAnsi="Arial" w:cs="Arial"/>
                <w:szCs w:val="24"/>
              </w:rPr>
            </w:pPr>
            <w:r w:rsidRPr="00B2229E">
              <w:rPr>
                <w:rFonts w:ascii="Arial" w:hAnsi="Arial" w:cs="Arial"/>
                <w:szCs w:val="24"/>
              </w:rPr>
              <w:t>INDUSTRIAS CADECOL LTDA</w:t>
            </w:r>
          </w:p>
        </w:tc>
        <w:tc>
          <w:tcPr>
            <w:tcW w:w="2127" w:type="dxa"/>
          </w:tcPr>
          <w:p w14:paraId="130AC321" w14:textId="148DE06B" w:rsidR="00B7778C" w:rsidRPr="00B2229E" w:rsidRDefault="008631B3" w:rsidP="008E3FCE">
            <w:pPr>
              <w:spacing w:after="0"/>
              <w:jc w:val="both"/>
              <w:rPr>
                <w:rFonts w:ascii="Arial" w:hAnsi="Arial" w:cs="Arial"/>
                <w:szCs w:val="24"/>
              </w:rPr>
            </w:pPr>
            <w:r w:rsidRPr="00B2229E">
              <w:rPr>
                <w:rFonts w:ascii="Arial" w:hAnsi="Arial" w:cs="Arial"/>
                <w:szCs w:val="24"/>
              </w:rPr>
              <w:t>19861008</w:t>
            </w:r>
          </w:p>
        </w:tc>
        <w:tc>
          <w:tcPr>
            <w:tcW w:w="1984" w:type="dxa"/>
          </w:tcPr>
          <w:p w14:paraId="1EEC7918" w14:textId="0EBDB436" w:rsidR="00B7778C" w:rsidRPr="00B2229E" w:rsidRDefault="00ED4E76" w:rsidP="008E3FCE">
            <w:pPr>
              <w:spacing w:after="0"/>
              <w:jc w:val="both"/>
              <w:rPr>
                <w:rFonts w:ascii="Arial" w:hAnsi="Arial" w:cs="Arial"/>
                <w:szCs w:val="24"/>
              </w:rPr>
            </w:pPr>
            <w:r w:rsidRPr="00B2229E">
              <w:rPr>
                <w:rFonts w:ascii="Arial" w:hAnsi="Arial" w:cs="Arial"/>
                <w:szCs w:val="24"/>
              </w:rPr>
              <w:t>19861218</w:t>
            </w:r>
          </w:p>
        </w:tc>
        <w:tc>
          <w:tcPr>
            <w:tcW w:w="1139" w:type="dxa"/>
          </w:tcPr>
          <w:p w14:paraId="02CE843B" w14:textId="74C47B52" w:rsidR="00B7778C" w:rsidRPr="00B2229E" w:rsidRDefault="00ED4E76" w:rsidP="008E3FCE">
            <w:pPr>
              <w:spacing w:after="0"/>
              <w:jc w:val="both"/>
              <w:rPr>
                <w:rFonts w:ascii="Arial" w:hAnsi="Arial" w:cs="Arial"/>
                <w:szCs w:val="24"/>
              </w:rPr>
            </w:pPr>
            <w:r w:rsidRPr="00B2229E">
              <w:rPr>
                <w:rFonts w:ascii="Arial" w:hAnsi="Arial" w:cs="Arial"/>
                <w:szCs w:val="24"/>
              </w:rPr>
              <w:t>72</w:t>
            </w:r>
          </w:p>
        </w:tc>
      </w:tr>
      <w:tr w:rsidR="00B7778C" w:rsidRPr="00B2229E" w14:paraId="081A17AC" w14:textId="77777777" w:rsidTr="00B2229E">
        <w:tc>
          <w:tcPr>
            <w:tcW w:w="3681" w:type="dxa"/>
          </w:tcPr>
          <w:p w14:paraId="4D93F13F" w14:textId="4098C32A" w:rsidR="00B7778C" w:rsidRPr="00B2229E" w:rsidRDefault="00DF231C" w:rsidP="008E3FCE">
            <w:pPr>
              <w:spacing w:after="0"/>
              <w:jc w:val="both"/>
              <w:rPr>
                <w:rFonts w:ascii="Arial" w:hAnsi="Arial" w:cs="Arial"/>
                <w:szCs w:val="24"/>
              </w:rPr>
            </w:pPr>
            <w:r w:rsidRPr="00B2229E">
              <w:rPr>
                <w:rFonts w:ascii="Arial" w:hAnsi="Arial" w:cs="Arial"/>
                <w:szCs w:val="24"/>
              </w:rPr>
              <w:t>NARANJO VALENCIA RAMÓN A.</w:t>
            </w:r>
          </w:p>
        </w:tc>
        <w:tc>
          <w:tcPr>
            <w:tcW w:w="2127" w:type="dxa"/>
          </w:tcPr>
          <w:p w14:paraId="3F9AE763" w14:textId="4275646E" w:rsidR="00B7778C" w:rsidRPr="00B2229E" w:rsidRDefault="00ED4E76" w:rsidP="008E3FCE">
            <w:pPr>
              <w:spacing w:after="0"/>
              <w:jc w:val="both"/>
              <w:rPr>
                <w:rFonts w:ascii="Arial" w:hAnsi="Arial" w:cs="Arial"/>
                <w:szCs w:val="24"/>
              </w:rPr>
            </w:pPr>
            <w:r w:rsidRPr="00B2229E">
              <w:rPr>
                <w:rFonts w:ascii="Arial" w:hAnsi="Arial" w:cs="Arial"/>
                <w:szCs w:val="24"/>
              </w:rPr>
              <w:t>19870128</w:t>
            </w:r>
          </w:p>
        </w:tc>
        <w:tc>
          <w:tcPr>
            <w:tcW w:w="1984" w:type="dxa"/>
          </w:tcPr>
          <w:p w14:paraId="34AB9137" w14:textId="7303AC5F" w:rsidR="00B7778C" w:rsidRPr="00B2229E" w:rsidRDefault="00ED4E76" w:rsidP="008E3FCE">
            <w:pPr>
              <w:spacing w:after="0"/>
              <w:jc w:val="both"/>
              <w:rPr>
                <w:rFonts w:ascii="Arial" w:hAnsi="Arial" w:cs="Arial"/>
                <w:szCs w:val="24"/>
              </w:rPr>
            </w:pPr>
            <w:r w:rsidRPr="00B2229E">
              <w:rPr>
                <w:rFonts w:ascii="Arial" w:hAnsi="Arial" w:cs="Arial"/>
                <w:szCs w:val="24"/>
              </w:rPr>
              <w:t>19870326</w:t>
            </w:r>
          </w:p>
        </w:tc>
        <w:tc>
          <w:tcPr>
            <w:tcW w:w="1139" w:type="dxa"/>
          </w:tcPr>
          <w:p w14:paraId="44583C9C" w14:textId="56D0366E" w:rsidR="00B7778C" w:rsidRPr="00B2229E" w:rsidRDefault="00ED4E76" w:rsidP="008E3FCE">
            <w:pPr>
              <w:spacing w:after="0"/>
              <w:jc w:val="both"/>
              <w:rPr>
                <w:rFonts w:ascii="Arial" w:hAnsi="Arial" w:cs="Arial"/>
                <w:szCs w:val="24"/>
              </w:rPr>
            </w:pPr>
            <w:r w:rsidRPr="00B2229E">
              <w:rPr>
                <w:rFonts w:ascii="Arial" w:hAnsi="Arial" w:cs="Arial"/>
                <w:szCs w:val="24"/>
              </w:rPr>
              <w:t>58</w:t>
            </w:r>
          </w:p>
        </w:tc>
      </w:tr>
      <w:tr w:rsidR="00B7778C" w:rsidRPr="00B2229E" w14:paraId="702608DA" w14:textId="77777777" w:rsidTr="00B2229E">
        <w:tc>
          <w:tcPr>
            <w:tcW w:w="3681" w:type="dxa"/>
          </w:tcPr>
          <w:p w14:paraId="6C0AE3A5" w14:textId="3EBE1268" w:rsidR="00B7778C" w:rsidRPr="00B2229E" w:rsidRDefault="00DF231C" w:rsidP="008E3FCE">
            <w:pPr>
              <w:spacing w:after="0"/>
              <w:jc w:val="both"/>
              <w:rPr>
                <w:rFonts w:ascii="Arial" w:hAnsi="Arial" w:cs="Arial"/>
                <w:szCs w:val="24"/>
              </w:rPr>
            </w:pPr>
            <w:r w:rsidRPr="00B2229E">
              <w:rPr>
                <w:rFonts w:ascii="Arial" w:hAnsi="Arial" w:cs="Arial"/>
                <w:szCs w:val="24"/>
              </w:rPr>
              <w:t>GUILLERMO PULGARÍN Y CIA LTDA</w:t>
            </w:r>
          </w:p>
        </w:tc>
        <w:tc>
          <w:tcPr>
            <w:tcW w:w="2127" w:type="dxa"/>
          </w:tcPr>
          <w:p w14:paraId="78CC19B0" w14:textId="5CF536F7" w:rsidR="00B7778C" w:rsidRPr="00B2229E" w:rsidRDefault="00ED4E76" w:rsidP="008E3FCE">
            <w:pPr>
              <w:spacing w:after="0"/>
              <w:jc w:val="both"/>
              <w:rPr>
                <w:rFonts w:ascii="Arial" w:hAnsi="Arial" w:cs="Arial"/>
                <w:szCs w:val="24"/>
              </w:rPr>
            </w:pPr>
            <w:r w:rsidRPr="00B2229E">
              <w:rPr>
                <w:rFonts w:ascii="Arial" w:hAnsi="Arial" w:cs="Arial"/>
                <w:szCs w:val="24"/>
              </w:rPr>
              <w:t>19</w:t>
            </w:r>
            <w:r w:rsidR="009F419D" w:rsidRPr="00B2229E">
              <w:rPr>
                <w:rFonts w:ascii="Arial" w:hAnsi="Arial" w:cs="Arial"/>
                <w:szCs w:val="24"/>
              </w:rPr>
              <w:t>900409</w:t>
            </w:r>
          </w:p>
        </w:tc>
        <w:tc>
          <w:tcPr>
            <w:tcW w:w="1984" w:type="dxa"/>
          </w:tcPr>
          <w:p w14:paraId="490272BE" w14:textId="14394F5B" w:rsidR="00B7778C" w:rsidRPr="00B2229E" w:rsidRDefault="009F419D" w:rsidP="008E3FCE">
            <w:pPr>
              <w:spacing w:after="0"/>
              <w:jc w:val="both"/>
              <w:rPr>
                <w:rFonts w:ascii="Arial" w:hAnsi="Arial" w:cs="Arial"/>
                <w:szCs w:val="24"/>
              </w:rPr>
            </w:pPr>
            <w:r w:rsidRPr="00B2229E">
              <w:rPr>
                <w:rFonts w:ascii="Arial" w:hAnsi="Arial" w:cs="Arial"/>
                <w:szCs w:val="24"/>
              </w:rPr>
              <w:t>19901231</w:t>
            </w:r>
          </w:p>
        </w:tc>
        <w:tc>
          <w:tcPr>
            <w:tcW w:w="1139" w:type="dxa"/>
          </w:tcPr>
          <w:p w14:paraId="4A4FBD82" w14:textId="3B37AE5C" w:rsidR="00B7778C" w:rsidRPr="00B2229E" w:rsidRDefault="009F419D" w:rsidP="008E3FCE">
            <w:pPr>
              <w:spacing w:after="0"/>
              <w:jc w:val="both"/>
              <w:rPr>
                <w:rFonts w:ascii="Arial" w:hAnsi="Arial" w:cs="Arial"/>
                <w:szCs w:val="24"/>
              </w:rPr>
            </w:pPr>
            <w:r w:rsidRPr="00B2229E">
              <w:rPr>
                <w:rFonts w:ascii="Arial" w:hAnsi="Arial" w:cs="Arial"/>
                <w:szCs w:val="24"/>
              </w:rPr>
              <w:t>267</w:t>
            </w:r>
          </w:p>
        </w:tc>
      </w:tr>
      <w:tr w:rsidR="00B7778C" w:rsidRPr="00B2229E" w14:paraId="5505BD2A" w14:textId="77777777" w:rsidTr="00B2229E">
        <w:tc>
          <w:tcPr>
            <w:tcW w:w="3681" w:type="dxa"/>
          </w:tcPr>
          <w:p w14:paraId="7E2E9139" w14:textId="09346ED1" w:rsidR="00B7778C" w:rsidRPr="00B2229E" w:rsidRDefault="00DF231C" w:rsidP="008E3FCE">
            <w:pPr>
              <w:spacing w:after="0"/>
              <w:jc w:val="both"/>
              <w:rPr>
                <w:rFonts w:ascii="Arial" w:hAnsi="Arial" w:cs="Arial"/>
                <w:szCs w:val="24"/>
              </w:rPr>
            </w:pPr>
            <w:r w:rsidRPr="00B2229E">
              <w:rPr>
                <w:rFonts w:ascii="Arial" w:hAnsi="Arial" w:cs="Arial"/>
                <w:szCs w:val="24"/>
              </w:rPr>
              <w:t>GUILLERMO PULGARÍN Y CIA LTDA</w:t>
            </w:r>
          </w:p>
        </w:tc>
        <w:tc>
          <w:tcPr>
            <w:tcW w:w="2127" w:type="dxa"/>
          </w:tcPr>
          <w:p w14:paraId="5B8625A0" w14:textId="68B9D2AF" w:rsidR="00B7778C" w:rsidRPr="00B2229E" w:rsidRDefault="009F419D" w:rsidP="008E3FCE">
            <w:pPr>
              <w:spacing w:after="0"/>
              <w:jc w:val="both"/>
              <w:rPr>
                <w:rFonts w:ascii="Arial" w:hAnsi="Arial" w:cs="Arial"/>
                <w:szCs w:val="24"/>
              </w:rPr>
            </w:pPr>
            <w:r w:rsidRPr="00B2229E">
              <w:rPr>
                <w:rFonts w:ascii="Arial" w:hAnsi="Arial" w:cs="Arial"/>
                <w:szCs w:val="24"/>
              </w:rPr>
              <w:t>19910101</w:t>
            </w:r>
          </w:p>
        </w:tc>
        <w:tc>
          <w:tcPr>
            <w:tcW w:w="1984" w:type="dxa"/>
          </w:tcPr>
          <w:p w14:paraId="445E56F2" w14:textId="04B8546A" w:rsidR="00B7778C" w:rsidRPr="00B2229E" w:rsidRDefault="009F419D" w:rsidP="008E3FCE">
            <w:pPr>
              <w:spacing w:after="0"/>
              <w:jc w:val="both"/>
              <w:rPr>
                <w:rFonts w:ascii="Arial" w:hAnsi="Arial" w:cs="Arial"/>
                <w:szCs w:val="24"/>
              </w:rPr>
            </w:pPr>
            <w:r w:rsidRPr="00B2229E">
              <w:rPr>
                <w:rFonts w:ascii="Arial" w:hAnsi="Arial" w:cs="Arial"/>
                <w:szCs w:val="24"/>
              </w:rPr>
              <w:t>19911228</w:t>
            </w:r>
          </w:p>
        </w:tc>
        <w:tc>
          <w:tcPr>
            <w:tcW w:w="1139" w:type="dxa"/>
          </w:tcPr>
          <w:p w14:paraId="460F5391" w14:textId="075AD5CE" w:rsidR="00B7778C" w:rsidRPr="00B2229E" w:rsidRDefault="009F419D" w:rsidP="008E3FCE">
            <w:pPr>
              <w:spacing w:after="0"/>
              <w:jc w:val="both"/>
              <w:rPr>
                <w:rFonts w:ascii="Arial" w:hAnsi="Arial" w:cs="Arial"/>
                <w:szCs w:val="24"/>
              </w:rPr>
            </w:pPr>
            <w:r w:rsidRPr="00B2229E">
              <w:rPr>
                <w:rFonts w:ascii="Arial" w:hAnsi="Arial" w:cs="Arial"/>
                <w:szCs w:val="24"/>
              </w:rPr>
              <w:t>362</w:t>
            </w:r>
          </w:p>
        </w:tc>
      </w:tr>
      <w:tr w:rsidR="00B7778C" w:rsidRPr="00B2229E" w14:paraId="511A29EB" w14:textId="77777777" w:rsidTr="00B2229E">
        <w:tc>
          <w:tcPr>
            <w:tcW w:w="3681" w:type="dxa"/>
          </w:tcPr>
          <w:p w14:paraId="5836C5C7" w14:textId="2DDD758F" w:rsidR="00B7778C" w:rsidRPr="00B2229E" w:rsidRDefault="00DF231C" w:rsidP="008E3FCE">
            <w:pPr>
              <w:spacing w:after="0"/>
              <w:jc w:val="both"/>
              <w:rPr>
                <w:rFonts w:ascii="Arial" w:hAnsi="Arial" w:cs="Arial"/>
                <w:szCs w:val="24"/>
              </w:rPr>
            </w:pPr>
            <w:r w:rsidRPr="00B2229E">
              <w:rPr>
                <w:rFonts w:ascii="Arial" w:hAnsi="Arial" w:cs="Arial"/>
                <w:szCs w:val="24"/>
              </w:rPr>
              <w:t>GUILLERMO PULGARÍN Y CIA LTDA</w:t>
            </w:r>
          </w:p>
        </w:tc>
        <w:tc>
          <w:tcPr>
            <w:tcW w:w="2127" w:type="dxa"/>
          </w:tcPr>
          <w:p w14:paraId="484E551C" w14:textId="0F6BC775" w:rsidR="00B7778C" w:rsidRPr="00B2229E" w:rsidRDefault="000265BB" w:rsidP="008E3FCE">
            <w:pPr>
              <w:spacing w:after="0"/>
              <w:jc w:val="both"/>
              <w:rPr>
                <w:rFonts w:ascii="Arial" w:hAnsi="Arial" w:cs="Arial"/>
                <w:szCs w:val="24"/>
              </w:rPr>
            </w:pPr>
            <w:r w:rsidRPr="00B2229E">
              <w:rPr>
                <w:rFonts w:ascii="Arial" w:hAnsi="Arial" w:cs="Arial"/>
                <w:szCs w:val="24"/>
              </w:rPr>
              <w:t>19920116</w:t>
            </w:r>
          </w:p>
        </w:tc>
        <w:tc>
          <w:tcPr>
            <w:tcW w:w="1984" w:type="dxa"/>
          </w:tcPr>
          <w:p w14:paraId="0023E9A5" w14:textId="256020FA" w:rsidR="00B7778C" w:rsidRPr="00B2229E" w:rsidRDefault="000265BB" w:rsidP="008E3FCE">
            <w:pPr>
              <w:spacing w:after="0"/>
              <w:jc w:val="both"/>
              <w:rPr>
                <w:rFonts w:ascii="Arial" w:hAnsi="Arial" w:cs="Arial"/>
                <w:szCs w:val="24"/>
              </w:rPr>
            </w:pPr>
            <w:r w:rsidRPr="00B2229E">
              <w:rPr>
                <w:rFonts w:ascii="Arial" w:hAnsi="Arial" w:cs="Arial"/>
                <w:szCs w:val="24"/>
              </w:rPr>
              <w:t>19920812</w:t>
            </w:r>
          </w:p>
        </w:tc>
        <w:tc>
          <w:tcPr>
            <w:tcW w:w="1139" w:type="dxa"/>
          </w:tcPr>
          <w:p w14:paraId="79E13E26" w14:textId="0A55578E" w:rsidR="00B7778C" w:rsidRPr="00B2229E" w:rsidRDefault="000265BB" w:rsidP="008E3FCE">
            <w:pPr>
              <w:spacing w:after="0"/>
              <w:jc w:val="both"/>
              <w:rPr>
                <w:rFonts w:ascii="Arial" w:hAnsi="Arial" w:cs="Arial"/>
                <w:szCs w:val="24"/>
              </w:rPr>
            </w:pPr>
            <w:r w:rsidRPr="00B2229E">
              <w:rPr>
                <w:rFonts w:ascii="Arial" w:hAnsi="Arial" w:cs="Arial"/>
                <w:szCs w:val="24"/>
              </w:rPr>
              <w:t>210</w:t>
            </w:r>
          </w:p>
        </w:tc>
      </w:tr>
      <w:tr w:rsidR="00B7778C" w:rsidRPr="00B2229E" w14:paraId="01AFE6B8" w14:textId="77777777" w:rsidTr="00B2229E">
        <w:tc>
          <w:tcPr>
            <w:tcW w:w="3681" w:type="dxa"/>
          </w:tcPr>
          <w:p w14:paraId="73C70EC9" w14:textId="05F32FF1" w:rsidR="00672830" w:rsidRPr="00B2229E" w:rsidRDefault="00672830" w:rsidP="008E3FCE">
            <w:pPr>
              <w:spacing w:after="0"/>
              <w:jc w:val="both"/>
              <w:rPr>
                <w:rFonts w:ascii="Arial" w:hAnsi="Arial" w:cs="Arial"/>
                <w:szCs w:val="24"/>
              </w:rPr>
            </w:pPr>
            <w:r w:rsidRPr="00B2229E">
              <w:rPr>
                <w:rFonts w:ascii="Arial" w:hAnsi="Arial" w:cs="Arial"/>
                <w:szCs w:val="24"/>
              </w:rPr>
              <w:t>EMPLEAR LTDA.</w:t>
            </w:r>
          </w:p>
        </w:tc>
        <w:tc>
          <w:tcPr>
            <w:tcW w:w="2127" w:type="dxa"/>
          </w:tcPr>
          <w:p w14:paraId="368F1CDF" w14:textId="1C55F0A7" w:rsidR="00B7778C" w:rsidRPr="00B2229E" w:rsidRDefault="000265BB" w:rsidP="008E3FCE">
            <w:pPr>
              <w:spacing w:after="0"/>
              <w:jc w:val="both"/>
              <w:rPr>
                <w:rFonts w:ascii="Arial" w:hAnsi="Arial" w:cs="Arial"/>
                <w:szCs w:val="24"/>
              </w:rPr>
            </w:pPr>
            <w:r w:rsidRPr="00B2229E">
              <w:rPr>
                <w:rFonts w:ascii="Arial" w:hAnsi="Arial" w:cs="Arial"/>
                <w:szCs w:val="24"/>
              </w:rPr>
              <w:t>19930428</w:t>
            </w:r>
          </w:p>
        </w:tc>
        <w:tc>
          <w:tcPr>
            <w:tcW w:w="1984" w:type="dxa"/>
          </w:tcPr>
          <w:p w14:paraId="2B536790" w14:textId="68BD17D9" w:rsidR="00B7778C" w:rsidRPr="00B2229E" w:rsidRDefault="000265BB" w:rsidP="008E3FCE">
            <w:pPr>
              <w:spacing w:after="0"/>
              <w:jc w:val="both"/>
              <w:rPr>
                <w:rFonts w:ascii="Arial" w:hAnsi="Arial" w:cs="Arial"/>
                <w:szCs w:val="24"/>
              </w:rPr>
            </w:pPr>
            <w:r w:rsidRPr="00B2229E">
              <w:rPr>
                <w:rFonts w:ascii="Arial" w:hAnsi="Arial" w:cs="Arial"/>
                <w:szCs w:val="24"/>
              </w:rPr>
              <w:t>19930604</w:t>
            </w:r>
          </w:p>
        </w:tc>
        <w:tc>
          <w:tcPr>
            <w:tcW w:w="1139" w:type="dxa"/>
          </w:tcPr>
          <w:p w14:paraId="7F33CF98" w14:textId="12C0F12E" w:rsidR="00B7778C" w:rsidRPr="00B2229E" w:rsidRDefault="00FA713D" w:rsidP="008E3FCE">
            <w:pPr>
              <w:spacing w:after="0"/>
              <w:jc w:val="both"/>
              <w:rPr>
                <w:rFonts w:ascii="Arial" w:hAnsi="Arial" w:cs="Arial"/>
                <w:szCs w:val="24"/>
              </w:rPr>
            </w:pPr>
            <w:r w:rsidRPr="00B2229E">
              <w:rPr>
                <w:rFonts w:ascii="Arial" w:hAnsi="Arial" w:cs="Arial"/>
                <w:szCs w:val="24"/>
              </w:rPr>
              <w:t>38</w:t>
            </w:r>
          </w:p>
        </w:tc>
      </w:tr>
      <w:tr w:rsidR="00B7778C" w:rsidRPr="00B2229E" w14:paraId="7DCBE249" w14:textId="77777777" w:rsidTr="00B2229E">
        <w:tc>
          <w:tcPr>
            <w:tcW w:w="3681" w:type="dxa"/>
          </w:tcPr>
          <w:p w14:paraId="5432D4EB" w14:textId="3112E472" w:rsidR="00B7778C" w:rsidRPr="00B2229E" w:rsidRDefault="00672830" w:rsidP="008E3FCE">
            <w:pPr>
              <w:spacing w:after="0"/>
              <w:jc w:val="both"/>
              <w:rPr>
                <w:rFonts w:ascii="Arial" w:hAnsi="Arial" w:cs="Arial"/>
                <w:szCs w:val="24"/>
              </w:rPr>
            </w:pPr>
            <w:r w:rsidRPr="00B2229E">
              <w:rPr>
                <w:rFonts w:ascii="Arial" w:hAnsi="Arial" w:cs="Arial"/>
                <w:szCs w:val="24"/>
              </w:rPr>
              <w:t>HEREDIA DE E. LIGIA Y CIA</w:t>
            </w:r>
          </w:p>
        </w:tc>
        <w:tc>
          <w:tcPr>
            <w:tcW w:w="2127" w:type="dxa"/>
          </w:tcPr>
          <w:p w14:paraId="3D1F1E6E" w14:textId="02AE6B41" w:rsidR="00B7778C" w:rsidRPr="00B2229E" w:rsidRDefault="00FA713D" w:rsidP="008E3FCE">
            <w:pPr>
              <w:spacing w:after="0"/>
              <w:jc w:val="both"/>
              <w:rPr>
                <w:rFonts w:ascii="Arial" w:hAnsi="Arial" w:cs="Arial"/>
                <w:szCs w:val="24"/>
              </w:rPr>
            </w:pPr>
            <w:r w:rsidRPr="00B2229E">
              <w:rPr>
                <w:rFonts w:ascii="Arial" w:hAnsi="Arial" w:cs="Arial"/>
                <w:szCs w:val="24"/>
              </w:rPr>
              <w:t>19940509</w:t>
            </w:r>
          </w:p>
        </w:tc>
        <w:tc>
          <w:tcPr>
            <w:tcW w:w="1984" w:type="dxa"/>
          </w:tcPr>
          <w:p w14:paraId="6DDF3162" w14:textId="56D79CCB" w:rsidR="00B7778C" w:rsidRPr="00B2229E" w:rsidRDefault="00FA713D" w:rsidP="008E3FCE">
            <w:pPr>
              <w:spacing w:after="0"/>
              <w:jc w:val="both"/>
              <w:rPr>
                <w:rFonts w:ascii="Arial" w:hAnsi="Arial" w:cs="Arial"/>
                <w:szCs w:val="24"/>
              </w:rPr>
            </w:pPr>
            <w:r w:rsidRPr="00B2229E">
              <w:rPr>
                <w:rFonts w:ascii="Arial" w:hAnsi="Arial" w:cs="Arial"/>
                <w:szCs w:val="24"/>
              </w:rPr>
              <w:t>19940830</w:t>
            </w:r>
          </w:p>
        </w:tc>
        <w:tc>
          <w:tcPr>
            <w:tcW w:w="1139" w:type="dxa"/>
          </w:tcPr>
          <w:p w14:paraId="27F85B1B" w14:textId="1B5E6511" w:rsidR="00B7778C" w:rsidRPr="00B2229E" w:rsidRDefault="00FA713D" w:rsidP="008E3FCE">
            <w:pPr>
              <w:spacing w:after="0"/>
              <w:jc w:val="both"/>
              <w:rPr>
                <w:rFonts w:ascii="Arial" w:hAnsi="Arial" w:cs="Arial"/>
                <w:szCs w:val="24"/>
              </w:rPr>
            </w:pPr>
            <w:r w:rsidRPr="00B2229E">
              <w:rPr>
                <w:rFonts w:ascii="Arial" w:hAnsi="Arial" w:cs="Arial"/>
                <w:szCs w:val="24"/>
              </w:rPr>
              <w:t>114</w:t>
            </w:r>
          </w:p>
        </w:tc>
      </w:tr>
      <w:tr w:rsidR="00B7778C" w:rsidRPr="00B2229E" w14:paraId="4987BE22" w14:textId="77777777" w:rsidTr="00B2229E">
        <w:tc>
          <w:tcPr>
            <w:tcW w:w="3681" w:type="dxa"/>
          </w:tcPr>
          <w:p w14:paraId="11B515AA" w14:textId="6CC0D488" w:rsidR="00B7778C" w:rsidRPr="00B2229E" w:rsidRDefault="00672830" w:rsidP="008E3FCE">
            <w:pPr>
              <w:spacing w:after="0"/>
              <w:jc w:val="both"/>
              <w:rPr>
                <w:rFonts w:ascii="Arial" w:hAnsi="Arial" w:cs="Arial"/>
                <w:szCs w:val="24"/>
              </w:rPr>
            </w:pPr>
            <w:r w:rsidRPr="00B2229E">
              <w:rPr>
                <w:rFonts w:ascii="Arial" w:hAnsi="Arial" w:cs="Arial"/>
                <w:szCs w:val="24"/>
              </w:rPr>
              <w:t>CONFECCIONES G.V.</w:t>
            </w:r>
            <w:r w:rsidR="00E77CED" w:rsidRPr="00B2229E">
              <w:rPr>
                <w:rFonts w:ascii="Arial" w:hAnsi="Arial" w:cs="Arial"/>
                <w:szCs w:val="24"/>
              </w:rPr>
              <w:t xml:space="preserve"> </w:t>
            </w:r>
            <w:r w:rsidRPr="00B2229E">
              <w:rPr>
                <w:rFonts w:ascii="Arial" w:hAnsi="Arial" w:cs="Arial"/>
                <w:szCs w:val="24"/>
              </w:rPr>
              <w:t>LTDA</w:t>
            </w:r>
          </w:p>
        </w:tc>
        <w:tc>
          <w:tcPr>
            <w:tcW w:w="2127" w:type="dxa"/>
          </w:tcPr>
          <w:p w14:paraId="6B0CDA12" w14:textId="02B1F2F7" w:rsidR="00B7778C" w:rsidRPr="00B2229E" w:rsidRDefault="00FA713D" w:rsidP="008E3FCE">
            <w:pPr>
              <w:spacing w:after="0"/>
              <w:jc w:val="both"/>
              <w:rPr>
                <w:rFonts w:ascii="Arial" w:hAnsi="Arial" w:cs="Arial"/>
                <w:szCs w:val="24"/>
              </w:rPr>
            </w:pPr>
            <w:r w:rsidRPr="00B2229E">
              <w:rPr>
                <w:rFonts w:ascii="Arial" w:hAnsi="Arial" w:cs="Arial"/>
                <w:szCs w:val="24"/>
              </w:rPr>
              <w:t>1994</w:t>
            </w:r>
            <w:r w:rsidR="0050050F" w:rsidRPr="00B2229E">
              <w:rPr>
                <w:rFonts w:ascii="Arial" w:hAnsi="Arial" w:cs="Arial"/>
                <w:szCs w:val="24"/>
              </w:rPr>
              <w:t>0920</w:t>
            </w:r>
          </w:p>
        </w:tc>
        <w:tc>
          <w:tcPr>
            <w:tcW w:w="1984" w:type="dxa"/>
          </w:tcPr>
          <w:p w14:paraId="6716D108" w14:textId="5C36B87E" w:rsidR="00B7778C" w:rsidRPr="00B2229E" w:rsidRDefault="0050050F" w:rsidP="008E3FCE">
            <w:pPr>
              <w:spacing w:after="0"/>
              <w:jc w:val="both"/>
              <w:rPr>
                <w:rFonts w:ascii="Arial" w:hAnsi="Arial" w:cs="Arial"/>
                <w:szCs w:val="24"/>
              </w:rPr>
            </w:pPr>
            <w:r w:rsidRPr="00B2229E">
              <w:rPr>
                <w:rFonts w:ascii="Arial" w:hAnsi="Arial" w:cs="Arial"/>
                <w:szCs w:val="24"/>
              </w:rPr>
              <w:t>19941130</w:t>
            </w:r>
          </w:p>
        </w:tc>
        <w:tc>
          <w:tcPr>
            <w:tcW w:w="1139" w:type="dxa"/>
          </w:tcPr>
          <w:p w14:paraId="4319A2CF" w14:textId="40B47A47" w:rsidR="00B7778C" w:rsidRPr="00B2229E" w:rsidRDefault="0050050F" w:rsidP="008E3FCE">
            <w:pPr>
              <w:spacing w:after="0"/>
              <w:jc w:val="both"/>
              <w:rPr>
                <w:rFonts w:ascii="Arial" w:hAnsi="Arial" w:cs="Arial"/>
                <w:szCs w:val="24"/>
              </w:rPr>
            </w:pPr>
            <w:r w:rsidRPr="00B2229E">
              <w:rPr>
                <w:rFonts w:ascii="Arial" w:hAnsi="Arial" w:cs="Arial"/>
                <w:szCs w:val="24"/>
              </w:rPr>
              <w:t>72</w:t>
            </w:r>
          </w:p>
        </w:tc>
      </w:tr>
      <w:tr w:rsidR="00B7778C" w:rsidRPr="00B2229E" w14:paraId="6F6D94ED" w14:textId="77777777" w:rsidTr="00B2229E">
        <w:tc>
          <w:tcPr>
            <w:tcW w:w="3681" w:type="dxa"/>
          </w:tcPr>
          <w:p w14:paraId="7795FD82" w14:textId="0ACBFFBD" w:rsidR="00B7778C" w:rsidRPr="00B2229E" w:rsidRDefault="00E77CED" w:rsidP="008E3FCE">
            <w:pPr>
              <w:spacing w:after="0"/>
              <w:jc w:val="both"/>
              <w:rPr>
                <w:rFonts w:ascii="Arial" w:hAnsi="Arial" w:cs="Arial"/>
                <w:szCs w:val="24"/>
              </w:rPr>
            </w:pPr>
            <w:r w:rsidRPr="00B2229E">
              <w:rPr>
                <w:rFonts w:ascii="Arial" w:hAnsi="Arial" w:cs="Arial"/>
                <w:szCs w:val="24"/>
              </w:rPr>
              <w:t>LUIS EDUARDO MARÍN</w:t>
            </w:r>
          </w:p>
        </w:tc>
        <w:tc>
          <w:tcPr>
            <w:tcW w:w="2127" w:type="dxa"/>
          </w:tcPr>
          <w:p w14:paraId="502B584A" w14:textId="7C96D3BD" w:rsidR="00B7778C" w:rsidRPr="00B2229E" w:rsidRDefault="0050050F" w:rsidP="008E3FCE">
            <w:pPr>
              <w:spacing w:after="0"/>
              <w:jc w:val="both"/>
              <w:rPr>
                <w:rFonts w:ascii="Arial" w:hAnsi="Arial" w:cs="Arial"/>
                <w:szCs w:val="24"/>
              </w:rPr>
            </w:pPr>
            <w:r w:rsidRPr="00B2229E">
              <w:rPr>
                <w:rFonts w:ascii="Arial" w:hAnsi="Arial" w:cs="Arial"/>
                <w:szCs w:val="24"/>
              </w:rPr>
              <w:t>1996</w:t>
            </w:r>
            <w:r w:rsidR="00626A4A" w:rsidRPr="00B2229E">
              <w:rPr>
                <w:rFonts w:ascii="Arial" w:hAnsi="Arial" w:cs="Arial"/>
                <w:szCs w:val="24"/>
              </w:rPr>
              <w:t>0201</w:t>
            </w:r>
          </w:p>
        </w:tc>
        <w:tc>
          <w:tcPr>
            <w:tcW w:w="1984" w:type="dxa"/>
          </w:tcPr>
          <w:p w14:paraId="29E6F6A9" w14:textId="358C6615" w:rsidR="00B7778C" w:rsidRPr="00B2229E" w:rsidRDefault="00626A4A" w:rsidP="008E3FCE">
            <w:pPr>
              <w:spacing w:after="0"/>
              <w:jc w:val="both"/>
              <w:rPr>
                <w:rFonts w:ascii="Arial" w:hAnsi="Arial" w:cs="Arial"/>
                <w:szCs w:val="24"/>
              </w:rPr>
            </w:pPr>
            <w:r w:rsidRPr="00B2229E">
              <w:rPr>
                <w:rFonts w:ascii="Arial" w:hAnsi="Arial" w:cs="Arial"/>
                <w:szCs w:val="24"/>
              </w:rPr>
              <w:t>19960205</w:t>
            </w:r>
          </w:p>
        </w:tc>
        <w:tc>
          <w:tcPr>
            <w:tcW w:w="1139" w:type="dxa"/>
          </w:tcPr>
          <w:p w14:paraId="1421CACB" w14:textId="66350AB2" w:rsidR="00B7778C" w:rsidRPr="00B2229E" w:rsidRDefault="00626A4A" w:rsidP="008E3FCE">
            <w:pPr>
              <w:spacing w:after="0"/>
              <w:jc w:val="both"/>
              <w:rPr>
                <w:rFonts w:ascii="Arial" w:hAnsi="Arial" w:cs="Arial"/>
                <w:szCs w:val="24"/>
              </w:rPr>
            </w:pPr>
            <w:r w:rsidRPr="00B2229E">
              <w:rPr>
                <w:rFonts w:ascii="Arial" w:hAnsi="Arial" w:cs="Arial"/>
                <w:szCs w:val="24"/>
              </w:rPr>
              <w:t>5</w:t>
            </w:r>
          </w:p>
        </w:tc>
      </w:tr>
      <w:tr w:rsidR="00B7778C" w:rsidRPr="00B2229E" w14:paraId="0E1236CF" w14:textId="77777777" w:rsidTr="00B2229E">
        <w:tc>
          <w:tcPr>
            <w:tcW w:w="3681" w:type="dxa"/>
          </w:tcPr>
          <w:p w14:paraId="59F7375D" w14:textId="1B7821E0" w:rsidR="00B7778C" w:rsidRPr="00B2229E" w:rsidRDefault="00E77CED" w:rsidP="008E3FCE">
            <w:pPr>
              <w:spacing w:after="0"/>
              <w:jc w:val="both"/>
              <w:rPr>
                <w:rFonts w:ascii="Arial" w:hAnsi="Arial" w:cs="Arial"/>
                <w:szCs w:val="24"/>
              </w:rPr>
            </w:pPr>
            <w:r w:rsidRPr="00B2229E">
              <w:rPr>
                <w:rFonts w:ascii="Arial" w:hAnsi="Arial" w:cs="Arial"/>
                <w:szCs w:val="24"/>
              </w:rPr>
              <w:t>LOPEZ NIETO HUMBERTO</w:t>
            </w:r>
          </w:p>
        </w:tc>
        <w:tc>
          <w:tcPr>
            <w:tcW w:w="2127" w:type="dxa"/>
          </w:tcPr>
          <w:p w14:paraId="7C13E0F2" w14:textId="2A104660" w:rsidR="00B7778C" w:rsidRPr="00B2229E" w:rsidRDefault="00626A4A" w:rsidP="008E3FCE">
            <w:pPr>
              <w:spacing w:after="0"/>
              <w:jc w:val="both"/>
              <w:rPr>
                <w:rFonts w:ascii="Arial" w:hAnsi="Arial" w:cs="Arial"/>
                <w:szCs w:val="24"/>
              </w:rPr>
            </w:pPr>
            <w:r w:rsidRPr="00B2229E">
              <w:rPr>
                <w:rFonts w:ascii="Arial" w:hAnsi="Arial" w:cs="Arial"/>
                <w:szCs w:val="24"/>
              </w:rPr>
              <w:t>19960801</w:t>
            </w:r>
          </w:p>
        </w:tc>
        <w:tc>
          <w:tcPr>
            <w:tcW w:w="1984" w:type="dxa"/>
          </w:tcPr>
          <w:p w14:paraId="21A98EEA" w14:textId="447BF365" w:rsidR="00B7778C" w:rsidRPr="00B2229E" w:rsidRDefault="00626A4A" w:rsidP="008E3FCE">
            <w:pPr>
              <w:spacing w:after="0"/>
              <w:jc w:val="both"/>
              <w:rPr>
                <w:rFonts w:ascii="Arial" w:hAnsi="Arial" w:cs="Arial"/>
                <w:szCs w:val="24"/>
              </w:rPr>
            </w:pPr>
            <w:r w:rsidRPr="00B2229E">
              <w:rPr>
                <w:rFonts w:ascii="Arial" w:hAnsi="Arial" w:cs="Arial"/>
                <w:szCs w:val="24"/>
              </w:rPr>
              <w:t>19970</w:t>
            </w:r>
            <w:r w:rsidR="005A53E7" w:rsidRPr="00B2229E">
              <w:rPr>
                <w:rFonts w:ascii="Arial" w:hAnsi="Arial" w:cs="Arial"/>
                <w:szCs w:val="24"/>
              </w:rPr>
              <w:t>831</w:t>
            </w:r>
          </w:p>
        </w:tc>
        <w:tc>
          <w:tcPr>
            <w:tcW w:w="1139" w:type="dxa"/>
          </w:tcPr>
          <w:p w14:paraId="22BB7F5F" w14:textId="7AA1E0AE" w:rsidR="00B7778C" w:rsidRPr="00B2229E" w:rsidRDefault="003F6A5D" w:rsidP="008E3FCE">
            <w:pPr>
              <w:spacing w:after="0"/>
              <w:jc w:val="both"/>
              <w:rPr>
                <w:rFonts w:ascii="Arial" w:hAnsi="Arial" w:cs="Arial"/>
                <w:szCs w:val="24"/>
              </w:rPr>
            </w:pPr>
            <w:r w:rsidRPr="00B2229E">
              <w:rPr>
                <w:rFonts w:ascii="Arial" w:hAnsi="Arial" w:cs="Arial"/>
                <w:szCs w:val="24"/>
              </w:rPr>
              <w:t>390</w:t>
            </w:r>
          </w:p>
        </w:tc>
      </w:tr>
      <w:tr w:rsidR="006C0162" w:rsidRPr="00B2229E" w14:paraId="3377D33A" w14:textId="77777777" w:rsidTr="00B2229E">
        <w:tc>
          <w:tcPr>
            <w:tcW w:w="3681" w:type="dxa"/>
          </w:tcPr>
          <w:p w14:paraId="6BCD5343" w14:textId="106717E0" w:rsidR="006C0162" w:rsidRPr="00B2229E" w:rsidRDefault="006C0162" w:rsidP="008E3FCE">
            <w:pPr>
              <w:spacing w:after="0"/>
              <w:jc w:val="both"/>
              <w:rPr>
                <w:rFonts w:ascii="Arial" w:hAnsi="Arial" w:cs="Arial"/>
                <w:szCs w:val="24"/>
              </w:rPr>
            </w:pPr>
            <w:r w:rsidRPr="00B2229E">
              <w:rPr>
                <w:rFonts w:ascii="Arial" w:hAnsi="Arial" w:cs="Arial"/>
                <w:szCs w:val="24"/>
              </w:rPr>
              <w:t>LOPEZ NIETO HUMBERTO</w:t>
            </w:r>
          </w:p>
        </w:tc>
        <w:tc>
          <w:tcPr>
            <w:tcW w:w="2127" w:type="dxa"/>
          </w:tcPr>
          <w:p w14:paraId="3F003267" w14:textId="294868CA" w:rsidR="006C0162" w:rsidRPr="00B2229E" w:rsidRDefault="003F6A5D" w:rsidP="008E3FCE">
            <w:pPr>
              <w:spacing w:after="0"/>
              <w:jc w:val="both"/>
              <w:rPr>
                <w:rFonts w:ascii="Arial" w:hAnsi="Arial" w:cs="Arial"/>
                <w:szCs w:val="24"/>
              </w:rPr>
            </w:pPr>
            <w:r w:rsidRPr="00B2229E">
              <w:rPr>
                <w:rFonts w:ascii="Arial" w:hAnsi="Arial" w:cs="Arial"/>
                <w:szCs w:val="24"/>
              </w:rPr>
              <w:t>19970901</w:t>
            </w:r>
          </w:p>
        </w:tc>
        <w:tc>
          <w:tcPr>
            <w:tcW w:w="1984" w:type="dxa"/>
          </w:tcPr>
          <w:p w14:paraId="059A81CC" w14:textId="17192A3A" w:rsidR="006C0162" w:rsidRPr="00B2229E" w:rsidRDefault="003F6A5D" w:rsidP="008E3FCE">
            <w:pPr>
              <w:spacing w:after="0"/>
              <w:jc w:val="both"/>
              <w:rPr>
                <w:rFonts w:ascii="Arial" w:hAnsi="Arial" w:cs="Arial"/>
                <w:szCs w:val="24"/>
              </w:rPr>
            </w:pPr>
            <w:r w:rsidRPr="00B2229E">
              <w:rPr>
                <w:rFonts w:ascii="Arial" w:hAnsi="Arial" w:cs="Arial"/>
                <w:szCs w:val="24"/>
              </w:rPr>
              <w:t>19970930</w:t>
            </w:r>
          </w:p>
        </w:tc>
        <w:tc>
          <w:tcPr>
            <w:tcW w:w="1139" w:type="dxa"/>
          </w:tcPr>
          <w:p w14:paraId="1CCB047C" w14:textId="5497D3E2" w:rsidR="006C0162" w:rsidRPr="00B2229E" w:rsidRDefault="004049F4" w:rsidP="008E3FCE">
            <w:pPr>
              <w:spacing w:after="0"/>
              <w:jc w:val="both"/>
              <w:rPr>
                <w:rFonts w:ascii="Arial" w:hAnsi="Arial" w:cs="Arial"/>
                <w:szCs w:val="24"/>
              </w:rPr>
            </w:pPr>
            <w:r w:rsidRPr="00B2229E">
              <w:rPr>
                <w:rFonts w:ascii="Arial" w:hAnsi="Arial" w:cs="Arial"/>
                <w:szCs w:val="24"/>
              </w:rPr>
              <w:t>30</w:t>
            </w:r>
          </w:p>
        </w:tc>
      </w:tr>
      <w:tr w:rsidR="006C0162" w:rsidRPr="00B2229E" w14:paraId="512809E5" w14:textId="77777777" w:rsidTr="00B2229E">
        <w:tc>
          <w:tcPr>
            <w:tcW w:w="3681" w:type="dxa"/>
          </w:tcPr>
          <w:p w14:paraId="16EF2B2B" w14:textId="5E0BAACA" w:rsidR="006C0162" w:rsidRPr="00B2229E" w:rsidRDefault="006C0162" w:rsidP="008E3FCE">
            <w:pPr>
              <w:spacing w:after="0"/>
              <w:jc w:val="both"/>
              <w:rPr>
                <w:rFonts w:ascii="Arial" w:hAnsi="Arial" w:cs="Arial"/>
                <w:szCs w:val="24"/>
              </w:rPr>
            </w:pPr>
            <w:r w:rsidRPr="00B2229E">
              <w:rPr>
                <w:rFonts w:ascii="Arial" w:hAnsi="Arial" w:cs="Arial"/>
                <w:szCs w:val="24"/>
              </w:rPr>
              <w:t>LOPEZ NIETO HUMBERTO</w:t>
            </w:r>
          </w:p>
        </w:tc>
        <w:tc>
          <w:tcPr>
            <w:tcW w:w="2127" w:type="dxa"/>
          </w:tcPr>
          <w:p w14:paraId="7057D4F4" w14:textId="7FB6D17D" w:rsidR="006C0162" w:rsidRPr="00B2229E" w:rsidRDefault="004049F4" w:rsidP="008E3FCE">
            <w:pPr>
              <w:spacing w:after="0"/>
              <w:jc w:val="both"/>
              <w:rPr>
                <w:rFonts w:ascii="Arial" w:hAnsi="Arial" w:cs="Arial"/>
                <w:szCs w:val="24"/>
              </w:rPr>
            </w:pPr>
            <w:r w:rsidRPr="00B2229E">
              <w:rPr>
                <w:rFonts w:ascii="Arial" w:hAnsi="Arial" w:cs="Arial"/>
                <w:szCs w:val="24"/>
              </w:rPr>
              <w:t>19971001</w:t>
            </w:r>
          </w:p>
        </w:tc>
        <w:tc>
          <w:tcPr>
            <w:tcW w:w="1984" w:type="dxa"/>
          </w:tcPr>
          <w:p w14:paraId="749187A7" w14:textId="5F8E9E5B" w:rsidR="006C0162" w:rsidRPr="00B2229E" w:rsidRDefault="004049F4" w:rsidP="008E3FCE">
            <w:pPr>
              <w:spacing w:after="0"/>
              <w:jc w:val="both"/>
              <w:rPr>
                <w:rFonts w:ascii="Arial" w:hAnsi="Arial" w:cs="Arial"/>
                <w:szCs w:val="24"/>
              </w:rPr>
            </w:pPr>
            <w:r w:rsidRPr="00B2229E">
              <w:rPr>
                <w:rFonts w:ascii="Arial" w:hAnsi="Arial" w:cs="Arial"/>
                <w:szCs w:val="24"/>
              </w:rPr>
              <w:t>19981231</w:t>
            </w:r>
          </w:p>
        </w:tc>
        <w:tc>
          <w:tcPr>
            <w:tcW w:w="1139" w:type="dxa"/>
          </w:tcPr>
          <w:p w14:paraId="4BC7F5A8" w14:textId="58D60D23" w:rsidR="006C0162" w:rsidRPr="00B2229E" w:rsidRDefault="00AB41BF" w:rsidP="008E3FCE">
            <w:pPr>
              <w:spacing w:after="0"/>
              <w:jc w:val="both"/>
              <w:rPr>
                <w:rFonts w:ascii="Arial" w:hAnsi="Arial" w:cs="Arial"/>
                <w:szCs w:val="24"/>
              </w:rPr>
            </w:pPr>
            <w:r w:rsidRPr="00B2229E">
              <w:rPr>
                <w:rFonts w:ascii="Arial" w:hAnsi="Arial" w:cs="Arial"/>
                <w:szCs w:val="24"/>
              </w:rPr>
              <w:t>450</w:t>
            </w:r>
          </w:p>
        </w:tc>
      </w:tr>
      <w:tr w:rsidR="006C0162" w:rsidRPr="00B2229E" w14:paraId="53758AF4" w14:textId="77777777" w:rsidTr="00B2229E">
        <w:tc>
          <w:tcPr>
            <w:tcW w:w="3681" w:type="dxa"/>
          </w:tcPr>
          <w:p w14:paraId="08106432" w14:textId="00A3ECFD" w:rsidR="006C0162" w:rsidRPr="00B2229E" w:rsidRDefault="006C0162" w:rsidP="008E3FCE">
            <w:pPr>
              <w:spacing w:after="0"/>
              <w:jc w:val="both"/>
              <w:rPr>
                <w:rFonts w:ascii="Arial" w:hAnsi="Arial" w:cs="Arial"/>
                <w:szCs w:val="24"/>
              </w:rPr>
            </w:pPr>
            <w:r w:rsidRPr="00B2229E">
              <w:rPr>
                <w:rFonts w:ascii="Arial" w:hAnsi="Arial" w:cs="Arial"/>
                <w:szCs w:val="24"/>
              </w:rPr>
              <w:t>LOPEZ NIETO HUMBERTO</w:t>
            </w:r>
          </w:p>
        </w:tc>
        <w:tc>
          <w:tcPr>
            <w:tcW w:w="2127" w:type="dxa"/>
          </w:tcPr>
          <w:p w14:paraId="77E08902" w14:textId="6729B698" w:rsidR="006C0162" w:rsidRPr="00B2229E" w:rsidRDefault="00892C30" w:rsidP="008E3FCE">
            <w:pPr>
              <w:spacing w:after="0"/>
              <w:jc w:val="both"/>
              <w:rPr>
                <w:rFonts w:ascii="Arial" w:hAnsi="Arial" w:cs="Arial"/>
                <w:szCs w:val="24"/>
              </w:rPr>
            </w:pPr>
            <w:r w:rsidRPr="00B2229E">
              <w:rPr>
                <w:rFonts w:ascii="Arial" w:hAnsi="Arial" w:cs="Arial"/>
                <w:szCs w:val="24"/>
              </w:rPr>
              <w:t>19990101</w:t>
            </w:r>
          </w:p>
        </w:tc>
        <w:tc>
          <w:tcPr>
            <w:tcW w:w="1984" w:type="dxa"/>
          </w:tcPr>
          <w:p w14:paraId="7BF5106D" w14:textId="46330782" w:rsidR="006C0162" w:rsidRPr="00B2229E" w:rsidRDefault="00892C30" w:rsidP="008E3FCE">
            <w:pPr>
              <w:spacing w:after="0"/>
              <w:jc w:val="both"/>
              <w:rPr>
                <w:rFonts w:ascii="Arial" w:hAnsi="Arial" w:cs="Arial"/>
                <w:szCs w:val="24"/>
              </w:rPr>
            </w:pPr>
            <w:r w:rsidRPr="00B2229E">
              <w:rPr>
                <w:rFonts w:ascii="Arial" w:hAnsi="Arial" w:cs="Arial"/>
                <w:szCs w:val="24"/>
              </w:rPr>
              <w:t>19990131</w:t>
            </w:r>
          </w:p>
        </w:tc>
        <w:tc>
          <w:tcPr>
            <w:tcW w:w="1139" w:type="dxa"/>
          </w:tcPr>
          <w:p w14:paraId="0090F0E1" w14:textId="4687F3C3" w:rsidR="006C0162" w:rsidRPr="00B2229E" w:rsidRDefault="00892C30" w:rsidP="008E3FCE">
            <w:pPr>
              <w:spacing w:after="0"/>
              <w:jc w:val="both"/>
              <w:rPr>
                <w:rFonts w:ascii="Arial" w:hAnsi="Arial" w:cs="Arial"/>
                <w:szCs w:val="24"/>
              </w:rPr>
            </w:pPr>
            <w:r w:rsidRPr="00B2229E">
              <w:rPr>
                <w:rFonts w:ascii="Arial" w:hAnsi="Arial" w:cs="Arial"/>
                <w:szCs w:val="24"/>
              </w:rPr>
              <w:t>30</w:t>
            </w:r>
          </w:p>
        </w:tc>
      </w:tr>
      <w:tr w:rsidR="006C0162" w:rsidRPr="00B2229E" w14:paraId="7988B68D" w14:textId="77777777" w:rsidTr="00B2229E">
        <w:tc>
          <w:tcPr>
            <w:tcW w:w="3681" w:type="dxa"/>
          </w:tcPr>
          <w:p w14:paraId="5F609AB7" w14:textId="2BC76514" w:rsidR="006C0162" w:rsidRPr="00B2229E" w:rsidRDefault="006C0162" w:rsidP="008E3FCE">
            <w:pPr>
              <w:spacing w:after="0"/>
              <w:jc w:val="both"/>
              <w:rPr>
                <w:rFonts w:ascii="Arial" w:hAnsi="Arial" w:cs="Arial"/>
                <w:szCs w:val="24"/>
              </w:rPr>
            </w:pPr>
            <w:r w:rsidRPr="00B2229E">
              <w:rPr>
                <w:rFonts w:ascii="Arial" w:hAnsi="Arial" w:cs="Arial"/>
                <w:szCs w:val="24"/>
              </w:rPr>
              <w:t>LOPEZ NIETO HUMBERTO</w:t>
            </w:r>
          </w:p>
        </w:tc>
        <w:tc>
          <w:tcPr>
            <w:tcW w:w="2127" w:type="dxa"/>
          </w:tcPr>
          <w:p w14:paraId="181C4F40" w14:textId="2C70220F" w:rsidR="006C0162" w:rsidRPr="00B2229E" w:rsidRDefault="00892C30" w:rsidP="008E3FCE">
            <w:pPr>
              <w:spacing w:after="0"/>
              <w:jc w:val="both"/>
              <w:rPr>
                <w:rFonts w:ascii="Arial" w:hAnsi="Arial" w:cs="Arial"/>
                <w:szCs w:val="24"/>
              </w:rPr>
            </w:pPr>
            <w:r w:rsidRPr="00B2229E">
              <w:rPr>
                <w:rFonts w:ascii="Arial" w:hAnsi="Arial" w:cs="Arial"/>
                <w:szCs w:val="24"/>
              </w:rPr>
              <w:t>19990201</w:t>
            </w:r>
          </w:p>
        </w:tc>
        <w:tc>
          <w:tcPr>
            <w:tcW w:w="1984" w:type="dxa"/>
          </w:tcPr>
          <w:p w14:paraId="11190BE4" w14:textId="3E6C5B0C" w:rsidR="006C0162" w:rsidRPr="00B2229E" w:rsidRDefault="00511E72" w:rsidP="008E3FCE">
            <w:pPr>
              <w:spacing w:after="0"/>
              <w:jc w:val="both"/>
              <w:rPr>
                <w:rFonts w:ascii="Arial" w:hAnsi="Arial" w:cs="Arial"/>
                <w:szCs w:val="24"/>
              </w:rPr>
            </w:pPr>
            <w:r w:rsidRPr="00B2229E">
              <w:rPr>
                <w:rFonts w:ascii="Arial" w:hAnsi="Arial" w:cs="Arial"/>
                <w:szCs w:val="24"/>
              </w:rPr>
              <w:t>19990509</w:t>
            </w:r>
          </w:p>
        </w:tc>
        <w:tc>
          <w:tcPr>
            <w:tcW w:w="1139" w:type="dxa"/>
          </w:tcPr>
          <w:p w14:paraId="0F884340" w14:textId="01FFC635" w:rsidR="006C0162" w:rsidRPr="00B2229E" w:rsidRDefault="00511E72" w:rsidP="008E3FCE">
            <w:pPr>
              <w:spacing w:after="0"/>
              <w:jc w:val="both"/>
              <w:rPr>
                <w:rFonts w:ascii="Arial" w:hAnsi="Arial" w:cs="Arial"/>
                <w:szCs w:val="24"/>
              </w:rPr>
            </w:pPr>
            <w:r w:rsidRPr="00B2229E">
              <w:rPr>
                <w:rFonts w:ascii="Arial" w:hAnsi="Arial" w:cs="Arial"/>
                <w:szCs w:val="24"/>
              </w:rPr>
              <w:t>99</w:t>
            </w:r>
          </w:p>
        </w:tc>
      </w:tr>
      <w:tr w:rsidR="006C0162" w:rsidRPr="00B2229E" w14:paraId="73BC9E59" w14:textId="77777777" w:rsidTr="00B2229E">
        <w:tc>
          <w:tcPr>
            <w:tcW w:w="3681" w:type="dxa"/>
          </w:tcPr>
          <w:p w14:paraId="0CD04A4B" w14:textId="1B7D6877" w:rsidR="006C0162" w:rsidRPr="00B2229E" w:rsidRDefault="006C0162" w:rsidP="008E3FCE">
            <w:pPr>
              <w:spacing w:after="0"/>
              <w:jc w:val="both"/>
              <w:rPr>
                <w:rFonts w:ascii="Arial" w:hAnsi="Arial" w:cs="Arial"/>
                <w:szCs w:val="24"/>
              </w:rPr>
            </w:pPr>
            <w:r w:rsidRPr="00B2229E">
              <w:rPr>
                <w:rFonts w:ascii="Arial" w:hAnsi="Arial" w:cs="Arial"/>
                <w:szCs w:val="24"/>
              </w:rPr>
              <w:t>LOPEZ NIETO HUMBERTO</w:t>
            </w:r>
          </w:p>
        </w:tc>
        <w:tc>
          <w:tcPr>
            <w:tcW w:w="2127" w:type="dxa"/>
          </w:tcPr>
          <w:p w14:paraId="2DBED785" w14:textId="3C3108C8" w:rsidR="006C0162" w:rsidRPr="00B2229E" w:rsidRDefault="004A3443" w:rsidP="008E3FCE">
            <w:pPr>
              <w:spacing w:after="0"/>
              <w:jc w:val="both"/>
              <w:rPr>
                <w:rFonts w:ascii="Arial" w:hAnsi="Arial" w:cs="Arial"/>
                <w:szCs w:val="24"/>
              </w:rPr>
            </w:pPr>
            <w:r w:rsidRPr="00B2229E">
              <w:rPr>
                <w:rFonts w:ascii="Arial" w:hAnsi="Arial" w:cs="Arial"/>
                <w:szCs w:val="24"/>
              </w:rPr>
              <w:t>19991101</w:t>
            </w:r>
          </w:p>
        </w:tc>
        <w:tc>
          <w:tcPr>
            <w:tcW w:w="1984" w:type="dxa"/>
          </w:tcPr>
          <w:p w14:paraId="0D5ECC9B" w14:textId="3DC40515" w:rsidR="006C0162" w:rsidRPr="00B2229E" w:rsidRDefault="004A3443" w:rsidP="008E3FCE">
            <w:pPr>
              <w:spacing w:after="0"/>
              <w:jc w:val="both"/>
              <w:rPr>
                <w:rFonts w:ascii="Arial" w:hAnsi="Arial" w:cs="Arial"/>
                <w:szCs w:val="24"/>
              </w:rPr>
            </w:pPr>
            <w:r w:rsidRPr="00B2229E">
              <w:rPr>
                <w:rFonts w:ascii="Arial" w:hAnsi="Arial" w:cs="Arial"/>
                <w:szCs w:val="24"/>
              </w:rPr>
              <w:t>19991130</w:t>
            </w:r>
          </w:p>
        </w:tc>
        <w:tc>
          <w:tcPr>
            <w:tcW w:w="1139" w:type="dxa"/>
          </w:tcPr>
          <w:p w14:paraId="7D16EE30" w14:textId="3DE0859E" w:rsidR="006C0162" w:rsidRPr="00B2229E" w:rsidRDefault="004A3443" w:rsidP="008E3FCE">
            <w:pPr>
              <w:spacing w:after="0"/>
              <w:jc w:val="both"/>
              <w:rPr>
                <w:rFonts w:ascii="Arial" w:hAnsi="Arial" w:cs="Arial"/>
                <w:szCs w:val="24"/>
              </w:rPr>
            </w:pPr>
            <w:r w:rsidRPr="00B2229E">
              <w:rPr>
                <w:rFonts w:ascii="Arial" w:hAnsi="Arial" w:cs="Arial"/>
                <w:szCs w:val="24"/>
              </w:rPr>
              <w:t>30</w:t>
            </w:r>
          </w:p>
        </w:tc>
      </w:tr>
      <w:tr w:rsidR="006C0162" w:rsidRPr="00B2229E" w14:paraId="3AA2AE62" w14:textId="77777777" w:rsidTr="00B2229E">
        <w:tc>
          <w:tcPr>
            <w:tcW w:w="3681" w:type="dxa"/>
          </w:tcPr>
          <w:p w14:paraId="2613A05D" w14:textId="351D650D" w:rsidR="006C0162" w:rsidRPr="00B2229E" w:rsidRDefault="006C0162" w:rsidP="008E3FCE">
            <w:pPr>
              <w:spacing w:after="0"/>
              <w:jc w:val="both"/>
              <w:rPr>
                <w:rFonts w:ascii="Arial" w:hAnsi="Arial" w:cs="Arial"/>
                <w:szCs w:val="24"/>
              </w:rPr>
            </w:pPr>
            <w:r w:rsidRPr="00B2229E">
              <w:rPr>
                <w:rFonts w:ascii="Arial" w:hAnsi="Arial" w:cs="Arial"/>
                <w:szCs w:val="24"/>
              </w:rPr>
              <w:t>LOPEZ NIETO HUMBERTO</w:t>
            </w:r>
          </w:p>
        </w:tc>
        <w:tc>
          <w:tcPr>
            <w:tcW w:w="2127" w:type="dxa"/>
          </w:tcPr>
          <w:p w14:paraId="59FBD624" w14:textId="3E36D618" w:rsidR="006C0162" w:rsidRPr="00B2229E" w:rsidRDefault="004A3443" w:rsidP="008E3FCE">
            <w:pPr>
              <w:spacing w:after="0"/>
              <w:jc w:val="both"/>
              <w:rPr>
                <w:rFonts w:ascii="Arial" w:hAnsi="Arial" w:cs="Arial"/>
                <w:szCs w:val="24"/>
              </w:rPr>
            </w:pPr>
            <w:r w:rsidRPr="00B2229E">
              <w:rPr>
                <w:rFonts w:ascii="Arial" w:hAnsi="Arial" w:cs="Arial"/>
                <w:szCs w:val="24"/>
              </w:rPr>
              <w:t>20000101</w:t>
            </w:r>
          </w:p>
        </w:tc>
        <w:tc>
          <w:tcPr>
            <w:tcW w:w="1984" w:type="dxa"/>
          </w:tcPr>
          <w:p w14:paraId="2D53126C" w14:textId="508DC51D" w:rsidR="006C0162" w:rsidRPr="00B2229E" w:rsidRDefault="002128B6" w:rsidP="008E3FCE">
            <w:pPr>
              <w:spacing w:after="0"/>
              <w:jc w:val="both"/>
              <w:rPr>
                <w:rFonts w:ascii="Arial" w:hAnsi="Arial" w:cs="Arial"/>
                <w:szCs w:val="24"/>
              </w:rPr>
            </w:pPr>
            <w:r w:rsidRPr="00B2229E">
              <w:rPr>
                <w:rFonts w:ascii="Arial" w:hAnsi="Arial" w:cs="Arial"/>
                <w:szCs w:val="24"/>
              </w:rPr>
              <w:t>20000229</w:t>
            </w:r>
          </w:p>
        </w:tc>
        <w:tc>
          <w:tcPr>
            <w:tcW w:w="1139" w:type="dxa"/>
          </w:tcPr>
          <w:p w14:paraId="1BFC5702" w14:textId="655E4AD3" w:rsidR="006C0162" w:rsidRPr="00B2229E" w:rsidRDefault="002128B6" w:rsidP="008E3FCE">
            <w:pPr>
              <w:spacing w:after="0"/>
              <w:jc w:val="both"/>
              <w:rPr>
                <w:rFonts w:ascii="Arial" w:hAnsi="Arial" w:cs="Arial"/>
                <w:szCs w:val="24"/>
              </w:rPr>
            </w:pPr>
            <w:r w:rsidRPr="00B2229E">
              <w:rPr>
                <w:rFonts w:ascii="Arial" w:hAnsi="Arial" w:cs="Arial"/>
                <w:szCs w:val="24"/>
              </w:rPr>
              <w:t>60</w:t>
            </w:r>
          </w:p>
        </w:tc>
      </w:tr>
      <w:tr w:rsidR="00B7778C" w:rsidRPr="00B2229E" w14:paraId="2E05103D" w14:textId="77777777" w:rsidTr="00B2229E">
        <w:tc>
          <w:tcPr>
            <w:tcW w:w="3681" w:type="dxa"/>
          </w:tcPr>
          <w:p w14:paraId="0E08CA75" w14:textId="064E7F94" w:rsidR="00B7778C" w:rsidRPr="00B2229E" w:rsidRDefault="00A06652" w:rsidP="008E3FCE">
            <w:pPr>
              <w:spacing w:after="0"/>
              <w:jc w:val="both"/>
              <w:rPr>
                <w:rFonts w:ascii="Arial" w:hAnsi="Arial" w:cs="Arial"/>
                <w:szCs w:val="24"/>
              </w:rPr>
            </w:pPr>
            <w:r w:rsidRPr="00B2229E">
              <w:rPr>
                <w:rFonts w:ascii="Arial" w:hAnsi="Arial" w:cs="Arial"/>
                <w:szCs w:val="24"/>
              </w:rPr>
              <w:t>TORRES TASCON LUZ CONSUELO</w:t>
            </w:r>
          </w:p>
        </w:tc>
        <w:tc>
          <w:tcPr>
            <w:tcW w:w="2127" w:type="dxa"/>
          </w:tcPr>
          <w:p w14:paraId="024BB0B7" w14:textId="2ED53FFD" w:rsidR="00B7778C" w:rsidRPr="00B2229E" w:rsidRDefault="002128B6" w:rsidP="008E3FCE">
            <w:pPr>
              <w:spacing w:after="0"/>
              <w:jc w:val="both"/>
              <w:rPr>
                <w:rFonts w:ascii="Arial" w:hAnsi="Arial" w:cs="Arial"/>
                <w:szCs w:val="24"/>
              </w:rPr>
            </w:pPr>
            <w:r w:rsidRPr="00B2229E">
              <w:rPr>
                <w:rFonts w:ascii="Arial" w:hAnsi="Arial" w:cs="Arial"/>
                <w:szCs w:val="24"/>
              </w:rPr>
              <w:t>20120501</w:t>
            </w:r>
          </w:p>
        </w:tc>
        <w:tc>
          <w:tcPr>
            <w:tcW w:w="1984" w:type="dxa"/>
          </w:tcPr>
          <w:p w14:paraId="2CC71787" w14:textId="7172BF73" w:rsidR="00B7778C" w:rsidRPr="00B2229E" w:rsidRDefault="002128B6" w:rsidP="008E3FCE">
            <w:pPr>
              <w:spacing w:after="0"/>
              <w:jc w:val="both"/>
              <w:rPr>
                <w:rFonts w:ascii="Arial" w:hAnsi="Arial" w:cs="Arial"/>
                <w:szCs w:val="24"/>
              </w:rPr>
            </w:pPr>
            <w:r w:rsidRPr="00B2229E">
              <w:rPr>
                <w:rFonts w:ascii="Arial" w:hAnsi="Arial" w:cs="Arial"/>
                <w:szCs w:val="24"/>
              </w:rPr>
              <w:t>20120731</w:t>
            </w:r>
          </w:p>
        </w:tc>
        <w:tc>
          <w:tcPr>
            <w:tcW w:w="1139" w:type="dxa"/>
          </w:tcPr>
          <w:p w14:paraId="277AD333" w14:textId="6CD36317" w:rsidR="00B7778C" w:rsidRPr="00B2229E" w:rsidRDefault="006D4466" w:rsidP="008E3FCE">
            <w:pPr>
              <w:spacing w:after="0"/>
              <w:jc w:val="both"/>
              <w:rPr>
                <w:rFonts w:ascii="Arial" w:hAnsi="Arial" w:cs="Arial"/>
                <w:szCs w:val="24"/>
              </w:rPr>
            </w:pPr>
            <w:r w:rsidRPr="00B2229E">
              <w:rPr>
                <w:rFonts w:ascii="Arial" w:hAnsi="Arial" w:cs="Arial"/>
                <w:szCs w:val="24"/>
              </w:rPr>
              <w:t>90</w:t>
            </w:r>
          </w:p>
        </w:tc>
      </w:tr>
      <w:tr w:rsidR="00B7778C" w:rsidRPr="00B2229E" w14:paraId="191CDB2B" w14:textId="77777777" w:rsidTr="00B2229E">
        <w:tc>
          <w:tcPr>
            <w:tcW w:w="3681" w:type="dxa"/>
          </w:tcPr>
          <w:p w14:paraId="134CBD4B" w14:textId="3906C29F" w:rsidR="00B7778C" w:rsidRPr="00B2229E" w:rsidRDefault="00A06652" w:rsidP="008E3FCE">
            <w:pPr>
              <w:spacing w:after="0"/>
              <w:jc w:val="both"/>
              <w:rPr>
                <w:rFonts w:ascii="Arial" w:hAnsi="Arial" w:cs="Arial"/>
                <w:color w:val="FF0000"/>
                <w:szCs w:val="24"/>
              </w:rPr>
            </w:pPr>
            <w:r w:rsidRPr="00B2229E">
              <w:rPr>
                <w:rFonts w:ascii="Arial" w:hAnsi="Arial" w:cs="Arial"/>
                <w:color w:val="FF0000"/>
                <w:szCs w:val="24"/>
              </w:rPr>
              <w:t>TORRES TASCON LUZ CONSUELO</w:t>
            </w:r>
          </w:p>
        </w:tc>
        <w:tc>
          <w:tcPr>
            <w:tcW w:w="2127" w:type="dxa"/>
          </w:tcPr>
          <w:p w14:paraId="0206A484" w14:textId="20B73D47" w:rsidR="00B7778C" w:rsidRPr="00B2229E" w:rsidRDefault="001B4116" w:rsidP="008E3FCE">
            <w:pPr>
              <w:spacing w:after="0"/>
              <w:jc w:val="both"/>
              <w:rPr>
                <w:rFonts w:ascii="Arial" w:hAnsi="Arial" w:cs="Arial"/>
                <w:color w:val="FF0000"/>
                <w:szCs w:val="24"/>
              </w:rPr>
            </w:pPr>
            <w:r w:rsidRPr="00B2229E">
              <w:rPr>
                <w:rFonts w:ascii="Arial" w:hAnsi="Arial" w:cs="Arial"/>
                <w:color w:val="FF0000"/>
                <w:szCs w:val="24"/>
              </w:rPr>
              <w:t>20120901</w:t>
            </w:r>
          </w:p>
        </w:tc>
        <w:tc>
          <w:tcPr>
            <w:tcW w:w="1984" w:type="dxa"/>
          </w:tcPr>
          <w:p w14:paraId="53E20D41" w14:textId="4161BAFF" w:rsidR="00B7778C" w:rsidRPr="00B2229E" w:rsidRDefault="001B4116" w:rsidP="008E3FCE">
            <w:pPr>
              <w:spacing w:after="0"/>
              <w:jc w:val="both"/>
              <w:rPr>
                <w:rFonts w:ascii="Arial" w:hAnsi="Arial" w:cs="Arial"/>
                <w:color w:val="FF0000"/>
                <w:szCs w:val="24"/>
              </w:rPr>
            </w:pPr>
            <w:r w:rsidRPr="00B2229E">
              <w:rPr>
                <w:rFonts w:ascii="Arial" w:hAnsi="Arial" w:cs="Arial"/>
                <w:color w:val="FF0000"/>
                <w:szCs w:val="24"/>
              </w:rPr>
              <w:t>20131231</w:t>
            </w:r>
          </w:p>
        </w:tc>
        <w:tc>
          <w:tcPr>
            <w:tcW w:w="1139" w:type="dxa"/>
          </w:tcPr>
          <w:p w14:paraId="42CEF86A" w14:textId="0B5A1A96" w:rsidR="00B7778C" w:rsidRPr="00B2229E" w:rsidRDefault="001B4116" w:rsidP="008E3FCE">
            <w:pPr>
              <w:spacing w:after="0"/>
              <w:jc w:val="both"/>
              <w:rPr>
                <w:rFonts w:ascii="Arial" w:hAnsi="Arial" w:cs="Arial"/>
                <w:color w:val="FF0000"/>
                <w:szCs w:val="24"/>
              </w:rPr>
            </w:pPr>
            <w:r w:rsidRPr="00B2229E">
              <w:rPr>
                <w:rFonts w:ascii="Arial" w:hAnsi="Arial" w:cs="Arial"/>
                <w:color w:val="FF0000"/>
                <w:szCs w:val="24"/>
              </w:rPr>
              <w:t>480</w:t>
            </w:r>
          </w:p>
        </w:tc>
      </w:tr>
      <w:tr w:rsidR="00A06652" w:rsidRPr="00B2229E" w14:paraId="493A5F6D" w14:textId="77777777" w:rsidTr="00B2229E">
        <w:tc>
          <w:tcPr>
            <w:tcW w:w="3681" w:type="dxa"/>
          </w:tcPr>
          <w:p w14:paraId="0310C03D" w14:textId="2B4A8BE6" w:rsidR="00A06652" w:rsidRPr="00B2229E" w:rsidRDefault="00A06652" w:rsidP="008E3FCE">
            <w:pPr>
              <w:spacing w:after="0"/>
              <w:jc w:val="both"/>
              <w:rPr>
                <w:rFonts w:ascii="Arial" w:hAnsi="Arial" w:cs="Arial"/>
                <w:color w:val="FF0000"/>
                <w:szCs w:val="24"/>
              </w:rPr>
            </w:pPr>
            <w:r w:rsidRPr="00B2229E">
              <w:rPr>
                <w:rFonts w:ascii="Arial" w:hAnsi="Arial" w:cs="Arial"/>
                <w:color w:val="FF0000"/>
                <w:szCs w:val="24"/>
              </w:rPr>
              <w:t>TORRES TASCON LUZ CONSUELO</w:t>
            </w:r>
          </w:p>
        </w:tc>
        <w:tc>
          <w:tcPr>
            <w:tcW w:w="2127" w:type="dxa"/>
          </w:tcPr>
          <w:p w14:paraId="34AB9FCE" w14:textId="07137019" w:rsidR="00A06652" w:rsidRPr="00B2229E" w:rsidRDefault="001B4116" w:rsidP="008E3FCE">
            <w:pPr>
              <w:spacing w:after="0"/>
              <w:jc w:val="both"/>
              <w:rPr>
                <w:rFonts w:ascii="Arial" w:hAnsi="Arial" w:cs="Arial"/>
                <w:color w:val="FF0000"/>
                <w:szCs w:val="24"/>
              </w:rPr>
            </w:pPr>
            <w:r w:rsidRPr="00B2229E">
              <w:rPr>
                <w:rFonts w:ascii="Arial" w:hAnsi="Arial" w:cs="Arial"/>
                <w:color w:val="FF0000"/>
                <w:szCs w:val="24"/>
              </w:rPr>
              <w:t>2014</w:t>
            </w:r>
            <w:r w:rsidR="00122B9D" w:rsidRPr="00B2229E">
              <w:rPr>
                <w:rFonts w:ascii="Arial" w:hAnsi="Arial" w:cs="Arial"/>
                <w:color w:val="FF0000"/>
                <w:szCs w:val="24"/>
              </w:rPr>
              <w:t>0201</w:t>
            </w:r>
          </w:p>
        </w:tc>
        <w:tc>
          <w:tcPr>
            <w:tcW w:w="1984" w:type="dxa"/>
          </w:tcPr>
          <w:p w14:paraId="371E6BCB" w14:textId="0B89B1B7" w:rsidR="00A06652" w:rsidRPr="00B2229E" w:rsidRDefault="00122B9D" w:rsidP="008E3FCE">
            <w:pPr>
              <w:spacing w:after="0"/>
              <w:jc w:val="both"/>
              <w:rPr>
                <w:rFonts w:ascii="Arial" w:hAnsi="Arial" w:cs="Arial"/>
                <w:color w:val="FF0000"/>
                <w:szCs w:val="24"/>
              </w:rPr>
            </w:pPr>
            <w:r w:rsidRPr="00B2229E">
              <w:rPr>
                <w:rFonts w:ascii="Arial" w:hAnsi="Arial" w:cs="Arial"/>
                <w:color w:val="FF0000"/>
                <w:szCs w:val="24"/>
              </w:rPr>
              <w:t>20140630</w:t>
            </w:r>
          </w:p>
        </w:tc>
        <w:tc>
          <w:tcPr>
            <w:tcW w:w="1139" w:type="dxa"/>
          </w:tcPr>
          <w:p w14:paraId="7648282E" w14:textId="64D9D6E3" w:rsidR="00A06652" w:rsidRPr="00B2229E" w:rsidRDefault="00FF32C2" w:rsidP="008E3FCE">
            <w:pPr>
              <w:spacing w:after="0"/>
              <w:jc w:val="both"/>
              <w:rPr>
                <w:rFonts w:ascii="Arial" w:hAnsi="Arial" w:cs="Arial"/>
                <w:color w:val="FF0000"/>
                <w:szCs w:val="24"/>
              </w:rPr>
            </w:pPr>
            <w:r w:rsidRPr="00B2229E">
              <w:rPr>
                <w:rFonts w:ascii="Arial" w:hAnsi="Arial" w:cs="Arial"/>
                <w:color w:val="FF0000"/>
                <w:szCs w:val="24"/>
              </w:rPr>
              <w:t>150</w:t>
            </w:r>
          </w:p>
        </w:tc>
      </w:tr>
      <w:tr w:rsidR="00A06652" w:rsidRPr="00B2229E" w14:paraId="1666F234" w14:textId="77777777" w:rsidTr="00B2229E">
        <w:tc>
          <w:tcPr>
            <w:tcW w:w="3681" w:type="dxa"/>
          </w:tcPr>
          <w:p w14:paraId="5F6BB608" w14:textId="65E5C274" w:rsidR="00A06652" w:rsidRPr="00B2229E" w:rsidRDefault="00A06652" w:rsidP="008E3FCE">
            <w:pPr>
              <w:spacing w:after="0"/>
              <w:jc w:val="both"/>
              <w:rPr>
                <w:rFonts w:ascii="Arial" w:hAnsi="Arial" w:cs="Arial"/>
                <w:color w:val="FF0000"/>
                <w:szCs w:val="24"/>
              </w:rPr>
            </w:pPr>
            <w:r w:rsidRPr="00B2229E">
              <w:rPr>
                <w:rFonts w:ascii="Arial" w:hAnsi="Arial" w:cs="Arial"/>
                <w:color w:val="FF0000"/>
                <w:szCs w:val="24"/>
              </w:rPr>
              <w:t>TORRES TASCON LUZ CONSUELO</w:t>
            </w:r>
          </w:p>
        </w:tc>
        <w:tc>
          <w:tcPr>
            <w:tcW w:w="2127" w:type="dxa"/>
          </w:tcPr>
          <w:p w14:paraId="42333E27" w14:textId="4D1A8171" w:rsidR="00A06652" w:rsidRPr="00B2229E" w:rsidRDefault="00FF32C2" w:rsidP="008E3FCE">
            <w:pPr>
              <w:spacing w:after="0"/>
              <w:jc w:val="both"/>
              <w:rPr>
                <w:rFonts w:ascii="Arial" w:hAnsi="Arial" w:cs="Arial"/>
                <w:color w:val="FF0000"/>
                <w:szCs w:val="24"/>
              </w:rPr>
            </w:pPr>
            <w:r w:rsidRPr="00B2229E">
              <w:rPr>
                <w:rFonts w:ascii="Arial" w:hAnsi="Arial" w:cs="Arial"/>
                <w:color w:val="FF0000"/>
                <w:szCs w:val="24"/>
              </w:rPr>
              <w:t>20140801</w:t>
            </w:r>
          </w:p>
        </w:tc>
        <w:tc>
          <w:tcPr>
            <w:tcW w:w="1984" w:type="dxa"/>
          </w:tcPr>
          <w:p w14:paraId="42E43190" w14:textId="17B0994B" w:rsidR="00A06652" w:rsidRPr="00B2229E" w:rsidRDefault="00FF32C2" w:rsidP="008E3FCE">
            <w:pPr>
              <w:spacing w:after="0"/>
              <w:jc w:val="both"/>
              <w:rPr>
                <w:rFonts w:ascii="Arial" w:hAnsi="Arial" w:cs="Arial"/>
                <w:color w:val="FF0000"/>
                <w:szCs w:val="24"/>
              </w:rPr>
            </w:pPr>
            <w:r w:rsidRPr="00B2229E">
              <w:rPr>
                <w:rFonts w:ascii="Arial" w:hAnsi="Arial" w:cs="Arial"/>
                <w:color w:val="FF0000"/>
                <w:szCs w:val="24"/>
              </w:rPr>
              <w:t>2014</w:t>
            </w:r>
            <w:r w:rsidR="00DE3675" w:rsidRPr="00B2229E">
              <w:rPr>
                <w:rFonts w:ascii="Arial" w:hAnsi="Arial" w:cs="Arial"/>
                <w:color w:val="FF0000"/>
                <w:szCs w:val="24"/>
              </w:rPr>
              <w:t>1016</w:t>
            </w:r>
          </w:p>
        </w:tc>
        <w:tc>
          <w:tcPr>
            <w:tcW w:w="1139" w:type="dxa"/>
          </w:tcPr>
          <w:p w14:paraId="20346DD9" w14:textId="226B3821" w:rsidR="00A06652" w:rsidRPr="00B2229E" w:rsidRDefault="00DE3675" w:rsidP="008E3FCE">
            <w:pPr>
              <w:spacing w:after="0"/>
              <w:jc w:val="both"/>
              <w:rPr>
                <w:rFonts w:ascii="Arial" w:hAnsi="Arial" w:cs="Arial"/>
                <w:color w:val="FF0000"/>
                <w:szCs w:val="24"/>
              </w:rPr>
            </w:pPr>
            <w:r w:rsidRPr="00B2229E">
              <w:rPr>
                <w:rFonts w:ascii="Arial" w:hAnsi="Arial" w:cs="Arial"/>
                <w:color w:val="FF0000"/>
                <w:szCs w:val="24"/>
              </w:rPr>
              <w:t>76</w:t>
            </w:r>
          </w:p>
        </w:tc>
      </w:tr>
      <w:tr w:rsidR="00A06652" w:rsidRPr="00B2229E" w14:paraId="2893EC83" w14:textId="77777777" w:rsidTr="00B2229E">
        <w:tc>
          <w:tcPr>
            <w:tcW w:w="3681" w:type="dxa"/>
          </w:tcPr>
          <w:p w14:paraId="06667C9A" w14:textId="3A61DC6B" w:rsidR="00A06652" w:rsidRPr="00B2229E" w:rsidRDefault="00A06652" w:rsidP="008E3FCE">
            <w:pPr>
              <w:spacing w:after="0"/>
              <w:jc w:val="both"/>
              <w:rPr>
                <w:rFonts w:ascii="Arial" w:hAnsi="Arial" w:cs="Arial"/>
                <w:color w:val="FF0000"/>
                <w:szCs w:val="24"/>
              </w:rPr>
            </w:pPr>
            <w:r w:rsidRPr="00B2229E">
              <w:rPr>
                <w:rFonts w:ascii="Arial" w:hAnsi="Arial" w:cs="Arial"/>
                <w:color w:val="FF0000"/>
                <w:szCs w:val="24"/>
              </w:rPr>
              <w:t>TORRES TASCON LUZ CONSUELO</w:t>
            </w:r>
          </w:p>
        </w:tc>
        <w:tc>
          <w:tcPr>
            <w:tcW w:w="2127" w:type="dxa"/>
          </w:tcPr>
          <w:p w14:paraId="24C6CCE7" w14:textId="3F0F4EB8" w:rsidR="00A06652" w:rsidRPr="00B2229E" w:rsidRDefault="00DE3675" w:rsidP="008E3FCE">
            <w:pPr>
              <w:spacing w:after="0"/>
              <w:jc w:val="both"/>
              <w:rPr>
                <w:rFonts w:ascii="Arial" w:hAnsi="Arial" w:cs="Arial"/>
                <w:color w:val="FF0000"/>
                <w:szCs w:val="24"/>
              </w:rPr>
            </w:pPr>
            <w:r w:rsidRPr="00B2229E">
              <w:rPr>
                <w:rFonts w:ascii="Arial" w:hAnsi="Arial" w:cs="Arial"/>
                <w:color w:val="FF0000"/>
                <w:szCs w:val="24"/>
              </w:rPr>
              <w:t>20150501</w:t>
            </w:r>
          </w:p>
        </w:tc>
        <w:tc>
          <w:tcPr>
            <w:tcW w:w="1984" w:type="dxa"/>
          </w:tcPr>
          <w:p w14:paraId="79AF9328" w14:textId="7405CF3A" w:rsidR="00A06652" w:rsidRPr="00B2229E" w:rsidRDefault="00DE3675" w:rsidP="008E3FCE">
            <w:pPr>
              <w:spacing w:after="0"/>
              <w:jc w:val="both"/>
              <w:rPr>
                <w:rFonts w:ascii="Arial" w:hAnsi="Arial" w:cs="Arial"/>
                <w:color w:val="FF0000"/>
                <w:szCs w:val="24"/>
              </w:rPr>
            </w:pPr>
            <w:r w:rsidRPr="00B2229E">
              <w:rPr>
                <w:rFonts w:ascii="Arial" w:hAnsi="Arial" w:cs="Arial"/>
                <w:color w:val="FF0000"/>
                <w:szCs w:val="24"/>
              </w:rPr>
              <w:t>20160131</w:t>
            </w:r>
          </w:p>
        </w:tc>
        <w:tc>
          <w:tcPr>
            <w:tcW w:w="1139" w:type="dxa"/>
          </w:tcPr>
          <w:p w14:paraId="16507B39" w14:textId="790BED09" w:rsidR="00A06652" w:rsidRPr="00B2229E" w:rsidRDefault="00DE3675" w:rsidP="008E3FCE">
            <w:pPr>
              <w:spacing w:after="0"/>
              <w:jc w:val="both"/>
              <w:rPr>
                <w:rFonts w:ascii="Arial" w:hAnsi="Arial" w:cs="Arial"/>
                <w:color w:val="FF0000"/>
                <w:szCs w:val="24"/>
              </w:rPr>
            </w:pPr>
            <w:r w:rsidRPr="00B2229E">
              <w:rPr>
                <w:rFonts w:ascii="Arial" w:hAnsi="Arial" w:cs="Arial"/>
                <w:color w:val="FF0000"/>
                <w:szCs w:val="24"/>
              </w:rPr>
              <w:t>270</w:t>
            </w:r>
          </w:p>
        </w:tc>
      </w:tr>
    </w:tbl>
    <w:p w14:paraId="66E81100" w14:textId="77777777" w:rsidR="00C2596D" w:rsidRPr="008E3FCE" w:rsidRDefault="00C2596D" w:rsidP="008E3FCE">
      <w:pPr>
        <w:spacing w:after="0"/>
        <w:jc w:val="both"/>
        <w:rPr>
          <w:rFonts w:ascii="Arial" w:hAnsi="Arial" w:cs="Arial"/>
          <w:sz w:val="24"/>
          <w:szCs w:val="24"/>
        </w:rPr>
      </w:pPr>
    </w:p>
    <w:p w14:paraId="2C8FF590" w14:textId="22EE6206" w:rsidR="00C2596D" w:rsidRPr="008E3FCE" w:rsidRDefault="00CD3AAB" w:rsidP="008E3FCE">
      <w:pPr>
        <w:spacing w:after="0"/>
        <w:jc w:val="both"/>
        <w:rPr>
          <w:rFonts w:ascii="Arial" w:hAnsi="Arial" w:cs="Arial"/>
          <w:sz w:val="24"/>
          <w:szCs w:val="24"/>
        </w:rPr>
      </w:pPr>
      <w:r w:rsidRPr="008E3FCE">
        <w:rPr>
          <w:rFonts w:ascii="Arial" w:hAnsi="Arial" w:cs="Arial"/>
          <w:sz w:val="24"/>
          <w:szCs w:val="24"/>
        </w:rPr>
        <w:t xml:space="preserve">Como se ve en la tabla relacionada anteriormente, después de estructurada la invalidez de la señora </w:t>
      </w:r>
      <w:r w:rsidR="009B130B" w:rsidRPr="008E3FCE">
        <w:rPr>
          <w:rFonts w:ascii="Arial" w:hAnsi="Arial" w:cs="Arial"/>
          <w:sz w:val="24"/>
          <w:szCs w:val="24"/>
        </w:rPr>
        <w:t>Luz Consuelo Torres Tascón el 30 de julio de 2012</w:t>
      </w:r>
      <w:r w:rsidR="002D522B" w:rsidRPr="008E3FCE">
        <w:rPr>
          <w:rFonts w:ascii="Arial" w:hAnsi="Arial" w:cs="Arial"/>
          <w:sz w:val="24"/>
          <w:szCs w:val="24"/>
        </w:rPr>
        <w:t xml:space="preserve">, aparecen cotizaciones efectuadas por ella misma en calidad de trabajadora independiente entre el </w:t>
      </w:r>
      <w:r w:rsidR="002D205C" w:rsidRPr="008E3FCE">
        <w:rPr>
          <w:rFonts w:ascii="Arial" w:hAnsi="Arial" w:cs="Arial"/>
          <w:sz w:val="24"/>
          <w:szCs w:val="24"/>
        </w:rPr>
        <w:t xml:space="preserve">1° de septiembre de 2012 y el </w:t>
      </w:r>
      <w:r w:rsidR="009F0F68" w:rsidRPr="008E3FCE">
        <w:rPr>
          <w:rFonts w:ascii="Arial" w:hAnsi="Arial" w:cs="Arial"/>
          <w:sz w:val="24"/>
          <w:szCs w:val="24"/>
        </w:rPr>
        <w:t xml:space="preserve">31 de enero de 2016, que suman un total de </w:t>
      </w:r>
      <w:r w:rsidR="00B05B4A" w:rsidRPr="008E3FCE">
        <w:rPr>
          <w:rFonts w:ascii="Arial" w:hAnsi="Arial" w:cs="Arial"/>
          <w:sz w:val="24"/>
          <w:szCs w:val="24"/>
        </w:rPr>
        <w:t>976 días que corresponden a 139,43 semanas, correspondiéndole a ella demostrar que esos aportes habían sido realizados como producto de una capacidad laboral residual</w:t>
      </w:r>
      <w:r w:rsidR="00D93052" w:rsidRPr="008E3FCE">
        <w:rPr>
          <w:rFonts w:ascii="Arial" w:hAnsi="Arial" w:cs="Arial"/>
          <w:sz w:val="24"/>
          <w:szCs w:val="24"/>
        </w:rPr>
        <w:t>; sin embargo, dentro de</w:t>
      </w:r>
      <w:r w:rsidR="0000383F" w:rsidRPr="008E3FCE">
        <w:rPr>
          <w:rFonts w:ascii="Arial" w:hAnsi="Arial" w:cs="Arial"/>
          <w:sz w:val="24"/>
          <w:szCs w:val="24"/>
        </w:rPr>
        <w:t xml:space="preserve">l material probatorio que fue remitido en su momento por la reclamante </w:t>
      </w:r>
      <w:r w:rsidR="009B5DF9" w:rsidRPr="008E3FCE">
        <w:rPr>
          <w:rFonts w:ascii="Arial" w:hAnsi="Arial" w:cs="Arial"/>
          <w:sz w:val="24"/>
          <w:szCs w:val="24"/>
        </w:rPr>
        <w:t xml:space="preserve">-archivo 04 carpeta primera instancia- no existe ninguna prueba que acreditara que esas cotizaciones las efectuó como producto de una </w:t>
      </w:r>
      <w:r w:rsidR="004A436B" w:rsidRPr="008E3FCE">
        <w:rPr>
          <w:rFonts w:ascii="Arial" w:hAnsi="Arial" w:cs="Arial"/>
          <w:sz w:val="24"/>
          <w:szCs w:val="24"/>
        </w:rPr>
        <w:t xml:space="preserve">capacidad laboral residual; con el agravante que en el </w:t>
      </w:r>
      <w:r w:rsidR="002D67AE" w:rsidRPr="008E3FCE">
        <w:rPr>
          <w:rFonts w:ascii="Arial" w:hAnsi="Arial" w:cs="Arial"/>
          <w:sz w:val="24"/>
          <w:szCs w:val="24"/>
        </w:rPr>
        <w:t>dictamen 687-2014 emitido por la Junta Regional de Calificación de Invalidez</w:t>
      </w:r>
      <w:r w:rsidR="00F862D7" w:rsidRPr="008E3FCE">
        <w:rPr>
          <w:rFonts w:ascii="Arial" w:hAnsi="Arial" w:cs="Arial"/>
          <w:sz w:val="24"/>
          <w:szCs w:val="24"/>
        </w:rPr>
        <w:t>,</w:t>
      </w:r>
      <w:r w:rsidR="002D67AE" w:rsidRPr="008E3FCE">
        <w:rPr>
          <w:rFonts w:ascii="Arial" w:hAnsi="Arial" w:cs="Arial"/>
          <w:sz w:val="24"/>
          <w:szCs w:val="24"/>
        </w:rPr>
        <w:t xml:space="preserve"> la señora </w:t>
      </w:r>
      <w:r w:rsidR="00832EA5" w:rsidRPr="008E3FCE">
        <w:rPr>
          <w:rFonts w:ascii="Arial" w:hAnsi="Arial" w:cs="Arial"/>
          <w:sz w:val="24"/>
          <w:szCs w:val="24"/>
        </w:rPr>
        <w:t>Torres Tascón</w:t>
      </w:r>
      <w:r w:rsidR="00F862D7" w:rsidRPr="008E3FCE">
        <w:rPr>
          <w:rFonts w:ascii="Arial" w:hAnsi="Arial" w:cs="Arial"/>
          <w:sz w:val="24"/>
          <w:szCs w:val="24"/>
        </w:rPr>
        <w:t>,</w:t>
      </w:r>
      <w:r w:rsidR="00832EA5" w:rsidRPr="008E3FCE">
        <w:rPr>
          <w:rFonts w:ascii="Arial" w:hAnsi="Arial" w:cs="Arial"/>
          <w:sz w:val="24"/>
          <w:szCs w:val="24"/>
        </w:rPr>
        <w:t xml:space="preserve"> </w:t>
      </w:r>
      <w:r w:rsidR="001800EC" w:rsidRPr="008E3FCE">
        <w:rPr>
          <w:rFonts w:ascii="Arial" w:hAnsi="Arial" w:cs="Arial"/>
          <w:sz w:val="24"/>
          <w:szCs w:val="24"/>
        </w:rPr>
        <w:t xml:space="preserve">entrevistada por esa entidad el </w:t>
      </w:r>
      <w:r w:rsidR="008249E1" w:rsidRPr="008E3FCE">
        <w:rPr>
          <w:rFonts w:ascii="Arial" w:hAnsi="Arial" w:cs="Arial"/>
          <w:sz w:val="24"/>
          <w:szCs w:val="24"/>
        </w:rPr>
        <w:t xml:space="preserve">15 de septiembre de 2014, informa </w:t>
      </w:r>
      <w:r w:rsidR="008249E1" w:rsidRPr="008E3FCE">
        <w:rPr>
          <w:rFonts w:ascii="Arial" w:hAnsi="Arial" w:cs="Arial"/>
          <w:b/>
          <w:bCs/>
          <w:sz w:val="24"/>
          <w:szCs w:val="24"/>
        </w:rPr>
        <w:t>que no realiza ninguna actividad económica ya que no trabaja</w:t>
      </w:r>
      <w:r w:rsidR="00822AC6" w:rsidRPr="008E3FCE">
        <w:rPr>
          <w:rFonts w:ascii="Arial" w:hAnsi="Arial" w:cs="Arial"/>
          <w:sz w:val="24"/>
          <w:szCs w:val="24"/>
        </w:rPr>
        <w:t xml:space="preserve">, quedando consignado allí que la solicitante es una </w:t>
      </w:r>
      <w:r w:rsidR="00822AC6" w:rsidRPr="008E3FCE">
        <w:rPr>
          <w:rFonts w:ascii="Arial" w:hAnsi="Arial" w:cs="Arial"/>
          <w:i/>
          <w:iCs/>
          <w:sz w:val="24"/>
          <w:szCs w:val="24"/>
        </w:rPr>
        <w:t>“</w:t>
      </w:r>
      <w:r w:rsidR="00822AC6" w:rsidRPr="00CC1D49">
        <w:rPr>
          <w:rFonts w:ascii="Arial" w:hAnsi="Arial" w:cs="Arial"/>
          <w:i/>
          <w:iCs/>
          <w:szCs w:val="24"/>
        </w:rPr>
        <w:t>Paciente privada de la libertad procedente del INPEC</w:t>
      </w:r>
      <w:r w:rsidR="00164511" w:rsidRPr="00CC1D49">
        <w:rPr>
          <w:rFonts w:ascii="Arial" w:hAnsi="Arial" w:cs="Arial"/>
          <w:i/>
          <w:iCs/>
          <w:szCs w:val="24"/>
        </w:rPr>
        <w:t xml:space="preserve">, refiere no recordar desde cuando está presa, manifiesta que alguien le dijo que se declarara culpable, se encuentra en tratamiento de psiquiatría </w:t>
      </w:r>
      <w:r w:rsidR="00C80220" w:rsidRPr="00CC1D49">
        <w:rPr>
          <w:rFonts w:ascii="Arial" w:hAnsi="Arial" w:cs="Arial"/>
          <w:i/>
          <w:iCs/>
          <w:szCs w:val="24"/>
        </w:rPr>
        <w:t>hace mucho tiempo, por depresión, ideas de minusvalía, no quiere vivir, ha tenido idea</w:t>
      </w:r>
      <w:r w:rsidR="00315D08" w:rsidRPr="00CC1D49">
        <w:rPr>
          <w:rFonts w:ascii="Arial" w:hAnsi="Arial" w:cs="Arial"/>
          <w:i/>
          <w:iCs/>
          <w:szCs w:val="24"/>
        </w:rPr>
        <w:t xml:space="preserve">ción suicida por lo que estuvo hospitalizada por psiquiatría. Manifiesta </w:t>
      </w:r>
      <w:r w:rsidR="000B151C" w:rsidRPr="00CC1D49">
        <w:rPr>
          <w:rFonts w:ascii="Arial" w:hAnsi="Arial" w:cs="Arial"/>
          <w:i/>
          <w:iCs/>
          <w:szCs w:val="24"/>
        </w:rPr>
        <w:t>tener alteraciones de memoria de trabajo y episódica, dificultad para recordar cosas nuevas</w:t>
      </w:r>
      <w:r w:rsidR="00C52F1C" w:rsidRPr="00CC1D49">
        <w:rPr>
          <w:rFonts w:ascii="Arial" w:hAnsi="Arial" w:cs="Arial"/>
          <w:i/>
          <w:iCs/>
          <w:szCs w:val="24"/>
        </w:rPr>
        <w:t xml:space="preserve">, pérdida iniciativa, apatía y en ocasiones descuido de su apariencia. Dice sufrir de osteoporosis </w:t>
      </w:r>
      <w:r w:rsidR="00AC2F06" w:rsidRPr="00CC1D49">
        <w:rPr>
          <w:rFonts w:ascii="Arial" w:hAnsi="Arial" w:cs="Arial"/>
          <w:i/>
          <w:iCs/>
          <w:szCs w:val="24"/>
        </w:rPr>
        <w:t xml:space="preserve">y de la columna, por ello no puede andar mucho, incluso ha estado en silla de ruedas por el dolor, en la actualidad usa </w:t>
      </w:r>
      <w:r w:rsidR="00AC2F06" w:rsidRPr="00CC1D49">
        <w:rPr>
          <w:rFonts w:ascii="Arial" w:hAnsi="Arial" w:cs="Arial"/>
          <w:i/>
          <w:iCs/>
          <w:szCs w:val="24"/>
        </w:rPr>
        <w:lastRenderedPageBreak/>
        <w:t>bastón</w:t>
      </w:r>
      <w:r w:rsidR="00BB09BB" w:rsidRPr="00CC1D49">
        <w:rPr>
          <w:rFonts w:ascii="Arial" w:hAnsi="Arial" w:cs="Arial"/>
          <w:i/>
          <w:iCs/>
          <w:szCs w:val="24"/>
        </w:rPr>
        <w:t xml:space="preserve"> por las piernas le flaquean y se cae</w:t>
      </w:r>
      <w:r w:rsidR="00D47329" w:rsidRPr="00CC1D49">
        <w:rPr>
          <w:rFonts w:ascii="Arial" w:hAnsi="Arial" w:cs="Arial"/>
          <w:i/>
          <w:iCs/>
          <w:szCs w:val="24"/>
        </w:rPr>
        <w:t>. Se controla con cuatro tipos de medicamentos pero no recuerda cuales</w:t>
      </w:r>
      <w:r w:rsidR="00D47329" w:rsidRPr="008E3FCE">
        <w:rPr>
          <w:rFonts w:ascii="Arial" w:hAnsi="Arial" w:cs="Arial"/>
          <w:i/>
          <w:iCs/>
          <w:sz w:val="24"/>
          <w:szCs w:val="24"/>
        </w:rPr>
        <w:t>”</w:t>
      </w:r>
      <w:r w:rsidR="00EF1CA5" w:rsidRPr="008E3FCE">
        <w:rPr>
          <w:rFonts w:ascii="Arial" w:hAnsi="Arial" w:cs="Arial"/>
          <w:sz w:val="24"/>
          <w:szCs w:val="24"/>
        </w:rPr>
        <w:t xml:space="preserve">; lo que demuestra por el contrario, que las cotizaciones efectuadas con posterioridad al </w:t>
      </w:r>
      <w:r w:rsidR="007358A5" w:rsidRPr="008E3FCE">
        <w:rPr>
          <w:rFonts w:ascii="Arial" w:hAnsi="Arial" w:cs="Arial"/>
          <w:sz w:val="24"/>
          <w:szCs w:val="24"/>
        </w:rPr>
        <w:t>30 de julio de 2012, no fueron realizadas, como ya se dijo, de acuerdo con una capacidad laboral residual de la señora Torres Tascón y por lo tanto,</w:t>
      </w:r>
      <w:r w:rsidR="00742574" w:rsidRPr="008E3FCE">
        <w:rPr>
          <w:rFonts w:ascii="Arial" w:hAnsi="Arial" w:cs="Arial"/>
          <w:sz w:val="24"/>
          <w:szCs w:val="24"/>
        </w:rPr>
        <w:t xml:space="preserve"> no era posible que Colpensiones tuviera en cuenta esa densidad de cotizaciones para </w:t>
      </w:r>
      <w:r w:rsidR="00BB454D" w:rsidRPr="008E3FCE">
        <w:rPr>
          <w:rFonts w:ascii="Arial" w:hAnsi="Arial" w:cs="Arial"/>
          <w:sz w:val="24"/>
          <w:szCs w:val="24"/>
        </w:rPr>
        <w:t>determinar si ella cumplía con las exigencias de la ley 860 de 2003.</w:t>
      </w:r>
    </w:p>
    <w:p w14:paraId="0E8E091F" w14:textId="77777777" w:rsidR="006C248E" w:rsidRPr="008E3FCE" w:rsidRDefault="006C248E" w:rsidP="008E3FCE">
      <w:pPr>
        <w:spacing w:after="0"/>
        <w:jc w:val="both"/>
        <w:rPr>
          <w:rFonts w:ascii="Arial" w:hAnsi="Arial" w:cs="Arial"/>
          <w:sz w:val="24"/>
          <w:szCs w:val="24"/>
        </w:rPr>
      </w:pPr>
    </w:p>
    <w:p w14:paraId="4747C58B" w14:textId="3B392E6D" w:rsidR="006C248E" w:rsidRPr="008E3FCE" w:rsidRDefault="006C248E" w:rsidP="008E3FCE">
      <w:pPr>
        <w:spacing w:after="0"/>
        <w:jc w:val="both"/>
        <w:rPr>
          <w:rFonts w:ascii="Arial" w:eastAsia="Arial" w:hAnsi="Arial" w:cs="Arial"/>
          <w:color w:val="333333"/>
          <w:sz w:val="24"/>
          <w:szCs w:val="24"/>
        </w:rPr>
      </w:pPr>
      <w:r w:rsidRPr="008E3FCE">
        <w:rPr>
          <w:rFonts w:ascii="Arial" w:hAnsi="Arial" w:cs="Arial"/>
          <w:sz w:val="24"/>
          <w:szCs w:val="24"/>
        </w:rPr>
        <w:t>Así las cosas, al no poder contabilizar las cotizaciones efectuadas con posterioridad a</w:t>
      </w:r>
      <w:r w:rsidR="00995B35" w:rsidRPr="008E3FCE">
        <w:rPr>
          <w:rFonts w:ascii="Arial" w:hAnsi="Arial" w:cs="Arial"/>
          <w:sz w:val="24"/>
          <w:szCs w:val="24"/>
        </w:rPr>
        <w:t xml:space="preserve"> la estructuración de la invalidez, fijada por la Junta Regional de Calificación de Invalidez de Risaralda para el 30 de julio de </w:t>
      </w:r>
      <w:r w:rsidR="00D239A1" w:rsidRPr="008E3FCE">
        <w:rPr>
          <w:rFonts w:ascii="Arial" w:hAnsi="Arial" w:cs="Arial"/>
          <w:sz w:val="24"/>
          <w:szCs w:val="24"/>
        </w:rPr>
        <w:t xml:space="preserve">2012, le correspondía a la Administradora Colombiana de Pensiones verificar si dentro de los tres años anteriores a esa calenda, la señora </w:t>
      </w:r>
      <w:r w:rsidR="00E14EAB" w:rsidRPr="008E3FCE">
        <w:rPr>
          <w:rFonts w:ascii="Arial" w:hAnsi="Arial" w:cs="Arial"/>
          <w:sz w:val="24"/>
          <w:szCs w:val="24"/>
        </w:rPr>
        <w:t xml:space="preserve">Torres Tascón tenía cotizadas por lo menos cincuenta semanas al sistema general de pensiones, como lo exige la ley 860 de 2003, pero, como bien se ve en la tabla que contiene </w:t>
      </w:r>
      <w:r w:rsidR="003F68AE" w:rsidRPr="008E3FCE">
        <w:rPr>
          <w:rFonts w:ascii="Arial" w:hAnsi="Arial" w:cs="Arial"/>
          <w:sz w:val="24"/>
          <w:szCs w:val="24"/>
        </w:rPr>
        <w:t xml:space="preserve">su historia laboral, ella tan solo reporta </w:t>
      </w:r>
      <w:r w:rsidR="009F2AC0" w:rsidRPr="008E3FCE">
        <w:rPr>
          <w:rFonts w:ascii="Arial" w:hAnsi="Arial" w:cs="Arial"/>
          <w:sz w:val="24"/>
          <w:szCs w:val="24"/>
        </w:rPr>
        <w:t>12,86 semanas de cotización dentro de ese periodo</w:t>
      </w:r>
      <w:r w:rsidR="00662967" w:rsidRPr="008E3FCE">
        <w:rPr>
          <w:rFonts w:ascii="Arial" w:hAnsi="Arial" w:cs="Arial"/>
          <w:sz w:val="24"/>
          <w:szCs w:val="24"/>
        </w:rPr>
        <w:t xml:space="preserve">, razón por la que no era dable reconocer a su favor la pensión de invalidez, siendo del caso señalar que no </w:t>
      </w:r>
      <w:r w:rsidR="00705A86" w:rsidRPr="008E3FCE">
        <w:rPr>
          <w:rFonts w:ascii="Arial" w:hAnsi="Arial" w:cs="Arial"/>
          <w:sz w:val="24"/>
          <w:szCs w:val="24"/>
        </w:rPr>
        <w:t>hubiera sido posible aplicar la normatividad inmediatamente anterior, ya que la invalidez no se produjo dentro de los tres años siguientes a la vigencia de la ley 860 de 2003</w:t>
      </w:r>
      <w:r w:rsidR="71C6E38B" w:rsidRPr="008E3FCE">
        <w:rPr>
          <w:rFonts w:ascii="Arial" w:hAnsi="Arial" w:cs="Arial"/>
          <w:sz w:val="24"/>
          <w:szCs w:val="24"/>
        </w:rPr>
        <w:t>.</w:t>
      </w:r>
    </w:p>
    <w:p w14:paraId="4A6162E0" w14:textId="209D38EE" w:rsidR="667C435E" w:rsidRPr="008E3FCE" w:rsidRDefault="667C435E" w:rsidP="008E3FCE">
      <w:pPr>
        <w:spacing w:after="0"/>
        <w:jc w:val="both"/>
        <w:rPr>
          <w:rFonts w:ascii="Arial" w:hAnsi="Arial" w:cs="Arial"/>
          <w:sz w:val="24"/>
          <w:szCs w:val="24"/>
        </w:rPr>
      </w:pPr>
    </w:p>
    <w:p w14:paraId="01F23D72" w14:textId="7E15998D" w:rsidR="71C6E38B" w:rsidRPr="008E3FCE" w:rsidRDefault="71C6E38B" w:rsidP="008E3FCE">
      <w:pPr>
        <w:spacing w:after="0"/>
        <w:jc w:val="both"/>
        <w:rPr>
          <w:rFonts w:ascii="Arial" w:eastAsia="Arial" w:hAnsi="Arial" w:cs="Arial"/>
          <w:color w:val="333333"/>
          <w:sz w:val="24"/>
          <w:szCs w:val="24"/>
        </w:rPr>
      </w:pPr>
      <w:r w:rsidRPr="008E3FCE">
        <w:rPr>
          <w:rFonts w:ascii="Arial" w:hAnsi="Arial" w:cs="Arial"/>
          <w:sz w:val="24"/>
          <w:szCs w:val="24"/>
        </w:rPr>
        <w:t xml:space="preserve">Ahora, como la Sala Mayoritaria, integrada por la Magistrada Ana Lucía Caicedo Calderón y el Magistrado Germán Darío </w:t>
      </w:r>
      <w:proofErr w:type="spellStart"/>
      <w:r w:rsidRPr="008E3FCE">
        <w:rPr>
          <w:rFonts w:ascii="Arial" w:hAnsi="Arial" w:cs="Arial"/>
          <w:sz w:val="24"/>
          <w:szCs w:val="24"/>
        </w:rPr>
        <w:t>Góez</w:t>
      </w:r>
      <w:proofErr w:type="spellEnd"/>
      <w:r w:rsidRPr="008E3FCE">
        <w:rPr>
          <w:rFonts w:ascii="Arial" w:hAnsi="Arial" w:cs="Arial"/>
          <w:sz w:val="24"/>
          <w:szCs w:val="24"/>
        </w:rPr>
        <w:t xml:space="preserve"> Vinasco, son del criterio de aplicar en este t</w:t>
      </w:r>
      <w:r w:rsidR="118A388F" w:rsidRPr="008E3FCE">
        <w:rPr>
          <w:rFonts w:ascii="Arial" w:hAnsi="Arial" w:cs="Arial"/>
          <w:sz w:val="24"/>
          <w:szCs w:val="24"/>
        </w:rPr>
        <w:t>ipo de casos el Acuerdo 049 de 1990, siempre y cuando se cumplan los requisitos de procedencia de la sentencia SU-556 de 2019, consideran necesario señalar que en este evento no e</w:t>
      </w:r>
      <w:r w:rsidR="028B084C" w:rsidRPr="008E3FCE">
        <w:rPr>
          <w:rFonts w:ascii="Arial" w:hAnsi="Arial" w:cs="Arial"/>
          <w:sz w:val="24"/>
          <w:szCs w:val="24"/>
        </w:rPr>
        <w:t>ra</w:t>
      </w:r>
      <w:r w:rsidR="118A388F" w:rsidRPr="008E3FCE">
        <w:rPr>
          <w:rFonts w:ascii="Arial" w:hAnsi="Arial" w:cs="Arial"/>
          <w:sz w:val="24"/>
          <w:szCs w:val="24"/>
        </w:rPr>
        <w:t xml:space="preserve"> posible reconocer el derecho bajo los pr</w:t>
      </w:r>
      <w:r w:rsidR="502F1DC0" w:rsidRPr="008E3FCE">
        <w:rPr>
          <w:rFonts w:ascii="Arial" w:hAnsi="Arial" w:cs="Arial"/>
          <w:sz w:val="24"/>
          <w:szCs w:val="24"/>
        </w:rPr>
        <w:t xml:space="preserve">esupuestos de la referida normatividad, en atención a que </w:t>
      </w:r>
      <w:r w:rsidR="3E03BED8" w:rsidRPr="008E3FCE">
        <w:rPr>
          <w:rFonts w:ascii="Arial" w:eastAsia="Arial" w:hAnsi="Arial" w:cs="Arial"/>
          <w:color w:val="333333"/>
          <w:sz w:val="24"/>
          <w:szCs w:val="24"/>
        </w:rPr>
        <w:t>el demandante debía acreditar uno de estas dos condiciones: a) 300 semanas en cualquier tiempo antes del 1° de abril de 1994, o b) 150 semanas cotizadas en los 6 años anteriores al 1° de abril de 1994 y 150 semanas cotizadas en los 6 años posteriores al 1° de abril de 1994. Analizada la historia laboral, la demandante no acredita 300 semanas cotizadas en cualquier tiempo antes del 1° de abril de 1994, pues sólo cuenta con 200,86 semanas. Tampoco tiene en los 6 años anteriores al 1</w:t>
      </w:r>
      <w:r w:rsidR="3005C27B" w:rsidRPr="008E3FCE">
        <w:rPr>
          <w:rFonts w:ascii="Arial" w:eastAsia="Arial" w:hAnsi="Arial" w:cs="Arial"/>
          <w:color w:val="333333"/>
          <w:sz w:val="24"/>
          <w:szCs w:val="24"/>
        </w:rPr>
        <w:t>°</w:t>
      </w:r>
      <w:r w:rsidR="3E03BED8" w:rsidRPr="008E3FCE">
        <w:rPr>
          <w:rFonts w:ascii="Arial" w:eastAsia="Arial" w:hAnsi="Arial" w:cs="Arial"/>
          <w:color w:val="333333"/>
          <w:sz w:val="24"/>
          <w:szCs w:val="24"/>
        </w:rPr>
        <w:t xml:space="preserve"> de abril de 1994 las 150 semanas porque solo suma 125 septenarios, a pesar de que en los 6 años posteriores sí las cumple, ya que tiene 182 semanas.</w:t>
      </w:r>
    </w:p>
    <w:p w14:paraId="2C3998C4" w14:textId="2C8C88E5" w:rsidR="667C435E" w:rsidRPr="008E3FCE" w:rsidRDefault="667C435E" w:rsidP="008E3FCE">
      <w:pPr>
        <w:spacing w:after="0"/>
        <w:jc w:val="both"/>
        <w:rPr>
          <w:rFonts w:ascii="Arial" w:hAnsi="Arial" w:cs="Arial"/>
          <w:sz w:val="24"/>
          <w:szCs w:val="24"/>
        </w:rPr>
      </w:pPr>
    </w:p>
    <w:p w14:paraId="2831B1FC" w14:textId="77777777" w:rsidR="004A0449" w:rsidRPr="008E3FCE" w:rsidRDefault="00331358" w:rsidP="008E3FCE">
      <w:pPr>
        <w:spacing w:after="0"/>
        <w:jc w:val="both"/>
        <w:rPr>
          <w:rFonts w:ascii="Arial" w:hAnsi="Arial" w:cs="Arial"/>
          <w:sz w:val="24"/>
          <w:szCs w:val="24"/>
        </w:rPr>
      </w:pPr>
      <w:r w:rsidRPr="008E3FCE">
        <w:rPr>
          <w:rFonts w:ascii="Arial" w:hAnsi="Arial" w:cs="Arial"/>
          <w:sz w:val="24"/>
          <w:szCs w:val="24"/>
        </w:rPr>
        <w:t>De acuerdo con todo lo expuesto, al verificar esta Colegiatura que la señora Luz Consuelo Torres Tascón no tenía derecho a que se le reconociera la pensión de invalidez, como erradamente lo hizo la Administradora Colombiana de Pensiones en la resolución VPB</w:t>
      </w:r>
      <w:r w:rsidR="00812D42" w:rsidRPr="008E3FCE">
        <w:rPr>
          <w:rFonts w:ascii="Arial" w:hAnsi="Arial" w:cs="Arial"/>
          <w:sz w:val="24"/>
          <w:szCs w:val="24"/>
        </w:rPr>
        <w:t>15448 de 06 de abril de 2016, no es dable en consecuencia reconocer un retroactivo pensional al que no tiene derecho</w:t>
      </w:r>
      <w:r w:rsidR="004A0449" w:rsidRPr="008E3FCE">
        <w:rPr>
          <w:rFonts w:ascii="Arial" w:hAnsi="Arial" w:cs="Arial"/>
          <w:sz w:val="24"/>
          <w:szCs w:val="24"/>
        </w:rPr>
        <w:t>.</w:t>
      </w:r>
    </w:p>
    <w:p w14:paraId="484225E7" w14:textId="77777777" w:rsidR="004A0449" w:rsidRPr="008E3FCE" w:rsidRDefault="004A0449" w:rsidP="008E3FCE">
      <w:pPr>
        <w:spacing w:after="0"/>
        <w:jc w:val="both"/>
        <w:rPr>
          <w:rFonts w:ascii="Arial" w:hAnsi="Arial" w:cs="Arial"/>
          <w:sz w:val="24"/>
          <w:szCs w:val="24"/>
        </w:rPr>
      </w:pPr>
    </w:p>
    <w:p w14:paraId="5A52A5F1" w14:textId="2CF0EA75" w:rsidR="004A0449" w:rsidRPr="008E3FCE" w:rsidRDefault="004A0449" w:rsidP="008E3FCE">
      <w:pPr>
        <w:spacing w:after="0"/>
        <w:jc w:val="both"/>
        <w:rPr>
          <w:rFonts w:ascii="Arial" w:hAnsi="Arial" w:cs="Arial"/>
          <w:sz w:val="24"/>
          <w:szCs w:val="24"/>
        </w:rPr>
      </w:pPr>
      <w:r w:rsidRPr="008E3FCE">
        <w:rPr>
          <w:rFonts w:ascii="Arial" w:hAnsi="Arial" w:cs="Arial"/>
          <w:sz w:val="24"/>
          <w:szCs w:val="24"/>
        </w:rPr>
        <w:t>En el anterior orden de ideas, se revocará en su integridad la sentencia proferida por el Juzgado Segundo Laboral del Circuito, para en su lugar negar la totalidad de las pretensiones de la demanda.</w:t>
      </w:r>
    </w:p>
    <w:p w14:paraId="4C4F3E76" w14:textId="77777777" w:rsidR="004A0449" w:rsidRPr="008E3FCE" w:rsidRDefault="004A0449" w:rsidP="008E3FCE">
      <w:pPr>
        <w:spacing w:after="0"/>
        <w:jc w:val="both"/>
        <w:rPr>
          <w:rFonts w:ascii="Arial" w:hAnsi="Arial" w:cs="Arial"/>
          <w:sz w:val="24"/>
          <w:szCs w:val="24"/>
        </w:rPr>
      </w:pPr>
    </w:p>
    <w:p w14:paraId="332C1A8E" w14:textId="2E06D221" w:rsidR="004A0449" w:rsidRPr="008E3FCE" w:rsidRDefault="004A0449" w:rsidP="008E3FCE">
      <w:pPr>
        <w:spacing w:after="0"/>
        <w:jc w:val="both"/>
        <w:rPr>
          <w:rFonts w:ascii="Arial" w:hAnsi="Arial" w:cs="Arial"/>
          <w:sz w:val="24"/>
          <w:szCs w:val="24"/>
        </w:rPr>
      </w:pPr>
      <w:r w:rsidRPr="008E3FCE">
        <w:rPr>
          <w:rFonts w:ascii="Arial" w:hAnsi="Arial" w:cs="Arial"/>
          <w:sz w:val="24"/>
          <w:szCs w:val="24"/>
        </w:rPr>
        <w:t>Costas en ambas instancias a cargo de la parte actora en un 100%, en favor de la Administradora Colombiana de Pensiones.</w:t>
      </w:r>
    </w:p>
    <w:p w14:paraId="6FF2B2AC" w14:textId="1BF7765A" w:rsidR="00D50625" w:rsidRPr="008E3FCE" w:rsidRDefault="003F68AE" w:rsidP="008E3FCE">
      <w:pPr>
        <w:spacing w:after="0"/>
        <w:jc w:val="both"/>
        <w:rPr>
          <w:rFonts w:ascii="Arial" w:hAnsi="Arial" w:cs="Arial"/>
          <w:sz w:val="24"/>
          <w:szCs w:val="24"/>
        </w:rPr>
      </w:pPr>
      <w:r w:rsidRPr="008E3FCE">
        <w:rPr>
          <w:rFonts w:ascii="Arial" w:hAnsi="Arial" w:cs="Arial"/>
          <w:sz w:val="24"/>
          <w:szCs w:val="24"/>
        </w:rPr>
        <w:t xml:space="preserve"> </w:t>
      </w:r>
    </w:p>
    <w:p w14:paraId="4CBD7375" w14:textId="77777777" w:rsidR="00D50625" w:rsidRPr="008E3FCE" w:rsidRDefault="00D50625" w:rsidP="008E3FCE">
      <w:pPr>
        <w:widowControl w:val="0"/>
        <w:autoSpaceDE w:val="0"/>
        <w:autoSpaceDN w:val="0"/>
        <w:adjustRightInd w:val="0"/>
        <w:spacing w:after="0"/>
        <w:jc w:val="both"/>
        <w:rPr>
          <w:rFonts w:ascii="Arial" w:hAnsi="Arial" w:cs="Arial"/>
          <w:sz w:val="24"/>
          <w:szCs w:val="24"/>
        </w:rPr>
      </w:pPr>
      <w:r w:rsidRPr="008E3FCE">
        <w:rPr>
          <w:rFonts w:ascii="Arial" w:hAnsi="Arial" w:cs="Arial"/>
          <w:sz w:val="24"/>
          <w:szCs w:val="24"/>
        </w:rPr>
        <w:t xml:space="preserve">En mérito de lo expuesto, la </w:t>
      </w:r>
      <w:r w:rsidRPr="008E3FCE">
        <w:rPr>
          <w:rFonts w:ascii="Arial" w:hAnsi="Arial" w:cs="Arial"/>
          <w:b/>
          <w:sz w:val="24"/>
          <w:szCs w:val="24"/>
        </w:rPr>
        <w:t>Sala de Decisión Laboral del Tribunal Superior de Pereira</w:t>
      </w:r>
      <w:r w:rsidRPr="008E3FCE">
        <w:rPr>
          <w:rFonts w:ascii="Arial" w:hAnsi="Arial" w:cs="Arial"/>
          <w:sz w:val="24"/>
          <w:szCs w:val="24"/>
        </w:rPr>
        <w:t>, administrando justicia en nombre de la República y por autoridad de la ley,</w:t>
      </w:r>
    </w:p>
    <w:p w14:paraId="1B033CD4" w14:textId="77777777" w:rsidR="00D50625" w:rsidRPr="008E3FCE" w:rsidRDefault="00D50625" w:rsidP="008E3FCE">
      <w:pPr>
        <w:widowControl w:val="0"/>
        <w:autoSpaceDE w:val="0"/>
        <w:autoSpaceDN w:val="0"/>
        <w:adjustRightInd w:val="0"/>
        <w:spacing w:after="0"/>
        <w:jc w:val="both"/>
        <w:rPr>
          <w:rFonts w:ascii="Arial" w:hAnsi="Arial" w:cs="Arial"/>
          <w:sz w:val="24"/>
          <w:szCs w:val="24"/>
        </w:rPr>
      </w:pPr>
    </w:p>
    <w:p w14:paraId="66414504" w14:textId="77777777" w:rsidR="00D50625" w:rsidRPr="008E3FCE" w:rsidRDefault="00D50625" w:rsidP="008E3FCE">
      <w:pPr>
        <w:widowControl w:val="0"/>
        <w:autoSpaceDE w:val="0"/>
        <w:autoSpaceDN w:val="0"/>
        <w:adjustRightInd w:val="0"/>
        <w:spacing w:after="0"/>
        <w:jc w:val="center"/>
        <w:rPr>
          <w:rFonts w:ascii="Arial" w:hAnsi="Arial" w:cs="Arial"/>
          <w:b/>
          <w:sz w:val="24"/>
          <w:szCs w:val="24"/>
        </w:rPr>
      </w:pPr>
      <w:r w:rsidRPr="008E3FCE">
        <w:rPr>
          <w:rFonts w:ascii="Arial" w:hAnsi="Arial" w:cs="Arial"/>
          <w:b/>
          <w:sz w:val="24"/>
          <w:szCs w:val="24"/>
        </w:rPr>
        <w:t>RESUELVE</w:t>
      </w:r>
    </w:p>
    <w:p w14:paraId="7101868A" w14:textId="77777777" w:rsidR="00D50625" w:rsidRPr="008E3FCE" w:rsidRDefault="00D50625" w:rsidP="008E3FCE">
      <w:pPr>
        <w:widowControl w:val="0"/>
        <w:autoSpaceDE w:val="0"/>
        <w:autoSpaceDN w:val="0"/>
        <w:adjustRightInd w:val="0"/>
        <w:spacing w:after="0"/>
        <w:jc w:val="center"/>
        <w:rPr>
          <w:rFonts w:ascii="Arial" w:hAnsi="Arial" w:cs="Arial"/>
          <w:b/>
          <w:sz w:val="24"/>
          <w:szCs w:val="24"/>
        </w:rPr>
      </w:pPr>
    </w:p>
    <w:p w14:paraId="62933F09" w14:textId="7A1F249A" w:rsidR="00D50625" w:rsidRPr="008E3FCE" w:rsidRDefault="00D50625" w:rsidP="008E3FCE">
      <w:pPr>
        <w:widowControl w:val="0"/>
        <w:autoSpaceDE w:val="0"/>
        <w:autoSpaceDN w:val="0"/>
        <w:adjustRightInd w:val="0"/>
        <w:spacing w:after="0"/>
        <w:jc w:val="both"/>
        <w:rPr>
          <w:rFonts w:ascii="Arial" w:hAnsi="Arial" w:cs="Arial"/>
          <w:bCs/>
          <w:sz w:val="24"/>
          <w:szCs w:val="24"/>
        </w:rPr>
      </w:pPr>
      <w:r w:rsidRPr="008E3FCE">
        <w:rPr>
          <w:rFonts w:ascii="Arial" w:hAnsi="Arial" w:cs="Arial"/>
          <w:b/>
          <w:sz w:val="24"/>
          <w:szCs w:val="24"/>
        </w:rPr>
        <w:t xml:space="preserve">PRIMERO. </w:t>
      </w:r>
      <w:r w:rsidR="003532BB" w:rsidRPr="008E3FCE">
        <w:rPr>
          <w:rFonts w:ascii="Arial" w:hAnsi="Arial" w:cs="Arial"/>
          <w:b/>
          <w:sz w:val="24"/>
          <w:szCs w:val="24"/>
        </w:rPr>
        <w:t xml:space="preserve">REVOCAR </w:t>
      </w:r>
      <w:r w:rsidR="003532BB" w:rsidRPr="008E3FCE">
        <w:rPr>
          <w:rFonts w:ascii="Arial" w:hAnsi="Arial" w:cs="Arial"/>
          <w:bCs/>
          <w:sz w:val="24"/>
          <w:szCs w:val="24"/>
        </w:rPr>
        <w:t>en su integridad la sentencia proferida por el Juzgado Segundo Laboral del Circuito el 12 de octubre de 2022.</w:t>
      </w:r>
    </w:p>
    <w:p w14:paraId="45E6337B" w14:textId="77777777" w:rsidR="00D50625" w:rsidRPr="008E3FCE" w:rsidRDefault="00D50625" w:rsidP="008E3FCE">
      <w:pPr>
        <w:widowControl w:val="0"/>
        <w:autoSpaceDE w:val="0"/>
        <w:autoSpaceDN w:val="0"/>
        <w:adjustRightInd w:val="0"/>
        <w:spacing w:after="0"/>
        <w:jc w:val="both"/>
        <w:rPr>
          <w:rFonts w:ascii="Arial" w:hAnsi="Arial" w:cs="Arial"/>
          <w:sz w:val="24"/>
          <w:szCs w:val="24"/>
        </w:rPr>
      </w:pPr>
    </w:p>
    <w:p w14:paraId="0C66DFFD" w14:textId="0614E058" w:rsidR="003532BB" w:rsidRPr="008E3FCE" w:rsidRDefault="00D50625" w:rsidP="008E3FCE">
      <w:pPr>
        <w:widowControl w:val="0"/>
        <w:autoSpaceDE w:val="0"/>
        <w:autoSpaceDN w:val="0"/>
        <w:adjustRightInd w:val="0"/>
        <w:spacing w:after="0"/>
        <w:jc w:val="both"/>
        <w:rPr>
          <w:rFonts w:ascii="Arial" w:hAnsi="Arial" w:cs="Arial"/>
          <w:bCs/>
          <w:sz w:val="24"/>
          <w:szCs w:val="24"/>
        </w:rPr>
      </w:pPr>
      <w:r w:rsidRPr="008E3FCE">
        <w:rPr>
          <w:rFonts w:ascii="Arial" w:hAnsi="Arial" w:cs="Arial"/>
          <w:b/>
          <w:sz w:val="24"/>
          <w:szCs w:val="24"/>
        </w:rPr>
        <w:t xml:space="preserve">SEGUNDO. </w:t>
      </w:r>
      <w:r w:rsidR="00B61E7A" w:rsidRPr="008E3FCE">
        <w:rPr>
          <w:rFonts w:ascii="Arial" w:hAnsi="Arial" w:cs="Arial"/>
          <w:b/>
          <w:sz w:val="24"/>
          <w:szCs w:val="24"/>
        </w:rPr>
        <w:t xml:space="preserve">NEGAR </w:t>
      </w:r>
      <w:r w:rsidR="00B61E7A" w:rsidRPr="008E3FCE">
        <w:rPr>
          <w:rFonts w:ascii="Arial" w:hAnsi="Arial" w:cs="Arial"/>
          <w:bCs/>
          <w:sz w:val="24"/>
          <w:szCs w:val="24"/>
        </w:rPr>
        <w:t>la totalidad de las pretensiones incoadas en la demanda.</w:t>
      </w:r>
    </w:p>
    <w:p w14:paraId="11069E33" w14:textId="77777777" w:rsidR="003532BB" w:rsidRPr="008E3FCE" w:rsidRDefault="003532BB" w:rsidP="008E3FCE">
      <w:pPr>
        <w:widowControl w:val="0"/>
        <w:autoSpaceDE w:val="0"/>
        <w:autoSpaceDN w:val="0"/>
        <w:adjustRightInd w:val="0"/>
        <w:spacing w:after="0"/>
        <w:jc w:val="both"/>
        <w:rPr>
          <w:rFonts w:ascii="Arial" w:hAnsi="Arial" w:cs="Arial"/>
          <w:b/>
          <w:sz w:val="24"/>
          <w:szCs w:val="24"/>
        </w:rPr>
      </w:pPr>
    </w:p>
    <w:p w14:paraId="2B51CF26" w14:textId="33F4C6AA" w:rsidR="00D50625" w:rsidRPr="008E3FCE" w:rsidRDefault="00B61E7A" w:rsidP="008E3FCE">
      <w:pPr>
        <w:widowControl w:val="0"/>
        <w:autoSpaceDE w:val="0"/>
        <w:autoSpaceDN w:val="0"/>
        <w:adjustRightInd w:val="0"/>
        <w:spacing w:after="0"/>
        <w:jc w:val="both"/>
        <w:rPr>
          <w:rFonts w:ascii="Arial" w:hAnsi="Arial" w:cs="Arial"/>
          <w:sz w:val="24"/>
          <w:szCs w:val="24"/>
        </w:rPr>
      </w:pPr>
      <w:r w:rsidRPr="008E3FCE">
        <w:rPr>
          <w:rFonts w:ascii="Arial" w:hAnsi="Arial" w:cs="Arial"/>
          <w:b/>
          <w:sz w:val="24"/>
          <w:szCs w:val="24"/>
        </w:rPr>
        <w:t xml:space="preserve">TERCERO. </w:t>
      </w:r>
      <w:r w:rsidR="00D50625" w:rsidRPr="008E3FCE">
        <w:rPr>
          <w:rFonts w:ascii="Arial" w:hAnsi="Arial" w:cs="Arial"/>
          <w:b/>
          <w:sz w:val="24"/>
          <w:szCs w:val="24"/>
        </w:rPr>
        <w:t xml:space="preserve">CONDENAR </w:t>
      </w:r>
      <w:r w:rsidR="00D50625" w:rsidRPr="008E3FCE">
        <w:rPr>
          <w:rFonts w:ascii="Arial" w:hAnsi="Arial" w:cs="Arial"/>
          <w:sz w:val="24"/>
          <w:szCs w:val="24"/>
        </w:rPr>
        <w:t xml:space="preserve">en costas procesales </w:t>
      </w:r>
      <w:r w:rsidRPr="008E3FCE">
        <w:rPr>
          <w:rFonts w:ascii="Arial" w:hAnsi="Arial" w:cs="Arial"/>
          <w:sz w:val="24"/>
          <w:szCs w:val="24"/>
        </w:rPr>
        <w:t>en ambas instancias a la parte actora en un 100%, en favor de la entidad accionada.</w:t>
      </w:r>
    </w:p>
    <w:p w14:paraId="7C84B9FF" w14:textId="77777777" w:rsidR="00D50625" w:rsidRPr="008E3FCE" w:rsidRDefault="00D50625" w:rsidP="008E3FCE">
      <w:pPr>
        <w:spacing w:after="0"/>
        <w:rPr>
          <w:rFonts w:ascii="Arial" w:hAnsi="Arial" w:cs="Arial"/>
          <w:sz w:val="24"/>
          <w:szCs w:val="24"/>
        </w:rPr>
      </w:pPr>
    </w:p>
    <w:p w14:paraId="2C38848D" w14:textId="73616B9C" w:rsidR="00EB4BFA" w:rsidRPr="008E3FCE" w:rsidRDefault="00EB4BFA" w:rsidP="008E3FCE">
      <w:pPr>
        <w:spacing w:after="0"/>
        <w:jc w:val="both"/>
        <w:textAlignment w:val="baseline"/>
        <w:rPr>
          <w:rFonts w:ascii="Arial" w:eastAsia="Times New Roman" w:hAnsi="Arial" w:cs="Arial"/>
          <w:sz w:val="24"/>
          <w:szCs w:val="24"/>
          <w:lang w:eastAsia="es-CO"/>
        </w:rPr>
      </w:pPr>
      <w:bookmarkStart w:id="8" w:name="_Hlk127535493"/>
      <w:bookmarkStart w:id="9" w:name="_Hlk127534677"/>
      <w:r w:rsidRPr="008E3FCE">
        <w:rPr>
          <w:rFonts w:ascii="Arial" w:hAnsi="Arial" w:cs="Arial"/>
          <w:sz w:val="24"/>
          <w:szCs w:val="24"/>
          <w:lang w:eastAsia="es-CO"/>
        </w:rPr>
        <w:t>No</w:t>
      </w:r>
      <w:r w:rsidRPr="008E3FCE">
        <w:rPr>
          <w:rFonts w:ascii="Arial" w:eastAsia="Arial" w:hAnsi="Arial" w:cs="Arial"/>
          <w:sz w:val="24"/>
          <w:szCs w:val="24"/>
        </w:rPr>
        <w:t>tifíquese por estado y a los correos electrónicos de los apoderados de las partes</w:t>
      </w:r>
      <w:r w:rsidR="00096227" w:rsidRPr="008E3FCE">
        <w:rPr>
          <w:rFonts w:ascii="Arial" w:eastAsia="Arial" w:hAnsi="Arial" w:cs="Arial"/>
          <w:sz w:val="24"/>
          <w:szCs w:val="24"/>
        </w:rPr>
        <w:t>.</w:t>
      </w:r>
      <w:r w:rsidRPr="008E3FCE">
        <w:rPr>
          <w:rFonts w:ascii="Arial" w:eastAsia="Times New Roman" w:hAnsi="Arial" w:cs="Arial"/>
          <w:sz w:val="24"/>
          <w:szCs w:val="24"/>
          <w:lang w:eastAsia="es-CO"/>
        </w:rPr>
        <w:t xml:space="preserve"> </w:t>
      </w:r>
    </w:p>
    <w:p w14:paraId="47DAEFAB" w14:textId="77777777" w:rsidR="008E3FCE" w:rsidRPr="009A038D" w:rsidRDefault="008E3FCE" w:rsidP="008E3FCE">
      <w:pPr>
        <w:spacing w:after="0"/>
        <w:jc w:val="both"/>
        <w:textAlignment w:val="baseline"/>
        <w:rPr>
          <w:rFonts w:ascii="Arial" w:eastAsia="Times New Roman" w:hAnsi="Arial" w:cs="Arial"/>
          <w:spacing w:val="-4"/>
          <w:sz w:val="24"/>
          <w:szCs w:val="24"/>
          <w:lang w:val="es-ES" w:eastAsia="es-CO"/>
        </w:rPr>
      </w:pPr>
      <w:bookmarkStart w:id="10" w:name="_Hlk124502669"/>
      <w:bookmarkEnd w:id="8"/>
      <w:bookmarkEnd w:id="9"/>
    </w:p>
    <w:p w14:paraId="35295880" w14:textId="77777777" w:rsidR="008E3FCE" w:rsidRPr="009A038D" w:rsidRDefault="008E3FCE" w:rsidP="008E3FCE">
      <w:pPr>
        <w:spacing w:after="0"/>
        <w:jc w:val="both"/>
        <w:textAlignment w:val="baseline"/>
        <w:rPr>
          <w:rFonts w:ascii="Arial" w:eastAsia="Times New Roman" w:hAnsi="Arial" w:cs="Arial"/>
          <w:spacing w:val="-4"/>
          <w:sz w:val="24"/>
          <w:szCs w:val="24"/>
          <w:lang w:val="es-ES" w:eastAsia="es-CO"/>
        </w:rPr>
      </w:pPr>
      <w:r w:rsidRPr="009A038D">
        <w:rPr>
          <w:rFonts w:ascii="Arial" w:eastAsia="Times New Roman" w:hAnsi="Arial" w:cs="Arial"/>
          <w:spacing w:val="-4"/>
          <w:sz w:val="24"/>
          <w:szCs w:val="24"/>
          <w:lang w:val="es-ES" w:eastAsia="es-CO"/>
        </w:rPr>
        <w:t>Quienes Integran la Sala,</w:t>
      </w:r>
    </w:p>
    <w:p w14:paraId="0E34F720" w14:textId="77777777" w:rsidR="008E3FCE" w:rsidRPr="009A038D" w:rsidRDefault="008E3FCE" w:rsidP="008E3FCE">
      <w:pPr>
        <w:widowControl w:val="0"/>
        <w:autoSpaceDE w:val="0"/>
        <w:autoSpaceDN w:val="0"/>
        <w:adjustRightInd w:val="0"/>
        <w:spacing w:after="0"/>
        <w:rPr>
          <w:rFonts w:ascii="Arial" w:hAnsi="Arial" w:cs="Arial"/>
          <w:b/>
          <w:sz w:val="24"/>
          <w:szCs w:val="24"/>
        </w:rPr>
      </w:pPr>
    </w:p>
    <w:p w14:paraId="20F94B30" w14:textId="77777777" w:rsidR="008E3FCE" w:rsidRPr="009A038D" w:rsidRDefault="008E3FCE" w:rsidP="008E3FCE">
      <w:pPr>
        <w:widowControl w:val="0"/>
        <w:autoSpaceDE w:val="0"/>
        <w:autoSpaceDN w:val="0"/>
        <w:adjustRightInd w:val="0"/>
        <w:spacing w:after="0"/>
        <w:rPr>
          <w:rFonts w:ascii="Arial" w:hAnsi="Arial" w:cs="Arial"/>
          <w:b/>
          <w:sz w:val="24"/>
          <w:szCs w:val="24"/>
        </w:rPr>
      </w:pPr>
    </w:p>
    <w:p w14:paraId="16C62BA2" w14:textId="77777777" w:rsidR="008E3FCE" w:rsidRPr="009A038D" w:rsidRDefault="008E3FCE" w:rsidP="008E3FCE">
      <w:pPr>
        <w:widowControl w:val="0"/>
        <w:autoSpaceDE w:val="0"/>
        <w:autoSpaceDN w:val="0"/>
        <w:adjustRightInd w:val="0"/>
        <w:spacing w:after="0"/>
        <w:rPr>
          <w:rFonts w:ascii="Arial" w:hAnsi="Arial" w:cs="Arial"/>
          <w:b/>
          <w:sz w:val="24"/>
          <w:szCs w:val="24"/>
        </w:rPr>
      </w:pPr>
    </w:p>
    <w:p w14:paraId="4B84AC5C" w14:textId="77777777" w:rsidR="008E3FCE" w:rsidRPr="009A038D" w:rsidRDefault="008E3FCE" w:rsidP="008E3FCE">
      <w:pPr>
        <w:widowControl w:val="0"/>
        <w:autoSpaceDE w:val="0"/>
        <w:autoSpaceDN w:val="0"/>
        <w:adjustRightInd w:val="0"/>
        <w:spacing w:after="0"/>
        <w:jc w:val="center"/>
        <w:rPr>
          <w:rFonts w:ascii="Arial" w:hAnsi="Arial" w:cs="Arial"/>
          <w:b/>
          <w:bCs/>
          <w:sz w:val="24"/>
          <w:szCs w:val="24"/>
        </w:rPr>
      </w:pPr>
      <w:r w:rsidRPr="009A038D">
        <w:rPr>
          <w:rFonts w:ascii="Arial" w:hAnsi="Arial" w:cs="Arial"/>
          <w:b/>
          <w:bCs/>
          <w:sz w:val="24"/>
          <w:szCs w:val="24"/>
        </w:rPr>
        <w:t>JULIO CÉSAR SALAZAR MUÑOZ</w:t>
      </w:r>
    </w:p>
    <w:p w14:paraId="3BD51C57" w14:textId="77777777" w:rsidR="008E3FCE" w:rsidRPr="009A038D" w:rsidRDefault="008E3FCE" w:rsidP="008E3FCE">
      <w:pPr>
        <w:widowControl w:val="0"/>
        <w:autoSpaceDE w:val="0"/>
        <w:autoSpaceDN w:val="0"/>
        <w:adjustRightInd w:val="0"/>
        <w:spacing w:after="0"/>
        <w:jc w:val="center"/>
        <w:rPr>
          <w:rFonts w:ascii="Arial" w:hAnsi="Arial" w:cs="Arial"/>
          <w:sz w:val="24"/>
          <w:szCs w:val="24"/>
        </w:rPr>
      </w:pPr>
      <w:r w:rsidRPr="009A038D">
        <w:rPr>
          <w:rFonts w:ascii="Arial" w:hAnsi="Arial" w:cs="Arial"/>
          <w:sz w:val="24"/>
          <w:szCs w:val="24"/>
        </w:rPr>
        <w:t>Magistrado Ponente</w:t>
      </w:r>
    </w:p>
    <w:p w14:paraId="79AD040D" w14:textId="77777777" w:rsidR="008E3FCE" w:rsidRPr="009A038D" w:rsidRDefault="008E3FCE" w:rsidP="008E3FCE">
      <w:pPr>
        <w:widowControl w:val="0"/>
        <w:autoSpaceDE w:val="0"/>
        <w:autoSpaceDN w:val="0"/>
        <w:adjustRightInd w:val="0"/>
        <w:spacing w:after="0"/>
        <w:rPr>
          <w:rFonts w:ascii="Arial" w:hAnsi="Arial" w:cs="Arial"/>
          <w:sz w:val="24"/>
          <w:szCs w:val="24"/>
        </w:rPr>
      </w:pPr>
    </w:p>
    <w:p w14:paraId="7D816DBD" w14:textId="77777777" w:rsidR="008E3FCE" w:rsidRPr="009A038D" w:rsidRDefault="008E3FCE" w:rsidP="008E3FCE">
      <w:pPr>
        <w:widowControl w:val="0"/>
        <w:autoSpaceDE w:val="0"/>
        <w:autoSpaceDN w:val="0"/>
        <w:adjustRightInd w:val="0"/>
        <w:spacing w:after="0"/>
        <w:rPr>
          <w:rFonts w:ascii="Arial" w:hAnsi="Arial" w:cs="Arial"/>
          <w:sz w:val="24"/>
          <w:szCs w:val="24"/>
        </w:rPr>
      </w:pPr>
    </w:p>
    <w:p w14:paraId="695BF826" w14:textId="77777777" w:rsidR="008E3FCE" w:rsidRPr="009A038D" w:rsidRDefault="008E3FCE" w:rsidP="008E3FCE">
      <w:pPr>
        <w:widowControl w:val="0"/>
        <w:autoSpaceDE w:val="0"/>
        <w:autoSpaceDN w:val="0"/>
        <w:adjustRightInd w:val="0"/>
        <w:spacing w:after="0"/>
        <w:rPr>
          <w:rFonts w:ascii="Arial" w:hAnsi="Arial" w:cs="Arial"/>
          <w:sz w:val="24"/>
          <w:szCs w:val="24"/>
        </w:rPr>
      </w:pPr>
    </w:p>
    <w:p w14:paraId="084BB9D4" w14:textId="77777777" w:rsidR="008E3FCE" w:rsidRPr="009A038D" w:rsidRDefault="008E3FCE" w:rsidP="008E3FCE">
      <w:pPr>
        <w:widowControl w:val="0"/>
        <w:autoSpaceDE w:val="0"/>
        <w:autoSpaceDN w:val="0"/>
        <w:adjustRightInd w:val="0"/>
        <w:spacing w:after="0"/>
        <w:rPr>
          <w:rFonts w:ascii="Arial" w:hAnsi="Arial" w:cs="Arial"/>
          <w:sz w:val="24"/>
          <w:szCs w:val="24"/>
        </w:rPr>
      </w:pPr>
      <w:r w:rsidRPr="009A038D">
        <w:rPr>
          <w:rFonts w:ascii="Arial" w:hAnsi="Arial" w:cs="Arial"/>
          <w:b/>
          <w:bCs/>
          <w:sz w:val="24"/>
          <w:szCs w:val="24"/>
        </w:rPr>
        <w:t>ANA LUCÍA CAICEDO CALDERON</w:t>
      </w:r>
      <w:r w:rsidRPr="009A038D">
        <w:rPr>
          <w:rFonts w:ascii="Arial" w:hAnsi="Arial" w:cs="Arial"/>
          <w:b/>
          <w:bCs/>
          <w:sz w:val="24"/>
          <w:szCs w:val="24"/>
        </w:rPr>
        <w:tab/>
      </w:r>
      <w:r w:rsidRPr="009A038D">
        <w:rPr>
          <w:rFonts w:ascii="Arial" w:hAnsi="Arial" w:cs="Arial"/>
          <w:b/>
          <w:bCs/>
          <w:sz w:val="24"/>
          <w:szCs w:val="24"/>
        </w:rPr>
        <w:tab/>
        <w:t xml:space="preserve">   GERMÁN DARÍO GÓEZ VINASCO</w:t>
      </w:r>
    </w:p>
    <w:p w14:paraId="63E5D628" w14:textId="038E4A11" w:rsidR="00D50625" w:rsidRPr="008E3FCE" w:rsidRDefault="008E3FCE" w:rsidP="008E3FCE">
      <w:pPr>
        <w:spacing w:after="0"/>
        <w:jc w:val="both"/>
        <w:textAlignment w:val="baseline"/>
        <w:rPr>
          <w:rFonts w:ascii="Arial" w:eastAsia="Times New Roman" w:hAnsi="Arial" w:cs="Arial"/>
          <w:bCs/>
          <w:sz w:val="24"/>
          <w:szCs w:val="24"/>
          <w:lang w:val="es-ES_tradnl"/>
        </w:rPr>
      </w:pPr>
      <w:r w:rsidRPr="009A038D">
        <w:rPr>
          <w:rFonts w:ascii="Arial" w:hAnsi="Arial" w:cs="Arial"/>
          <w:bCs/>
          <w:sz w:val="24"/>
          <w:szCs w:val="24"/>
        </w:rPr>
        <w:t>Magistrada</w:t>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
          <w:bCs/>
          <w:sz w:val="24"/>
          <w:szCs w:val="24"/>
        </w:rPr>
        <w:t xml:space="preserve">   </w:t>
      </w:r>
      <w:r w:rsidRPr="009A038D">
        <w:rPr>
          <w:rFonts w:ascii="Arial" w:eastAsia="Times New Roman" w:hAnsi="Arial" w:cs="Arial"/>
          <w:bCs/>
          <w:sz w:val="24"/>
          <w:szCs w:val="24"/>
          <w:lang w:val="es-ES_tradnl"/>
        </w:rPr>
        <w:t>Magistrado</w:t>
      </w:r>
      <w:bookmarkEnd w:id="10"/>
    </w:p>
    <w:sectPr w:rsidR="00D50625" w:rsidRPr="008E3FCE" w:rsidSect="00770F09">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0276E7" w16cex:dateUtc="2023-01-30T20:00:02.521Z"/>
  <w16cex:commentExtensible w16cex:durableId="75C6AE88" w16cex:dateUtc="2023-02-06T20:49:18.826Z"/>
  <w16cex:commentExtensible w16cex:durableId="6D54F4ED" w16cex:dateUtc="2023-02-14T19:37:49.7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96857" w14:textId="77777777" w:rsidR="00EC6D05" w:rsidRDefault="00EC6D05" w:rsidP="006E5438">
      <w:pPr>
        <w:spacing w:after="0" w:line="240" w:lineRule="auto"/>
      </w:pPr>
      <w:r>
        <w:separator/>
      </w:r>
    </w:p>
  </w:endnote>
  <w:endnote w:type="continuationSeparator" w:id="0">
    <w:p w14:paraId="2AAF87A4" w14:textId="77777777" w:rsidR="00EC6D05" w:rsidRDefault="00EC6D05" w:rsidP="006E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204071"/>
      <w:docPartObj>
        <w:docPartGallery w:val="Page Numbers (Bottom of Page)"/>
        <w:docPartUnique/>
      </w:docPartObj>
    </w:sdtPr>
    <w:sdtEndPr>
      <w:rPr>
        <w:rFonts w:ascii="Arial" w:hAnsi="Arial" w:cs="Arial"/>
        <w:sz w:val="18"/>
        <w:szCs w:val="14"/>
      </w:rPr>
    </w:sdtEndPr>
    <w:sdtContent>
      <w:p w14:paraId="31E754C1" w14:textId="4FB40DA6" w:rsidR="006E5438" w:rsidRPr="00770F09" w:rsidRDefault="006E5438">
        <w:pPr>
          <w:pStyle w:val="Piedepgina"/>
          <w:jc w:val="right"/>
          <w:rPr>
            <w:rFonts w:ascii="Arial" w:hAnsi="Arial" w:cs="Arial"/>
            <w:sz w:val="18"/>
            <w:szCs w:val="14"/>
          </w:rPr>
        </w:pPr>
        <w:r w:rsidRPr="00770F09">
          <w:rPr>
            <w:rFonts w:ascii="Arial" w:hAnsi="Arial" w:cs="Arial"/>
            <w:sz w:val="18"/>
            <w:szCs w:val="14"/>
          </w:rPr>
          <w:fldChar w:fldCharType="begin"/>
        </w:r>
        <w:r w:rsidRPr="00770F09">
          <w:rPr>
            <w:rFonts w:ascii="Arial" w:hAnsi="Arial" w:cs="Arial"/>
            <w:sz w:val="18"/>
            <w:szCs w:val="14"/>
          </w:rPr>
          <w:instrText>PAGE   \* MERGEFORMAT</w:instrText>
        </w:r>
        <w:r w:rsidRPr="00770F09">
          <w:rPr>
            <w:rFonts w:ascii="Arial" w:hAnsi="Arial" w:cs="Arial"/>
            <w:sz w:val="18"/>
            <w:szCs w:val="14"/>
          </w:rPr>
          <w:fldChar w:fldCharType="separate"/>
        </w:r>
        <w:r w:rsidRPr="00770F09">
          <w:rPr>
            <w:rFonts w:ascii="Arial" w:hAnsi="Arial" w:cs="Arial"/>
            <w:sz w:val="18"/>
            <w:szCs w:val="14"/>
          </w:rPr>
          <w:t>2</w:t>
        </w:r>
        <w:r w:rsidRPr="00770F09">
          <w:rPr>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A6B53" w14:textId="77777777" w:rsidR="00EC6D05" w:rsidRDefault="00EC6D05" w:rsidP="006E5438">
      <w:pPr>
        <w:spacing w:after="0" w:line="240" w:lineRule="auto"/>
      </w:pPr>
      <w:r>
        <w:separator/>
      </w:r>
    </w:p>
  </w:footnote>
  <w:footnote w:type="continuationSeparator" w:id="0">
    <w:p w14:paraId="0B6F744B" w14:textId="77777777" w:rsidR="00EC6D05" w:rsidRDefault="00EC6D05" w:rsidP="006E5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A35F5" w14:textId="77777777" w:rsidR="00770F09" w:rsidRPr="00770F09" w:rsidRDefault="006E5438" w:rsidP="00770F09">
    <w:pPr>
      <w:pStyle w:val="Encabezado"/>
      <w:jc w:val="center"/>
      <w:rPr>
        <w:rFonts w:ascii="Arial" w:hAnsi="Arial" w:cs="Arial"/>
        <w:sz w:val="18"/>
        <w:szCs w:val="14"/>
      </w:rPr>
    </w:pPr>
    <w:r w:rsidRPr="00770F09">
      <w:rPr>
        <w:rFonts w:ascii="Arial" w:hAnsi="Arial" w:cs="Arial"/>
        <w:sz w:val="18"/>
        <w:szCs w:val="14"/>
      </w:rPr>
      <w:t>Luz Consuelo Torres Tascón Vs Colpensiones</w:t>
    </w:r>
  </w:p>
  <w:p w14:paraId="60184B99" w14:textId="466C962E" w:rsidR="006E5438" w:rsidRPr="00770F09" w:rsidRDefault="006E5438" w:rsidP="00770F09">
    <w:pPr>
      <w:pStyle w:val="Encabezado"/>
      <w:jc w:val="center"/>
      <w:rPr>
        <w:rFonts w:ascii="Arial" w:hAnsi="Arial" w:cs="Arial"/>
        <w:sz w:val="18"/>
        <w:szCs w:val="14"/>
      </w:rPr>
    </w:pPr>
    <w:r w:rsidRPr="00770F09">
      <w:rPr>
        <w:rFonts w:ascii="Arial" w:hAnsi="Arial" w:cs="Arial"/>
        <w:sz w:val="18"/>
        <w:szCs w:val="14"/>
      </w:rPr>
      <w:t>Rad. 66001310500220190029901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25"/>
    <w:rsid w:val="0000383F"/>
    <w:rsid w:val="00005B9B"/>
    <w:rsid w:val="000265BB"/>
    <w:rsid w:val="00096227"/>
    <w:rsid w:val="000B151C"/>
    <w:rsid w:val="000D3800"/>
    <w:rsid w:val="000F3550"/>
    <w:rsid w:val="0010554A"/>
    <w:rsid w:val="00121514"/>
    <w:rsid w:val="001225E3"/>
    <w:rsid w:val="00122B9D"/>
    <w:rsid w:val="001233C5"/>
    <w:rsid w:val="001352C4"/>
    <w:rsid w:val="00164511"/>
    <w:rsid w:val="00164BDE"/>
    <w:rsid w:val="001800EC"/>
    <w:rsid w:val="001976DA"/>
    <w:rsid w:val="001B4116"/>
    <w:rsid w:val="001C72F6"/>
    <w:rsid w:val="002128B6"/>
    <w:rsid w:val="00217CC8"/>
    <w:rsid w:val="00233008"/>
    <w:rsid w:val="0024266F"/>
    <w:rsid w:val="002633D9"/>
    <w:rsid w:val="002802A4"/>
    <w:rsid w:val="002837BD"/>
    <w:rsid w:val="00286F55"/>
    <w:rsid w:val="00295597"/>
    <w:rsid w:val="002D205C"/>
    <w:rsid w:val="002D522B"/>
    <w:rsid w:val="002D67AE"/>
    <w:rsid w:val="00315D08"/>
    <w:rsid w:val="0031613B"/>
    <w:rsid w:val="00320A4C"/>
    <w:rsid w:val="00331358"/>
    <w:rsid w:val="00335094"/>
    <w:rsid w:val="003532BB"/>
    <w:rsid w:val="00360913"/>
    <w:rsid w:val="003737FC"/>
    <w:rsid w:val="00394D03"/>
    <w:rsid w:val="003A1BA0"/>
    <w:rsid w:val="003B0B18"/>
    <w:rsid w:val="003C7221"/>
    <w:rsid w:val="003D69B5"/>
    <w:rsid w:val="003E6D5E"/>
    <w:rsid w:val="003F1EB0"/>
    <w:rsid w:val="003F68AE"/>
    <w:rsid w:val="003F6A5D"/>
    <w:rsid w:val="004049F4"/>
    <w:rsid w:val="004549B8"/>
    <w:rsid w:val="00457C8A"/>
    <w:rsid w:val="004A0449"/>
    <w:rsid w:val="004A3443"/>
    <w:rsid w:val="004A436B"/>
    <w:rsid w:val="004B2D45"/>
    <w:rsid w:val="004B425A"/>
    <w:rsid w:val="004B565C"/>
    <w:rsid w:val="004C718C"/>
    <w:rsid w:val="004C7BF5"/>
    <w:rsid w:val="004E36AE"/>
    <w:rsid w:val="004E5DBD"/>
    <w:rsid w:val="004F5865"/>
    <w:rsid w:val="0050050F"/>
    <w:rsid w:val="00500D99"/>
    <w:rsid w:val="00501C19"/>
    <w:rsid w:val="00506E9E"/>
    <w:rsid w:val="00511E72"/>
    <w:rsid w:val="00517DF3"/>
    <w:rsid w:val="00526224"/>
    <w:rsid w:val="005642E6"/>
    <w:rsid w:val="00577D9B"/>
    <w:rsid w:val="00586AF4"/>
    <w:rsid w:val="005A53E7"/>
    <w:rsid w:val="00620E4E"/>
    <w:rsid w:val="00624109"/>
    <w:rsid w:val="00626A4A"/>
    <w:rsid w:val="006372D5"/>
    <w:rsid w:val="00646004"/>
    <w:rsid w:val="00662967"/>
    <w:rsid w:val="006641F5"/>
    <w:rsid w:val="0067005A"/>
    <w:rsid w:val="00672830"/>
    <w:rsid w:val="006C0162"/>
    <w:rsid w:val="006C248E"/>
    <w:rsid w:val="006D4466"/>
    <w:rsid w:val="006E5438"/>
    <w:rsid w:val="006F0935"/>
    <w:rsid w:val="0070211A"/>
    <w:rsid w:val="00705A86"/>
    <w:rsid w:val="00710D23"/>
    <w:rsid w:val="007236EE"/>
    <w:rsid w:val="007358A5"/>
    <w:rsid w:val="00742574"/>
    <w:rsid w:val="00761776"/>
    <w:rsid w:val="0076593D"/>
    <w:rsid w:val="00770F09"/>
    <w:rsid w:val="00780070"/>
    <w:rsid w:val="00782FFA"/>
    <w:rsid w:val="007A4FCF"/>
    <w:rsid w:val="007C22A0"/>
    <w:rsid w:val="007D03C8"/>
    <w:rsid w:val="007E431C"/>
    <w:rsid w:val="007F7745"/>
    <w:rsid w:val="00810BA0"/>
    <w:rsid w:val="00812D42"/>
    <w:rsid w:val="00822AC6"/>
    <w:rsid w:val="008249E1"/>
    <w:rsid w:val="00832EA5"/>
    <w:rsid w:val="00840888"/>
    <w:rsid w:val="00853DB9"/>
    <w:rsid w:val="008546FB"/>
    <w:rsid w:val="008631B3"/>
    <w:rsid w:val="00892C30"/>
    <w:rsid w:val="008B2024"/>
    <w:rsid w:val="008D3DAF"/>
    <w:rsid w:val="008D512B"/>
    <w:rsid w:val="008E3FCE"/>
    <w:rsid w:val="008F5D26"/>
    <w:rsid w:val="00921C8D"/>
    <w:rsid w:val="00933AC5"/>
    <w:rsid w:val="00941EF4"/>
    <w:rsid w:val="0096689E"/>
    <w:rsid w:val="00977D31"/>
    <w:rsid w:val="00995B35"/>
    <w:rsid w:val="009A74FC"/>
    <w:rsid w:val="009B130B"/>
    <w:rsid w:val="009B5DF9"/>
    <w:rsid w:val="009D61DA"/>
    <w:rsid w:val="009F0F68"/>
    <w:rsid w:val="009F2AC0"/>
    <w:rsid w:val="009F3065"/>
    <w:rsid w:val="009F419D"/>
    <w:rsid w:val="009F5201"/>
    <w:rsid w:val="00A06652"/>
    <w:rsid w:val="00A06BF9"/>
    <w:rsid w:val="00A2724B"/>
    <w:rsid w:val="00A41BC3"/>
    <w:rsid w:val="00A52D93"/>
    <w:rsid w:val="00A73A52"/>
    <w:rsid w:val="00AB41BF"/>
    <w:rsid w:val="00AC2F06"/>
    <w:rsid w:val="00AC4D09"/>
    <w:rsid w:val="00B05B4A"/>
    <w:rsid w:val="00B2107C"/>
    <w:rsid w:val="00B2229E"/>
    <w:rsid w:val="00B255A5"/>
    <w:rsid w:val="00B342E3"/>
    <w:rsid w:val="00B56F4B"/>
    <w:rsid w:val="00B60ADB"/>
    <w:rsid w:val="00B61E7A"/>
    <w:rsid w:val="00B7778C"/>
    <w:rsid w:val="00B96AC4"/>
    <w:rsid w:val="00BB09BB"/>
    <w:rsid w:val="00BB454D"/>
    <w:rsid w:val="00BC2813"/>
    <w:rsid w:val="00BC32BE"/>
    <w:rsid w:val="00BC47A6"/>
    <w:rsid w:val="00BE67FE"/>
    <w:rsid w:val="00C2212C"/>
    <w:rsid w:val="00C223C8"/>
    <w:rsid w:val="00C2596D"/>
    <w:rsid w:val="00C52F1C"/>
    <w:rsid w:val="00C80220"/>
    <w:rsid w:val="00C95F98"/>
    <w:rsid w:val="00CB6920"/>
    <w:rsid w:val="00CC1D49"/>
    <w:rsid w:val="00CD254E"/>
    <w:rsid w:val="00CD3AAB"/>
    <w:rsid w:val="00CE3AC6"/>
    <w:rsid w:val="00D019AF"/>
    <w:rsid w:val="00D140E0"/>
    <w:rsid w:val="00D158D4"/>
    <w:rsid w:val="00D20D16"/>
    <w:rsid w:val="00D239A1"/>
    <w:rsid w:val="00D46538"/>
    <w:rsid w:val="00D47329"/>
    <w:rsid w:val="00D50625"/>
    <w:rsid w:val="00D81EFD"/>
    <w:rsid w:val="00D914EB"/>
    <w:rsid w:val="00D91951"/>
    <w:rsid w:val="00D92018"/>
    <w:rsid w:val="00D93052"/>
    <w:rsid w:val="00DA7918"/>
    <w:rsid w:val="00DB44C4"/>
    <w:rsid w:val="00DD332C"/>
    <w:rsid w:val="00DD495D"/>
    <w:rsid w:val="00DE3675"/>
    <w:rsid w:val="00DF231C"/>
    <w:rsid w:val="00E013FE"/>
    <w:rsid w:val="00E14EAB"/>
    <w:rsid w:val="00E27C16"/>
    <w:rsid w:val="00E3625F"/>
    <w:rsid w:val="00E479C8"/>
    <w:rsid w:val="00E63F2E"/>
    <w:rsid w:val="00E77CED"/>
    <w:rsid w:val="00EB4BFA"/>
    <w:rsid w:val="00EC6D05"/>
    <w:rsid w:val="00ED4E76"/>
    <w:rsid w:val="00EE783F"/>
    <w:rsid w:val="00EF1CA5"/>
    <w:rsid w:val="00F03AAB"/>
    <w:rsid w:val="00F05D77"/>
    <w:rsid w:val="00F535F0"/>
    <w:rsid w:val="00F862D7"/>
    <w:rsid w:val="00F92E59"/>
    <w:rsid w:val="00FA0CBB"/>
    <w:rsid w:val="00FA713D"/>
    <w:rsid w:val="00FD3941"/>
    <w:rsid w:val="00FF32C2"/>
    <w:rsid w:val="028B084C"/>
    <w:rsid w:val="04F5F825"/>
    <w:rsid w:val="118A388F"/>
    <w:rsid w:val="1A8E897F"/>
    <w:rsid w:val="200876E1"/>
    <w:rsid w:val="2D61D795"/>
    <w:rsid w:val="3005C27B"/>
    <w:rsid w:val="37ADA085"/>
    <w:rsid w:val="37BD47C5"/>
    <w:rsid w:val="3E03BED8"/>
    <w:rsid w:val="40B9F475"/>
    <w:rsid w:val="40BB186E"/>
    <w:rsid w:val="4A62B51E"/>
    <w:rsid w:val="502F1DC0"/>
    <w:rsid w:val="5347A72F"/>
    <w:rsid w:val="567F47F1"/>
    <w:rsid w:val="5CF1A552"/>
    <w:rsid w:val="5E83C6B1"/>
    <w:rsid w:val="61CF0744"/>
    <w:rsid w:val="653D85C7"/>
    <w:rsid w:val="667C435E"/>
    <w:rsid w:val="71C6E38B"/>
    <w:rsid w:val="74FE844D"/>
    <w:rsid w:val="783625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41DC"/>
  <w15:chartTrackingRefBased/>
  <w15:docId w15:val="{817CBF15-E407-48C2-B57F-4AA8DC65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D50625"/>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D50625"/>
  </w:style>
  <w:style w:type="character" w:customStyle="1" w:styleId="eop">
    <w:name w:val="eop"/>
    <w:rsid w:val="00D50625"/>
  </w:style>
  <w:style w:type="paragraph" w:styleId="Textoindependiente">
    <w:name w:val="Body Text"/>
    <w:basedOn w:val="Normal"/>
    <w:link w:val="TextoindependienteCar"/>
    <w:rsid w:val="00D50625"/>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D50625"/>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D50625"/>
    <w:pPr>
      <w:spacing w:after="0" w:line="360" w:lineRule="auto"/>
      <w:jc w:val="both"/>
    </w:pPr>
    <w:rPr>
      <w:rFonts w:ascii="Arial" w:eastAsia="Times New Roman" w:hAnsi="Arial"/>
      <w:sz w:val="28"/>
      <w:szCs w:val="20"/>
      <w:lang w:val="es-ES_tradnl" w:eastAsia="es-ES"/>
    </w:rPr>
  </w:style>
  <w:style w:type="paragraph" w:styleId="Prrafodelista">
    <w:name w:val="List Paragraph"/>
    <w:basedOn w:val="Normal"/>
    <w:uiPriority w:val="34"/>
    <w:qFormat/>
    <w:rsid w:val="00286F55"/>
    <w:pPr>
      <w:ind w:left="720"/>
      <w:contextualSpacing/>
    </w:pPr>
  </w:style>
  <w:style w:type="table" w:styleId="Tablaconcuadrcula">
    <w:name w:val="Table Grid"/>
    <w:basedOn w:val="Tablanormal"/>
    <w:uiPriority w:val="39"/>
    <w:rsid w:val="00D81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161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13B"/>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1613B"/>
    <w:rPr>
      <w:b/>
      <w:bCs/>
    </w:rPr>
  </w:style>
  <w:style w:type="character" w:customStyle="1" w:styleId="AsuntodelcomentarioCar">
    <w:name w:val="Asunto del comentario Car"/>
    <w:basedOn w:val="TextocomentarioCar"/>
    <w:link w:val="Asuntodelcomentario"/>
    <w:uiPriority w:val="99"/>
    <w:semiHidden/>
    <w:rsid w:val="0031613B"/>
    <w:rPr>
      <w:rFonts w:ascii="Calibri" w:eastAsia="Calibri" w:hAnsi="Calibri" w:cs="Times New Roman"/>
      <w:b/>
      <w:bCs/>
      <w:sz w:val="20"/>
      <w:szCs w:val="20"/>
    </w:rPr>
  </w:style>
  <w:style w:type="paragraph" w:styleId="Encabezado">
    <w:name w:val="header"/>
    <w:basedOn w:val="Normal"/>
    <w:link w:val="EncabezadoCar"/>
    <w:uiPriority w:val="99"/>
    <w:unhideWhenUsed/>
    <w:rsid w:val="006E54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5438"/>
    <w:rPr>
      <w:rFonts w:ascii="Calibri" w:eastAsia="Calibri" w:hAnsi="Calibri" w:cs="Times New Roman"/>
    </w:rPr>
  </w:style>
  <w:style w:type="paragraph" w:styleId="Piedepgina">
    <w:name w:val="footer"/>
    <w:basedOn w:val="Normal"/>
    <w:link w:val="PiedepginaCar"/>
    <w:uiPriority w:val="99"/>
    <w:unhideWhenUsed/>
    <w:rsid w:val="006E54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54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598053">
      <w:bodyDiv w:val="1"/>
      <w:marLeft w:val="0"/>
      <w:marRight w:val="0"/>
      <w:marTop w:val="0"/>
      <w:marBottom w:val="0"/>
      <w:divBdr>
        <w:top w:val="none" w:sz="0" w:space="0" w:color="auto"/>
        <w:left w:val="none" w:sz="0" w:space="0" w:color="auto"/>
        <w:bottom w:val="none" w:sz="0" w:space="0" w:color="auto"/>
        <w:right w:val="none" w:sz="0" w:space="0" w:color="auto"/>
      </w:divBdr>
      <w:divsChild>
        <w:div w:id="2120442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1590eadefd5b4d47"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8E62D4-579B-4F05-AD06-DD4D89FEB18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67B7C7A3-FF67-4607-9AC5-A95E7B02A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CCB29-0CD9-4187-8B77-69A0C6580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4101</Words>
  <Characters>22560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184</cp:revision>
  <dcterms:created xsi:type="dcterms:W3CDTF">2023-01-27T13:21:00Z</dcterms:created>
  <dcterms:modified xsi:type="dcterms:W3CDTF">2023-04-10T16:02:00Z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