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A8701" w14:textId="77777777" w:rsidR="00DF1B88" w:rsidRPr="00DF1B88" w:rsidRDefault="00DF1B88" w:rsidP="00DF1B8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124753143"/>
      <w:r w:rsidRPr="00DF1B88">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60A091A" w14:textId="77777777" w:rsidR="00DF1B88" w:rsidRPr="00DF1B88" w:rsidRDefault="00DF1B88" w:rsidP="00DF1B88">
      <w:pPr>
        <w:jc w:val="both"/>
        <w:rPr>
          <w:rFonts w:ascii="Arial" w:hAnsi="Arial" w:cs="Arial"/>
          <w:sz w:val="20"/>
          <w:szCs w:val="20"/>
          <w:lang w:val="es-419"/>
        </w:rPr>
      </w:pPr>
    </w:p>
    <w:p w14:paraId="67022CEA" w14:textId="70084E42" w:rsidR="00E61CF1" w:rsidRPr="00E61CF1" w:rsidRDefault="00E61CF1" w:rsidP="00E61CF1">
      <w:pPr>
        <w:jc w:val="both"/>
        <w:rPr>
          <w:rFonts w:ascii="Arial" w:hAnsi="Arial" w:cs="Arial"/>
          <w:sz w:val="20"/>
          <w:szCs w:val="20"/>
          <w:lang w:val="es-419"/>
        </w:rPr>
      </w:pPr>
      <w:r w:rsidRPr="00E61CF1">
        <w:rPr>
          <w:rFonts w:ascii="Arial" w:hAnsi="Arial" w:cs="Arial"/>
          <w:sz w:val="20"/>
          <w:szCs w:val="20"/>
          <w:lang w:val="es-419"/>
        </w:rPr>
        <w:t>Providencia:</w:t>
      </w:r>
      <w:r w:rsidR="004E7975">
        <w:rPr>
          <w:rFonts w:ascii="Arial" w:hAnsi="Arial" w:cs="Arial"/>
          <w:sz w:val="20"/>
          <w:szCs w:val="20"/>
          <w:lang w:val="es-419"/>
        </w:rPr>
        <w:tab/>
      </w:r>
      <w:r w:rsidRPr="00E61CF1">
        <w:rPr>
          <w:rFonts w:ascii="Arial" w:hAnsi="Arial" w:cs="Arial"/>
          <w:sz w:val="20"/>
          <w:szCs w:val="20"/>
          <w:lang w:val="es-419"/>
        </w:rPr>
        <w:tab/>
        <w:t>Sentencia del 20 de febrero de 2022</w:t>
      </w:r>
    </w:p>
    <w:p w14:paraId="5981F934" w14:textId="3756E550" w:rsidR="00E61CF1" w:rsidRPr="00E61CF1" w:rsidRDefault="00E61CF1" w:rsidP="00E61CF1">
      <w:pPr>
        <w:jc w:val="both"/>
        <w:rPr>
          <w:rFonts w:ascii="Arial" w:hAnsi="Arial" w:cs="Arial"/>
          <w:sz w:val="20"/>
          <w:szCs w:val="20"/>
          <w:lang w:val="es-419"/>
        </w:rPr>
      </w:pPr>
      <w:r w:rsidRPr="00E61CF1">
        <w:rPr>
          <w:rFonts w:ascii="Arial" w:hAnsi="Arial" w:cs="Arial"/>
          <w:sz w:val="20"/>
          <w:szCs w:val="20"/>
          <w:lang w:val="es-419"/>
        </w:rPr>
        <w:t>Radicación Nro.:</w:t>
      </w:r>
      <w:r w:rsidRPr="00E61CF1">
        <w:rPr>
          <w:rFonts w:ascii="Arial" w:hAnsi="Arial" w:cs="Arial"/>
          <w:sz w:val="20"/>
          <w:szCs w:val="20"/>
          <w:lang w:val="es-419"/>
        </w:rPr>
        <w:tab/>
        <w:t>660013105003</w:t>
      </w:r>
      <w:bookmarkStart w:id="1" w:name="_GoBack"/>
      <w:r w:rsidRPr="00E61CF1">
        <w:rPr>
          <w:rFonts w:ascii="Arial" w:hAnsi="Arial" w:cs="Arial"/>
          <w:sz w:val="20"/>
          <w:szCs w:val="20"/>
          <w:lang w:val="es-419"/>
        </w:rPr>
        <w:t>202200425</w:t>
      </w:r>
      <w:bookmarkEnd w:id="1"/>
      <w:r w:rsidRPr="00E61CF1">
        <w:rPr>
          <w:rFonts w:ascii="Arial" w:hAnsi="Arial" w:cs="Arial"/>
          <w:sz w:val="20"/>
          <w:szCs w:val="20"/>
          <w:lang w:val="es-419"/>
        </w:rPr>
        <w:t>01</w:t>
      </w:r>
    </w:p>
    <w:p w14:paraId="6A4224D1" w14:textId="164A115B" w:rsidR="00E61CF1" w:rsidRPr="00E61CF1" w:rsidRDefault="00E61CF1" w:rsidP="00E61CF1">
      <w:pPr>
        <w:jc w:val="both"/>
        <w:rPr>
          <w:rFonts w:ascii="Arial" w:hAnsi="Arial" w:cs="Arial"/>
          <w:sz w:val="20"/>
          <w:szCs w:val="20"/>
          <w:lang w:val="es-419"/>
        </w:rPr>
      </w:pPr>
      <w:r w:rsidRPr="00E61CF1">
        <w:rPr>
          <w:rFonts w:ascii="Arial" w:hAnsi="Arial" w:cs="Arial"/>
          <w:sz w:val="20"/>
          <w:szCs w:val="20"/>
          <w:lang w:val="es-419"/>
        </w:rPr>
        <w:t>Accionante:</w:t>
      </w:r>
      <w:r w:rsidRPr="00E61CF1">
        <w:rPr>
          <w:rFonts w:ascii="Arial" w:hAnsi="Arial" w:cs="Arial"/>
          <w:sz w:val="20"/>
          <w:szCs w:val="20"/>
          <w:lang w:val="es-419"/>
        </w:rPr>
        <w:tab/>
      </w:r>
      <w:r w:rsidRPr="00E61CF1">
        <w:rPr>
          <w:rFonts w:ascii="Arial" w:hAnsi="Arial" w:cs="Arial"/>
          <w:sz w:val="20"/>
          <w:szCs w:val="20"/>
          <w:lang w:val="es-419"/>
        </w:rPr>
        <w:tab/>
        <w:t>Aseo Plus S.A.S. E.S.P.</w:t>
      </w:r>
    </w:p>
    <w:p w14:paraId="6ED13242" w14:textId="22481D01" w:rsidR="00E61CF1" w:rsidRPr="00E61CF1" w:rsidRDefault="00E61CF1" w:rsidP="00E61CF1">
      <w:pPr>
        <w:ind w:left="2124" w:hanging="2124"/>
        <w:jc w:val="both"/>
        <w:rPr>
          <w:rFonts w:ascii="Arial" w:hAnsi="Arial" w:cs="Arial"/>
          <w:sz w:val="20"/>
          <w:szCs w:val="20"/>
          <w:lang w:val="es-419"/>
        </w:rPr>
      </w:pPr>
      <w:r w:rsidRPr="00E61CF1">
        <w:rPr>
          <w:rFonts w:ascii="Arial" w:hAnsi="Arial" w:cs="Arial"/>
          <w:sz w:val="20"/>
          <w:szCs w:val="20"/>
          <w:lang w:val="es-419"/>
        </w:rPr>
        <w:t>Accionado:</w:t>
      </w:r>
      <w:r>
        <w:rPr>
          <w:rFonts w:ascii="Arial" w:hAnsi="Arial" w:cs="Arial"/>
          <w:sz w:val="20"/>
          <w:szCs w:val="20"/>
          <w:lang w:val="es-419"/>
        </w:rPr>
        <w:tab/>
      </w:r>
      <w:r w:rsidRPr="00E61CF1">
        <w:rPr>
          <w:rFonts w:ascii="Arial" w:hAnsi="Arial" w:cs="Arial"/>
          <w:sz w:val="20"/>
          <w:szCs w:val="20"/>
          <w:lang w:val="es-419"/>
        </w:rPr>
        <w:t>Superintendencia de Servicios Públicos Domiciliarios</w:t>
      </w:r>
      <w:r>
        <w:rPr>
          <w:rFonts w:ascii="Arial" w:hAnsi="Arial" w:cs="Arial"/>
          <w:sz w:val="20"/>
          <w:szCs w:val="20"/>
          <w:lang w:val="es-419"/>
        </w:rPr>
        <w:t xml:space="preserve">, </w:t>
      </w:r>
      <w:r w:rsidRPr="00E61CF1">
        <w:rPr>
          <w:rFonts w:ascii="Arial" w:hAnsi="Arial" w:cs="Arial"/>
          <w:sz w:val="20"/>
          <w:szCs w:val="20"/>
          <w:lang w:val="es-419"/>
        </w:rPr>
        <w:t xml:space="preserve">Urbanización </w:t>
      </w:r>
      <w:proofErr w:type="spellStart"/>
      <w:r w:rsidRPr="00E61CF1">
        <w:rPr>
          <w:rFonts w:ascii="Arial" w:hAnsi="Arial" w:cs="Arial"/>
          <w:sz w:val="20"/>
          <w:szCs w:val="20"/>
          <w:lang w:val="es-419"/>
        </w:rPr>
        <w:t>Fortal</w:t>
      </w:r>
      <w:proofErr w:type="spellEnd"/>
      <w:r w:rsidRPr="00E61CF1">
        <w:rPr>
          <w:rFonts w:ascii="Arial" w:hAnsi="Arial" w:cs="Arial"/>
          <w:sz w:val="20"/>
          <w:szCs w:val="20"/>
          <w:lang w:val="es-419"/>
        </w:rPr>
        <w:t xml:space="preserve"> de </w:t>
      </w:r>
      <w:r>
        <w:rPr>
          <w:rFonts w:ascii="Arial" w:hAnsi="Arial" w:cs="Arial"/>
          <w:sz w:val="20"/>
          <w:szCs w:val="20"/>
          <w:lang w:val="es-419"/>
        </w:rPr>
        <w:t>L</w:t>
      </w:r>
      <w:r w:rsidRPr="00E61CF1">
        <w:rPr>
          <w:rFonts w:ascii="Arial" w:hAnsi="Arial" w:cs="Arial"/>
          <w:sz w:val="20"/>
          <w:szCs w:val="20"/>
          <w:lang w:val="es-419"/>
        </w:rPr>
        <w:t>os Sauces</w:t>
      </w:r>
      <w:r>
        <w:rPr>
          <w:rFonts w:ascii="Arial" w:hAnsi="Arial" w:cs="Arial"/>
          <w:sz w:val="20"/>
          <w:szCs w:val="20"/>
          <w:lang w:val="es-419"/>
        </w:rPr>
        <w:t xml:space="preserve"> y </w:t>
      </w:r>
      <w:proofErr w:type="spellStart"/>
      <w:r w:rsidRPr="00E61CF1">
        <w:rPr>
          <w:rFonts w:ascii="Arial" w:hAnsi="Arial" w:cs="Arial"/>
          <w:sz w:val="20"/>
          <w:szCs w:val="20"/>
          <w:lang w:val="es-419"/>
        </w:rPr>
        <w:t>Atesa</w:t>
      </w:r>
      <w:proofErr w:type="spellEnd"/>
      <w:r w:rsidRPr="00E61CF1">
        <w:rPr>
          <w:rFonts w:ascii="Arial" w:hAnsi="Arial" w:cs="Arial"/>
          <w:sz w:val="20"/>
          <w:szCs w:val="20"/>
          <w:lang w:val="es-419"/>
        </w:rPr>
        <w:t xml:space="preserve"> de Occidente S.A.S</w:t>
      </w:r>
      <w:r>
        <w:rPr>
          <w:rFonts w:ascii="Arial" w:hAnsi="Arial" w:cs="Arial"/>
          <w:sz w:val="20"/>
          <w:szCs w:val="20"/>
          <w:lang w:val="es-419"/>
        </w:rPr>
        <w:t>.</w:t>
      </w:r>
      <w:r w:rsidRPr="00E61CF1">
        <w:rPr>
          <w:rFonts w:ascii="Arial" w:hAnsi="Arial" w:cs="Arial"/>
          <w:sz w:val="20"/>
          <w:szCs w:val="20"/>
          <w:lang w:val="es-419"/>
        </w:rPr>
        <w:t xml:space="preserve"> E.S.P.</w:t>
      </w:r>
      <w:r w:rsidRPr="00E61CF1">
        <w:rPr>
          <w:rFonts w:ascii="Arial" w:hAnsi="Arial" w:cs="Arial"/>
          <w:sz w:val="20"/>
          <w:szCs w:val="20"/>
          <w:lang w:val="es-419"/>
        </w:rPr>
        <w:tab/>
      </w:r>
    </w:p>
    <w:p w14:paraId="6A820FFA" w14:textId="398FB76D" w:rsidR="00E61CF1" w:rsidRPr="00E61CF1" w:rsidRDefault="00E61CF1" w:rsidP="00E61CF1">
      <w:pPr>
        <w:jc w:val="both"/>
        <w:rPr>
          <w:rFonts w:ascii="Arial" w:hAnsi="Arial" w:cs="Arial"/>
          <w:sz w:val="20"/>
          <w:szCs w:val="20"/>
          <w:lang w:val="es-419"/>
        </w:rPr>
      </w:pPr>
      <w:r w:rsidRPr="00E61CF1">
        <w:rPr>
          <w:rFonts w:ascii="Arial" w:hAnsi="Arial" w:cs="Arial"/>
          <w:sz w:val="20"/>
          <w:szCs w:val="20"/>
          <w:lang w:val="es-419"/>
        </w:rPr>
        <w:t>Proceso:</w:t>
      </w:r>
      <w:r w:rsidRPr="00E61CF1">
        <w:rPr>
          <w:rFonts w:ascii="Arial" w:hAnsi="Arial" w:cs="Arial"/>
          <w:sz w:val="20"/>
          <w:szCs w:val="20"/>
          <w:lang w:val="es-419"/>
        </w:rPr>
        <w:tab/>
      </w:r>
      <w:r w:rsidRPr="00E61CF1">
        <w:rPr>
          <w:rFonts w:ascii="Arial" w:hAnsi="Arial" w:cs="Arial"/>
          <w:sz w:val="20"/>
          <w:szCs w:val="20"/>
          <w:lang w:val="es-419"/>
        </w:rPr>
        <w:tab/>
        <w:t xml:space="preserve">Acción de Tutela </w:t>
      </w:r>
    </w:p>
    <w:p w14:paraId="1AABC95B" w14:textId="597CA258" w:rsidR="00E61CF1" w:rsidRPr="00E61CF1" w:rsidRDefault="00E61CF1" w:rsidP="00E61CF1">
      <w:pPr>
        <w:jc w:val="both"/>
        <w:rPr>
          <w:rFonts w:ascii="Arial" w:hAnsi="Arial" w:cs="Arial"/>
          <w:sz w:val="20"/>
          <w:szCs w:val="20"/>
          <w:lang w:val="es-419"/>
        </w:rPr>
      </w:pPr>
      <w:r w:rsidRPr="00E61CF1">
        <w:rPr>
          <w:rFonts w:ascii="Arial" w:hAnsi="Arial" w:cs="Arial"/>
          <w:sz w:val="20"/>
          <w:szCs w:val="20"/>
          <w:lang w:val="es-419"/>
        </w:rPr>
        <w:t>Juzgado de origen:</w:t>
      </w:r>
      <w:r w:rsidRPr="00E61CF1">
        <w:rPr>
          <w:rFonts w:ascii="Arial" w:hAnsi="Arial" w:cs="Arial"/>
          <w:sz w:val="20"/>
          <w:szCs w:val="20"/>
          <w:lang w:val="es-419"/>
        </w:rPr>
        <w:tab/>
        <w:t>Juzgado Tercero Laboral del Circuito de Pereira</w:t>
      </w:r>
    </w:p>
    <w:p w14:paraId="694A5100" w14:textId="7666629E" w:rsidR="00DF1B88" w:rsidRDefault="00E61CF1" w:rsidP="00E61CF1">
      <w:pPr>
        <w:jc w:val="both"/>
        <w:rPr>
          <w:rFonts w:ascii="Arial" w:hAnsi="Arial" w:cs="Arial"/>
          <w:sz w:val="20"/>
          <w:szCs w:val="20"/>
          <w:lang w:val="es-419"/>
        </w:rPr>
      </w:pPr>
      <w:r w:rsidRPr="00E61CF1">
        <w:rPr>
          <w:rFonts w:ascii="Arial" w:hAnsi="Arial" w:cs="Arial"/>
          <w:sz w:val="20"/>
          <w:szCs w:val="20"/>
          <w:lang w:val="es-419"/>
        </w:rPr>
        <w:t>Magistrado Ponente:</w:t>
      </w:r>
      <w:r w:rsidRPr="00E61CF1">
        <w:rPr>
          <w:rFonts w:ascii="Arial" w:hAnsi="Arial" w:cs="Arial"/>
          <w:sz w:val="20"/>
          <w:szCs w:val="20"/>
          <w:lang w:val="es-419"/>
        </w:rPr>
        <w:tab/>
        <w:t>Julio César Salazar Muñoz</w:t>
      </w:r>
    </w:p>
    <w:p w14:paraId="50E239E3" w14:textId="77777777" w:rsidR="00E61CF1" w:rsidRPr="00DF1B88" w:rsidRDefault="00E61CF1" w:rsidP="00E61CF1">
      <w:pPr>
        <w:jc w:val="both"/>
        <w:rPr>
          <w:rFonts w:ascii="Arial" w:hAnsi="Arial" w:cs="Arial"/>
          <w:sz w:val="20"/>
          <w:szCs w:val="20"/>
          <w:lang w:val="es-419"/>
        </w:rPr>
      </w:pPr>
    </w:p>
    <w:p w14:paraId="631269E7" w14:textId="3A086F45" w:rsidR="00DF1B88" w:rsidRPr="00DF1B88" w:rsidRDefault="00DF1B88" w:rsidP="00DF1B88">
      <w:pPr>
        <w:jc w:val="both"/>
        <w:rPr>
          <w:rFonts w:ascii="Arial" w:eastAsia="Arial" w:hAnsi="Arial" w:cs="Arial"/>
          <w:color w:val="000000"/>
          <w:sz w:val="20"/>
          <w:szCs w:val="20"/>
        </w:rPr>
      </w:pPr>
      <w:r w:rsidRPr="00DF1B88">
        <w:rPr>
          <w:rFonts w:ascii="Arial" w:eastAsia="Arial" w:hAnsi="Arial" w:cs="Arial"/>
          <w:b/>
          <w:bCs/>
          <w:color w:val="000000"/>
          <w:sz w:val="20"/>
          <w:szCs w:val="20"/>
          <w:u w:val="single"/>
          <w:lang w:val="es-419" w:eastAsia="en-US"/>
        </w:rPr>
        <w:t>TEMAS:</w:t>
      </w:r>
      <w:r w:rsidRPr="00DF1B88">
        <w:rPr>
          <w:rFonts w:ascii="Arial" w:eastAsia="Arial" w:hAnsi="Arial" w:cs="Arial"/>
          <w:b/>
          <w:bCs/>
          <w:color w:val="000000"/>
          <w:sz w:val="20"/>
          <w:szCs w:val="20"/>
          <w:lang w:val="es-419" w:eastAsia="en-US"/>
        </w:rPr>
        <w:tab/>
        <w:t xml:space="preserve">DEBIDO PROCESO </w:t>
      </w:r>
      <w:r w:rsidR="001D13A9">
        <w:rPr>
          <w:rFonts w:ascii="Arial" w:eastAsia="Arial" w:hAnsi="Arial" w:cs="Arial"/>
          <w:b/>
          <w:bCs/>
          <w:color w:val="000000"/>
          <w:sz w:val="20"/>
          <w:szCs w:val="20"/>
          <w:lang w:val="es-419" w:eastAsia="en-US"/>
        </w:rPr>
        <w:t>/ LEGITIMACIÓN EN LA CAUSA POR ACTIVA DE LAS PERSONAS JURÍDICAS / POR EXCEPCIÓN / RECURSO DE APELACIÓN FRENTE A ACTOS ADMINISTRATIVOS / TRÁMITE / PRÁCTICA DE PRUEBAS / NO SE PROBARON LAS FALENCIAS ALEGADAS.</w:t>
      </w:r>
    </w:p>
    <w:p w14:paraId="5475BB40" w14:textId="77777777" w:rsidR="00DF1B88" w:rsidRPr="00DF1B88" w:rsidRDefault="00DF1B88" w:rsidP="00DF1B88">
      <w:pPr>
        <w:widowControl w:val="0"/>
        <w:autoSpaceDE w:val="0"/>
        <w:autoSpaceDN w:val="0"/>
        <w:adjustRightInd w:val="0"/>
        <w:jc w:val="both"/>
        <w:rPr>
          <w:rFonts w:ascii="Arial" w:eastAsia="Arial" w:hAnsi="Arial" w:cs="Arial"/>
          <w:color w:val="000000"/>
          <w:sz w:val="20"/>
          <w:szCs w:val="20"/>
        </w:rPr>
      </w:pPr>
    </w:p>
    <w:p w14:paraId="439D7B83" w14:textId="65806BE2" w:rsidR="00DF1B88" w:rsidRPr="00DF1B88" w:rsidRDefault="00B40C39" w:rsidP="00DF1B88">
      <w:pPr>
        <w:widowControl w:val="0"/>
        <w:autoSpaceDE w:val="0"/>
        <w:autoSpaceDN w:val="0"/>
        <w:adjustRightInd w:val="0"/>
        <w:jc w:val="both"/>
        <w:rPr>
          <w:rFonts w:ascii="Arial" w:eastAsia="Arial" w:hAnsi="Arial" w:cs="Arial"/>
          <w:color w:val="000000"/>
          <w:sz w:val="20"/>
          <w:szCs w:val="20"/>
        </w:rPr>
      </w:pPr>
      <w:r w:rsidRPr="00B40C39">
        <w:rPr>
          <w:rFonts w:ascii="Arial" w:eastAsia="Arial" w:hAnsi="Arial" w:cs="Arial"/>
          <w:color w:val="000000"/>
          <w:sz w:val="20"/>
          <w:szCs w:val="20"/>
        </w:rPr>
        <w:t>Ha sido constante la jurisprudencia constitucional en sostener, que si bien en principios las personas jurídicas no son titulares de derechos fundamentales, pues ellos son inherentes al ser humano, lo cierto es que, existen garantías mayores como la igualdad, debido proceso, libertad de asociación, petición, inviolabilidad de domicilio y correspondencia, información, buen nombre y acceso a la administración de justicia, entre otros, que pueden ser reclamados por aquéllas</w:t>
      </w:r>
      <w:r>
        <w:rPr>
          <w:rFonts w:ascii="Arial" w:eastAsia="Arial" w:hAnsi="Arial" w:cs="Arial"/>
          <w:color w:val="000000"/>
          <w:sz w:val="20"/>
          <w:szCs w:val="20"/>
        </w:rPr>
        <w:t>…</w:t>
      </w:r>
    </w:p>
    <w:p w14:paraId="0B9834B3" w14:textId="77777777" w:rsidR="00DF1B88" w:rsidRPr="00DF1B88" w:rsidRDefault="00DF1B88" w:rsidP="00DF1B88">
      <w:pPr>
        <w:widowControl w:val="0"/>
        <w:autoSpaceDE w:val="0"/>
        <w:autoSpaceDN w:val="0"/>
        <w:adjustRightInd w:val="0"/>
        <w:jc w:val="both"/>
        <w:rPr>
          <w:rFonts w:ascii="Arial" w:eastAsia="Arial" w:hAnsi="Arial" w:cs="Arial"/>
          <w:color w:val="000000"/>
          <w:sz w:val="20"/>
          <w:szCs w:val="20"/>
        </w:rPr>
      </w:pPr>
    </w:p>
    <w:p w14:paraId="298F2894" w14:textId="77777777" w:rsidR="00B40C39" w:rsidRPr="00B40C39" w:rsidRDefault="00B40C39" w:rsidP="00B40C39">
      <w:pPr>
        <w:widowControl w:val="0"/>
        <w:autoSpaceDE w:val="0"/>
        <w:autoSpaceDN w:val="0"/>
        <w:adjustRightInd w:val="0"/>
        <w:jc w:val="both"/>
        <w:rPr>
          <w:rFonts w:ascii="Arial" w:eastAsia="Arial" w:hAnsi="Arial" w:cs="Arial"/>
          <w:color w:val="000000"/>
          <w:sz w:val="20"/>
          <w:szCs w:val="20"/>
        </w:rPr>
      </w:pPr>
      <w:r w:rsidRPr="00B40C39">
        <w:rPr>
          <w:rFonts w:ascii="Arial" w:eastAsia="Arial" w:hAnsi="Arial" w:cs="Arial"/>
          <w:color w:val="000000"/>
          <w:sz w:val="20"/>
          <w:szCs w:val="20"/>
        </w:rPr>
        <w:t>Frente al tema que se pone de presente a la Sala, se tiene que el artículo 79 del Código de Procedimiento Administrativo y de lo Contencioso Administrativo precisa:</w:t>
      </w:r>
    </w:p>
    <w:p w14:paraId="74146F62" w14:textId="77777777" w:rsidR="00B40C39" w:rsidRPr="00B40C39" w:rsidRDefault="00B40C39" w:rsidP="00B40C39">
      <w:pPr>
        <w:widowControl w:val="0"/>
        <w:autoSpaceDE w:val="0"/>
        <w:autoSpaceDN w:val="0"/>
        <w:adjustRightInd w:val="0"/>
        <w:jc w:val="both"/>
        <w:rPr>
          <w:rFonts w:ascii="Arial" w:eastAsia="Arial" w:hAnsi="Arial" w:cs="Arial"/>
          <w:color w:val="000000"/>
          <w:sz w:val="20"/>
          <w:szCs w:val="20"/>
        </w:rPr>
      </w:pPr>
    </w:p>
    <w:p w14:paraId="4F01F697" w14:textId="77777777" w:rsidR="00B40C39" w:rsidRPr="00B40C39" w:rsidRDefault="00B40C39" w:rsidP="00B40C39">
      <w:pPr>
        <w:widowControl w:val="0"/>
        <w:autoSpaceDE w:val="0"/>
        <w:autoSpaceDN w:val="0"/>
        <w:adjustRightInd w:val="0"/>
        <w:jc w:val="both"/>
        <w:rPr>
          <w:rFonts w:ascii="Arial" w:eastAsia="Arial" w:hAnsi="Arial" w:cs="Arial"/>
          <w:color w:val="000000"/>
          <w:sz w:val="20"/>
          <w:szCs w:val="20"/>
        </w:rPr>
      </w:pPr>
      <w:r w:rsidRPr="00B40C39">
        <w:rPr>
          <w:rFonts w:ascii="Arial" w:eastAsia="Arial" w:hAnsi="Arial" w:cs="Arial"/>
          <w:color w:val="000000"/>
          <w:sz w:val="20"/>
          <w:szCs w:val="20"/>
        </w:rPr>
        <w:t>“Trámite de los recursos y pruebas. Los recursos se tramitarán en el efecto suspensivo.</w:t>
      </w:r>
    </w:p>
    <w:p w14:paraId="195DDF97" w14:textId="77777777" w:rsidR="00B40C39" w:rsidRPr="00B40C39" w:rsidRDefault="00B40C39" w:rsidP="00B40C39">
      <w:pPr>
        <w:widowControl w:val="0"/>
        <w:autoSpaceDE w:val="0"/>
        <w:autoSpaceDN w:val="0"/>
        <w:adjustRightInd w:val="0"/>
        <w:jc w:val="both"/>
        <w:rPr>
          <w:rFonts w:ascii="Arial" w:eastAsia="Arial" w:hAnsi="Arial" w:cs="Arial"/>
          <w:color w:val="000000"/>
          <w:sz w:val="20"/>
          <w:szCs w:val="20"/>
        </w:rPr>
      </w:pPr>
    </w:p>
    <w:p w14:paraId="692A5DEA" w14:textId="56F61E69" w:rsidR="00DF1B88" w:rsidRPr="00DF1B88" w:rsidRDefault="00B40C39" w:rsidP="00B40C39">
      <w:pPr>
        <w:widowControl w:val="0"/>
        <w:autoSpaceDE w:val="0"/>
        <w:autoSpaceDN w:val="0"/>
        <w:adjustRightInd w:val="0"/>
        <w:jc w:val="both"/>
        <w:rPr>
          <w:rFonts w:ascii="Arial" w:eastAsia="Arial" w:hAnsi="Arial" w:cs="Arial"/>
          <w:color w:val="000000"/>
          <w:sz w:val="20"/>
          <w:szCs w:val="20"/>
        </w:rPr>
      </w:pPr>
      <w:r w:rsidRPr="00B40C39">
        <w:rPr>
          <w:rFonts w:ascii="Arial" w:eastAsia="Arial" w:hAnsi="Arial" w:cs="Arial"/>
          <w:color w:val="000000"/>
          <w:sz w:val="20"/>
          <w:szCs w:val="20"/>
        </w:rPr>
        <w:t>Los recursos de reposición y de apelación deberán resolverse de plano, a no ser que al interponerlos se haya solicitado la práctica de pruebas, o que el funcionario que ha de decidir el recurso considere necesario decretarlas de oficio</w:t>
      </w:r>
      <w:r>
        <w:rPr>
          <w:rFonts w:ascii="Arial" w:eastAsia="Arial" w:hAnsi="Arial" w:cs="Arial"/>
          <w:color w:val="000000"/>
          <w:sz w:val="20"/>
          <w:szCs w:val="20"/>
        </w:rPr>
        <w:t>…”</w:t>
      </w:r>
    </w:p>
    <w:p w14:paraId="1961BE44" w14:textId="77777777" w:rsidR="00DF1B88" w:rsidRPr="00DF1B88" w:rsidRDefault="00DF1B88" w:rsidP="00DF1B88">
      <w:pPr>
        <w:widowControl w:val="0"/>
        <w:autoSpaceDE w:val="0"/>
        <w:autoSpaceDN w:val="0"/>
        <w:adjustRightInd w:val="0"/>
        <w:jc w:val="both"/>
        <w:rPr>
          <w:rFonts w:ascii="Arial" w:eastAsia="Arial" w:hAnsi="Arial" w:cs="Arial"/>
          <w:color w:val="000000"/>
          <w:sz w:val="20"/>
          <w:szCs w:val="20"/>
        </w:rPr>
      </w:pPr>
    </w:p>
    <w:p w14:paraId="56D2476D" w14:textId="77777777" w:rsidR="00B40C39" w:rsidRPr="00B40C39" w:rsidRDefault="00B40C39" w:rsidP="00B40C39">
      <w:pPr>
        <w:widowControl w:val="0"/>
        <w:autoSpaceDE w:val="0"/>
        <w:autoSpaceDN w:val="0"/>
        <w:adjustRightInd w:val="0"/>
        <w:jc w:val="both"/>
        <w:rPr>
          <w:rFonts w:ascii="Arial" w:eastAsia="Arial" w:hAnsi="Arial" w:cs="Arial"/>
          <w:color w:val="000000"/>
          <w:sz w:val="20"/>
          <w:szCs w:val="20"/>
        </w:rPr>
      </w:pPr>
      <w:r w:rsidRPr="00B40C39">
        <w:rPr>
          <w:rFonts w:ascii="Arial" w:eastAsia="Arial" w:hAnsi="Arial" w:cs="Arial"/>
          <w:color w:val="000000"/>
          <w:sz w:val="20"/>
          <w:szCs w:val="20"/>
        </w:rPr>
        <w:t>Frente a la no definición de los recursos interpuestos en el trámite administrativo, la Corte Constitucional en la T-134-2006 señaló:</w:t>
      </w:r>
    </w:p>
    <w:p w14:paraId="5C0B0274" w14:textId="77777777" w:rsidR="00B40C39" w:rsidRPr="00B40C39" w:rsidRDefault="00B40C39" w:rsidP="00B40C39">
      <w:pPr>
        <w:widowControl w:val="0"/>
        <w:autoSpaceDE w:val="0"/>
        <w:autoSpaceDN w:val="0"/>
        <w:adjustRightInd w:val="0"/>
        <w:jc w:val="both"/>
        <w:rPr>
          <w:rFonts w:ascii="Arial" w:eastAsia="Arial" w:hAnsi="Arial" w:cs="Arial"/>
          <w:color w:val="000000"/>
          <w:sz w:val="20"/>
          <w:szCs w:val="20"/>
        </w:rPr>
      </w:pPr>
    </w:p>
    <w:p w14:paraId="55CCEB87" w14:textId="2B27E470" w:rsidR="00DF1B88" w:rsidRPr="00DF1B88" w:rsidRDefault="00B40C39" w:rsidP="00B40C39">
      <w:pPr>
        <w:widowControl w:val="0"/>
        <w:autoSpaceDE w:val="0"/>
        <w:autoSpaceDN w:val="0"/>
        <w:adjustRightInd w:val="0"/>
        <w:jc w:val="both"/>
        <w:rPr>
          <w:rFonts w:ascii="Arial" w:eastAsia="Arial" w:hAnsi="Arial" w:cs="Arial"/>
          <w:color w:val="000000"/>
          <w:sz w:val="20"/>
          <w:szCs w:val="20"/>
        </w:rPr>
      </w:pPr>
      <w:r w:rsidRPr="00B40C39">
        <w:rPr>
          <w:rFonts w:ascii="Arial" w:eastAsia="Arial" w:hAnsi="Arial" w:cs="Arial"/>
          <w:color w:val="000000"/>
          <w:sz w:val="20"/>
          <w:szCs w:val="20"/>
        </w:rPr>
        <w:t>“De igual manera, ha señalado, que para el caso específico de que la administración no tramite o no resuelva los recursos interpuestos en la vía gubernativa, dentro de los términos legalmente señalados, también resulta vulnerado el derecho de petición</w:t>
      </w:r>
      <w:r>
        <w:rPr>
          <w:rFonts w:ascii="Arial" w:eastAsia="Arial" w:hAnsi="Arial" w:cs="Arial"/>
          <w:color w:val="000000"/>
          <w:sz w:val="20"/>
          <w:szCs w:val="20"/>
        </w:rPr>
        <w:t>…”</w:t>
      </w:r>
    </w:p>
    <w:p w14:paraId="3174760E" w14:textId="77777777" w:rsidR="00DF1B88" w:rsidRPr="00DF1B88" w:rsidRDefault="00DF1B88" w:rsidP="00DF1B88">
      <w:pPr>
        <w:widowControl w:val="0"/>
        <w:autoSpaceDE w:val="0"/>
        <w:autoSpaceDN w:val="0"/>
        <w:adjustRightInd w:val="0"/>
        <w:jc w:val="both"/>
        <w:rPr>
          <w:rFonts w:ascii="Arial" w:eastAsia="Arial" w:hAnsi="Arial" w:cs="Arial"/>
          <w:color w:val="000000"/>
          <w:sz w:val="20"/>
          <w:szCs w:val="20"/>
        </w:rPr>
      </w:pPr>
    </w:p>
    <w:p w14:paraId="5BE1D306" w14:textId="5582628E" w:rsidR="00DF1B88" w:rsidRPr="00DF1B88" w:rsidRDefault="00E24BC2" w:rsidP="00DF1B88">
      <w:pPr>
        <w:widowControl w:val="0"/>
        <w:autoSpaceDE w:val="0"/>
        <w:autoSpaceDN w:val="0"/>
        <w:adjustRightInd w:val="0"/>
        <w:jc w:val="both"/>
        <w:rPr>
          <w:rFonts w:ascii="Arial" w:eastAsia="Arial" w:hAnsi="Arial" w:cs="Arial"/>
          <w:color w:val="000000"/>
          <w:sz w:val="20"/>
          <w:szCs w:val="20"/>
        </w:rPr>
      </w:pPr>
      <w:r w:rsidRPr="00E24BC2">
        <w:rPr>
          <w:rFonts w:ascii="Arial" w:eastAsia="Arial" w:hAnsi="Arial" w:cs="Arial"/>
          <w:color w:val="000000"/>
          <w:sz w:val="20"/>
          <w:szCs w:val="20"/>
        </w:rPr>
        <w:t>El artículo 29 superior, señala que “el debido proceso se aplicará a toda clase de actuaciones judiciales y administrativas”, lo cual indica que tanto las autoridades judiciales como las administrativas, deben actuar respetando y garantizando el ejercicio del derecho de defensa, dentro de los procedimientos diseñados por el legislador.</w:t>
      </w:r>
    </w:p>
    <w:p w14:paraId="01696227" w14:textId="77777777" w:rsidR="00DF1B88" w:rsidRPr="00DF1B88" w:rsidRDefault="00DF1B88" w:rsidP="00DF1B88">
      <w:pPr>
        <w:widowControl w:val="0"/>
        <w:autoSpaceDE w:val="0"/>
        <w:autoSpaceDN w:val="0"/>
        <w:adjustRightInd w:val="0"/>
        <w:jc w:val="both"/>
        <w:rPr>
          <w:rFonts w:ascii="Arial" w:eastAsia="Arial" w:hAnsi="Arial" w:cs="Arial"/>
          <w:color w:val="000000"/>
          <w:sz w:val="20"/>
          <w:szCs w:val="20"/>
        </w:rPr>
      </w:pPr>
    </w:p>
    <w:p w14:paraId="42E724E5" w14:textId="459C992C" w:rsidR="00DF1B88" w:rsidRDefault="00E5723D" w:rsidP="00DF1B88">
      <w:pPr>
        <w:widowControl w:val="0"/>
        <w:autoSpaceDE w:val="0"/>
        <w:autoSpaceDN w:val="0"/>
        <w:adjustRightInd w:val="0"/>
        <w:jc w:val="both"/>
        <w:rPr>
          <w:rFonts w:ascii="Arial" w:eastAsia="Arial" w:hAnsi="Arial" w:cs="Arial"/>
          <w:color w:val="000000"/>
          <w:sz w:val="20"/>
          <w:szCs w:val="20"/>
        </w:rPr>
      </w:pPr>
      <w:r>
        <w:rPr>
          <w:rFonts w:ascii="Arial" w:eastAsia="Arial" w:hAnsi="Arial" w:cs="Arial"/>
          <w:color w:val="000000"/>
          <w:sz w:val="20"/>
          <w:szCs w:val="20"/>
        </w:rPr>
        <w:t xml:space="preserve">… </w:t>
      </w:r>
      <w:r w:rsidRPr="00E5723D">
        <w:rPr>
          <w:rFonts w:ascii="Arial" w:eastAsia="Arial" w:hAnsi="Arial" w:cs="Arial"/>
          <w:color w:val="000000"/>
          <w:sz w:val="20"/>
          <w:szCs w:val="20"/>
        </w:rPr>
        <w:t>aun cuando considera la Sala que la Superintendencia de Servicios Públicos Domiciliarios debió hacer un control más minucioso al momento de recibir por primera vez el expediente en orden a determinar las falencias probatorias y procesales que advertía</w:t>
      </w:r>
      <w:r>
        <w:rPr>
          <w:rFonts w:ascii="Arial" w:eastAsia="Arial" w:hAnsi="Arial" w:cs="Arial"/>
          <w:color w:val="000000"/>
          <w:sz w:val="20"/>
          <w:szCs w:val="20"/>
        </w:rPr>
        <w:t>…</w:t>
      </w:r>
      <w:r w:rsidRPr="00E5723D">
        <w:rPr>
          <w:rFonts w:ascii="Arial" w:eastAsia="Arial" w:hAnsi="Arial" w:cs="Arial"/>
          <w:color w:val="000000"/>
          <w:sz w:val="20"/>
          <w:szCs w:val="20"/>
        </w:rPr>
        <w:t>, para poder señalar de irregular su actuar, debió probarse en este trámite que los documentos que adujo adolecía el proceso, fueron efectivamente remitidos, lo cual, como viene de verse no ocurrió en las presente diligencias.</w:t>
      </w:r>
    </w:p>
    <w:p w14:paraId="21D3EDE6" w14:textId="77777777" w:rsidR="00E5723D" w:rsidRPr="00DF1B88" w:rsidRDefault="00E5723D" w:rsidP="00DF1B88">
      <w:pPr>
        <w:widowControl w:val="0"/>
        <w:autoSpaceDE w:val="0"/>
        <w:autoSpaceDN w:val="0"/>
        <w:adjustRightInd w:val="0"/>
        <w:jc w:val="both"/>
        <w:rPr>
          <w:rFonts w:ascii="Arial" w:eastAsia="Arial" w:hAnsi="Arial" w:cs="Arial"/>
          <w:color w:val="000000"/>
          <w:sz w:val="20"/>
          <w:szCs w:val="20"/>
        </w:rPr>
      </w:pPr>
    </w:p>
    <w:p w14:paraId="387F3DE9" w14:textId="77777777" w:rsidR="00DF1B88" w:rsidRPr="00DF1B88" w:rsidRDefault="00DF1B88" w:rsidP="00DF1B88">
      <w:pPr>
        <w:widowControl w:val="0"/>
        <w:autoSpaceDE w:val="0"/>
        <w:autoSpaceDN w:val="0"/>
        <w:adjustRightInd w:val="0"/>
        <w:jc w:val="both"/>
        <w:rPr>
          <w:rFonts w:ascii="Arial" w:eastAsia="Arial" w:hAnsi="Arial" w:cs="Arial"/>
          <w:color w:val="000000"/>
          <w:sz w:val="20"/>
          <w:szCs w:val="20"/>
        </w:rPr>
      </w:pPr>
    </w:p>
    <w:p w14:paraId="0476D4FC" w14:textId="77777777" w:rsidR="00DF1B88" w:rsidRPr="00DF1B88" w:rsidRDefault="00DF1B88" w:rsidP="00DF1B88">
      <w:pPr>
        <w:widowControl w:val="0"/>
        <w:autoSpaceDE w:val="0"/>
        <w:autoSpaceDN w:val="0"/>
        <w:adjustRightInd w:val="0"/>
        <w:jc w:val="both"/>
        <w:rPr>
          <w:rFonts w:ascii="Arial" w:eastAsia="Arial" w:hAnsi="Arial" w:cs="Arial"/>
          <w:color w:val="000000"/>
          <w:sz w:val="20"/>
          <w:szCs w:val="20"/>
        </w:rPr>
      </w:pPr>
    </w:p>
    <w:bookmarkEnd w:id="0"/>
    <w:p w14:paraId="5DD58A02" w14:textId="77777777" w:rsidR="00DF1B88" w:rsidRPr="00DF1B88" w:rsidRDefault="00DF1B88" w:rsidP="00DF1B88">
      <w:pPr>
        <w:keepNext/>
        <w:spacing w:line="276" w:lineRule="auto"/>
        <w:jc w:val="center"/>
        <w:outlineLvl w:val="2"/>
        <w:rPr>
          <w:rFonts w:ascii="Arial" w:hAnsi="Arial" w:cs="Arial"/>
          <w:b/>
          <w:lang w:val="es-ES_tradnl"/>
        </w:rPr>
      </w:pPr>
      <w:r w:rsidRPr="00DF1B88">
        <w:rPr>
          <w:rFonts w:ascii="Arial" w:hAnsi="Arial" w:cs="Arial"/>
          <w:b/>
          <w:lang w:val="es-ES_tradnl"/>
        </w:rPr>
        <w:t>TRIBUNAL SUPERIOR DEL DISTRITO JUDICIAL</w:t>
      </w:r>
    </w:p>
    <w:p w14:paraId="641C4CFC" w14:textId="77777777" w:rsidR="00DF1B88" w:rsidRPr="00DF1B88" w:rsidRDefault="00DF1B88" w:rsidP="00DF1B88">
      <w:pPr>
        <w:spacing w:line="276" w:lineRule="auto"/>
        <w:jc w:val="center"/>
        <w:rPr>
          <w:rFonts w:ascii="Arial" w:hAnsi="Arial" w:cs="Arial"/>
          <w:b/>
        </w:rPr>
      </w:pPr>
      <w:r w:rsidRPr="00DF1B88">
        <w:rPr>
          <w:rFonts w:ascii="Arial" w:hAnsi="Arial" w:cs="Arial"/>
          <w:b/>
        </w:rPr>
        <w:t>SALA LABORAL</w:t>
      </w:r>
    </w:p>
    <w:p w14:paraId="2CC24CB8" w14:textId="77777777" w:rsidR="00DF1B88" w:rsidRPr="00DF1B88" w:rsidRDefault="00DF1B88" w:rsidP="00DF1B88">
      <w:pPr>
        <w:spacing w:line="276" w:lineRule="auto"/>
        <w:jc w:val="center"/>
        <w:rPr>
          <w:rFonts w:ascii="Arial" w:hAnsi="Arial" w:cs="Arial"/>
          <w:b/>
        </w:rPr>
      </w:pPr>
      <w:r w:rsidRPr="00DF1B88">
        <w:rPr>
          <w:rFonts w:ascii="Arial" w:hAnsi="Arial" w:cs="Arial"/>
          <w:b/>
        </w:rPr>
        <w:t>ACCIÓN DE TUTELA</w:t>
      </w:r>
    </w:p>
    <w:p w14:paraId="3505FB46" w14:textId="77777777" w:rsidR="00DF1B88" w:rsidRPr="00DF1B88" w:rsidRDefault="00DF1B88" w:rsidP="00DF1B88">
      <w:pPr>
        <w:spacing w:line="276" w:lineRule="auto"/>
        <w:jc w:val="center"/>
        <w:rPr>
          <w:rFonts w:ascii="Arial" w:hAnsi="Arial" w:cs="Arial"/>
          <w:b/>
        </w:rPr>
      </w:pPr>
      <w:r w:rsidRPr="00DF1B88">
        <w:rPr>
          <w:rFonts w:ascii="Arial" w:hAnsi="Arial" w:cs="Arial"/>
          <w:b/>
        </w:rPr>
        <w:t>MAGISTRADO PONENTE: JULIO CÉSAR SALAZAR MUÑOZ</w:t>
      </w:r>
    </w:p>
    <w:p w14:paraId="0A37501D" w14:textId="77777777" w:rsidR="00F1521B" w:rsidRPr="004E7975" w:rsidRDefault="00F1521B" w:rsidP="004E7975">
      <w:pPr>
        <w:spacing w:line="276" w:lineRule="auto"/>
        <w:jc w:val="center"/>
        <w:rPr>
          <w:rFonts w:ascii="Arial" w:hAnsi="Arial" w:cs="Arial"/>
        </w:rPr>
      </w:pPr>
    </w:p>
    <w:p w14:paraId="2D84A836" w14:textId="0437116C" w:rsidR="00F1521B" w:rsidRPr="004E7975" w:rsidRDefault="00F1521B" w:rsidP="004E7975">
      <w:pPr>
        <w:spacing w:line="276" w:lineRule="auto"/>
        <w:jc w:val="center"/>
        <w:rPr>
          <w:rFonts w:ascii="Arial" w:hAnsi="Arial" w:cs="Arial"/>
        </w:rPr>
      </w:pPr>
      <w:r w:rsidRPr="004E7975">
        <w:rPr>
          <w:rFonts w:ascii="Arial" w:hAnsi="Arial" w:cs="Arial"/>
        </w:rPr>
        <w:t xml:space="preserve">Pereira, </w:t>
      </w:r>
      <w:r w:rsidR="62E28293" w:rsidRPr="004E7975">
        <w:rPr>
          <w:rFonts w:ascii="Arial" w:hAnsi="Arial" w:cs="Arial"/>
        </w:rPr>
        <w:t>veinte</w:t>
      </w:r>
      <w:r w:rsidR="006C0995" w:rsidRPr="004E7975">
        <w:rPr>
          <w:rFonts w:ascii="Arial" w:hAnsi="Arial" w:cs="Arial"/>
        </w:rPr>
        <w:t xml:space="preserve"> de febrero de dos mil veintitrés</w:t>
      </w:r>
    </w:p>
    <w:p w14:paraId="19948415" w14:textId="7A003831" w:rsidR="00F1521B" w:rsidRPr="004E7975" w:rsidRDefault="00F1521B" w:rsidP="004E7975">
      <w:pPr>
        <w:spacing w:line="276" w:lineRule="auto"/>
        <w:jc w:val="center"/>
        <w:rPr>
          <w:rFonts w:ascii="Arial" w:hAnsi="Arial" w:cs="Arial"/>
        </w:rPr>
      </w:pPr>
      <w:r w:rsidRPr="004E7975">
        <w:rPr>
          <w:rFonts w:ascii="Arial" w:hAnsi="Arial" w:cs="Arial"/>
        </w:rPr>
        <w:t xml:space="preserve">Acta </w:t>
      </w:r>
      <w:r w:rsidR="00322B85" w:rsidRPr="004E7975">
        <w:rPr>
          <w:rFonts w:ascii="Arial" w:hAnsi="Arial" w:cs="Arial"/>
        </w:rPr>
        <w:t xml:space="preserve">de Discusión </w:t>
      </w:r>
      <w:r w:rsidRPr="004E7975">
        <w:rPr>
          <w:rFonts w:ascii="Arial" w:hAnsi="Arial" w:cs="Arial"/>
        </w:rPr>
        <w:t>N°</w:t>
      </w:r>
      <w:r w:rsidR="00166769" w:rsidRPr="004E7975">
        <w:rPr>
          <w:rFonts w:ascii="Arial" w:hAnsi="Arial" w:cs="Arial"/>
        </w:rPr>
        <w:t xml:space="preserve"> </w:t>
      </w:r>
      <w:r w:rsidR="18A07742" w:rsidRPr="004E7975">
        <w:rPr>
          <w:rFonts w:ascii="Arial" w:hAnsi="Arial" w:cs="Arial"/>
        </w:rPr>
        <w:t>016</w:t>
      </w:r>
      <w:r w:rsidRPr="004E7975">
        <w:rPr>
          <w:rFonts w:ascii="Arial" w:hAnsi="Arial" w:cs="Arial"/>
        </w:rPr>
        <w:t xml:space="preserve"> de </w:t>
      </w:r>
      <w:r w:rsidR="2801B6A9" w:rsidRPr="004E7975">
        <w:rPr>
          <w:rFonts w:ascii="Arial" w:hAnsi="Arial" w:cs="Arial"/>
        </w:rPr>
        <w:t>20</w:t>
      </w:r>
      <w:r w:rsidR="006C0995" w:rsidRPr="004E7975">
        <w:rPr>
          <w:rFonts w:ascii="Arial" w:hAnsi="Arial" w:cs="Arial"/>
        </w:rPr>
        <w:t xml:space="preserve"> de febrero de 2023</w:t>
      </w:r>
    </w:p>
    <w:p w14:paraId="5DAB6C7B" w14:textId="77777777" w:rsidR="00F1521B" w:rsidRPr="004E7975" w:rsidRDefault="00F1521B" w:rsidP="004E7975">
      <w:pPr>
        <w:pStyle w:val="Textoindependiente"/>
        <w:spacing w:line="276" w:lineRule="auto"/>
        <w:ind w:right="108"/>
        <w:rPr>
          <w:rFonts w:cs="Arial"/>
          <w:sz w:val="24"/>
          <w:szCs w:val="24"/>
          <w:lang w:val="es-ES"/>
        </w:rPr>
      </w:pPr>
    </w:p>
    <w:p w14:paraId="37564651" w14:textId="2D50DB16" w:rsidR="00F1521B" w:rsidRPr="004E7975" w:rsidRDefault="003E6B89" w:rsidP="004E7975">
      <w:pPr>
        <w:pStyle w:val="Textoindependiente"/>
        <w:spacing w:line="276" w:lineRule="auto"/>
        <w:rPr>
          <w:rFonts w:cs="Arial"/>
          <w:sz w:val="24"/>
          <w:szCs w:val="24"/>
        </w:rPr>
      </w:pPr>
      <w:r w:rsidRPr="004E7975">
        <w:rPr>
          <w:rFonts w:cs="Arial"/>
          <w:sz w:val="24"/>
          <w:szCs w:val="24"/>
        </w:rPr>
        <w:t xml:space="preserve">Procede la Sala de Decisión Laboral </w:t>
      </w:r>
      <w:r w:rsidR="00F1521B" w:rsidRPr="004E7975">
        <w:rPr>
          <w:rFonts w:cs="Arial"/>
          <w:sz w:val="24"/>
          <w:szCs w:val="24"/>
        </w:rPr>
        <w:t xml:space="preserve">del Tribunal Superior de Pereira a resolver el recurso de apelación interpuesto </w:t>
      </w:r>
      <w:r w:rsidR="00322B85" w:rsidRPr="004E7975">
        <w:rPr>
          <w:rFonts w:cs="Arial"/>
          <w:sz w:val="24"/>
          <w:szCs w:val="24"/>
        </w:rPr>
        <w:t xml:space="preserve">por </w:t>
      </w:r>
      <w:r w:rsidR="006C0995" w:rsidRPr="004E7975">
        <w:rPr>
          <w:rFonts w:cs="Arial"/>
          <w:b/>
          <w:bCs/>
          <w:sz w:val="24"/>
          <w:szCs w:val="24"/>
        </w:rPr>
        <w:t>Aseo Plus S.A.S. E.S.P</w:t>
      </w:r>
      <w:r w:rsidR="006C0995" w:rsidRPr="004E7975">
        <w:rPr>
          <w:rFonts w:cs="Arial"/>
          <w:sz w:val="24"/>
          <w:szCs w:val="24"/>
        </w:rPr>
        <w:t>.</w:t>
      </w:r>
      <w:r w:rsidR="00322B85" w:rsidRPr="004E7975">
        <w:rPr>
          <w:rFonts w:cs="Arial"/>
          <w:sz w:val="24"/>
          <w:szCs w:val="24"/>
        </w:rPr>
        <w:t xml:space="preserve"> </w:t>
      </w:r>
      <w:r w:rsidR="00F1521B" w:rsidRPr="004E7975">
        <w:rPr>
          <w:rFonts w:cs="Arial"/>
          <w:sz w:val="24"/>
          <w:szCs w:val="24"/>
        </w:rPr>
        <w:t>contra la sent</w:t>
      </w:r>
      <w:r w:rsidR="00E416B5" w:rsidRPr="004E7975">
        <w:rPr>
          <w:rFonts w:cs="Arial"/>
          <w:sz w:val="24"/>
          <w:szCs w:val="24"/>
        </w:rPr>
        <w:t xml:space="preserve">encia proferida por el Juzgado </w:t>
      </w:r>
      <w:r w:rsidR="006C0995" w:rsidRPr="004E7975">
        <w:rPr>
          <w:rFonts w:cs="Arial"/>
          <w:sz w:val="24"/>
          <w:szCs w:val="24"/>
        </w:rPr>
        <w:t xml:space="preserve">Tercero </w:t>
      </w:r>
      <w:r w:rsidR="00F1521B" w:rsidRPr="004E7975">
        <w:rPr>
          <w:rFonts w:cs="Arial"/>
          <w:sz w:val="24"/>
          <w:szCs w:val="24"/>
        </w:rPr>
        <w:t xml:space="preserve">Laboral del Circuito </w:t>
      </w:r>
      <w:r w:rsidR="00604187" w:rsidRPr="004E7975">
        <w:rPr>
          <w:rFonts w:cs="Arial"/>
          <w:sz w:val="24"/>
          <w:szCs w:val="24"/>
        </w:rPr>
        <w:t>J</w:t>
      </w:r>
      <w:r w:rsidR="00F1521B" w:rsidRPr="004E7975">
        <w:rPr>
          <w:rFonts w:cs="Arial"/>
          <w:sz w:val="24"/>
          <w:szCs w:val="24"/>
        </w:rPr>
        <w:t xml:space="preserve">udicial de Pereira, el día </w:t>
      </w:r>
      <w:r w:rsidR="006C0995" w:rsidRPr="004E7975">
        <w:rPr>
          <w:rFonts w:cs="Arial"/>
          <w:sz w:val="24"/>
          <w:szCs w:val="24"/>
        </w:rPr>
        <w:t xml:space="preserve">13 de </w:t>
      </w:r>
      <w:r w:rsidR="006C0995" w:rsidRPr="004E7975">
        <w:rPr>
          <w:rFonts w:cs="Arial"/>
          <w:sz w:val="24"/>
          <w:szCs w:val="24"/>
        </w:rPr>
        <w:lastRenderedPageBreak/>
        <w:t>diciembre de 2022</w:t>
      </w:r>
      <w:r w:rsidR="00F1521B" w:rsidRPr="004E7975">
        <w:rPr>
          <w:rFonts w:cs="Arial"/>
          <w:sz w:val="24"/>
          <w:szCs w:val="24"/>
        </w:rPr>
        <w:t xml:space="preserve">, dentro del trámite de la </w:t>
      </w:r>
      <w:r w:rsidR="00151752" w:rsidRPr="00151752">
        <w:rPr>
          <w:rFonts w:cs="Arial"/>
          <w:b/>
          <w:sz w:val="24"/>
          <w:szCs w:val="24"/>
        </w:rPr>
        <w:t>acción de tutela</w:t>
      </w:r>
      <w:r w:rsidR="00151752" w:rsidRPr="004E7975">
        <w:rPr>
          <w:rFonts w:cs="Arial"/>
          <w:sz w:val="24"/>
          <w:szCs w:val="24"/>
        </w:rPr>
        <w:t xml:space="preserve"> </w:t>
      </w:r>
      <w:r w:rsidR="00F1521B" w:rsidRPr="004E7975">
        <w:rPr>
          <w:rFonts w:cs="Arial"/>
          <w:sz w:val="24"/>
          <w:szCs w:val="24"/>
        </w:rPr>
        <w:t>que</w:t>
      </w:r>
      <w:r w:rsidR="006C0995" w:rsidRPr="004E7975">
        <w:rPr>
          <w:rFonts w:cs="Arial"/>
          <w:sz w:val="24"/>
          <w:szCs w:val="24"/>
        </w:rPr>
        <w:t xml:space="preserve"> le promueve a la </w:t>
      </w:r>
      <w:r w:rsidR="006C0995" w:rsidRPr="004E7975">
        <w:rPr>
          <w:rFonts w:cs="Arial"/>
          <w:b/>
          <w:bCs/>
          <w:sz w:val="24"/>
          <w:szCs w:val="24"/>
        </w:rPr>
        <w:t>Superintendencia de Servicios Públic</w:t>
      </w:r>
      <w:r w:rsidR="00B43681">
        <w:rPr>
          <w:rFonts w:cs="Arial"/>
          <w:b/>
          <w:bCs/>
          <w:sz w:val="24"/>
          <w:szCs w:val="24"/>
        </w:rPr>
        <w:t>o</w:t>
      </w:r>
      <w:r w:rsidR="006C0995" w:rsidRPr="004E7975">
        <w:rPr>
          <w:rFonts w:cs="Arial"/>
          <w:b/>
          <w:bCs/>
          <w:sz w:val="24"/>
          <w:szCs w:val="24"/>
        </w:rPr>
        <w:t xml:space="preserve">s Domiciliarios, </w:t>
      </w:r>
      <w:r w:rsidR="006C0995" w:rsidRPr="004E7975">
        <w:rPr>
          <w:rFonts w:cs="Arial"/>
          <w:sz w:val="24"/>
          <w:szCs w:val="24"/>
        </w:rPr>
        <w:t xml:space="preserve">en la que fueron vinculados </w:t>
      </w:r>
      <w:proofErr w:type="spellStart"/>
      <w:r w:rsidR="006C0995" w:rsidRPr="004E7975">
        <w:rPr>
          <w:rFonts w:cs="Arial"/>
          <w:b/>
          <w:bCs/>
          <w:sz w:val="24"/>
          <w:szCs w:val="24"/>
        </w:rPr>
        <w:t>Atesa</w:t>
      </w:r>
      <w:proofErr w:type="spellEnd"/>
      <w:r w:rsidR="006C0995" w:rsidRPr="004E7975">
        <w:rPr>
          <w:rFonts w:cs="Arial"/>
          <w:b/>
          <w:bCs/>
          <w:sz w:val="24"/>
          <w:szCs w:val="24"/>
        </w:rPr>
        <w:t xml:space="preserve"> de Occidente S.A.S. E.S.P.</w:t>
      </w:r>
      <w:r w:rsidR="006C0995" w:rsidRPr="004E7975">
        <w:rPr>
          <w:rFonts w:cs="Arial"/>
          <w:sz w:val="24"/>
          <w:szCs w:val="24"/>
        </w:rPr>
        <w:t xml:space="preserve"> y la </w:t>
      </w:r>
      <w:r w:rsidR="006C0995" w:rsidRPr="004E7975">
        <w:rPr>
          <w:rFonts w:cs="Arial"/>
          <w:b/>
          <w:bCs/>
          <w:sz w:val="24"/>
          <w:szCs w:val="24"/>
        </w:rPr>
        <w:t xml:space="preserve">Urbanización </w:t>
      </w:r>
      <w:proofErr w:type="spellStart"/>
      <w:r w:rsidR="4D9F2227" w:rsidRPr="004E7975">
        <w:rPr>
          <w:rFonts w:cs="Arial"/>
          <w:b/>
          <w:bCs/>
          <w:sz w:val="24"/>
          <w:szCs w:val="24"/>
        </w:rPr>
        <w:t>F</w:t>
      </w:r>
      <w:r w:rsidR="006C0995" w:rsidRPr="004E7975">
        <w:rPr>
          <w:rFonts w:cs="Arial"/>
          <w:b/>
          <w:bCs/>
          <w:sz w:val="24"/>
          <w:szCs w:val="24"/>
        </w:rPr>
        <w:t>ortal</w:t>
      </w:r>
      <w:proofErr w:type="spellEnd"/>
      <w:r w:rsidR="006C0995" w:rsidRPr="004E7975">
        <w:rPr>
          <w:rFonts w:cs="Arial"/>
          <w:b/>
          <w:bCs/>
          <w:sz w:val="24"/>
          <w:szCs w:val="24"/>
        </w:rPr>
        <w:t xml:space="preserve"> de los Sauces</w:t>
      </w:r>
      <w:r w:rsidR="00DD6950" w:rsidRPr="004E7975">
        <w:rPr>
          <w:rFonts w:cs="Arial"/>
          <w:b/>
          <w:bCs/>
          <w:sz w:val="24"/>
          <w:szCs w:val="24"/>
        </w:rPr>
        <w:t>.</w:t>
      </w:r>
    </w:p>
    <w:p w14:paraId="02EB378F" w14:textId="77777777" w:rsidR="00F1521B" w:rsidRPr="004E7975" w:rsidRDefault="00F1521B" w:rsidP="004E7975">
      <w:pPr>
        <w:pStyle w:val="Textoindependiente"/>
        <w:spacing w:line="276" w:lineRule="auto"/>
        <w:rPr>
          <w:rFonts w:cs="Arial"/>
          <w:b/>
          <w:sz w:val="24"/>
          <w:szCs w:val="24"/>
        </w:rPr>
      </w:pPr>
    </w:p>
    <w:p w14:paraId="0F10BAA5" w14:textId="77777777" w:rsidR="001543C8" w:rsidRPr="004E7975" w:rsidRDefault="001543C8" w:rsidP="004E7975">
      <w:pPr>
        <w:pStyle w:val="Textoindependiente"/>
        <w:spacing w:line="276" w:lineRule="auto"/>
        <w:jc w:val="center"/>
        <w:rPr>
          <w:rFonts w:cs="Arial"/>
          <w:b/>
          <w:sz w:val="24"/>
          <w:szCs w:val="24"/>
          <w:lang w:val="es-ES"/>
        </w:rPr>
      </w:pPr>
      <w:r w:rsidRPr="004E7975">
        <w:rPr>
          <w:rFonts w:cs="Arial"/>
          <w:b/>
          <w:sz w:val="24"/>
          <w:szCs w:val="24"/>
          <w:lang w:val="es-ES"/>
        </w:rPr>
        <w:t>ANTECEDENTES</w:t>
      </w:r>
    </w:p>
    <w:p w14:paraId="6A05A809" w14:textId="77777777" w:rsidR="001543C8" w:rsidRPr="004E7975" w:rsidRDefault="001543C8" w:rsidP="004E7975">
      <w:pPr>
        <w:pStyle w:val="Textoindependiente2"/>
        <w:spacing w:after="0" w:line="276" w:lineRule="auto"/>
        <w:ind w:left="2880" w:hanging="2880"/>
        <w:rPr>
          <w:rFonts w:ascii="Arial" w:hAnsi="Arial" w:cs="Arial"/>
          <w:b/>
          <w:bCs/>
          <w:lang w:val="es-CO"/>
        </w:rPr>
      </w:pPr>
    </w:p>
    <w:p w14:paraId="420DC1B9" w14:textId="77777777" w:rsidR="00A45C4B" w:rsidRPr="004E7975" w:rsidRDefault="00DD3B50" w:rsidP="004E7975">
      <w:pPr>
        <w:spacing w:line="276" w:lineRule="auto"/>
        <w:jc w:val="both"/>
        <w:rPr>
          <w:rFonts w:ascii="Arial" w:hAnsi="Arial" w:cs="Arial"/>
          <w:lang w:val="es-CO"/>
        </w:rPr>
      </w:pPr>
      <w:r w:rsidRPr="004E7975">
        <w:rPr>
          <w:rFonts w:ascii="Arial" w:hAnsi="Arial" w:cs="Arial"/>
          <w:lang w:val="es-CO"/>
        </w:rPr>
        <w:t xml:space="preserve">Informa </w:t>
      </w:r>
      <w:r w:rsidR="00E67677" w:rsidRPr="004E7975">
        <w:rPr>
          <w:rFonts w:ascii="Arial" w:hAnsi="Arial" w:cs="Arial"/>
          <w:lang w:val="es-CO"/>
        </w:rPr>
        <w:t xml:space="preserve">la Empresa de Servicios Públicos Domiciliarios Aseo Plus S.A.S. E.S.P. que ante </w:t>
      </w:r>
      <w:proofErr w:type="spellStart"/>
      <w:r w:rsidR="00E67677" w:rsidRPr="004E7975">
        <w:rPr>
          <w:rFonts w:ascii="Arial" w:hAnsi="Arial" w:cs="Arial"/>
          <w:lang w:val="es-CO"/>
        </w:rPr>
        <w:t>Atesa</w:t>
      </w:r>
      <w:proofErr w:type="spellEnd"/>
      <w:r w:rsidR="00E67677" w:rsidRPr="004E7975">
        <w:rPr>
          <w:rFonts w:ascii="Arial" w:hAnsi="Arial" w:cs="Arial"/>
          <w:lang w:val="es-CO"/>
        </w:rPr>
        <w:t xml:space="preserve"> de Occidente S.A.S</w:t>
      </w:r>
      <w:r w:rsidR="00166769" w:rsidRPr="004E7975">
        <w:rPr>
          <w:rFonts w:ascii="Arial" w:hAnsi="Arial" w:cs="Arial"/>
          <w:lang w:val="es-CO"/>
        </w:rPr>
        <w:t>.</w:t>
      </w:r>
      <w:r w:rsidR="00E67677" w:rsidRPr="004E7975">
        <w:rPr>
          <w:rFonts w:ascii="Arial" w:hAnsi="Arial" w:cs="Arial"/>
          <w:lang w:val="es-CO"/>
        </w:rPr>
        <w:t xml:space="preserve"> E.S.P. presentó solicitud de terminación anticipada del contrato de condiciones uniformes para la prestación del servicio público de aseo,</w:t>
      </w:r>
      <w:r w:rsidR="00166769" w:rsidRPr="004E7975">
        <w:rPr>
          <w:rFonts w:ascii="Arial" w:hAnsi="Arial" w:cs="Arial"/>
          <w:lang w:val="es-CO"/>
        </w:rPr>
        <w:t xml:space="preserve"> a la cual anexó</w:t>
      </w:r>
      <w:r w:rsidR="00E67677" w:rsidRPr="004E7975">
        <w:rPr>
          <w:rFonts w:ascii="Arial" w:hAnsi="Arial" w:cs="Arial"/>
          <w:lang w:val="es-CO"/>
        </w:rPr>
        <w:t xml:space="preserve"> </w:t>
      </w:r>
      <w:r w:rsidR="00280647" w:rsidRPr="004E7975">
        <w:rPr>
          <w:rFonts w:ascii="Arial" w:hAnsi="Arial" w:cs="Arial"/>
          <w:i/>
          <w:lang w:val="es-CO"/>
        </w:rPr>
        <w:t>i)</w:t>
      </w:r>
      <w:r w:rsidR="00280647" w:rsidRPr="004E7975">
        <w:rPr>
          <w:rFonts w:ascii="Arial" w:hAnsi="Arial" w:cs="Arial"/>
          <w:lang w:val="es-CO"/>
        </w:rPr>
        <w:t xml:space="preserve"> solicitud de desvinculación, </w:t>
      </w:r>
      <w:r w:rsidR="00280647" w:rsidRPr="004E7975">
        <w:rPr>
          <w:rFonts w:ascii="Arial" w:hAnsi="Arial" w:cs="Arial"/>
          <w:i/>
          <w:lang w:val="es-CO"/>
        </w:rPr>
        <w:t>ii)</w:t>
      </w:r>
      <w:r w:rsidR="00280647" w:rsidRPr="004E7975">
        <w:rPr>
          <w:rFonts w:ascii="Arial" w:hAnsi="Arial" w:cs="Arial"/>
          <w:lang w:val="es-CO"/>
        </w:rPr>
        <w:t xml:space="preserve"> contrato de mandato de representación suscrito entre los usuarios y/o suscriptores y Aseo Plus S.A.S. E.S.P., </w:t>
      </w:r>
      <w:r w:rsidR="00280647" w:rsidRPr="004E7975">
        <w:rPr>
          <w:rFonts w:ascii="Arial" w:hAnsi="Arial" w:cs="Arial"/>
          <w:i/>
          <w:lang w:val="es-CO"/>
        </w:rPr>
        <w:t>iii)</w:t>
      </w:r>
      <w:r w:rsidR="00280647" w:rsidRPr="004E7975">
        <w:rPr>
          <w:rFonts w:ascii="Arial" w:hAnsi="Arial" w:cs="Arial"/>
          <w:lang w:val="es-CO"/>
        </w:rPr>
        <w:t xml:space="preserve"> Fotocopia de</w:t>
      </w:r>
      <w:r w:rsidR="00166769" w:rsidRPr="004E7975">
        <w:rPr>
          <w:rFonts w:ascii="Arial" w:hAnsi="Arial" w:cs="Arial"/>
          <w:lang w:val="es-CO"/>
        </w:rPr>
        <w:t xml:space="preserve"> </w:t>
      </w:r>
      <w:r w:rsidR="00280647" w:rsidRPr="004E7975">
        <w:rPr>
          <w:rFonts w:ascii="Arial" w:hAnsi="Arial" w:cs="Arial"/>
          <w:lang w:val="es-CO"/>
        </w:rPr>
        <w:t xml:space="preserve">la cédula de ciudadanía del número plural de usuarios y/o suscriptores, </w:t>
      </w:r>
      <w:r w:rsidR="00280647" w:rsidRPr="004E7975">
        <w:rPr>
          <w:rFonts w:ascii="Arial" w:hAnsi="Arial" w:cs="Arial"/>
          <w:i/>
          <w:lang w:val="es-CO"/>
        </w:rPr>
        <w:t>iv)</w:t>
      </w:r>
      <w:r w:rsidR="00280647" w:rsidRPr="004E7975">
        <w:rPr>
          <w:rFonts w:ascii="Arial" w:hAnsi="Arial" w:cs="Arial"/>
          <w:lang w:val="es-CO"/>
        </w:rPr>
        <w:t xml:space="preserve"> Factura del servicio de agua del número plural</w:t>
      </w:r>
      <w:r w:rsidR="004037A8" w:rsidRPr="004E7975">
        <w:rPr>
          <w:rFonts w:ascii="Arial" w:hAnsi="Arial" w:cs="Arial"/>
          <w:lang w:val="es-CO"/>
        </w:rPr>
        <w:t xml:space="preserve"> de usuarios y/ suscriptores y </w:t>
      </w:r>
      <w:r w:rsidR="004037A8" w:rsidRPr="004E7975">
        <w:rPr>
          <w:rFonts w:ascii="Arial" w:hAnsi="Arial" w:cs="Arial"/>
          <w:i/>
          <w:lang w:val="es-CO"/>
        </w:rPr>
        <w:t>vi)</w:t>
      </w:r>
      <w:r w:rsidR="004037A8" w:rsidRPr="004E7975">
        <w:rPr>
          <w:rFonts w:ascii="Arial" w:hAnsi="Arial" w:cs="Arial"/>
          <w:lang w:val="es-CO"/>
        </w:rPr>
        <w:t xml:space="preserve"> certificado de disponibilidad del servicio público de aseo para el numero plural de usuarios y/o </w:t>
      </w:r>
      <w:r w:rsidR="0055587E" w:rsidRPr="004E7975">
        <w:rPr>
          <w:rFonts w:ascii="Arial" w:hAnsi="Arial" w:cs="Arial"/>
          <w:lang w:val="es-CO"/>
        </w:rPr>
        <w:t>suscriptores</w:t>
      </w:r>
      <w:r w:rsidR="00166769" w:rsidRPr="004E7975">
        <w:rPr>
          <w:rFonts w:ascii="Arial" w:hAnsi="Arial" w:cs="Arial"/>
          <w:lang w:val="es-CO"/>
        </w:rPr>
        <w:t xml:space="preserve">; </w:t>
      </w:r>
    </w:p>
    <w:p w14:paraId="5A39BBE3" w14:textId="77777777" w:rsidR="00A45C4B" w:rsidRPr="004E7975" w:rsidRDefault="00A45C4B" w:rsidP="004E7975">
      <w:pPr>
        <w:spacing w:line="276" w:lineRule="auto"/>
        <w:jc w:val="both"/>
        <w:rPr>
          <w:rFonts w:ascii="Arial" w:hAnsi="Arial" w:cs="Arial"/>
          <w:lang w:val="es-CO"/>
        </w:rPr>
      </w:pPr>
    </w:p>
    <w:p w14:paraId="208D1884" w14:textId="3118839F" w:rsidR="0055587E" w:rsidRPr="004E7975" w:rsidRDefault="00A45C4B" w:rsidP="004E7975">
      <w:pPr>
        <w:spacing w:line="276" w:lineRule="auto"/>
        <w:jc w:val="both"/>
        <w:rPr>
          <w:rFonts w:ascii="Arial" w:hAnsi="Arial" w:cs="Arial"/>
          <w:lang w:val="es-CO"/>
        </w:rPr>
      </w:pPr>
      <w:r w:rsidRPr="004E7975">
        <w:rPr>
          <w:rFonts w:ascii="Arial" w:hAnsi="Arial" w:cs="Arial"/>
          <w:lang w:val="es-CO"/>
        </w:rPr>
        <w:t xml:space="preserve">Indica que la petición fue negada mediante </w:t>
      </w:r>
      <w:r w:rsidR="0055587E" w:rsidRPr="004E7975">
        <w:rPr>
          <w:rFonts w:ascii="Arial" w:hAnsi="Arial" w:cs="Arial"/>
          <w:lang w:val="es-CO"/>
        </w:rPr>
        <w:t>Resolución de 10 de agosto de 2022</w:t>
      </w:r>
      <w:r w:rsidRPr="004E7975">
        <w:rPr>
          <w:rFonts w:ascii="Arial" w:hAnsi="Arial" w:cs="Arial"/>
          <w:lang w:val="es-CO"/>
        </w:rPr>
        <w:t xml:space="preserve">, </w:t>
      </w:r>
      <w:r w:rsidR="15432C61" w:rsidRPr="004E7975">
        <w:rPr>
          <w:rFonts w:ascii="Arial" w:hAnsi="Arial" w:cs="Arial"/>
          <w:lang w:val="es-CO"/>
        </w:rPr>
        <w:t xml:space="preserve">y </w:t>
      </w:r>
      <w:r w:rsidR="0055587E" w:rsidRPr="004E7975">
        <w:rPr>
          <w:rFonts w:ascii="Arial" w:hAnsi="Arial" w:cs="Arial"/>
          <w:lang w:val="es-CO"/>
        </w:rPr>
        <w:t xml:space="preserve">contra </w:t>
      </w:r>
      <w:r w:rsidR="658F3E58" w:rsidRPr="004E7975">
        <w:rPr>
          <w:rFonts w:ascii="Arial" w:hAnsi="Arial" w:cs="Arial"/>
          <w:lang w:val="es-CO"/>
        </w:rPr>
        <w:t>esta</w:t>
      </w:r>
      <w:r w:rsidR="0055587E" w:rsidRPr="004E7975">
        <w:rPr>
          <w:rFonts w:ascii="Arial" w:hAnsi="Arial" w:cs="Arial"/>
          <w:lang w:val="es-CO"/>
        </w:rPr>
        <w:t xml:space="preserve"> fueron interpuestos los recursos de reposición y en subsidio de apelación</w:t>
      </w:r>
      <w:r w:rsidRPr="004E7975">
        <w:rPr>
          <w:rFonts w:ascii="Arial" w:hAnsi="Arial" w:cs="Arial"/>
          <w:lang w:val="es-CO"/>
        </w:rPr>
        <w:t>, siendo resu</w:t>
      </w:r>
      <w:r w:rsidR="002A191E">
        <w:rPr>
          <w:rFonts w:ascii="Arial" w:hAnsi="Arial" w:cs="Arial"/>
          <w:lang w:val="es-CO"/>
        </w:rPr>
        <w:t>e</w:t>
      </w:r>
      <w:r w:rsidRPr="004E7975">
        <w:rPr>
          <w:rFonts w:ascii="Arial" w:hAnsi="Arial" w:cs="Arial"/>
          <w:lang w:val="es-CO"/>
        </w:rPr>
        <w:t xml:space="preserve">lto el primero </w:t>
      </w:r>
      <w:r w:rsidR="0055587E" w:rsidRPr="004E7975">
        <w:rPr>
          <w:rFonts w:ascii="Arial" w:hAnsi="Arial" w:cs="Arial"/>
          <w:lang w:val="es-CO"/>
        </w:rPr>
        <w:t>mediante acto Administrativo No 4321 de 31 de agosto de 2022, de manera desfavorable, concediendo el recurso de apelación ante la Superintendencia de Servicios Públicos</w:t>
      </w:r>
      <w:r w:rsidR="005F501A" w:rsidRPr="004E7975">
        <w:rPr>
          <w:rFonts w:ascii="Arial" w:hAnsi="Arial" w:cs="Arial"/>
          <w:lang w:val="es-CO"/>
        </w:rPr>
        <w:t>, entidad a la que fue remitid</w:t>
      </w:r>
      <w:r w:rsidR="00636032" w:rsidRPr="004E7975">
        <w:rPr>
          <w:rFonts w:ascii="Arial" w:hAnsi="Arial" w:cs="Arial"/>
          <w:lang w:val="es-CO"/>
        </w:rPr>
        <w:t xml:space="preserve">o el expediente el </w:t>
      </w:r>
      <w:r w:rsidR="00CA3ED9" w:rsidRPr="004E7975">
        <w:rPr>
          <w:rFonts w:ascii="Arial" w:hAnsi="Arial" w:cs="Arial"/>
          <w:lang w:val="es-CO"/>
        </w:rPr>
        <w:t>20 de septiembre de 2022</w:t>
      </w:r>
      <w:r w:rsidR="79F3D119" w:rsidRPr="004E7975">
        <w:rPr>
          <w:rFonts w:ascii="Arial" w:hAnsi="Arial" w:cs="Arial"/>
          <w:lang w:val="es-CO"/>
        </w:rPr>
        <w:t>.</w:t>
      </w:r>
      <w:r w:rsidR="00CA3ED9" w:rsidRPr="004E7975">
        <w:rPr>
          <w:rFonts w:ascii="Arial" w:hAnsi="Arial" w:cs="Arial"/>
          <w:lang w:val="es-CO"/>
        </w:rPr>
        <w:t xml:space="preserve"> </w:t>
      </w:r>
      <w:r w:rsidR="206640DB" w:rsidRPr="004E7975">
        <w:rPr>
          <w:rFonts w:ascii="Arial" w:hAnsi="Arial" w:cs="Arial"/>
          <w:lang w:val="es-CO"/>
        </w:rPr>
        <w:t>E</w:t>
      </w:r>
      <w:r w:rsidR="00CA3ED9" w:rsidRPr="004E7975">
        <w:rPr>
          <w:rFonts w:ascii="Arial" w:hAnsi="Arial" w:cs="Arial"/>
          <w:lang w:val="es-CO"/>
        </w:rPr>
        <w:t>l día 3 de octubre del mismo año,</w:t>
      </w:r>
      <w:r w:rsidR="0066536B" w:rsidRPr="004E7975">
        <w:rPr>
          <w:rFonts w:ascii="Arial" w:hAnsi="Arial" w:cs="Arial"/>
          <w:lang w:val="es-CO"/>
        </w:rPr>
        <w:t xml:space="preserve"> ésta última</w:t>
      </w:r>
      <w:r w:rsidR="00CA3ED9" w:rsidRPr="004E7975">
        <w:rPr>
          <w:rFonts w:ascii="Arial" w:hAnsi="Arial" w:cs="Arial"/>
          <w:lang w:val="es-CO"/>
        </w:rPr>
        <w:t xml:space="preserve"> solicitó a </w:t>
      </w:r>
      <w:proofErr w:type="spellStart"/>
      <w:r w:rsidR="00CA3ED9" w:rsidRPr="004E7975">
        <w:rPr>
          <w:rFonts w:ascii="Arial" w:hAnsi="Arial" w:cs="Arial"/>
          <w:lang w:val="es-CO"/>
        </w:rPr>
        <w:t>Atesa</w:t>
      </w:r>
      <w:proofErr w:type="spellEnd"/>
      <w:r w:rsidR="00CA3ED9" w:rsidRPr="004E7975">
        <w:rPr>
          <w:rFonts w:ascii="Arial" w:hAnsi="Arial" w:cs="Arial"/>
          <w:lang w:val="es-CO"/>
        </w:rPr>
        <w:t xml:space="preserve"> de Occidente S.A.S. E.S.P. allegar “</w:t>
      </w:r>
      <w:r w:rsidR="00CA3ED9" w:rsidRPr="00BD3A13">
        <w:rPr>
          <w:rFonts w:ascii="Arial" w:hAnsi="Arial" w:cs="Arial"/>
          <w:i/>
          <w:iCs/>
          <w:sz w:val="22"/>
          <w:lang w:val="es-CO"/>
        </w:rPr>
        <w:t>certificaciones de disponibilidad</w:t>
      </w:r>
      <w:r w:rsidR="00CA3ED9" w:rsidRPr="004E7975">
        <w:rPr>
          <w:rFonts w:ascii="Arial" w:hAnsi="Arial" w:cs="Arial"/>
          <w:lang w:val="es-CO"/>
        </w:rPr>
        <w:t xml:space="preserve">”, </w:t>
      </w:r>
      <w:r w:rsidR="4BA0E871" w:rsidRPr="004E7975">
        <w:rPr>
          <w:rFonts w:ascii="Arial" w:hAnsi="Arial" w:cs="Arial"/>
          <w:lang w:val="es-CO"/>
        </w:rPr>
        <w:t>que</w:t>
      </w:r>
      <w:r w:rsidR="00CA3ED9" w:rsidRPr="004E7975">
        <w:rPr>
          <w:rFonts w:ascii="Arial" w:hAnsi="Arial" w:cs="Arial"/>
          <w:lang w:val="es-CO"/>
        </w:rPr>
        <w:t xml:space="preserve"> </w:t>
      </w:r>
      <w:r w:rsidR="0066536B" w:rsidRPr="004E7975">
        <w:rPr>
          <w:rFonts w:ascii="Arial" w:hAnsi="Arial" w:cs="Arial"/>
          <w:lang w:val="es-CO"/>
        </w:rPr>
        <w:t xml:space="preserve">como interesado aportó </w:t>
      </w:r>
      <w:r w:rsidR="00CA3ED9" w:rsidRPr="004E7975">
        <w:rPr>
          <w:rFonts w:ascii="Arial" w:hAnsi="Arial" w:cs="Arial"/>
          <w:lang w:val="es-CO"/>
        </w:rPr>
        <w:t>el 5 de octubre de 2022; no obstante, hasta la fecha no se ha resuelto la alzada.</w:t>
      </w:r>
    </w:p>
    <w:p w14:paraId="41C8F396" w14:textId="77777777" w:rsidR="00CA3ED9" w:rsidRPr="004E7975" w:rsidRDefault="00CA3ED9" w:rsidP="004E7975">
      <w:pPr>
        <w:spacing w:line="276" w:lineRule="auto"/>
        <w:jc w:val="both"/>
        <w:rPr>
          <w:rFonts w:ascii="Arial" w:hAnsi="Arial" w:cs="Arial"/>
          <w:lang w:val="es-CO"/>
        </w:rPr>
      </w:pPr>
    </w:p>
    <w:p w14:paraId="6A95239A" w14:textId="1D7B41EA" w:rsidR="00B428C6" w:rsidRPr="004E7975" w:rsidRDefault="00CA3ED9" w:rsidP="004E7975">
      <w:pPr>
        <w:spacing w:line="276" w:lineRule="auto"/>
        <w:jc w:val="both"/>
        <w:rPr>
          <w:rFonts w:ascii="Arial" w:hAnsi="Arial" w:cs="Arial"/>
          <w:lang w:val="es-CO"/>
        </w:rPr>
      </w:pPr>
      <w:r w:rsidRPr="004E7975">
        <w:rPr>
          <w:rFonts w:ascii="Arial" w:hAnsi="Arial" w:cs="Arial"/>
          <w:lang w:val="es-CO"/>
        </w:rPr>
        <w:t>Considera por tanto que la omisión de la Supers</w:t>
      </w:r>
      <w:r w:rsidR="00D620D9" w:rsidRPr="004E7975">
        <w:rPr>
          <w:rFonts w:ascii="Arial" w:hAnsi="Arial" w:cs="Arial"/>
          <w:lang w:val="es-CO"/>
        </w:rPr>
        <w:t>ervicios</w:t>
      </w:r>
      <w:r w:rsidRPr="004E7975">
        <w:rPr>
          <w:rFonts w:ascii="Arial" w:hAnsi="Arial" w:cs="Arial"/>
          <w:lang w:val="es-CO"/>
        </w:rPr>
        <w:t xml:space="preserve">, vulnera los derechos fundamentales </w:t>
      </w:r>
      <w:r w:rsidR="00D74115" w:rsidRPr="004E7975">
        <w:rPr>
          <w:rFonts w:ascii="Arial" w:hAnsi="Arial" w:cs="Arial"/>
          <w:lang w:val="es-CO"/>
        </w:rPr>
        <w:t xml:space="preserve">al debido proceso y a presentar peticiones ante las autoridades para que sean resueltas en los plazos legales, por lo que a través de esta vía solicita su restablecimiento y en consecuencia </w:t>
      </w:r>
      <w:r w:rsidR="0066536B" w:rsidRPr="004E7975">
        <w:rPr>
          <w:rFonts w:ascii="Arial" w:hAnsi="Arial" w:cs="Arial"/>
          <w:lang w:val="es-CO"/>
        </w:rPr>
        <w:t xml:space="preserve">pide que </w:t>
      </w:r>
      <w:r w:rsidR="00D74115" w:rsidRPr="004E7975">
        <w:rPr>
          <w:rFonts w:ascii="Arial" w:hAnsi="Arial" w:cs="Arial"/>
          <w:lang w:val="es-CO"/>
        </w:rPr>
        <w:t>se ordene a la entidad resolver de fondo el recurso de apelación interpuesto, ya que cuenta con todo el material suficiente para emprender dicha tarea.</w:t>
      </w:r>
    </w:p>
    <w:p w14:paraId="0D0B940D" w14:textId="77777777" w:rsidR="00BA79DF" w:rsidRPr="004E7975" w:rsidRDefault="00BA79DF" w:rsidP="004E7975">
      <w:pPr>
        <w:spacing w:line="276" w:lineRule="auto"/>
        <w:jc w:val="both"/>
        <w:rPr>
          <w:rFonts w:ascii="Arial" w:hAnsi="Arial" w:cs="Arial"/>
          <w:lang w:val="es-CO"/>
        </w:rPr>
      </w:pPr>
    </w:p>
    <w:p w14:paraId="5CE58782" w14:textId="77777777" w:rsidR="008F00A6" w:rsidRPr="004E7975" w:rsidRDefault="008F00A6" w:rsidP="004E7975">
      <w:pPr>
        <w:spacing w:line="276" w:lineRule="auto"/>
        <w:jc w:val="center"/>
        <w:rPr>
          <w:rFonts w:ascii="Arial" w:hAnsi="Arial" w:cs="Arial"/>
          <w:b/>
          <w:lang w:val="es-ES_tradnl"/>
        </w:rPr>
      </w:pPr>
      <w:r w:rsidRPr="004E7975">
        <w:rPr>
          <w:rFonts w:ascii="Arial" w:hAnsi="Arial" w:cs="Arial"/>
          <w:b/>
          <w:lang w:val="es-ES_tradnl"/>
        </w:rPr>
        <w:t>TRÁMITE IMPARTIDO</w:t>
      </w:r>
    </w:p>
    <w:p w14:paraId="0E27B00A" w14:textId="77777777" w:rsidR="008F00A6" w:rsidRPr="004E7975" w:rsidRDefault="008F00A6" w:rsidP="004E7975">
      <w:pPr>
        <w:spacing w:line="276" w:lineRule="auto"/>
        <w:jc w:val="both"/>
        <w:rPr>
          <w:rFonts w:ascii="Arial" w:hAnsi="Arial" w:cs="Arial"/>
        </w:rPr>
      </w:pPr>
    </w:p>
    <w:p w14:paraId="1BC8E60A" w14:textId="77777777" w:rsidR="003F0D6E" w:rsidRPr="004E7975" w:rsidRDefault="008F00A6" w:rsidP="004E7975">
      <w:pPr>
        <w:spacing w:line="276" w:lineRule="auto"/>
        <w:jc w:val="both"/>
        <w:rPr>
          <w:rFonts w:ascii="Arial" w:hAnsi="Arial" w:cs="Arial"/>
        </w:rPr>
      </w:pPr>
      <w:r w:rsidRPr="004E7975">
        <w:rPr>
          <w:rFonts w:ascii="Arial" w:hAnsi="Arial" w:cs="Arial"/>
        </w:rPr>
        <w:t>La acción de tutela correspondió p</w:t>
      </w:r>
      <w:r w:rsidR="005957E7" w:rsidRPr="004E7975">
        <w:rPr>
          <w:rFonts w:ascii="Arial" w:hAnsi="Arial" w:cs="Arial"/>
        </w:rPr>
        <w:t xml:space="preserve">ara su conocimiento al </w:t>
      </w:r>
      <w:r w:rsidR="00D74115" w:rsidRPr="004E7975">
        <w:rPr>
          <w:rFonts w:ascii="Arial" w:hAnsi="Arial" w:cs="Arial"/>
        </w:rPr>
        <w:t>Juzgado Tercero Laboral del Circuito de Pereira</w:t>
      </w:r>
      <w:r w:rsidR="009F1570" w:rsidRPr="004E7975">
        <w:rPr>
          <w:rFonts w:ascii="Arial" w:hAnsi="Arial" w:cs="Arial"/>
        </w:rPr>
        <w:t xml:space="preserve">, </w:t>
      </w:r>
      <w:r w:rsidR="006973AE" w:rsidRPr="004E7975">
        <w:rPr>
          <w:rFonts w:ascii="Arial" w:hAnsi="Arial" w:cs="Arial"/>
        </w:rPr>
        <w:t>que</w:t>
      </w:r>
      <w:r w:rsidRPr="004E7975">
        <w:rPr>
          <w:rFonts w:ascii="Arial" w:hAnsi="Arial" w:cs="Arial"/>
        </w:rPr>
        <w:t xml:space="preserve"> luego de admitirla</w:t>
      </w:r>
      <w:r w:rsidR="008E3009" w:rsidRPr="004E7975">
        <w:rPr>
          <w:rFonts w:ascii="Arial" w:hAnsi="Arial" w:cs="Arial"/>
        </w:rPr>
        <w:t xml:space="preserve"> ordenó </w:t>
      </w:r>
      <w:r w:rsidRPr="004E7975">
        <w:rPr>
          <w:rFonts w:ascii="Arial" w:hAnsi="Arial" w:cs="Arial"/>
        </w:rPr>
        <w:t>corr</w:t>
      </w:r>
      <w:r w:rsidR="008E3009" w:rsidRPr="004E7975">
        <w:rPr>
          <w:rFonts w:ascii="Arial" w:hAnsi="Arial" w:cs="Arial"/>
        </w:rPr>
        <w:t>er</w:t>
      </w:r>
      <w:r w:rsidRPr="004E7975">
        <w:rPr>
          <w:rFonts w:ascii="Arial" w:hAnsi="Arial" w:cs="Arial"/>
        </w:rPr>
        <w:t xml:space="preserve"> traslado</w:t>
      </w:r>
      <w:r w:rsidR="003F0D6E" w:rsidRPr="004E7975">
        <w:rPr>
          <w:rFonts w:ascii="Arial" w:hAnsi="Arial" w:cs="Arial"/>
        </w:rPr>
        <w:t xml:space="preserve"> de la misma a la entidad</w:t>
      </w:r>
      <w:r w:rsidRPr="004E7975">
        <w:rPr>
          <w:rFonts w:ascii="Arial" w:hAnsi="Arial" w:cs="Arial"/>
        </w:rPr>
        <w:t xml:space="preserve"> accionada por el término de dos (2) días</w:t>
      </w:r>
      <w:r w:rsidR="000645D6" w:rsidRPr="004E7975">
        <w:rPr>
          <w:rFonts w:ascii="Arial" w:hAnsi="Arial" w:cs="Arial"/>
        </w:rPr>
        <w:t xml:space="preserve"> para que ejerciera su derecho de defensa</w:t>
      </w:r>
      <w:r w:rsidR="00900975" w:rsidRPr="004E7975">
        <w:rPr>
          <w:rFonts w:ascii="Arial" w:hAnsi="Arial" w:cs="Arial"/>
        </w:rPr>
        <w:t>, el cual trascurrió en silencio</w:t>
      </w:r>
      <w:r w:rsidR="003F0D6E" w:rsidRPr="004E7975">
        <w:rPr>
          <w:rFonts w:ascii="Arial" w:hAnsi="Arial" w:cs="Arial"/>
        </w:rPr>
        <w:t>.</w:t>
      </w:r>
      <w:r w:rsidR="00EC21E5" w:rsidRPr="004E7975">
        <w:rPr>
          <w:rFonts w:ascii="Arial" w:hAnsi="Arial" w:cs="Arial"/>
        </w:rPr>
        <w:t xml:space="preserve">  Igual término fue conferido a la Urbanización </w:t>
      </w:r>
      <w:proofErr w:type="spellStart"/>
      <w:r w:rsidR="0066536B" w:rsidRPr="004E7975">
        <w:rPr>
          <w:rFonts w:ascii="Arial" w:hAnsi="Arial" w:cs="Arial"/>
        </w:rPr>
        <w:t>F</w:t>
      </w:r>
      <w:r w:rsidR="00EC21E5" w:rsidRPr="004E7975">
        <w:rPr>
          <w:rFonts w:ascii="Arial" w:hAnsi="Arial" w:cs="Arial"/>
        </w:rPr>
        <w:t>ortal</w:t>
      </w:r>
      <w:proofErr w:type="spellEnd"/>
      <w:r w:rsidR="00EC21E5" w:rsidRPr="004E7975">
        <w:rPr>
          <w:rFonts w:ascii="Arial" w:hAnsi="Arial" w:cs="Arial"/>
        </w:rPr>
        <w:t xml:space="preserve"> de los Sauces y </w:t>
      </w:r>
      <w:proofErr w:type="spellStart"/>
      <w:r w:rsidR="00EC21E5" w:rsidRPr="004E7975">
        <w:rPr>
          <w:rFonts w:ascii="Arial" w:hAnsi="Arial" w:cs="Arial"/>
        </w:rPr>
        <w:t>Atesa</w:t>
      </w:r>
      <w:proofErr w:type="spellEnd"/>
      <w:r w:rsidR="00EC21E5" w:rsidRPr="004E7975">
        <w:rPr>
          <w:rFonts w:ascii="Arial" w:hAnsi="Arial" w:cs="Arial"/>
        </w:rPr>
        <w:t xml:space="preserve"> de Occidente S.A.S. E.S.P. que fueron vinculadas de oficio.</w:t>
      </w:r>
    </w:p>
    <w:p w14:paraId="60061E4C" w14:textId="77777777" w:rsidR="00EC21E5" w:rsidRPr="004E7975" w:rsidRDefault="00EC21E5" w:rsidP="004E7975">
      <w:pPr>
        <w:spacing w:line="276" w:lineRule="auto"/>
        <w:jc w:val="both"/>
        <w:rPr>
          <w:rFonts w:ascii="Arial" w:hAnsi="Arial" w:cs="Arial"/>
        </w:rPr>
      </w:pPr>
    </w:p>
    <w:p w14:paraId="1425CC52" w14:textId="4191F024" w:rsidR="00EC21E5" w:rsidRPr="004E7975" w:rsidRDefault="00EC21E5" w:rsidP="004E7975">
      <w:pPr>
        <w:spacing w:line="276" w:lineRule="auto"/>
        <w:jc w:val="both"/>
        <w:rPr>
          <w:rFonts w:ascii="Arial" w:hAnsi="Arial" w:cs="Arial"/>
        </w:rPr>
      </w:pPr>
      <w:r w:rsidRPr="004E7975">
        <w:rPr>
          <w:rFonts w:ascii="Arial" w:hAnsi="Arial" w:cs="Arial"/>
        </w:rPr>
        <w:t xml:space="preserve">La Superintendencia de Servicios Públicos Domiciliarios dio respuesta a la acción </w:t>
      </w:r>
      <w:r w:rsidR="0066536B" w:rsidRPr="004E7975">
        <w:rPr>
          <w:rFonts w:ascii="Arial" w:hAnsi="Arial" w:cs="Arial"/>
        </w:rPr>
        <w:t xml:space="preserve">indicando </w:t>
      </w:r>
      <w:r w:rsidR="002C1680" w:rsidRPr="004E7975">
        <w:rPr>
          <w:rFonts w:ascii="Arial" w:hAnsi="Arial" w:cs="Arial"/>
        </w:rPr>
        <w:t>que inicialmente recibió el expediente para definir el recurso de apelación, pero el mimos fue devuelto por no contar con el material probatorio suficiente para decidir lo pertinente; que el día 6 de diciembre de 2022</w:t>
      </w:r>
      <w:r w:rsidR="0066536B" w:rsidRPr="004E7975">
        <w:rPr>
          <w:rFonts w:ascii="Arial" w:hAnsi="Arial" w:cs="Arial"/>
        </w:rPr>
        <w:t xml:space="preserve">, al revisar el expediente remitido por </w:t>
      </w:r>
      <w:proofErr w:type="spellStart"/>
      <w:r w:rsidR="00046DB6" w:rsidRPr="004E7975">
        <w:rPr>
          <w:rFonts w:ascii="Arial" w:hAnsi="Arial" w:cs="Arial"/>
        </w:rPr>
        <w:t>Atesa</w:t>
      </w:r>
      <w:proofErr w:type="spellEnd"/>
      <w:r w:rsidR="00046DB6" w:rsidRPr="004E7975">
        <w:rPr>
          <w:rFonts w:ascii="Arial" w:hAnsi="Arial" w:cs="Arial"/>
        </w:rPr>
        <w:t xml:space="preserve"> de Occidente S.A.S. E.S.P., </w:t>
      </w:r>
      <w:r w:rsidR="0066536B" w:rsidRPr="004E7975">
        <w:rPr>
          <w:rFonts w:ascii="Arial" w:hAnsi="Arial" w:cs="Arial"/>
        </w:rPr>
        <w:t xml:space="preserve">advirtió </w:t>
      </w:r>
      <w:r w:rsidR="00046DB6" w:rsidRPr="004E7975">
        <w:rPr>
          <w:rFonts w:ascii="Arial" w:hAnsi="Arial" w:cs="Arial"/>
        </w:rPr>
        <w:t xml:space="preserve">que el señor Hernán Alonso Giraldo Gómez no aporta mandato conferido por el usuario con contrato No 2084738, </w:t>
      </w:r>
      <w:r w:rsidR="00046DB6" w:rsidRPr="004E7975">
        <w:rPr>
          <w:rFonts w:ascii="Arial" w:hAnsi="Arial" w:cs="Arial"/>
        </w:rPr>
        <w:lastRenderedPageBreak/>
        <w:t>por lo que se pronunció requiriendo dicho documento, el cual no ha sido aportado</w:t>
      </w:r>
      <w:r w:rsidR="0066536B" w:rsidRPr="004E7975">
        <w:rPr>
          <w:rFonts w:ascii="Arial" w:hAnsi="Arial" w:cs="Arial"/>
        </w:rPr>
        <w:t xml:space="preserve">, siendo esta la razón que </w:t>
      </w:r>
      <w:r w:rsidR="00046DB6" w:rsidRPr="004E7975">
        <w:rPr>
          <w:rFonts w:ascii="Arial" w:hAnsi="Arial" w:cs="Arial"/>
        </w:rPr>
        <w:t>ha impedido aten</w:t>
      </w:r>
      <w:r w:rsidR="799E7AD1" w:rsidRPr="004E7975">
        <w:rPr>
          <w:rFonts w:ascii="Arial" w:hAnsi="Arial" w:cs="Arial"/>
        </w:rPr>
        <w:t>d</w:t>
      </w:r>
      <w:r w:rsidR="00046DB6" w:rsidRPr="004E7975">
        <w:rPr>
          <w:rFonts w:ascii="Arial" w:hAnsi="Arial" w:cs="Arial"/>
        </w:rPr>
        <w:t>er la alzada.</w:t>
      </w:r>
    </w:p>
    <w:p w14:paraId="44EAFD9C" w14:textId="77777777" w:rsidR="00046DB6" w:rsidRPr="004E7975" w:rsidRDefault="00046DB6" w:rsidP="004E7975">
      <w:pPr>
        <w:spacing w:line="276" w:lineRule="auto"/>
        <w:jc w:val="both"/>
        <w:rPr>
          <w:rFonts w:ascii="Arial" w:hAnsi="Arial" w:cs="Arial"/>
        </w:rPr>
      </w:pPr>
    </w:p>
    <w:p w14:paraId="6AFDD2BE" w14:textId="52584945" w:rsidR="00046DB6" w:rsidRPr="004E7975" w:rsidRDefault="00046DB6" w:rsidP="004E7975">
      <w:pPr>
        <w:spacing w:line="276" w:lineRule="auto"/>
        <w:jc w:val="both"/>
        <w:rPr>
          <w:rFonts w:ascii="Arial" w:hAnsi="Arial" w:cs="Arial"/>
        </w:rPr>
      </w:pPr>
      <w:r w:rsidRPr="004E7975">
        <w:rPr>
          <w:rFonts w:ascii="Arial" w:hAnsi="Arial" w:cs="Arial"/>
        </w:rPr>
        <w:t>Indica que pese a que el expediente fue devuelto por carecer de elementos probatorios suficiente</w:t>
      </w:r>
      <w:r w:rsidR="0066536B" w:rsidRPr="004E7975">
        <w:rPr>
          <w:rFonts w:ascii="Arial" w:hAnsi="Arial" w:cs="Arial"/>
        </w:rPr>
        <w:t>, todavía persisten falencias documentales</w:t>
      </w:r>
      <w:r w:rsidRPr="004E7975">
        <w:rPr>
          <w:rFonts w:ascii="Arial" w:hAnsi="Arial" w:cs="Arial"/>
        </w:rPr>
        <w:t>, situación que llevó a la Superinten</w:t>
      </w:r>
      <w:r w:rsidR="00180AF6" w:rsidRPr="004E7975">
        <w:rPr>
          <w:rFonts w:ascii="Arial" w:hAnsi="Arial" w:cs="Arial"/>
        </w:rPr>
        <w:t>den</w:t>
      </w:r>
      <w:r w:rsidRPr="004E7975">
        <w:rPr>
          <w:rFonts w:ascii="Arial" w:hAnsi="Arial" w:cs="Arial"/>
        </w:rPr>
        <w:t xml:space="preserve">cia de Sociedades a </w:t>
      </w:r>
      <w:r w:rsidR="00673C90" w:rsidRPr="004E7975">
        <w:rPr>
          <w:rFonts w:ascii="Arial" w:hAnsi="Arial" w:cs="Arial"/>
        </w:rPr>
        <w:t>emi</w:t>
      </w:r>
      <w:r w:rsidR="7087A673" w:rsidRPr="004E7975">
        <w:rPr>
          <w:rFonts w:ascii="Arial" w:hAnsi="Arial" w:cs="Arial"/>
        </w:rPr>
        <w:t>ti</w:t>
      </w:r>
      <w:r w:rsidR="00673C90" w:rsidRPr="004E7975">
        <w:rPr>
          <w:rFonts w:ascii="Arial" w:hAnsi="Arial" w:cs="Arial"/>
        </w:rPr>
        <w:t>r auto de pruebas.</w:t>
      </w:r>
    </w:p>
    <w:p w14:paraId="4B94D5A5" w14:textId="77777777" w:rsidR="00673C90" w:rsidRPr="004E7975" w:rsidRDefault="00673C90" w:rsidP="004E7975">
      <w:pPr>
        <w:spacing w:line="276" w:lineRule="auto"/>
        <w:jc w:val="both"/>
        <w:rPr>
          <w:rFonts w:ascii="Arial" w:hAnsi="Arial" w:cs="Arial"/>
        </w:rPr>
      </w:pPr>
    </w:p>
    <w:p w14:paraId="47202CE1" w14:textId="77777777" w:rsidR="00673C90" w:rsidRPr="004E7975" w:rsidRDefault="00673C90" w:rsidP="004E7975">
      <w:pPr>
        <w:spacing w:line="276" w:lineRule="auto"/>
        <w:jc w:val="both"/>
        <w:rPr>
          <w:rFonts w:ascii="Arial" w:hAnsi="Arial" w:cs="Arial"/>
        </w:rPr>
      </w:pPr>
      <w:r w:rsidRPr="004E7975">
        <w:rPr>
          <w:rFonts w:ascii="Arial" w:hAnsi="Arial" w:cs="Arial"/>
        </w:rPr>
        <w:t xml:space="preserve">Señala que este recuento procesal era necesario para advertir que no ha vulnerado las garantías fundamentales de petición y debido proceso de la parte accionante, pues se ha ceñido al proceso que debe adelantarse. </w:t>
      </w:r>
    </w:p>
    <w:p w14:paraId="3DEEC669" w14:textId="77777777" w:rsidR="00A7537F" w:rsidRPr="004E7975" w:rsidRDefault="00A7537F" w:rsidP="004E7975">
      <w:pPr>
        <w:pStyle w:val="Textoindependiente"/>
        <w:spacing w:line="276" w:lineRule="auto"/>
        <w:rPr>
          <w:rFonts w:cs="Arial"/>
          <w:sz w:val="24"/>
          <w:szCs w:val="24"/>
          <w:lang w:val="es-ES"/>
        </w:rPr>
      </w:pPr>
    </w:p>
    <w:p w14:paraId="42676EC1" w14:textId="5EBB64D9" w:rsidR="005615EE" w:rsidRPr="004E7975" w:rsidRDefault="005615EE" w:rsidP="004E7975">
      <w:pPr>
        <w:pStyle w:val="Textoindependiente"/>
        <w:spacing w:line="276" w:lineRule="auto"/>
        <w:rPr>
          <w:rFonts w:cs="Arial"/>
          <w:sz w:val="24"/>
          <w:szCs w:val="24"/>
          <w:lang w:val="es-ES"/>
        </w:rPr>
      </w:pPr>
      <w:r w:rsidRPr="004E7975">
        <w:rPr>
          <w:rFonts w:cs="Arial"/>
          <w:sz w:val="24"/>
          <w:szCs w:val="24"/>
          <w:lang w:val="es-ES"/>
        </w:rPr>
        <w:t xml:space="preserve">Como argumentos adicionales en su defensa, </w:t>
      </w:r>
      <w:r w:rsidR="00180AF6" w:rsidRPr="004E7975">
        <w:rPr>
          <w:rFonts w:cs="Arial"/>
          <w:sz w:val="24"/>
          <w:szCs w:val="24"/>
          <w:lang w:val="es-ES"/>
        </w:rPr>
        <w:t>la entidad hace un recuento normativo de la Competencia de la Superinten</w:t>
      </w:r>
      <w:r w:rsidRPr="004E7975">
        <w:rPr>
          <w:rFonts w:cs="Arial"/>
          <w:sz w:val="24"/>
          <w:szCs w:val="24"/>
          <w:lang w:val="es-ES"/>
        </w:rPr>
        <w:t>den</w:t>
      </w:r>
      <w:r w:rsidR="00180AF6" w:rsidRPr="004E7975">
        <w:rPr>
          <w:rFonts w:cs="Arial"/>
          <w:sz w:val="24"/>
          <w:szCs w:val="24"/>
          <w:lang w:val="es-ES"/>
        </w:rPr>
        <w:t xml:space="preserve">cia </w:t>
      </w:r>
      <w:r w:rsidRPr="004E7975">
        <w:rPr>
          <w:rFonts w:cs="Arial"/>
          <w:sz w:val="24"/>
          <w:szCs w:val="24"/>
          <w:lang w:val="es-ES"/>
        </w:rPr>
        <w:t>c</w:t>
      </w:r>
      <w:r w:rsidR="00180AF6" w:rsidRPr="004E7975">
        <w:rPr>
          <w:rFonts w:cs="Arial"/>
          <w:sz w:val="24"/>
          <w:szCs w:val="24"/>
          <w:lang w:val="es-ES"/>
        </w:rPr>
        <w:t xml:space="preserve">ontra los actos de negativa del contrato </w:t>
      </w:r>
      <w:r w:rsidR="1A4C0839" w:rsidRPr="004E7975">
        <w:rPr>
          <w:rFonts w:cs="Arial"/>
          <w:sz w:val="24"/>
          <w:szCs w:val="24"/>
          <w:lang w:val="es-ES"/>
        </w:rPr>
        <w:t xml:space="preserve">de </w:t>
      </w:r>
      <w:r w:rsidR="00180AF6" w:rsidRPr="004E7975">
        <w:rPr>
          <w:rFonts w:cs="Arial"/>
          <w:sz w:val="24"/>
          <w:szCs w:val="24"/>
          <w:lang w:val="es-ES"/>
        </w:rPr>
        <w:t>supervisi</w:t>
      </w:r>
      <w:r w:rsidRPr="004E7975">
        <w:rPr>
          <w:rFonts w:cs="Arial"/>
          <w:sz w:val="24"/>
          <w:szCs w:val="24"/>
          <w:lang w:val="es-ES"/>
        </w:rPr>
        <w:t xml:space="preserve">ón, terminación, corte y facturación que realicen las empresas de servicios públicos domiciliarios y pone de manifiesto la improcedencia de la acción de tutela en el caso particular, pues </w:t>
      </w:r>
      <w:r w:rsidR="001C3103" w:rsidRPr="004E7975">
        <w:rPr>
          <w:rFonts w:cs="Arial"/>
          <w:sz w:val="24"/>
          <w:szCs w:val="24"/>
          <w:lang w:val="es-ES"/>
        </w:rPr>
        <w:t xml:space="preserve">considera que </w:t>
      </w:r>
      <w:r w:rsidRPr="004E7975">
        <w:rPr>
          <w:rFonts w:cs="Arial"/>
          <w:sz w:val="24"/>
          <w:szCs w:val="24"/>
          <w:lang w:val="es-ES"/>
        </w:rPr>
        <w:t>la parte actora cuenta con los mecanismos de defensa judicial previstos en la vía administrativa</w:t>
      </w:r>
      <w:r w:rsidR="001C3103" w:rsidRPr="004E7975">
        <w:rPr>
          <w:rFonts w:cs="Arial"/>
          <w:sz w:val="24"/>
          <w:szCs w:val="24"/>
          <w:lang w:val="es-ES"/>
        </w:rPr>
        <w:t xml:space="preserve"> </w:t>
      </w:r>
      <w:r w:rsidR="00E344A8" w:rsidRPr="004E7975">
        <w:rPr>
          <w:rFonts w:cs="Arial"/>
          <w:sz w:val="24"/>
          <w:szCs w:val="24"/>
          <w:lang w:val="es-ES"/>
        </w:rPr>
        <w:t>a los cuales debe acudir</w:t>
      </w:r>
      <w:r w:rsidR="001C3103" w:rsidRPr="004E7975">
        <w:rPr>
          <w:rFonts w:cs="Arial"/>
          <w:sz w:val="24"/>
          <w:szCs w:val="24"/>
          <w:lang w:val="es-ES"/>
        </w:rPr>
        <w:t xml:space="preserve"> de manera principal</w:t>
      </w:r>
      <w:r w:rsidR="00E344A8" w:rsidRPr="004E7975">
        <w:rPr>
          <w:rFonts w:cs="Arial"/>
          <w:sz w:val="24"/>
          <w:szCs w:val="24"/>
          <w:lang w:val="es-ES"/>
        </w:rPr>
        <w:t xml:space="preserve">, </w:t>
      </w:r>
      <w:r w:rsidR="001C3103" w:rsidRPr="004E7975">
        <w:rPr>
          <w:rFonts w:cs="Arial"/>
          <w:sz w:val="24"/>
          <w:szCs w:val="24"/>
          <w:lang w:val="es-ES"/>
        </w:rPr>
        <w:t>ya que en esta oportunidad</w:t>
      </w:r>
      <w:r w:rsidR="00E344A8" w:rsidRPr="004E7975">
        <w:rPr>
          <w:rFonts w:cs="Arial"/>
          <w:sz w:val="24"/>
          <w:szCs w:val="24"/>
          <w:lang w:val="es-ES"/>
        </w:rPr>
        <w:t xml:space="preserve"> no se acredita la existencia de un perjuicio irremediable ni su eventual ocurrencia</w:t>
      </w:r>
      <w:r w:rsidR="001C3103" w:rsidRPr="004E7975">
        <w:rPr>
          <w:rFonts w:cs="Arial"/>
          <w:sz w:val="24"/>
          <w:szCs w:val="24"/>
          <w:lang w:val="es-ES"/>
        </w:rPr>
        <w:t>, lo cual impide que sea la justicia constitucional la que intervenga de manera prioritaria</w:t>
      </w:r>
      <w:r w:rsidR="00E344A8" w:rsidRPr="004E7975">
        <w:rPr>
          <w:rFonts w:cs="Arial"/>
          <w:sz w:val="24"/>
          <w:szCs w:val="24"/>
          <w:lang w:val="es-ES"/>
        </w:rPr>
        <w:t>.</w:t>
      </w:r>
    </w:p>
    <w:p w14:paraId="3656B9AB" w14:textId="77777777" w:rsidR="005615EE" w:rsidRPr="004E7975" w:rsidRDefault="005615EE" w:rsidP="004E7975">
      <w:pPr>
        <w:pStyle w:val="Textoindependiente"/>
        <w:spacing w:line="276" w:lineRule="auto"/>
        <w:rPr>
          <w:rFonts w:cs="Arial"/>
          <w:sz w:val="24"/>
          <w:szCs w:val="24"/>
        </w:rPr>
      </w:pPr>
    </w:p>
    <w:p w14:paraId="41981485" w14:textId="77777777" w:rsidR="00E344A8" w:rsidRPr="004E7975" w:rsidRDefault="00E344A8" w:rsidP="004E7975">
      <w:pPr>
        <w:pStyle w:val="Textoindependiente"/>
        <w:spacing w:line="276" w:lineRule="auto"/>
        <w:rPr>
          <w:rFonts w:cs="Arial"/>
          <w:sz w:val="24"/>
          <w:szCs w:val="24"/>
        </w:rPr>
      </w:pPr>
      <w:proofErr w:type="spellStart"/>
      <w:r w:rsidRPr="004E7975">
        <w:rPr>
          <w:rFonts w:cs="Arial"/>
          <w:sz w:val="24"/>
          <w:szCs w:val="24"/>
        </w:rPr>
        <w:t>Atesa</w:t>
      </w:r>
      <w:proofErr w:type="spellEnd"/>
      <w:r w:rsidRPr="004E7975">
        <w:rPr>
          <w:rFonts w:cs="Arial"/>
          <w:sz w:val="24"/>
          <w:szCs w:val="24"/>
        </w:rPr>
        <w:t xml:space="preserve"> de Occidente S.A.S. E.S.P. a su turno aportó las pruebas que consideró acreditan el cumplimento de las cargas procesales que le competen dentro de</w:t>
      </w:r>
      <w:r w:rsidR="001C3103" w:rsidRPr="004E7975">
        <w:rPr>
          <w:rFonts w:cs="Arial"/>
          <w:sz w:val="24"/>
          <w:szCs w:val="24"/>
        </w:rPr>
        <w:t>l</w:t>
      </w:r>
      <w:r w:rsidRPr="004E7975">
        <w:rPr>
          <w:rFonts w:cs="Arial"/>
          <w:sz w:val="24"/>
          <w:szCs w:val="24"/>
        </w:rPr>
        <w:t xml:space="preserve"> proceso adelantado en virtud a la solicitud elevad</w:t>
      </w:r>
      <w:r w:rsidR="001C3103" w:rsidRPr="004E7975">
        <w:rPr>
          <w:rFonts w:cs="Arial"/>
          <w:sz w:val="24"/>
          <w:szCs w:val="24"/>
        </w:rPr>
        <w:t>a</w:t>
      </w:r>
      <w:r w:rsidRPr="004E7975">
        <w:rPr>
          <w:rFonts w:cs="Arial"/>
          <w:sz w:val="24"/>
          <w:szCs w:val="24"/>
        </w:rPr>
        <w:t xml:space="preserve"> por Aseo Plus</w:t>
      </w:r>
      <w:r w:rsidR="00955424" w:rsidRPr="004E7975">
        <w:rPr>
          <w:rFonts w:cs="Arial"/>
          <w:sz w:val="24"/>
          <w:szCs w:val="24"/>
        </w:rPr>
        <w:t xml:space="preserve"> S.A.S E.S.P.</w:t>
      </w:r>
      <w:r w:rsidR="0024230C" w:rsidRPr="004E7975">
        <w:rPr>
          <w:rFonts w:cs="Arial"/>
          <w:sz w:val="24"/>
          <w:szCs w:val="24"/>
        </w:rPr>
        <w:t>, pero no hizo ningún pronunciamiento en torno a los hechos de la acción.</w:t>
      </w:r>
    </w:p>
    <w:p w14:paraId="45FB0818" w14:textId="77777777" w:rsidR="00E344A8" w:rsidRPr="004E7975" w:rsidRDefault="00E344A8" w:rsidP="004E7975">
      <w:pPr>
        <w:pStyle w:val="Textoindependiente"/>
        <w:spacing w:line="276" w:lineRule="auto"/>
        <w:rPr>
          <w:rFonts w:cs="Arial"/>
          <w:sz w:val="24"/>
          <w:szCs w:val="24"/>
        </w:rPr>
      </w:pPr>
    </w:p>
    <w:p w14:paraId="5FFD1DB4" w14:textId="77777777" w:rsidR="00AA6874" w:rsidRPr="004E7975" w:rsidRDefault="00AA6874" w:rsidP="004E7975">
      <w:pPr>
        <w:pStyle w:val="Textoindependiente"/>
        <w:spacing w:line="276" w:lineRule="auto"/>
        <w:rPr>
          <w:rFonts w:cs="Arial"/>
          <w:sz w:val="24"/>
          <w:szCs w:val="24"/>
        </w:rPr>
      </w:pPr>
      <w:r w:rsidRPr="004E7975">
        <w:rPr>
          <w:rFonts w:cs="Arial"/>
          <w:sz w:val="24"/>
          <w:szCs w:val="24"/>
        </w:rPr>
        <w:t>Llegado el día de fallo</w:t>
      </w:r>
      <w:r w:rsidR="008F00A6" w:rsidRPr="004E7975">
        <w:rPr>
          <w:rFonts w:cs="Arial"/>
          <w:sz w:val="24"/>
          <w:szCs w:val="24"/>
        </w:rPr>
        <w:t xml:space="preserve"> día del fallo </w:t>
      </w:r>
      <w:r w:rsidRPr="004E7975">
        <w:rPr>
          <w:rFonts w:cs="Arial"/>
          <w:sz w:val="24"/>
          <w:szCs w:val="24"/>
        </w:rPr>
        <w:t>la</w:t>
      </w:r>
      <w:r w:rsidR="008F00A6" w:rsidRPr="004E7975">
        <w:rPr>
          <w:rFonts w:cs="Arial"/>
          <w:sz w:val="24"/>
          <w:szCs w:val="24"/>
        </w:rPr>
        <w:t xml:space="preserve"> </w:t>
      </w:r>
      <w:r w:rsidR="008F00A6" w:rsidRPr="004E7975">
        <w:rPr>
          <w:rFonts w:cs="Arial"/>
          <w:i/>
          <w:iCs/>
          <w:sz w:val="24"/>
          <w:szCs w:val="24"/>
        </w:rPr>
        <w:t>a quo</w:t>
      </w:r>
      <w:r w:rsidR="008F00A6" w:rsidRPr="004E7975">
        <w:rPr>
          <w:rFonts w:cs="Arial"/>
          <w:sz w:val="24"/>
          <w:szCs w:val="24"/>
        </w:rPr>
        <w:t xml:space="preserve"> </w:t>
      </w:r>
      <w:r w:rsidRPr="004E7975">
        <w:rPr>
          <w:rFonts w:cs="Arial"/>
          <w:sz w:val="24"/>
          <w:szCs w:val="24"/>
        </w:rPr>
        <w:t xml:space="preserve">negó por improcedente la protección solicitada por la sociedad Aseo Plus S.A. al advertir que la Superintendencia de Servicios ha actuado conforme a la normatividad que regula el asunto, pues </w:t>
      </w:r>
      <w:r w:rsidR="001C3103" w:rsidRPr="004E7975">
        <w:rPr>
          <w:rFonts w:cs="Arial"/>
          <w:sz w:val="24"/>
          <w:szCs w:val="24"/>
        </w:rPr>
        <w:t>el caso</w:t>
      </w:r>
      <w:r w:rsidRPr="004E7975">
        <w:rPr>
          <w:rFonts w:cs="Arial"/>
          <w:sz w:val="24"/>
          <w:szCs w:val="24"/>
        </w:rPr>
        <w:t xml:space="preserve"> puesto a su conocimiento se encuentra en trámite, a la espera que de que alleguen las pruebas requeridas para tomar la decisión </w:t>
      </w:r>
      <w:r w:rsidR="001C3103" w:rsidRPr="004E7975">
        <w:rPr>
          <w:rFonts w:cs="Arial"/>
          <w:sz w:val="24"/>
          <w:szCs w:val="24"/>
        </w:rPr>
        <w:t>de fondo</w:t>
      </w:r>
      <w:r w:rsidRPr="004E7975">
        <w:rPr>
          <w:rFonts w:cs="Arial"/>
          <w:sz w:val="24"/>
          <w:szCs w:val="24"/>
        </w:rPr>
        <w:t xml:space="preserve"> y que deben ser aportadas por el interesado, quien se encuentra oportunamente notificado del requerimiento.</w:t>
      </w:r>
    </w:p>
    <w:p w14:paraId="049F31CB" w14:textId="77777777" w:rsidR="00AA6874" w:rsidRPr="004E7975" w:rsidRDefault="00AA6874" w:rsidP="004E7975">
      <w:pPr>
        <w:pStyle w:val="Textoindependiente"/>
        <w:spacing w:line="276" w:lineRule="auto"/>
        <w:rPr>
          <w:rFonts w:cs="Arial"/>
          <w:sz w:val="24"/>
          <w:szCs w:val="24"/>
        </w:rPr>
      </w:pPr>
    </w:p>
    <w:p w14:paraId="188AE484" w14:textId="0AC53541" w:rsidR="005F667D" w:rsidRPr="004E7975" w:rsidRDefault="00AA6874" w:rsidP="004E7975">
      <w:pPr>
        <w:pStyle w:val="Textoindependiente"/>
        <w:spacing w:line="276" w:lineRule="auto"/>
        <w:rPr>
          <w:rFonts w:cs="Arial"/>
          <w:sz w:val="24"/>
          <w:szCs w:val="24"/>
        </w:rPr>
      </w:pPr>
      <w:r w:rsidRPr="004E7975">
        <w:rPr>
          <w:rFonts w:cs="Arial"/>
          <w:sz w:val="24"/>
          <w:szCs w:val="24"/>
        </w:rPr>
        <w:t xml:space="preserve">Inconforme con lo decidido, la accionante impugnó la decisión señalando que la entidad </w:t>
      </w:r>
      <w:r w:rsidR="00762B4C" w:rsidRPr="004E7975">
        <w:rPr>
          <w:rFonts w:cs="Arial"/>
          <w:sz w:val="24"/>
          <w:szCs w:val="24"/>
        </w:rPr>
        <w:t xml:space="preserve">de control y </w:t>
      </w:r>
      <w:r w:rsidR="1999BA66" w:rsidRPr="004E7975">
        <w:rPr>
          <w:rFonts w:cs="Arial"/>
          <w:sz w:val="24"/>
          <w:szCs w:val="24"/>
        </w:rPr>
        <w:t>vigilancia</w:t>
      </w:r>
      <w:r w:rsidR="00762B4C" w:rsidRPr="004E7975">
        <w:rPr>
          <w:rFonts w:cs="Arial"/>
          <w:sz w:val="24"/>
          <w:szCs w:val="24"/>
        </w:rPr>
        <w:t xml:space="preserve"> tiene </w:t>
      </w:r>
      <w:r w:rsidR="001C3103" w:rsidRPr="004E7975">
        <w:rPr>
          <w:rFonts w:cs="Arial"/>
          <w:sz w:val="24"/>
          <w:szCs w:val="24"/>
        </w:rPr>
        <w:t>en</w:t>
      </w:r>
      <w:r w:rsidR="00762B4C" w:rsidRPr="004E7975">
        <w:rPr>
          <w:rFonts w:cs="Arial"/>
          <w:sz w:val="24"/>
          <w:szCs w:val="24"/>
        </w:rPr>
        <w:t xml:space="preserve"> su custodia el expediente completo</w:t>
      </w:r>
      <w:r w:rsidR="001C3103" w:rsidRPr="004E7975">
        <w:rPr>
          <w:rFonts w:cs="Arial"/>
          <w:sz w:val="24"/>
          <w:szCs w:val="24"/>
        </w:rPr>
        <w:t xml:space="preserve"> abierto con ocasión a su solicitud</w:t>
      </w:r>
      <w:r w:rsidR="00762B4C" w:rsidRPr="004E7975">
        <w:rPr>
          <w:rFonts w:cs="Arial"/>
          <w:sz w:val="24"/>
          <w:szCs w:val="24"/>
        </w:rPr>
        <w:t xml:space="preserve">, por lo que no existía razón para decretar pruebas, cuando cuenta con el certificado de disponibilidad enviado por Aseo Plus S.A. E.S.P., en caso de que, en efecto, este no hiciera parte de la carpeta remitida por </w:t>
      </w:r>
      <w:proofErr w:type="spellStart"/>
      <w:r w:rsidR="00762B4C" w:rsidRPr="004E7975">
        <w:rPr>
          <w:rFonts w:cs="Arial"/>
          <w:sz w:val="24"/>
          <w:szCs w:val="24"/>
        </w:rPr>
        <w:t>Atesa</w:t>
      </w:r>
      <w:proofErr w:type="spellEnd"/>
      <w:r w:rsidR="00762B4C" w:rsidRPr="004E7975">
        <w:rPr>
          <w:rFonts w:cs="Arial"/>
          <w:sz w:val="24"/>
          <w:szCs w:val="24"/>
        </w:rPr>
        <w:t xml:space="preserve"> de Occidente S.A.S. E.S.P.</w:t>
      </w:r>
    </w:p>
    <w:p w14:paraId="53128261" w14:textId="77777777" w:rsidR="00762B4C" w:rsidRPr="004E7975" w:rsidRDefault="00762B4C" w:rsidP="004E7975">
      <w:pPr>
        <w:pStyle w:val="Textoindependiente"/>
        <w:spacing w:line="276" w:lineRule="auto"/>
        <w:rPr>
          <w:rFonts w:cs="Arial"/>
          <w:sz w:val="24"/>
          <w:szCs w:val="24"/>
        </w:rPr>
      </w:pPr>
    </w:p>
    <w:p w14:paraId="3B9C60CA" w14:textId="7C75C105" w:rsidR="00762B4C" w:rsidRPr="004E7975" w:rsidRDefault="00762B4C" w:rsidP="004E7975">
      <w:pPr>
        <w:pStyle w:val="Textoindependiente"/>
        <w:spacing w:line="276" w:lineRule="auto"/>
        <w:rPr>
          <w:rFonts w:cs="Arial"/>
          <w:sz w:val="24"/>
          <w:szCs w:val="24"/>
        </w:rPr>
      </w:pPr>
      <w:r w:rsidRPr="004E7975">
        <w:rPr>
          <w:rFonts w:cs="Arial"/>
          <w:sz w:val="24"/>
          <w:szCs w:val="24"/>
        </w:rPr>
        <w:t>En concordancia con lo expuesto, señala que los términos para definir el asunto se encuentran vencidos, en consideración al envió del expediente el 7 de septiembre de 2022, en el que se encuentran todos los documentos que requiere la Supers</w:t>
      </w:r>
      <w:r w:rsidR="00D620D9" w:rsidRPr="004E7975">
        <w:rPr>
          <w:rFonts w:cs="Arial"/>
          <w:sz w:val="24"/>
          <w:szCs w:val="24"/>
        </w:rPr>
        <w:t xml:space="preserve">ervicios </w:t>
      </w:r>
      <w:r w:rsidRPr="004E7975">
        <w:rPr>
          <w:rFonts w:cs="Arial"/>
          <w:sz w:val="24"/>
          <w:szCs w:val="24"/>
        </w:rPr>
        <w:t xml:space="preserve">para tomar decisión de fondo; pero </w:t>
      </w:r>
      <w:r w:rsidR="000B037D" w:rsidRPr="004E7975">
        <w:rPr>
          <w:rFonts w:cs="Arial"/>
          <w:sz w:val="24"/>
          <w:szCs w:val="24"/>
        </w:rPr>
        <w:t>aun</w:t>
      </w:r>
      <w:r w:rsidRPr="004E7975">
        <w:rPr>
          <w:rFonts w:cs="Arial"/>
          <w:sz w:val="24"/>
          <w:szCs w:val="24"/>
        </w:rPr>
        <w:t xml:space="preserve"> cuando se tomarán las fecha en que se hizo el requerimiento de pruebas, las cuales ya fueron aportadas, también ha expirado el plazo máximo para decidir</w:t>
      </w:r>
      <w:r w:rsidR="00E966F7" w:rsidRPr="004E7975">
        <w:rPr>
          <w:rFonts w:cs="Arial"/>
          <w:sz w:val="24"/>
          <w:szCs w:val="24"/>
        </w:rPr>
        <w:t>, por lo que no entiende cómo se puede declarar que la entidad accionada ha obrado diligentemente.</w:t>
      </w:r>
    </w:p>
    <w:p w14:paraId="62486C05" w14:textId="77777777" w:rsidR="003E6B89" w:rsidRPr="004E7975" w:rsidRDefault="003E6B89" w:rsidP="004E7975">
      <w:pPr>
        <w:pStyle w:val="Textoindependiente"/>
        <w:spacing w:line="276" w:lineRule="auto"/>
        <w:rPr>
          <w:rFonts w:cs="Arial"/>
          <w:sz w:val="24"/>
          <w:szCs w:val="24"/>
        </w:rPr>
      </w:pPr>
    </w:p>
    <w:p w14:paraId="1980271D" w14:textId="77777777" w:rsidR="002B59BC" w:rsidRPr="004E7975" w:rsidRDefault="002B59BC" w:rsidP="004E7975">
      <w:pPr>
        <w:keepNext/>
        <w:spacing w:line="276" w:lineRule="auto"/>
        <w:ind w:right="284"/>
        <w:jc w:val="center"/>
        <w:outlineLvl w:val="1"/>
        <w:rPr>
          <w:rFonts w:ascii="Arial" w:hAnsi="Arial" w:cs="Arial"/>
          <w:b/>
          <w:lang w:val="es-ES_tradnl"/>
        </w:rPr>
      </w:pPr>
      <w:r w:rsidRPr="004E7975">
        <w:rPr>
          <w:rFonts w:ascii="Arial" w:hAnsi="Arial" w:cs="Arial"/>
          <w:b/>
          <w:lang w:val="es-ES_tradnl"/>
        </w:rPr>
        <w:lastRenderedPageBreak/>
        <w:t>CONSIDERACIONES DE LA SALA</w:t>
      </w:r>
    </w:p>
    <w:p w14:paraId="4101652C" w14:textId="77777777" w:rsidR="002B59BC" w:rsidRPr="004E7975" w:rsidRDefault="002B59BC" w:rsidP="004E7975">
      <w:pPr>
        <w:spacing w:line="276" w:lineRule="auto"/>
        <w:jc w:val="both"/>
        <w:rPr>
          <w:rFonts w:ascii="Arial" w:hAnsi="Arial" w:cs="Arial"/>
          <w:lang w:val="es-ES_tradnl"/>
        </w:rPr>
      </w:pPr>
    </w:p>
    <w:p w14:paraId="415ADF23" w14:textId="77777777" w:rsidR="002B59BC" w:rsidRPr="004E7975" w:rsidRDefault="002B59BC" w:rsidP="004E7975">
      <w:pPr>
        <w:spacing w:line="276" w:lineRule="auto"/>
        <w:jc w:val="both"/>
        <w:rPr>
          <w:rFonts w:ascii="Arial" w:hAnsi="Arial" w:cs="Arial"/>
          <w:b/>
          <w:bCs/>
          <w:lang w:val="es-ES_tradnl"/>
        </w:rPr>
      </w:pPr>
      <w:r w:rsidRPr="004E7975">
        <w:rPr>
          <w:rFonts w:ascii="Arial" w:hAnsi="Arial" w:cs="Arial"/>
          <w:b/>
          <w:bCs/>
          <w:lang w:val="es-ES_tradnl"/>
        </w:rPr>
        <w:t>EL PROBLEMA JURÍDICO</w:t>
      </w:r>
    </w:p>
    <w:p w14:paraId="4B99056E" w14:textId="77777777" w:rsidR="002B59BC" w:rsidRPr="004E7975" w:rsidRDefault="002B59BC" w:rsidP="004E7975">
      <w:pPr>
        <w:spacing w:line="276" w:lineRule="auto"/>
        <w:ind w:left="360"/>
        <w:jc w:val="both"/>
        <w:rPr>
          <w:rFonts w:ascii="Arial" w:hAnsi="Arial" w:cs="Arial"/>
          <w:b/>
          <w:bCs/>
          <w:lang w:val="es-ES_tradnl"/>
        </w:rPr>
      </w:pPr>
    </w:p>
    <w:p w14:paraId="68974022" w14:textId="23A7E5F9" w:rsidR="002B59BC" w:rsidRPr="004E7975" w:rsidRDefault="002B59BC" w:rsidP="004E7975">
      <w:pPr>
        <w:spacing w:line="276" w:lineRule="auto"/>
        <w:jc w:val="both"/>
        <w:rPr>
          <w:rFonts w:ascii="Arial" w:hAnsi="Arial" w:cs="Arial"/>
        </w:rPr>
      </w:pPr>
      <w:r w:rsidRPr="004E7975">
        <w:rPr>
          <w:rFonts w:ascii="Arial" w:hAnsi="Arial" w:cs="Arial"/>
        </w:rPr>
        <w:t xml:space="preserve">El asunto bajo </w:t>
      </w:r>
      <w:r w:rsidR="6DA4663E" w:rsidRPr="004E7975">
        <w:rPr>
          <w:rFonts w:ascii="Arial" w:hAnsi="Arial" w:cs="Arial"/>
        </w:rPr>
        <w:t>análisis</w:t>
      </w:r>
      <w:r w:rsidRPr="004E7975">
        <w:rPr>
          <w:rFonts w:ascii="Arial" w:hAnsi="Arial" w:cs="Arial"/>
        </w:rPr>
        <w:t xml:space="preserve"> plantea a la Sala el siguiente problema jurídico:</w:t>
      </w:r>
    </w:p>
    <w:p w14:paraId="1299C43A" w14:textId="77777777" w:rsidR="002B59BC" w:rsidRPr="004E7975" w:rsidRDefault="002B59BC" w:rsidP="004E7975">
      <w:pPr>
        <w:spacing w:line="276" w:lineRule="auto"/>
        <w:jc w:val="both"/>
        <w:rPr>
          <w:rFonts w:ascii="Arial" w:hAnsi="Arial" w:cs="Arial"/>
          <w:b/>
          <w:lang w:val="es-ES_tradnl"/>
        </w:rPr>
      </w:pPr>
    </w:p>
    <w:p w14:paraId="08FCD5E9" w14:textId="77777777" w:rsidR="002B59BC" w:rsidRPr="004E7975" w:rsidRDefault="002B59BC" w:rsidP="004E7975">
      <w:pPr>
        <w:spacing w:line="276" w:lineRule="auto"/>
        <w:ind w:left="360" w:right="618"/>
        <w:jc w:val="both"/>
        <w:rPr>
          <w:rFonts w:ascii="Arial" w:hAnsi="Arial" w:cs="Arial"/>
          <w:b/>
          <w:bCs/>
          <w:i/>
          <w:iCs/>
        </w:rPr>
      </w:pPr>
      <w:r w:rsidRPr="004E7975">
        <w:rPr>
          <w:rFonts w:ascii="Arial" w:hAnsi="Arial" w:cs="Arial"/>
          <w:b/>
          <w:bCs/>
          <w:i/>
          <w:iCs/>
        </w:rPr>
        <w:t>¿</w:t>
      </w:r>
      <w:r w:rsidR="009F67FC" w:rsidRPr="004E7975">
        <w:rPr>
          <w:rFonts w:ascii="Arial" w:hAnsi="Arial" w:cs="Arial"/>
          <w:b/>
          <w:bCs/>
          <w:i/>
          <w:iCs/>
        </w:rPr>
        <w:t>Se vulnera el debido proceso cuando no se decide en términos un recurso de apelación</w:t>
      </w:r>
      <w:r w:rsidRPr="004E7975">
        <w:rPr>
          <w:rFonts w:ascii="Arial" w:hAnsi="Arial" w:cs="Arial"/>
          <w:b/>
          <w:bCs/>
          <w:i/>
          <w:iCs/>
        </w:rPr>
        <w:t>?</w:t>
      </w:r>
    </w:p>
    <w:p w14:paraId="4DDBEF00" w14:textId="77777777" w:rsidR="00014A62" w:rsidRPr="004E7975" w:rsidRDefault="00014A62" w:rsidP="004E7975">
      <w:pPr>
        <w:spacing w:line="276" w:lineRule="auto"/>
        <w:ind w:left="360" w:right="618"/>
        <w:jc w:val="both"/>
        <w:rPr>
          <w:rFonts w:ascii="Arial" w:hAnsi="Arial" w:cs="Arial"/>
          <w:b/>
          <w:i/>
        </w:rPr>
      </w:pPr>
    </w:p>
    <w:p w14:paraId="2801A23B" w14:textId="77777777" w:rsidR="00014A62" w:rsidRPr="004E7975" w:rsidRDefault="00014A62" w:rsidP="004E7975">
      <w:pPr>
        <w:spacing w:line="276" w:lineRule="auto"/>
        <w:ind w:right="51"/>
        <w:jc w:val="both"/>
        <w:rPr>
          <w:rFonts w:ascii="Arial" w:hAnsi="Arial" w:cs="Arial"/>
        </w:rPr>
      </w:pPr>
      <w:r w:rsidRPr="004E7975">
        <w:rPr>
          <w:rFonts w:ascii="Arial" w:hAnsi="Arial" w:cs="Arial"/>
        </w:rPr>
        <w:t>Antes de entrar a revolver el interrogante formulado, es preciso anotar que el artículo 86 de la Constitución Nacional consagró la acción de tutela para proteger los derechos fundamentales de las personas cuando resulten amenazados o vulnerados por acción u omisión de cualquier autoridad pública, o de los particulares en ciertos casos.</w:t>
      </w:r>
    </w:p>
    <w:p w14:paraId="3CF2D8B6" w14:textId="77777777" w:rsidR="00ED08A9" w:rsidRPr="004E7975" w:rsidRDefault="00ED08A9" w:rsidP="004E7975">
      <w:pPr>
        <w:suppressAutoHyphens/>
        <w:spacing w:line="276" w:lineRule="auto"/>
        <w:ind w:right="-7"/>
        <w:jc w:val="both"/>
        <w:rPr>
          <w:rFonts w:ascii="Arial" w:eastAsia="Arial" w:hAnsi="Arial" w:cs="Arial"/>
          <w:b/>
          <w:bCs/>
        </w:rPr>
      </w:pPr>
    </w:p>
    <w:p w14:paraId="67D49F10" w14:textId="77777777" w:rsidR="00ED08A9" w:rsidRPr="004E7975" w:rsidRDefault="00ED08A9" w:rsidP="004E7975">
      <w:pPr>
        <w:suppressAutoHyphens/>
        <w:spacing w:line="276" w:lineRule="auto"/>
        <w:ind w:right="-7"/>
        <w:jc w:val="both"/>
        <w:rPr>
          <w:rFonts w:ascii="Arial" w:hAnsi="Arial" w:cs="Arial"/>
          <w:b/>
          <w:bCs/>
          <w:spacing w:val="-2"/>
        </w:rPr>
      </w:pPr>
      <w:r w:rsidRPr="004E7975">
        <w:rPr>
          <w:rFonts w:ascii="Arial" w:eastAsia="Arial" w:hAnsi="Arial" w:cs="Arial"/>
          <w:b/>
          <w:bCs/>
        </w:rPr>
        <w:t>1. LEGITIMACIÓN EN LA CAUSA POR ACTIVA DE PERSONAS JURÍDICAS PARA PRESENTAR TUTELAS.</w:t>
      </w:r>
    </w:p>
    <w:p w14:paraId="29D6B04F" w14:textId="77777777" w:rsidR="00ED08A9" w:rsidRPr="004E7975" w:rsidRDefault="00ED08A9" w:rsidP="004E7975">
      <w:pPr>
        <w:suppressAutoHyphens/>
        <w:spacing w:line="276" w:lineRule="auto"/>
        <w:jc w:val="both"/>
        <w:rPr>
          <w:rFonts w:ascii="Arial" w:hAnsi="Arial" w:cs="Arial"/>
        </w:rPr>
      </w:pPr>
      <w:r w:rsidRPr="004E7975">
        <w:rPr>
          <w:rFonts w:ascii="Arial" w:eastAsia="Arial" w:hAnsi="Arial" w:cs="Arial"/>
          <w:b/>
          <w:bCs/>
        </w:rPr>
        <w:t xml:space="preserve"> </w:t>
      </w:r>
    </w:p>
    <w:p w14:paraId="4FEFFE28" w14:textId="77777777" w:rsidR="00ED08A9" w:rsidRPr="004E7975" w:rsidRDefault="00ED08A9" w:rsidP="004E7975">
      <w:pPr>
        <w:suppressAutoHyphens/>
        <w:spacing w:line="276" w:lineRule="auto"/>
        <w:jc w:val="both"/>
        <w:rPr>
          <w:rFonts w:ascii="Arial" w:hAnsi="Arial" w:cs="Arial"/>
        </w:rPr>
      </w:pPr>
      <w:r w:rsidRPr="004E7975">
        <w:rPr>
          <w:rFonts w:ascii="Arial" w:eastAsia="Arial" w:hAnsi="Arial" w:cs="Arial"/>
        </w:rPr>
        <w:t>Ha sido constante la jurisprudencia constitucional en sostener, que si bien en principios las personas jurídicas no son titulares de derechos fundamentales, pues ellos son inherentes al ser humano, lo cierto es que, existen garantías mayores como la igualdad, debido proceso, libertad de asociación, petición, inviolabilidad de domicilio y correspondencia, información, buen nombre y acceso a la administración de justicia, entre otros, que pueden ser reclamados por aquéllas haciendo uso de la acción de tutela.</w:t>
      </w:r>
    </w:p>
    <w:p w14:paraId="0FB78278" w14:textId="77777777" w:rsidR="00ED08A9" w:rsidRPr="004E7975" w:rsidRDefault="00ED08A9" w:rsidP="004E7975">
      <w:pPr>
        <w:suppressAutoHyphens/>
        <w:spacing w:line="276" w:lineRule="auto"/>
        <w:jc w:val="both"/>
        <w:rPr>
          <w:rFonts w:ascii="Arial" w:eastAsia="Arial" w:hAnsi="Arial" w:cs="Arial"/>
          <w:spacing w:val="-2"/>
        </w:rPr>
      </w:pPr>
    </w:p>
    <w:p w14:paraId="22EE6AFF" w14:textId="77777777" w:rsidR="005C27CF" w:rsidRPr="004E7975" w:rsidRDefault="005C27CF" w:rsidP="00B43681">
      <w:pPr>
        <w:pStyle w:val="Prrafodelista"/>
        <w:numPr>
          <w:ilvl w:val="0"/>
          <w:numId w:val="2"/>
        </w:numPr>
        <w:spacing w:before="0" w:beforeAutospacing="0" w:after="0" w:afterAutospacing="0" w:line="276" w:lineRule="auto"/>
        <w:ind w:left="567" w:hanging="567"/>
        <w:jc w:val="both"/>
        <w:rPr>
          <w:rFonts w:ascii="Arial" w:hAnsi="Arial" w:cs="Arial"/>
          <w:b/>
          <w:bCs/>
          <w:lang w:val="es-ES_tradnl"/>
        </w:rPr>
      </w:pPr>
      <w:r w:rsidRPr="004E7975">
        <w:rPr>
          <w:rFonts w:ascii="Arial" w:hAnsi="Arial" w:cs="Arial"/>
          <w:b/>
          <w:bCs/>
          <w:lang w:val="es-ES_tradnl"/>
        </w:rPr>
        <w:t xml:space="preserve">TÉRMINOS </w:t>
      </w:r>
      <w:r w:rsidR="00EC0BE0" w:rsidRPr="004E7975">
        <w:rPr>
          <w:rFonts w:ascii="Arial" w:hAnsi="Arial" w:cs="Arial"/>
          <w:b/>
          <w:bCs/>
          <w:lang w:val="es-ES_tradnl"/>
        </w:rPr>
        <w:t xml:space="preserve">PARA RESOLVER RECURSO </w:t>
      </w:r>
      <w:r w:rsidR="009F67FC" w:rsidRPr="004E7975">
        <w:rPr>
          <w:rFonts w:ascii="Arial" w:hAnsi="Arial" w:cs="Arial"/>
          <w:b/>
          <w:bCs/>
          <w:lang w:val="es-ES_tradnl"/>
        </w:rPr>
        <w:t xml:space="preserve">DE APELACIÓN </w:t>
      </w:r>
    </w:p>
    <w:p w14:paraId="34CE0A41" w14:textId="77777777" w:rsidR="005C27CF" w:rsidRPr="004E7975" w:rsidRDefault="005C27CF" w:rsidP="004E7975">
      <w:pPr>
        <w:spacing w:line="276" w:lineRule="auto"/>
        <w:jc w:val="both"/>
        <w:rPr>
          <w:rFonts w:ascii="Arial" w:hAnsi="Arial" w:cs="Arial"/>
          <w:lang w:val="es-ES_tradnl"/>
        </w:rPr>
      </w:pPr>
    </w:p>
    <w:p w14:paraId="06910D9F" w14:textId="77777777" w:rsidR="005C27CF" w:rsidRPr="004E7975" w:rsidRDefault="005C27CF" w:rsidP="004E7975">
      <w:pPr>
        <w:spacing w:line="276" w:lineRule="auto"/>
        <w:jc w:val="both"/>
        <w:rPr>
          <w:rFonts w:ascii="Arial" w:hAnsi="Arial" w:cs="Arial"/>
        </w:rPr>
      </w:pPr>
      <w:r w:rsidRPr="004E7975">
        <w:rPr>
          <w:rFonts w:ascii="Arial" w:hAnsi="Arial" w:cs="Arial"/>
          <w:lang w:val="es-ES_tradnl"/>
        </w:rPr>
        <w:t>E</w:t>
      </w:r>
      <w:r w:rsidRPr="004E7975">
        <w:rPr>
          <w:rFonts w:ascii="Arial" w:hAnsi="Arial" w:cs="Arial"/>
        </w:rPr>
        <w:t>l artículo 86 de la Constitución Nacional consagró la acción de tutela para proteger los derechos fundamentales de las personas cuando resulten amenazados o vulnerados por acción u omisión de cualquier autoridad pública, o de los particulares en ciertos casos.</w:t>
      </w:r>
    </w:p>
    <w:p w14:paraId="62EBF3C5" w14:textId="77777777" w:rsidR="00166769" w:rsidRPr="004E7975" w:rsidRDefault="00166769" w:rsidP="004E7975">
      <w:pPr>
        <w:spacing w:line="276" w:lineRule="auto"/>
        <w:jc w:val="both"/>
        <w:rPr>
          <w:rFonts w:ascii="Arial" w:hAnsi="Arial" w:cs="Arial"/>
        </w:rPr>
      </w:pPr>
    </w:p>
    <w:p w14:paraId="2D0D26A3" w14:textId="77777777" w:rsidR="00166769" w:rsidRPr="004E7975" w:rsidRDefault="00166769" w:rsidP="004E7975">
      <w:pPr>
        <w:spacing w:line="276" w:lineRule="auto"/>
        <w:jc w:val="both"/>
        <w:rPr>
          <w:rFonts w:ascii="Arial" w:hAnsi="Arial" w:cs="Arial"/>
        </w:rPr>
      </w:pPr>
      <w:bookmarkStart w:id="2" w:name="_Hlk131163161"/>
      <w:r w:rsidRPr="004E7975">
        <w:rPr>
          <w:rFonts w:ascii="Arial" w:hAnsi="Arial" w:cs="Arial"/>
        </w:rPr>
        <w:t>Frente al tema que se pone de presente a la Sala, se tiene que el artículo 79 del Código de Procedimiento Administrativo y de lo Contencioso Administrativo precisa:</w:t>
      </w:r>
    </w:p>
    <w:p w14:paraId="6D98A12B" w14:textId="77777777" w:rsidR="005C27CF" w:rsidRPr="004E7975" w:rsidRDefault="005C27CF" w:rsidP="004E7975">
      <w:pPr>
        <w:spacing w:line="276" w:lineRule="auto"/>
        <w:jc w:val="both"/>
        <w:rPr>
          <w:rFonts w:ascii="Arial" w:hAnsi="Arial" w:cs="Arial"/>
        </w:rPr>
      </w:pPr>
    </w:p>
    <w:p w14:paraId="2B8A25EE" w14:textId="2BA5A8F9" w:rsidR="00ED08A9" w:rsidRPr="00B43681" w:rsidRDefault="00166769" w:rsidP="00B43681">
      <w:pPr>
        <w:shd w:val="clear" w:color="auto" w:fill="FFFFFF"/>
        <w:ind w:left="426" w:right="420"/>
        <w:jc w:val="both"/>
        <w:rPr>
          <w:rFonts w:ascii="Arial" w:hAnsi="Arial" w:cs="Arial"/>
          <w:i/>
          <w:sz w:val="22"/>
          <w:lang w:val="es-CO" w:eastAsia="es-CO"/>
        </w:rPr>
      </w:pPr>
      <w:r w:rsidRPr="00B43681">
        <w:rPr>
          <w:rFonts w:ascii="Arial" w:hAnsi="Arial" w:cs="Arial"/>
          <w:b/>
          <w:bCs/>
          <w:sz w:val="22"/>
          <w:lang w:val="es-CO" w:eastAsia="es-CO"/>
        </w:rPr>
        <w:t>“</w:t>
      </w:r>
      <w:r w:rsidR="00ED08A9" w:rsidRPr="00B43681">
        <w:rPr>
          <w:rFonts w:ascii="Arial" w:hAnsi="Arial" w:cs="Arial"/>
          <w:b/>
          <w:bCs/>
          <w:i/>
          <w:iCs/>
          <w:sz w:val="22"/>
          <w:lang w:val="es-CO" w:eastAsia="es-CO"/>
        </w:rPr>
        <w:t>Trámite de los recursos y pruebas.</w:t>
      </w:r>
      <w:r w:rsidR="00ED08A9" w:rsidRPr="00B43681">
        <w:rPr>
          <w:rFonts w:ascii="Arial" w:hAnsi="Arial" w:cs="Arial"/>
          <w:i/>
          <w:sz w:val="22"/>
          <w:lang w:val="es-CO" w:eastAsia="es-CO"/>
        </w:rPr>
        <w:t> Los recursos se tramitarán en el efecto suspensivo.</w:t>
      </w:r>
    </w:p>
    <w:p w14:paraId="08D9974A" w14:textId="77777777" w:rsidR="00B43681" w:rsidRDefault="00B43681" w:rsidP="00B43681">
      <w:pPr>
        <w:shd w:val="clear" w:color="auto" w:fill="FFFFFF"/>
        <w:ind w:left="426" w:right="420"/>
        <w:jc w:val="both"/>
        <w:rPr>
          <w:rFonts w:ascii="Arial" w:hAnsi="Arial" w:cs="Arial"/>
          <w:i/>
          <w:sz w:val="22"/>
          <w:lang w:val="es-CO" w:eastAsia="es-CO"/>
        </w:rPr>
      </w:pPr>
    </w:p>
    <w:p w14:paraId="14CB4582" w14:textId="4FBFB6EE" w:rsidR="00ED08A9" w:rsidRPr="00B43681" w:rsidRDefault="00ED08A9" w:rsidP="00B43681">
      <w:pPr>
        <w:shd w:val="clear" w:color="auto" w:fill="FFFFFF"/>
        <w:ind w:left="426" w:right="420"/>
        <w:jc w:val="both"/>
        <w:rPr>
          <w:rFonts w:ascii="Arial" w:hAnsi="Arial" w:cs="Arial"/>
          <w:i/>
          <w:sz w:val="22"/>
          <w:lang w:val="es-CO" w:eastAsia="es-CO"/>
        </w:rPr>
      </w:pPr>
      <w:r w:rsidRPr="00B43681">
        <w:rPr>
          <w:rFonts w:ascii="Arial" w:hAnsi="Arial" w:cs="Arial"/>
          <w:i/>
          <w:sz w:val="22"/>
          <w:lang w:val="es-CO" w:eastAsia="es-CO"/>
        </w:rPr>
        <w:t>Los recursos de reposición y de apelación deberán resolverse de plano, a no ser que al interponerlos se haya solicitado la práctica de pruebas, o que el funcionario que ha de decidir el recurso considere necesario decretarlas de oficio.</w:t>
      </w:r>
    </w:p>
    <w:bookmarkEnd w:id="2"/>
    <w:p w14:paraId="3B8C0667" w14:textId="77777777" w:rsidR="00B43681" w:rsidRDefault="00B43681" w:rsidP="00B43681">
      <w:pPr>
        <w:shd w:val="clear" w:color="auto" w:fill="FFFFFF"/>
        <w:ind w:left="426" w:right="420"/>
        <w:jc w:val="both"/>
        <w:rPr>
          <w:rFonts w:ascii="Arial" w:hAnsi="Arial" w:cs="Arial"/>
          <w:i/>
          <w:sz w:val="22"/>
          <w:lang w:val="es-CO" w:eastAsia="es-CO"/>
        </w:rPr>
      </w:pPr>
    </w:p>
    <w:p w14:paraId="12321A41" w14:textId="1E8DA8A8" w:rsidR="00ED08A9" w:rsidRPr="00B43681" w:rsidRDefault="00ED08A9" w:rsidP="00B43681">
      <w:pPr>
        <w:shd w:val="clear" w:color="auto" w:fill="FFFFFF"/>
        <w:ind w:left="426" w:right="420"/>
        <w:jc w:val="both"/>
        <w:rPr>
          <w:rFonts w:ascii="Arial" w:hAnsi="Arial" w:cs="Arial"/>
          <w:i/>
          <w:sz w:val="22"/>
          <w:lang w:val="es-CO" w:eastAsia="es-CO"/>
        </w:rPr>
      </w:pPr>
      <w:r w:rsidRPr="00B43681">
        <w:rPr>
          <w:rFonts w:ascii="Arial" w:hAnsi="Arial" w:cs="Arial"/>
          <w:i/>
          <w:sz w:val="22"/>
          <w:lang w:val="es-CO" w:eastAsia="es-CO"/>
        </w:rPr>
        <w:t>Cuando con un recurso se presenten pruebas, si se trata de un trámite en el que interviene más de una parte, deberá darse traslado a las demás por el término de cinco (5) días.</w:t>
      </w:r>
    </w:p>
    <w:p w14:paraId="44131F52" w14:textId="77777777" w:rsidR="00B43681" w:rsidRDefault="00B43681" w:rsidP="00B43681">
      <w:pPr>
        <w:shd w:val="clear" w:color="auto" w:fill="FFFFFF"/>
        <w:ind w:left="426" w:right="420"/>
        <w:jc w:val="both"/>
        <w:rPr>
          <w:rFonts w:ascii="Arial" w:hAnsi="Arial" w:cs="Arial"/>
          <w:i/>
          <w:sz w:val="22"/>
          <w:lang w:val="es-CO" w:eastAsia="es-CO"/>
        </w:rPr>
      </w:pPr>
    </w:p>
    <w:p w14:paraId="76C744C4" w14:textId="05DE814D" w:rsidR="00ED08A9" w:rsidRPr="00B43681" w:rsidRDefault="00ED08A9" w:rsidP="00B43681">
      <w:pPr>
        <w:shd w:val="clear" w:color="auto" w:fill="FFFFFF"/>
        <w:ind w:left="426" w:right="420"/>
        <w:jc w:val="both"/>
        <w:rPr>
          <w:rFonts w:ascii="Arial" w:hAnsi="Arial" w:cs="Arial"/>
          <w:i/>
          <w:sz w:val="22"/>
          <w:lang w:val="es-CO" w:eastAsia="es-CO"/>
        </w:rPr>
      </w:pPr>
      <w:r w:rsidRPr="00B43681">
        <w:rPr>
          <w:rFonts w:ascii="Arial" w:hAnsi="Arial" w:cs="Arial"/>
          <w:i/>
          <w:sz w:val="22"/>
          <w:lang w:val="es-CO" w:eastAsia="es-CO"/>
        </w:rPr>
        <w:t>Cuando sea del caso practicar pruebas, se señalará para ello un término no mayor de treinta (30) días. Los términos inferiores podrán prorrogarse por una sola vez, sin que con la prórroga el término exceda de treinta (30) días.</w:t>
      </w:r>
    </w:p>
    <w:p w14:paraId="5E091B0F" w14:textId="77777777" w:rsidR="00B43681" w:rsidRDefault="00B43681" w:rsidP="00B43681">
      <w:pPr>
        <w:shd w:val="clear" w:color="auto" w:fill="FFFFFF"/>
        <w:ind w:left="426" w:right="420"/>
        <w:jc w:val="both"/>
        <w:rPr>
          <w:rFonts w:ascii="Arial" w:hAnsi="Arial" w:cs="Arial"/>
          <w:i/>
          <w:sz w:val="22"/>
          <w:lang w:val="es-CO" w:eastAsia="es-CO"/>
        </w:rPr>
      </w:pPr>
    </w:p>
    <w:p w14:paraId="61D4249F" w14:textId="2CA5570B" w:rsidR="00ED08A9" w:rsidRPr="00B43681" w:rsidRDefault="00ED08A9" w:rsidP="00B43681">
      <w:pPr>
        <w:shd w:val="clear" w:color="auto" w:fill="FFFFFF"/>
        <w:ind w:left="426" w:right="420"/>
        <w:jc w:val="both"/>
        <w:rPr>
          <w:rFonts w:ascii="Arial" w:hAnsi="Arial" w:cs="Arial"/>
          <w:sz w:val="22"/>
          <w:lang w:val="es-CO" w:eastAsia="es-CO"/>
        </w:rPr>
      </w:pPr>
      <w:r w:rsidRPr="00B43681">
        <w:rPr>
          <w:rFonts w:ascii="Arial" w:hAnsi="Arial" w:cs="Arial"/>
          <w:i/>
          <w:sz w:val="22"/>
          <w:lang w:val="es-CO" w:eastAsia="es-CO"/>
        </w:rPr>
        <w:t>En el acto que decrete la práctica de pruebas se indicará el día en que vence el término probatorio</w:t>
      </w:r>
      <w:r w:rsidR="00166769" w:rsidRPr="00B43681">
        <w:rPr>
          <w:rFonts w:ascii="Arial" w:hAnsi="Arial" w:cs="Arial"/>
          <w:sz w:val="22"/>
          <w:lang w:val="es-CO" w:eastAsia="es-CO"/>
        </w:rPr>
        <w:t>”</w:t>
      </w:r>
      <w:r w:rsidRPr="00B43681">
        <w:rPr>
          <w:rFonts w:ascii="Arial" w:hAnsi="Arial" w:cs="Arial"/>
          <w:sz w:val="22"/>
          <w:lang w:val="es-CO" w:eastAsia="es-CO"/>
        </w:rPr>
        <w:t>.</w:t>
      </w:r>
    </w:p>
    <w:p w14:paraId="2946DB82" w14:textId="77777777" w:rsidR="00F019E9" w:rsidRPr="004E7975" w:rsidRDefault="00F019E9" w:rsidP="004E7975">
      <w:pPr>
        <w:overflowPunct w:val="0"/>
        <w:autoSpaceDE w:val="0"/>
        <w:autoSpaceDN w:val="0"/>
        <w:adjustRightInd w:val="0"/>
        <w:spacing w:line="276" w:lineRule="auto"/>
        <w:jc w:val="both"/>
        <w:textAlignment w:val="baseline"/>
        <w:rPr>
          <w:rFonts w:ascii="Arial" w:hAnsi="Arial" w:cs="Arial"/>
          <w:b/>
          <w:bCs/>
        </w:rPr>
      </w:pPr>
    </w:p>
    <w:p w14:paraId="2CCBB231" w14:textId="77777777" w:rsidR="000F410F" w:rsidRPr="004E7975" w:rsidRDefault="000F410F" w:rsidP="004E7975">
      <w:pPr>
        <w:shd w:val="clear" w:color="auto" w:fill="FFFFFF"/>
        <w:spacing w:line="276" w:lineRule="auto"/>
        <w:ind w:right="20"/>
        <w:jc w:val="both"/>
        <w:rPr>
          <w:rFonts w:ascii="Arial" w:hAnsi="Arial" w:cs="Arial"/>
          <w:lang w:val="es-CO"/>
        </w:rPr>
      </w:pPr>
      <w:r w:rsidRPr="004E7975">
        <w:rPr>
          <w:rFonts w:ascii="Arial" w:hAnsi="Arial" w:cs="Arial"/>
          <w:lang w:val="es-CO"/>
        </w:rPr>
        <w:t>Frente a la no definición de los recursos interpuestos en el trámite administrativo, la Corte Constitucional en la T-134-2006 señaló:</w:t>
      </w:r>
    </w:p>
    <w:p w14:paraId="5997CC1D" w14:textId="77777777" w:rsidR="000F410F" w:rsidRPr="004E7975" w:rsidRDefault="000F410F" w:rsidP="004E7975">
      <w:pPr>
        <w:shd w:val="clear" w:color="auto" w:fill="FFFFFF"/>
        <w:spacing w:line="276" w:lineRule="auto"/>
        <w:ind w:right="20"/>
        <w:jc w:val="both"/>
        <w:rPr>
          <w:rFonts w:ascii="Arial" w:hAnsi="Arial" w:cs="Arial"/>
          <w:lang w:val="es-CO"/>
        </w:rPr>
      </w:pPr>
    </w:p>
    <w:p w14:paraId="5B962F7F" w14:textId="0D9CD1B3" w:rsidR="000F410F" w:rsidRPr="00B43681" w:rsidRDefault="000F410F" w:rsidP="00B43681">
      <w:pPr>
        <w:shd w:val="clear" w:color="auto" w:fill="FFFFFF"/>
        <w:ind w:left="426" w:right="420"/>
        <w:jc w:val="both"/>
        <w:rPr>
          <w:rFonts w:ascii="Arial" w:hAnsi="Arial" w:cs="Arial"/>
          <w:i/>
          <w:sz w:val="22"/>
          <w:lang w:val="es-CO" w:eastAsia="es-CO"/>
        </w:rPr>
      </w:pPr>
      <w:r w:rsidRPr="00B43681">
        <w:rPr>
          <w:rFonts w:ascii="Arial" w:hAnsi="Arial" w:cs="Arial"/>
          <w:i/>
          <w:sz w:val="22"/>
          <w:lang w:val="es-CO" w:eastAsia="es-CO"/>
        </w:rPr>
        <w:t xml:space="preserve">“De igual manera, ha señalado, que para el caso </w:t>
      </w:r>
      <w:r w:rsidR="5A21F89C" w:rsidRPr="00B43681">
        <w:rPr>
          <w:rFonts w:ascii="Arial" w:hAnsi="Arial" w:cs="Arial"/>
          <w:i/>
          <w:sz w:val="22"/>
          <w:lang w:val="es-CO" w:eastAsia="es-CO"/>
        </w:rPr>
        <w:t>específico</w:t>
      </w:r>
      <w:r w:rsidRPr="00B43681">
        <w:rPr>
          <w:rFonts w:ascii="Arial" w:hAnsi="Arial" w:cs="Arial"/>
          <w:i/>
          <w:sz w:val="22"/>
          <w:lang w:val="es-CO" w:eastAsia="es-CO"/>
        </w:rPr>
        <w:t xml:space="preserve"> de que la administración no tramite o no resuelva los recursos interpuestos en la vía gubernativa, dentro de los términos legalmente señalados, también resulta vulnerado el derecho de petición.</w:t>
      </w:r>
    </w:p>
    <w:p w14:paraId="6E7BEAA2" w14:textId="77777777" w:rsidR="000F410F" w:rsidRPr="00B43681" w:rsidRDefault="000F410F" w:rsidP="00B43681">
      <w:pPr>
        <w:shd w:val="clear" w:color="auto" w:fill="FFFFFF"/>
        <w:ind w:left="426" w:right="420"/>
        <w:jc w:val="both"/>
        <w:rPr>
          <w:rFonts w:ascii="Arial" w:hAnsi="Arial" w:cs="Arial"/>
          <w:i/>
          <w:sz w:val="22"/>
          <w:lang w:val="es-CO" w:eastAsia="es-CO"/>
        </w:rPr>
      </w:pPr>
      <w:r w:rsidRPr="00B43681">
        <w:rPr>
          <w:rFonts w:ascii="Arial" w:hAnsi="Arial" w:cs="Arial"/>
          <w:i/>
          <w:sz w:val="22"/>
          <w:lang w:val="es-CO" w:eastAsia="es-CO"/>
        </w:rPr>
        <w:t> </w:t>
      </w:r>
    </w:p>
    <w:p w14:paraId="6E44D38F" w14:textId="77777777" w:rsidR="000F410F" w:rsidRPr="00B43681" w:rsidRDefault="000F410F" w:rsidP="00B43681">
      <w:pPr>
        <w:shd w:val="clear" w:color="auto" w:fill="FFFFFF"/>
        <w:ind w:left="426" w:right="420"/>
        <w:jc w:val="both"/>
        <w:rPr>
          <w:rFonts w:ascii="Arial" w:hAnsi="Arial" w:cs="Arial"/>
          <w:i/>
          <w:sz w:val="22"/>
          <w:lang w:val="es-CO" w:eastAsia="es-CO"/>
        </w:rPr>
      </w:pPr>
      <w:r w:rsidRPr="00B43681">
        <w:rPr>
          <w:rFonts w:ascii="Arial" w:hAnsi="Arial" w:cs="Arial"/>
          <w:i/>
          <w:sz w:val="22"/>
          <w:lang w:val="es-CO" w:eastAsia="es-CO"/>
        </w:rPr>
        <w:t>Ello es así, por cuanto el uso de los recursos establecidos en el Código Contencioso Administrativo, busca la revisión de la decisión que resolvió la petición inicial, pues es a través de éste que el administrado puede elevar ante la autoridad pública una solicitud, cuya finalidad es obtener la aclaración, la modificación o la revocación de un determinado acto administrativo y el hecho de que el administrado puede acudir una vez vencido el término de dos (2) meses de que trata el artículo 60 del C.C.A.,</w:t>
      </w:r>
      <w:bookmarkStart w:id="3" w:name="_ftnref13"/>
      <w:r w:rsidRPr="00B43681">
        <w:rPr>
          <w:rFonts w:ascii="Arial" w:hAnsi="Arial" w:cs="Arial"/>
          <w:i/>
          <w:sz w:val="22"/>
          <w:lang w:val="es-CO" w:eastAsia="es-CO"/>
        </w:rPr>
        <w:fldChar w:fldCharType="begin"/>
      </w:r>
      <w:r w:rsidRPr="00B43681">
        <w:rPr>
          <w:rFonts w:ascii="Arial" w:hAnsi="Arial" w:cs="Arial"/>
          <w:i/>
          <w:sz w:val="22"/>
          <w:lang w:val="es-CO" w:eastAsia="es-CO"/>
        </w:rPr>
        <w:instrText xml:space="preserve"> HYPERLINK "https://www.corteconstitucional.gov.co/relatoria/2006/T-134-06.htm" \l "_ftn13" \o "" </w:instrText>
      </w:r>
      <w:r w:rsidRPr="00B43681">
        <w:rPr>
          <w:rFonts w:ascii="Arial" w:hAnsi="Arial" w:cs="Arial"/>
          <w:i/>
          <w:sz w:val="22"/>
          <w:lang w:val="es-CO" w:eastAsia="es-CO"/>
        </w:rPr>
        <w:fldChar w:fldCharType="separate"/>
      </w:r>
      <w:r w:rsidRPr="00B43681">
        <w:rPr>
          <w:sz w:val="22"/>
          <w:lang w:eastAsia="es-CO"/>
        </w:rPr>
        <w:t>[13]</w:t>
      </w:r>
      <w:r w:rsidRPr="00B43681">
        <w:rPr>
          <w:rFonts w:ascii="Arial" w:hAnsi="Arial" w:cs="Arial"/>
          <w:i/>
          <w:sz w:val="22"/>
          <w:lang w:val="es-CO" w:eastAsia="es-CO"/>
        </w:rPr>
        <w:fldChar w:fldCharType="end"/>
      </w:r>
      <w:bookmarkEnd w:id="3"/>
      <w:r w:rsidRPr="00B43681">
        <w:rPr>
          <w:rFonts w:ascii="Arial" w:hAnsi="Arial" w:cs="Arial"/>
          <w:i/>
          <w:sz w:val="22"/>
          <w:lang w:val="es-CO" w:eastAsia="es-CO"/>
        </w:rPr>
        <w:t> ante la jurisdicción de lo Contencioso Administrativo, para que a través de las acciones previstas en la ley se resuelva de fondo sobre sus pretensiones, no implica que el solicitante pierda el derecho a que sea la propia Administración, quien le resuelva las peticiones ante ella formuladas.</w:t>
      </w:r>
    </w:p>
    <w:p w14:paraId="63E4A9CD" w14:textId="77777777" w:rsidR="000F410F" w:rsidRPr="00B43681" w:rsidRDefault="000F410F" w:rsidP="00B43681">
      <w:pPr>
        <w:shd w:val="clear" w:color="auto" w:fill="FFFFFF"/>
        <w:ind w:left="426" w:right="420"/>
        <w:jc w:val="both"/>
        <w:rPr>
          <w:rFonts w:ascii="Arial" w:hAnsi="Arial" w:cs="Arial"/>
          <w:i/>
          <w:sz w:val="22"/>
          <w:lang w:val="es-CO" w:eastAsia="es-CO"/>
        </w:rPr>
      </w:pPr>
      <w:r w:rsidRPr="00B43681">
        <w:rPr>
          <w:rFonts w:ascii="Arial" w:hAnsi="Arial" w:cs="Arial"/>
          <w:i/>
          <w:sz w:val="22"/>
          <w:lang w:val="es-CO" w:eastAsia="es-CO"/>
        </w:rPr>
        <w:t> </w:t>
      </w:r>
    </w:p>
    <w:p w14:paraId="5D366977" w14:textId="77777777" w:rsidR="000F410F" w:rsidRPr="00B43681" w:rsidRDefault="000F410F" w:rsidP="00B43681">
      <w:pPr>
        <w:shd w:val="clear" w:color="auto" w:fill="FFFFFF"/>
        <w:ind w:left="426" w:right="420"/>
        <w:jc w:val="both"/>
        <w:rPr>
          <w:rFonts w:ascii="Arial" w:hAnsi="Arial" w:cs="Arial"/>
          <w:i/>
          <w:sz w:val="22"/>
          <w:lang w:val="es-CO" w:eastAsia="es-CO"/>
        </w:rPr>
      </w:pPr>
      <w:r w:rsidRPr="00B43681">
        <w:rPr>
          <w:rFonts w:ascii="Arial" w:hAnsi="Arial" w:cs="Arial"/>
          <w:i/>
          <w:sz w:val="22"/>
          <w:lang w:val="es-CO" w:eastAsia="es-CO"/>
        </w:rPr>
        <w:t>En ese orden de ideas, como lo ha sostenido la Corte, debe tenerse además presente que la ocurrencia del denominado silencio administrativo no hace improcedente la acción de tutela, pues la única finalidad del silencio administrativo negativo es facilitarle al administrado la posibilidad de acudir ante la jurisdicción para que ésta resuelva sobre sus pretensiones. Pero tal circunstancia no implica considerar que el silencio administrativo pueda equipararse a la resolución del recurso, pues el derecho de petición sigue vulnerado mientras la administración no decida de fondo sobre lo recurrido”.</w:t>
      </w:r>
    </w:p>
    <w:p w14:paraId="110FFD37" w14:textId="77777777" w:rsidR="00F019E9" w:rsidRPr="00B43681" w:rsidRDefault="00F019E9" w:rsidP="00B43681">
      <w:pPr>
        <w:spacing w:line="276" w:lineRule="auto"/>
        <w:ind w:right="618"/>
        <w:jc w:val="both"/>
        <w:rPr>
          <w:rFonts w:ascii="Arial" w:hAnsi="Arial" w:cs="Arial"/>
          <w:b/>
        </w:rPr>
      </w:pPr>
    </w:p>
    <w:p w14:paraId="4C582631" w14:textId="77777777" w:rsidR="00F019E9" w:rsidRPr="004E7975" w:rsidRDefault="002F6130" w:rsidP="004E7975">
      <w:pPr>
        <w:tabs>
          <w:tab w:val="left" w:pos="8789"/>
        </w:tabs>
        <w:spacing w:line="276" w:lineRule="auto"/>
        <w:ind w:right="49"/>
        <w:jc w:val="both"/>
        <w:rPr>
          <w:rFonts w:ascii="Arial" w:hAnsi="Arial" w:cs="Arial"/>
          <w:b/>
          <w:lang w:val="es-CO"/>
        </w:rPr>
      </w:pPr>
      <w:r w:rsidRPr="004E7975">
        <w:rPr>
          <w:rFonts w:ascii="Arial" w:hAnsi="Arial" w:cs="Arial"/>
          <w:b/>
          <w:lang w:val="es-CO"/>
        </w:rPr>
        <w:t>3</w:t>
      </w:r>
      <w:r w:rsidR="00F019E9" w:rsidRPr="004E7975">
        <w:rPr>
          <w:rFonts w:ascii="Arial" w:hAnsi="Arial" w:cs="Arial"/>
          <w:b/>
          <w:lang w:val="es-CO"/>
        </w:rPr>
        <w:t>. DEBIDO PROCESO</w:t>
      </w:r>
    </w:p>
    <w:p w14:paraId="6B699379" w14:textId="77777777" w:rsidR="00F019E9" w:rsidRPr="004E7975" w:rsidRDefault="00F019E9" w:rsidP="004E7975">
      <w:pPr>
        <w:tabs>
          <w:tab w:val="left" w:pos="8789"/>
        </w:tabs>
        <w:spacing w:line="276" w:lineRule="auto"/>
        <w:ind w:right="49"/>
        <w:jc w:val="both"/>
        <w:rPr>
          <w:rFonts w:ascii="Arial" w:hAnsi="Arial" w:cs="Arial"/>
          <w:lang w:val="es-CO"/>
        </w:rPr>
      </w:pPr>
    </w:p>
    <w:p w14:paraId="51B5C126" w14:textId="77777777" w:rsidR="00F019E9" w:rsidRPr="004E7975" w:rsidRDefault="00F019E9" w:rsidP="004E7975">
      <w:pPr>
        <w:tabs>
          <w:tab w:val="left" w:pos="8789"/>
        </w:tabs>
        <w:spacing w:line="276" w:lineRule="auto"/>
        <w:ind w:right="49"/>
        <w:jc w:val="both"/>
        <w:rPr>
          <w:rFonts w:ascii="Arial" w:hAnsi="Arial" w:cs="Arial"/>
          <w:b/>
          <w:iCs/>
        </w:rPr>
      </w:pPr>
      <w:r w:rsidRPr="004E7975">
        <w:rPr>
          <w:rFonts w:ascii="Arial" w:hAnsi="Arial" w:cs="Arial"/>
          <w:lang w:val="es-CO"/>
        </w:rPr>
        <w:t xml:space="preserve">El artículo 29 superior, señala que </w:t>
      </w:r>
      <w:r w:rsidRPr="004E7975">
        <w:rPr>
          <w:rFonts w:ascii="Arial" w:hAnsi="Arial" w:cs="Arial"/>
          <w:i/>
          <w:iCs/>
          <w:lang w:val="es-CO"/>
        </w:rPr>
        <w:t>“</w:t>
      </w:r>
      <w:r w:rsidRPr="00BD3A13">
        <w:rPr>
          <w:rFonts w:ascii="Arial" w:hAnsi="Arial" w:cs="Arial"/>
          <w:i/>
          <w:iCs/>
          <w:sz w:val="22"/>
          <w:lang w:val="es-CO"/>
        </w:rPr>
        <w:t>el debido proceso se aplicará a toda clase de actuaciones judiciales y administrativas</w:t>
      </w:r>
      <w:r w:rsidRPr="004E7975">
        <w:rPr>
          <w:rFonts w:ascii="Arial" w:hAnsi="Arial" w:cs="Arial"/>
          <w:i/>
          <w:iCs/>
          <w:lang w:val="es-CO"/>
        </w:rPr>
        <w:t xml:space="preserve">”, </w:t>
      </w:r>
      <w:r w:rsidRPr="004E7975">
        <w:rPr>
          <w:rFonts w:ascii="Arial" w:hAnsi="Arial" w:cs="Arial"/>
          <w:lang w:val="es-CO"/>
        </w:rPr>
        <w:t>lo cual indica que tanto las autoridades judiciales como las administrativas, deben actuar respetando y garantizando el ejercicio del derecho de defensa, dentro de los procedimientos diseñados por el legislador.</w:t>
      </w:r>
    </w:p>
    <w:p w14:paraId="3FE9F23F" w14:textId="77777777" w:rsidR="00F019E9" w:rsidRPr="004E7975" w:rsidRDefault="00F019E9" w:rsidP="004E7975">
      <w:pPr>
        <w:tabs>
          <w:tab w:val="left" w:pos="8789"/>
        </w:tabs>
        <w:spacing w:line="276" w:lineRule="auto"/>
        <w:ind w:right="49"/>
        <w:jc w:val="both"/>
        <w:rPr>
          <w:rFonts w:ascii="Arial" w:hAnsi="Arial" w:cs="Arial"/>
          <w:b/>
          <w:iCs/>
        </w:rPr>
      </w:pPr>
    </w:p>
    <w:p w14:paraId="2D9C79B2" w14:textId="77777777" w:rsidR="00F019E9" w:rsidRPr="004E7975" w:rsidRDefault="00F019E9" w:rsidP="004E7975">
      <w:pPr>
        <w:tabs>
          <w:tab w:val="left" w:pos="8789"/>
        </w:tabs>
        <w:spacing w:line="276" w:lineRule="auto"/>
        <w:ind w:right="49"/>
        <w:jc w:val="both"/>
        <w:rPr>
          <w:rFonts w:ascii="Arial" w:hAnsi="Arial" w:cs="Arial"/>
          <w:b/>
          <w:iCs/>
        </w:rPr>
      </w:pPr>
      <w:r w:rsidRPr="004E7975">
        <w:rPr>
          <w:rFonts w:ascii="Arial" w:hAnsi="Arial" w:cs="Arial"/>
        </w:rPr>
        <w:t>En cuanto se refiere al debido proceso administrativo, la jurisprudencia constitucional ha precisado que es un derecho que tiene rango fundamental, ya que a través de él se busca que toda actuación administrativa se someta a las normas y a la jurisprudencia que regula la aplicación de los principios constitucionales</w:t>
      </w:r>
      <w:r w:rsidRPr="004E7975">
        <w:rPr>
          <w:rFonts w:ascii="Arial" w:hAnsi="Arial" w:cs="Arial"/>
          <w:i/>
          <w:iCs/>
        </w:rPr>
        <w:t>.</w:t>
      </w:r>
    </w:p>
    <w:p w14:paraId="1E1C75FC" w14:textId="77777777" w:rsidR="000B037D" w:rsidRPr="004E7975" w:rsidRDefault="000B037D" w:rsidP="004E7975">
      <w:pPr>
        <w:spacing w:line="276" w:lineRule="auto"/>
        <w:rPr>
          <w:rFonts w:ascii="Arial" w:hAnsi="Arial" w:cs="Arial"/>
          <w:b/>
          <w:bCs/>
        </w:rPr>
      </w:pPr>
    </w:p>
    <w:p w14:paraId="450AE999" w14:textId="4C7ACD22" w:rsidR="002B59BC" w:rsidRPr="004E7975" w:rsidRDefault="00E63EE7" w:rsidP="004E7975">
      <w:pPr>
        <w:spacing w:line="276" w:lineRule="auto"/>
        <w:rPr>
          <w:rFonts w:ascii="Arial" w:hAnsi="Arial" w:cs="Arial"/>
          <w:b/>
          <w:bCs/>
        </w:rPr>
      </w:pPr>
      <w:r w:rsidRPr="004E7975">
        <w:rPr>
          <w:rFonts w:ascii="Arial" w:hAnsi="Arial" w:cs="Arial"/>
          <w:b/>
          <w:bCs/>
        </w:rPr>
        <w:t xml:space="preserve">4- </w:t>
      </w:r>
      <w:r w:rsidR="005C27CF" w:rsidRPr="004E7975">
        <w:rPr>
          <w:rFonts w:ascii="Arial" w:hAnsi="Arial" w:cs="Arial"/>
          <w:b/>
          <w:bCs/>
        </w:rPr>
        <w:t>EL CASO CONCRETO</w:t>
      </w:r>
    </w:p>
    <w:p w14:paraId="08CE6F91" w14:textId="77777777" w:rsidR="00023945" w:rsidRPr="004E7975" w:rsidRDefault="00023945" w:rsidP="004E7975">
      <w:pPr>
        <w:spacing w:line="276" w:lineRule="auto"/>
        <w:jc w:val="both"/>
        <w:rPr>
          <w:rFonts w:ascii="Arial" w:hAnsi="Arial" w:cs="Arial"/>
        </w:rPr>
      </w:pPr>
    </w:p>
    <w:p w14:paraId="3E5E87EA" w14:textId="7FB09E85" w:rsidR="00265EAB" w:rsidRPr="004E7975" w:rsidRDefault="009F67FC" w:rsidP="004E7975">
      <w:pPr>
        <w:spacing w:line="276" w:lineRule="auto"/>
        <w:jc w:val="both"/>
        <w:rPr>
          <w:rFonts w:ascii="Arial" w:hAnsi="Arial" w:cs="Arial"/>
        </w:rPr>
      </w:pPr>
      <w:r w:rsidRPr="004E7975">
        <w:rPr>
          <w:rFonts w:ascii="Arial" w:hAnsi="Arial" w:cs="Arial"/>
        </w:rPr>
        <w:t>De acuerdo con lo que es motivo de reproche, esto es</w:t>
      </w:r>
      <w:r w:rsidR="7BD51217" w:rsidRPr="004E7975">
        <w:rPr>
          <w:rFonts w:ascii="Arial" w:hAnsi="Arial" w:cs="Arial"/>
        </w:rPr>
        <w:t>,</w:t>
      </w:r>
      <w:r w:rsidRPr="004E7975">
        <w:rPr>
          <w:rFonts w:ascii="Arial" w:hAnsi="Arial" w:cs="Arial"/>
        </w:rPr>
        <w:t xml:space="preserve"> el vencimiento de términos por parte del Superintendencia de Servicios Públicos, para decidir el recurso apelación formulado por Aseo Plus S.A.S. E.S.P.</w:t>
      </w:r>
      <w:r w:rsidR="00265EAB" w:rsidRPr="004E7975">
        <w:rPr>
          <w:rFonts w:ascii="Arial" w:hAnsi="Arial" w:cs="Arial"/>
        </w:rPr>
        <w:t xml:space="preserve"> en representación de los usuarios de la Urbanización </w:t>
      </w:r>
      <w:proofErr w:type="spellStart"/>
      <w:r w:rsidR="00265EAB" w:rsidRPr="004E7975">
        <w:rPr>
          <w:rFonts w:ascii="Arial" w:hAnsi="Arial" w:cs="Arial"/>
        </w:rPr>
        <w:t>Fortal</w:t>
      </w:r>
      <w:proofErr w:type="spellEnd"/>
      <w:r w:rsidR="00265EAB" w:rsidRPr="004E7975">
        <w:rPr>
          <w:rFonts w:ascii="Arial" w:hAnsi="Arial" w:cs="Arial"/>
        </w:rPr>
        <w:t xml:space="preserve"> de los Sauces, </w:t>
      </w:r>
      <w:r w:rsidRPr="004E7975">
        <w:rPr>
          <w:rFonts w:ascii="Arial" w:hAnsi="Arial" w:cs="Arial"/>
        </w:rPr>
        <w:t xml:space="preserve">contra la negativa de </w:t>
      </w:r>
      <w:proofErr w:type="spellStart"/>
      <w:r w:rsidRPr="004E7975">
        <w:rPr>
          <w:rFonts w:ascii="Arial" w:hAnsi="Arial" w:cs="Arial"/>
        </w:rPr>
        <w:t>Atesa</w:t>
      </w:r>
      <w:proofErr w:type="spellEnd"/>
      <w:r w:rsidRPr="004E7975">
        <w:rPr>
          <w:rFonts w:ascii="Arial" w:hAnsi="Arial" w:cs="Arial"/>
        </w:rPr>
        <w:t xml:space="preserve"> de Occidente de S.A.S. E.S.P de terminar anticipadamente el contrato de condiciones uniformes para la prestación del servicio público de aseo</w:t>
      </w:r>
      <w:r w:rsidR="00265EAB" w:rsidRPr="004E7975">
        <w:rPr>
          <w:rFonts w:ascii="Arial" w:hAnsi="Arial" w:cs="Arial"/>
        </w:rPr>
        <w:t>.</w:t>
      </w:r>
    </w:p>
    <w:p w14:paraId="61CDCEAD" w14:textId="77777777" w:rsidR="00265EAB" w:rsidRPr="004E7975" w:rsidRDefault="00265EAB" w:rsidP="004E7975">
      <w:pPr>
        <w:spacing w:line="276" w:lineRule="auto"/>
        <w:jc w:val="both"/>
        <w:rPr>
          <w:rFonts w:ascii="Arial" w:hAnsi="Arial" w:cs="Arial"/>
        </w:rPr>
      </w:pPr>
    </w:p>
    <w:p w14:paraId="6DACE136" w14:textId="1BB8D0A5" w:rsidR="009F67FC" w:rsidRPr="004E7975" w:rsidRDefault="00265EAB" w:rsidP="004E7975">
      <w:pPr>
        <w:spacing w:line="276" w:lineRule="auto"/>
        <w:jc w:val="both"/>
        <w:rPr>
          <w:rFonts w:ascii="Arial" w:hAnsi="Arial" w:cs="Arial"/>
        </w:rPr>
      </w:pPr>
      <w:r w:rsidRPr="004E7975">
        <w:rPr>
          <w:rFonts w:ascii="Arial" w:hAnsi="Arial" w:cs="Arial"/>
        </w:rPr>
        <w:t xml:space="preserve">Revisado el expediente, se tiene </w:t>
      </w:r>
      <w:r w:rsidR="00E57815" w:rsidRPr="004E7975">
        <w:rPr>
          <w:rFonts w:ascii="Arial" w:hAnsi="Arial" w:cs="Arial"/>
        </w:rPr>
        <w:t xml:space="preserve">que si bien no existe certeza frente a la remisión del expediente por parte de </w:t>
      </w:r>
      <w:proofErr w:type="spellStart"/>
      <w:r w:rsidR="00E57815" w:rsidRPr="004E7975">
        <w:rPr>
          <w:rFonts w:ascii="Arial" w:hAnsi="Arial" w:cs="Arial"/>
        </w:rPr>
        <w:t>Atesa</w:t>
      </w:r>
      <w:proofErr w:type="spellEnd"/>
      <w:r w:rsidR="00E57815" w:rsidRPr="004E7975">
        <w:rPr>
          <w:rFonts w:ascii="Arial" w:hAnsi="Arial" w:cs="Arial"/>
        </w:rPr>
        <w:t xml:space="preserve"> de Occidente  S.A.S. E.S.P. a la Superintendencia de Servicios Públicos domiciliarios</w:t>
      </w:r>
      <w:r w:rsidR="0799DA9C" w:rsidRPr="004E7975">
        <w:rPr>
          <w:rFonts w:ascii="Arial" w:hAnsi="Arial" w:cs="Arial"/>
        </w:rPr>
        <w:t>,</w:t>
      </w:r>
      <w:r w:rsidR="00E57815" w:rsidRPr="004E7975">
        <w:rPr>
          <w:rFonts w:ascii="Arial" w:hAnsi="Arial" w:cs="Arial"/>
        </w:rPr>
        <w:t xml:space="preserve"> de los documentos aportadas por la primera al </w:t>
      </w:r>
      <w:r w:rsidR="00E57815" w:rsidRPr="004E7975">
        <w:rPr>
          <w:rFonts w:ascii="Arial" w:hAnsi="Arial" w:cs="Arial"/>
        </w:rPr>
        <w:lastRenderedPageBreak/>
        <w:t>presente trámite y que obran en la carpeta 12 de expediente digital de primera instancia, en la hoja No 4</w:t>
      </w:r>
      <w:r w:rsidR="6A26B4F3" w:rsidRPr="004E7975">
        <w:rPr>
          <w:rFonts w:ascii="Arial" w:hAnsi="Arial" w:cs="Arial"/>
        </w:rPr>
        <w:t>,</w:t>
      </w:r>
      <w:r w:rsidR="00E57815" w:rsidRPr="004E7975">
        <w:rPr>
          <w:rFonts w:ascii="Arial" w:hAnsi="Arial" w:cs="Arial"/>
        </w:rPr>
        <w:t xml:space="preserve"> se </w:t>
      </w:r>
      <w:r w:rsidR="433D0752" w:rsidRPr="004E7975">
        <w:rPr>
          <w:rFonts w:ascii="Arial" w:hAnsi="Arial" w:cs="Arial"/>
        </w:rPr>
        <w:t>tiene</w:t>
      </w:r>
      <w:r w:rsidR="00E57815" w:rsidRPr="004E7975">
        <w:rPr>
          <w:rFonts w:ascii="Arial" w:hAnsi="Arial" w:cs="Arial"/>
        </w:rPr>
        <w:t xml:space="preserve"> un escrito dirigido a la Directora Territorial de Occidente de fecha 9 de septiembre de 2022, a través del cual se hace remisión de la actuación, contando con soporte de remisión sin fecha que coincida con los hechos. -</w:t>
      </w:r>
      <w:r w:rsidR="00E57815" w:rsidRPr="004E7975">
        <w:rPr>
          <w:rFonts w:ascii="Arial" w:hAnsi="Arial" w:cs="Arial"/>
          <w:i/>
          <w:iCs/>
        </w:rPr>
        <w:t>se observa en la parte superior de la hoja 2 octubre de 2018</w:t>
      </w:r>
      <w:r w:rsidR="00E57815" w:rsidRPr="004E7975">
        <w:rPr>
          <w:rFonts w:ascii="Arial" w:hAnsi="Arial" w:cs="Arial"/>
        </w:rPr>
        <w:t>-.</w:t>
      </w:r>
    </w:p>
    <w:p w14:paraId="6BB9E253" w14:textId="77777777" w:rsidR="00E57815" w:rsidRPr="004E7975" w:rsidRDefault="00E57815" w:rsidP="004E7975">
      <w:pPr>
        <w:spacing w:line="276" w:lineRule="auto"/>
        <w:jc w:val="both"/>
        <w:rPr>
          <w:rFonts w:ascii="Arial" w:hAnsi="Arial" w:cs="Arial"/>
        </w:rPr>
      </w:pPr>
    </w:p>
    <w:p w14:paraId="682A2834" w14:textId="389A7001" w:rsidR="00E57815" w:rsidRPr="004E7975" w:rsidRDefault="00E57815" w:rsidP="004E7975">
      <w:pPr>
        <w:spacing w:line="276" w:lineRule="auto"/>
        <w:jc w:val="both"/>
        <w:rPr>
          <w:rFonts w:ascii="Arial" w:hAnsi="Arial" w:cs="Arial"/>
        </w:rPr>
      </w:pPr>
      <w:r w:rsidRPr="004E7975">
        <w:rPr>
          <w:rFonts w:ascii="Arial" w:hAnsi="Arial" w:cs="Arial"/>
        </w:rPr>
        <w:t>No obstante esa falencia, las pruebas aportadas por la entidad de control y vigilancia, dan cuenta que el expediente fue devuelto, mediante comunicación adiada 30 de septiembre de 2022, por no haber sido anexad</w:t>
      </w:r>
      <w:r w:rsidR="046DABF7" w:rsidRPr="004E7975">
        <w:rPr>
          <w:rFonts w:ascii="Arial" w:hAnsi="Arial" w:cs="Arial"/>
        </w:rPr>
        <w:t>as</w:t>
      </w:r>
      <w:r w:rsidRPr="004E7975">
        <w:rPr>
          <w:rFonts w:ascii="Arial" w:hAnsi="Arial" w:cs="Arial"/>
        </w:rPr>
        <w:t xml:space="preserve"> la</w:t>
      </w:r>
      <w:r w:rsidR="55BE495E" w:rsidRPr="004E7975">
        <w:rPr>
          <w:rFonts w:ascii="Arial" w:hAnsi="Arial" w:cs="Arial"/>
        </w:rPr>
        <w:t>s</w:t>
      </w:r>
      <w:r w:rsidRPr="004E7975">
        <w:rPr>
          <w:rFonts w:ascii="Arial" w:hAnsi="Arial" w:cs="Arial"/>
        </w:rPr>
        <w:t xml:space="preserve"> certificaci</w:t>
      </w:r>
      <w:r w:rsidR="1C049C7B" w:rsidRPr="004E7975">
        <w:rPr>
          <w:rFonts w:ascii="Arial" w:hAnsi="Arial" w:cs="Arial"/>
        </w:rPr>
        <w:t>ones</w:t>
      </w:r>
      <w:r w:rsidRPr="004E7975">
        <w:rPr>
          <w:rFonts w:ascii="Arial" w:hAnsi="Arial" w:cs="Arial"/>
        </w:rPr>
        <w:t xml:space="preserve"> de disponibilidad que indica el peticionario anexar y que la empresa en su escrito remisorio relaciona como anexos.</w:t>
      </w:r>
    </w:p>
    <w:p w14:paraId="23DE523C" w14:textId="77777777" w:rsidR="00A34153" w:rsidRPr="004E7975" w:rsidRDefault="00A34153" w:rsidP="004E7975">
      <w:pPr>
        <w:spacing w:line="276" w:lineRule="auto"/>
        <w:jc w:val="both"/>
        <w:rPr>
          <w:rFonts w:ascii="Arial" w:hAnsi="Arial" w:cs="Arial"/>
        </w:rPr>
      </w:pPr>
    </w:p>
    <w:p w14:paraId="6E637E0D" w14:textId="77777777" w:rsidR="00FA4EF1" w:rsidRPr="004E7975" w:rsidRDefault="00A34153" w:rsidP="004E7975">
      <w:pPr>
        <w:spacing w:line="276" w:lineRule="auto"/>
        <w:jc w:val="both"/>
        <w:rPr>
          <w:rFonts w:ascii="Arial" w:hAnsi="Arial" w:cs="Arial"/>
        </w:rPr>
      </w:pPr>
      <w:r w:rsidRPr="004E7975">
        <w:rPr>
          <w:rFonts w:ascii="Arial" w:hAnsi="Arial" w:cs="Arial"/>
        </w:rPr>
        <w:t xml:space="preserve">De la nueva remisión </w:t>
      </w:r>
      <w:r w:rsidR="00D620D9" w:rsidRPr="004E7975">
        <w:rPr>
          <w:rFonts w:ascii="Arial" w:hAnsi="Arial" w:cs="Arial"/>
        </w:rPr>
        <w:t>d</w:t>
      </w:r>
      <w:r w:rsidRPr="004E7975">
        <w:rPr>
          <w:rFonts w:ascii="Arial" w:hAnsi="Arial" w:cs="Arial"/>
        </w:rPr>
        <w:t xml:space="preserve">el caso, no se advierte prueba en el plenario; sin embargo, obra comunicación de fecha 5 de diciembre de 2022, a través de la cual es requerida </w:t>
      </w:r>
      <w:proofErr w:type="spellStart"/>
      <w:r w:rsidRPr="004E7975">
        <w:rPr>
          <w:rFonts w:ascii="Arial" w:hAnsi="Arial" w:cs="Arial"/>
        </w:rPr>
        <w:t>Atesa</w:t>
      </w:r>
      <w:proofErr w:type="spellEnd"/>
      <w:r w:rsidRPr="004E7975">
        <w:rPr>
          <w:rFonts w:ascii="Arial" w:hAnsi="Arial" w:cs="Arial"/>
        </w:rPr>
        <w:t xml:space="preserve"> de Occidente S.A.S. E.S.P. para que remita el expediente ya referido.  Del cumplimiento de tal </w:t>
      </w:r>
      <w:r w:rsidR="00D620D9" w:rsidRPr="004E7975">
        <w:rPr>
          <w:rFonts w:ascii="Arial" w:hAnsi="Arial" w:cs="Arial"/>
        </w:rPr>
        <w:t xml:space="preserve">carga </w:t>
      </w:r>
      <w:r w:rsidRPr="004E7975">
        <w:rPr>
          <w:rFonts w:ascii="Arial" w:hAnsi="Arial" w:cs="Arial"/>
        </w:rPr>
        <w:t xml:space="preserve">no existe </w:t>
      </w:r>
      <w:r w:rsidR="00D620D9" w:rsidRPr="004E7975">
        <w:rPr>
          <w:rFonts w:ascii="Arial" w:hAnsi="Arial" w:cs="Arial"/>
        </w:rPr>
        <w:t>evidencia en estas diligencias</w:t>
      </w:r>
      <w:r w:rsidRPr="004E7975">
        <w:rPr>
          <w:rFonts w:ascii="Arial" w:hAnsi="Arial" w:cs="Arial"/>
        </w:rPr>
        <w:t>, pero de su cumplimento da cuenta la expedición de</w:t>
      </w:r>
      <w:r w:rsidR="00D620D9" w:rsidRPr="004E7975">
        <w:rPr>
          <w:rFonts w:ascii="Arial" w:hAnsi="Arial" w:cs="Arial"/>
        </w:rPr>
        <w:t>l auto</w:t>
      </w:r>
      <w:r w:rsidRPr="004E7975">
        <w:rPr>
          <w:rFonts w:ascii="Arial" w:hAnsi="Arial" w:cs="Arial"/>
        </w:rPr>
        <w:t xml:space="preserve"> trámite SSPD 2022833003322566 de 6 de diciembre de 2022 por medio del cual se abre el expediente a pruebas para que sea allegado el mandato conferido por el usuario con contrato 2084738, pues aun cuando </w:t>
      </w:r>
      <w:r w:rsidR="00D620D9" w:rsidRPr="004E7975">
        <w:rPr>
          <w:rFonts w:ascii="Arial" w:hAnsi="Arial" w:cs="Arial"/>
        </w:rPr>
        <w:t>las actuaciones</w:t>
      </w:r>
      <w:r w:rsidRPr="004E7975">
        <w:rPr>
          <w:rFonts w:ascii="Arial" w:hAnsi="Arial" w:cs="Arial"/>
        </w:rPr>
        <w:t xml:space="preserve"> da</w:t>
      </w:r>
      <w:r w:rsidR="00D620D9" w:rsidRPr="004E7975">
        <w:rPr>
          <w:rFonts w:ascii="Arial" w:hAnsi="Arial" w:cs="Arial"/>
        </w:rPr>
        <w:t>n</w:t>
      </w:r>
      <w:r w:rsidRPr="004E7975">
        <w:rPr>
          <w:rFonts w:ascii="Arial" w:hAnsi="Arial" w:cs="Arial"/>
        </w:rPr>
        <w:t xml:space="preserve"> cuent</w:t>
      </w:r>
      <w:r w:rsidR="000D3850" w:rsidRPr="004E7975">
        <w:rPr>
          <w:rFonts w:ascii="Arial" w:hAnsi="Arial" w:cs="Arial"/>
        </w:rPr>
        <w:t>a</w:t>
      </w:r>
      <w:r w:rsidRPr="004E7975">
        <w:rPr>
          <w:rFonts w:ascii="Arial" w:hAnsi="Arial" w:cs="Arial"/>
        </w:rPr>
        <w:t xml:space="preserve"> de su existencia, el mismo </w:t>
      </w:r>
      <w:r w:rsidR="00FA4EF1" w:rsidRPr="004E7975">
        <w:rPr>
          <w:rFonts w:ascii="Arial" w:hAnsi="Arial" w:cs="Arial"/>
        </w:rPr>
        <w:t>se echa de menos.</w:t>
      </w:r>
    </w:p>
    <w:p w14:paraId="52E56223" w14:textId="77777777" w:rsidR="00FA4EF1" w:rsidRPr="004E7975" w:rsidRDefault="00FA4EF1" w:rsidP="004E7975">
      <w:pPr>
        <w:spacing w:line="276" w:lineRule="auto"/>
        <w:jc w:val="both"/>
        <w:rPr>
          <w:rFonts w:ascii="Arial" w:hAnsi="Arial" w:cs="Arial"/>
        </w:rPr>
      </w:pPr>
    </w:p>
    <w:p w14:paraId="2A535CA6" w14:textId="77777777" w:rsidR="00A34153" w:rsidRPr="004E7975" w:rsidRDefault="00FA4EF1" w:rsidP="004E7975">
      <w:pPr>
        <w:spacing w:line="276" w:lineRule="auto"/>
        <w:jc w:val="both"/>
        <w:rPr>
          <w:rFonts w:ascii="Arial" w:hAnsi="Arial" w:cs="Arial"/>
        </w:rPr>
      </w:pPr>
      <w:r w:rsidRPr="004E7975">
        <w:rPr>
          <w:rFonts w:ascii="Arial" w:hAnsi="Arial" w:cs="Arial"/>
        </w:rPr>
        <w:t>Volviendo entonces sobre los documentos que fueron aportados con el recurso de apelación -</w:t>
      </w:r>
      <w:r w:rsidRPr="004E7975">
        <w:rPr>
          <w:rFonts w:ascii="Arial" w:hAnsi="Arial" w:cs="Arial"/>
          <w:i/>
        </w:rPr>
        <w:t>hoja 4 del numeral 12 de cuaderno digital de primera instancia</w:t>
      </w:r>
      <w:r w:rsidRPr="004E7975">
        <w:rPr>
          <w:rFonts w:ascii="Arial" w:hAnsi="Arial" w:cs="Arial"/>
        </w:rPr>
        <w:t xml:space="preserve">- se tiene que </w:t>
      </w:r>
      <w:proofErr w:type="spellStart"/>
      <w:r w:rsidRPr="004E7975">
        <w:rPr>
          <w:rFonts w:ascii="Arial" w:hAnsi="Arial" w:cs="Arial"/>
        </w:rPr>
        <w:t>Atesa</w:t>
      </w:r>
      <w:proofErr w:type="spellEnd"/>
      <w:r w:rsidRPr="004E7975">
        <w:rPr>
          <w:rFonts w:ascii="Arial" w:hAnsi="Arial" w:cs="Arial"/>
        </w:rPr>
        <w:t xml:space="preserve"> de Occidente S.A.S. E.S.P</w:t>
      </w:r>
      <w:r w:rsidR="00D620D9" w:rsidRPr="004E7975">
        <w:rPr>
          <w:rFonts w:ascii="Arial" w:hAnsi="Arial" w:cs="Arial"/>
        </w:rPr>
        <w:t>. al remitir el expediente</w:t>
      </w:r>
      <w:r w:rsidRPr="004E7975">
        <w:rPr>
          <w:rFonts w:ascii="Arial" w:hAnsi="Arial" w:cs="Arial"/>
        </w:rPr>
        <w:t xml:space="preserve"> relaciona </w:t>
      </w:r>
      <w:r w:rsidRPr="004E7975">
        <w:rPr>
          <w:rFonts w:ascii="Arial" w:hAnsi="Arial" w:cs="Arial"/>
          <w:i/>
        </w:rPr>
        <w:t>i)</w:t>
      </w:r>
      <w:r w:rsidRPr="004E7975">
        <w:rPr>
          <w:rFonts w:ascii="Arial" w:hAnsi="Arial" w:cs="Arial"/>
        </w:rPr>
        <w:t xml:space="preserve"> Caratula de Reclamo, </w:t>
      </w:r>
      <w:r w:rsidRPr="004E7975">
        <w:rPr>
          <w:rFonts w:ascii="Arial" w:hAnsi="Arial" w:cs="Arial"/>
          <w:i/>
        </w:rPr>
        <w:t>ii)</w:t>
      </w:r>
      <w:r w:rsidRPr="004E7975">
        <w:rPr>
          <w:rFonts w:ascii="Arial" w:hAnsi="Arial" w:cs="Arial"/>
        </w:rPr>
        <w:t xml:space="preserve"> Escrito del usuario, iii) Anexos, iv) Resolución No 62860 del reclamo No 62649, v) Citación del 11 de agosto de 2022, </w:t>
      </w:r>
      <w:r w:rsidRPr="004E7975">
        <w:rPr>
          <w:rFonts w:ascii="Arial" w:hAnsi="Arial" w:cs="Arial"/>
          <w:i/>
        </w:rPr>
        <w:t>vi)</w:t>
      </w:r>
      <w:r w:rsidRPr="004E7975">
        <w:rPr>
          <w:rFonts w:ascii="Arial" w:hAnsi="Arial" w:cs="Arial"/>
        </w:rPr>
        <w:t xml:space="preserve"> Soporte de env</w:t>
      </w:r>
      <w:r w:rsidR="009D4206" w:rsidRPr="004E7975">
        <w:rPr>
          <w:rFonts w:ascii="Arial" w:hAnsi="Arial" w:cs="Arial"/>
        </w:rPr>
        <w:t>ío</w:t>
      </w:r>
      <w:r w:rsidRPr="004E7975">
        <w:rPr>
          <w:rFonts w:ascii="Arial" w:hAnsi="Arial" w:cs="Arial"/>
        </w:rPr>
        <w:t xml:space="preserve"> (E-entrega), </w:t>
      </w:r>
      <w:r w:rsidRPr="004E7975">
        <w:rPr>
          <w:rFonts w:ascii="Arial" w:hAnsi="Arial" w:cs="Arial"/>
          <w:i/>
          <w:u w:val="single"/>
        </w:rPr>
        <w:t>vii)</w:t>
      </w:r>
      <w:r w:rsidRPr="004E7975">
        <w:rPr>
          <w:rFonts w:ascii="Arial" w:hAnsi="Arial" w:cs="Arial"/>
        </w:rPr>
        <w:t xml:space="preserve"> Caratula recurso no 3581</w:t>
      </w:r>
      <w:r w:rsidR="009D4206" w:rsidRPr="004E7975">
        <w:rPr>
          <w:rFonts w:ascii="Arial" w:hAnsi="Arial" w:cs="Arial"/>
        </w:rPr>
        <w:t xml:space="preserve">, </w:t>
      </w:r>
      <w:proofErr w:type="spellStart"/>
      <w:r w:rsidR="009D4206" w:rsidRPr="004E7975">
        <w:rPr>
          <w:rFonts w:ascii="Arial" w:hAnsi="Arial" w:cs="Arial"/>
          <w:i/>
        </w:rPr>
        <w:t>viii</w:t>
      </w:r>
      <w:proofErr w:type="spellEnd"/>
      <w:r w:rsidR="009D4206" w:rsidRPr="004E7975">
        <w:rPr>
          <w:rFonts w:ascii="Arial" w:hAnsi="Arial" w:cs="Arial"/>
          <w:i/>
        </w:rPr>
        <w:t>)</w:t>
      </w:r>
      <w:r w:rsidR="009D4206" w:rsidRPr="004E7975">
        <w:rPr>
          <w:rFonts w:ascii="Arial" w:hAnsi="Arial" w:cs="Arial"/>
        </w:rPr>
        <w:t xml:space="preserve"> Recurso de reposición, </w:t>
      </w:r>
      <w:proofErr w:type="spellStart"/>
      <w:r w:rsidR="009D4206" w:rsidRPr="004E7975">
        <w:rPr>
          <w:rFonts w:ascii="Arial" w:hAnsi="Arial" w:cs="Arial"/>
          <w:i/>
        </w:rPr>
        <w:t>ix</w:t>
      </w:r>
      <w:proofErr w:type="spellEnd"/>
      <w:r w:rsidR="009D4206" w:rsidRPr="004E7975">
        <w:rPr>
          <w:rFonts w:ascii="Arial" w:hAnsi="Arial" w:cs="Arial"/>
          <w:i/>
        </w:rPr>
        <w:t>)</w:t>
      </w:r>
      <w:r w:rsidR="009D4206" w:rsidRPr="004E7975">
        <w:rPr>
          <w:rFonts w:ascii="Arial" w:hAnsi="Arial" w:cs="Arial"/>
        </w:rPr>
        <w:t xml:space="preserve"> Resolución N o4321 del Recurso No 3581, x) Citación del 1º de septiembre de 2022, </w:t>
      </w:r>
      <w:r w:rsidR="009D4206" w:rsidRPr="004E7975">
        <w:rPr>
          <w:rFonts w:ascii="Arial" w:hAnsi="Arial" w:cs="Arial"/>
          <w:i/>
        </w:rPr>
        <w:t>xi)</w:t>
      </w:r>
      <w:r w:rsidR="009D4206" w:rsidRPr="004E7975">
        <w:rPr>
          <w:rFonts w:ascii="Arial" w:hAnsi="Arial" w:cs="Arial"/>
        </w:rPr>
        <w:t xml:space="preserve"> soporte de envío  (E-entrega) y </w:t>
      </w:r>
      <w:proofErr w:type="spellStart"/>
      <w:r w:rsidR="009D4206" w:rsidRPr="004E7975">
        <w:rPr>
          <w:rFonts w:ascii="Arial" w:hAnsi="Arial" w:cs="Arial"/>
          <w:i/>
        </w:rPr>
        <w:t>xii</w:t>
      </w:r>
      <w:proofErr w:type="spellEnd"/>
      <w:r w:rsidR="009D4206" w:rsidRPr="004E7975">
        <w:rPr>
          <w:rFonts w:ascii="Arial" w:hAnsi="Arial" w:cs="Arial"/>
          <w:i/>
        </w:rPr>
        <w:t>)</w:t>
      </w:r>
      <w:r w:rsidR="009D4206" w:rsidRPr="004E7975">
        <w:rPr>
          <w:rFonts w:ascii="Arial" w:hAnsi="Arial" w:cs="Arial"/>
        </w:rPr>
        <w:t xml:space="preserve"> Facturas de Energía de julio y agosto de 2022.  Este listado de documentos </w:t>
      </w:r>
      <w:r w:rsidR="00D620D9" w:rsidRPr="004E7975">
        <w:rPr>
          <w:rFonts w:ascii="Arial" w:hAnsi="Arial" w:cs="Arial"/>
        </w:rPr>
        <w:t>enviados</w:t>
      </w:r>
      <w:r w:rsidR="009D4206" w:rsidRPr="004E7975">
        <w:rPr>
          <w:rFonts w:ascii="Arial" w:hAnsi="Arial" w:cs="Arial"/>
        </w:rPr>
        <w:t xml:space="preserve"> no da cuenta del poder al que hace alusión la Supers</w:t>
      </w:r>
      <w:r w:rsidR="00D620D9" w:rsidRPr="004E7975">
        <w:rPr>
          <w:rFonts w:ascii="Arial" w:hAnsi="Arial" w:cs="Arial"/>
        </w:rPr>
        <w:t>ervicios</w:t>
      </w:r>
      <w:r w:rsidR="009D4206" w:rsidRPr="004E7975">
        <w:rPr>
          <w:rFonts w:ascii="Arial" w:hAnsi="Arial" w:cs="Arial"/>
        </w:rPr>
        <w:t xml:space="preserve"> y, aun cuando integraran los anexos remitidos, no se discrimina si dentro de ellos se encuentra el mandato que </w:t>
      </w:r>
      <w:r w:rsidR="00D620D9" w:rsidRPr="004E7975">
        <w:rPr>
          <w:rFonts w:ascii="Arial" w:hAnsi="Arial" w:cs="Arial"/>
        </w:rPr>
        <w:t xml:space="preserve">reclama </w:t>
      </w:r>
      <w:r w:rsidR="009D4206" w:rsidRPr="004E7975">
        <w:rPr>
          <w:rFonts w:ascii="Arial" w:hAnsi="Arial" w:cs="Arial"/>
        </w:rPr>
        <w:t>la accionada.</w:t>
      </w:r>
    </w:p>
    <w:p w14:paraId="07547A01" w14:textId="77777777" w:rsidR="009D4206" w:rsidRPr="004E7975" w:rsidRDefault="009D4206" w:rsidP="004E7975">
      <w:pPr>
        <w:spacing w:line="276" w:lineRule="auto"/>
        <w:jc w:val="both"/>
        <w:rPr>
          <w:rFonts w:ascii="Arial" w:hAnsi="Arial" w:cs="Arial"/>
        </w:rPr>
      </w:pPr>
    </w:p>
    <w:p w14:paraId="0F0817CC" w14:textId="64D76967" w:rsidR="00875853" w:rsidRPr="004E7975" w:rsidRDefault="009D4206" w:rsidP="004E7975">
      <w:pPr>
        <w:spacing w:line="276" w:lineRule="auto"/>
        <w:jc w:val="both"/>
        <w:rPr>
          <w:rFonts w:ascii="Arial" w:hAnsi="Arial" w:cs="Arial"/>
        </w:rPr>
      </w:pPr>
      <w:r w:rsidRPr="004E7975">
        <w:rPr>
          <w:rFonts w:ascii="Arial" w:hAnsi="Arial" w:cs="Arial"/>
        </w:rPr>
        <w:t xml:space="preserve">Pero </w:t>
      </w:r>
      <w:r w:rsidR="00D620D9" w:rsidRPr="004E7975">
        <w:rPr>
          <w:rFonts w:ascii="Arial" w:hAnsi="Arial" w:cs="Arial"/>
        </w:rPr>
        <w:t xml:space="preserve">a más de lo anterior, </w:t>
      </w:r>
      <w:r w:rsidR="33D57EF4" w:rsidRPr="004E7975">
        <w:rPr>
          <w:rFonts w:ascii="Arial" w:hAnsi="Arial" w:cs="Arial"/>
        </w:rPr>
        <w:t>aun</w:t>
      </w:r>
      <w:r w:rsidRPr="004E7975">
        <w:rPr>
          <w:rFonts w:ascii="Arial" w:hAnsi="Arial" w:cs="Arial"/>
        </w:rPr>
        <w:t xml:space="preserve"> cuando el accionante el día 7 de septiembre de 2022 remitió a la entidad de control y vigilancia a través del correo electrónico </w:t>
      </w:r>
      <w:hyperlink r:id="rId10">
        <w:r w:rsidR="00875853" w:rsidRPr="004E7975">
          <w:rPr>
            <w:rStyle w:val="Hipervnculo"/>
            <w:rFonts w:ascii="Arial" w:hAnsi="Arial" w:cs="Arial"/>
          </w:rPr>
          <w:t>dtoccidente@suerperservicios.gov.co</w:t>
        </w:r>
      </w:hyperlink>
      <w:r w:rsidR="00875853" w:rsidRPr="004E7975">
        <w:rPr>
          <w:rFonts w:ascii="Arial" w:hAnsi="Arial" w:cs="Arial"/>
        </w:rPr>
        <w:t xml:space="preserve"> el PDF titulado “</w:t>
      </w:r>
      <w:r w:rsidR="00875853" w:rsidRPr="004E7975">
        <w:rPr>
          <w:rFonts w:ascii="Arial" w:hAnsi="Arial" w:cs="Arial"/>
          <w:i/>
          <w:iCs/>
        </w:rPr>
        <w:t>EXPEDIENTE ÍNTEGRO</w:t>
      </w:r>
      <w:r w:rsidR="00875853" w:rsidRPr="004E7975">
        <w:rPr>
          <w:rFonts w:ascii="Arial" w:hAnsi="Arial" w:cs="Arial"/>
        </w:rPr>
        <w:t>” para que fuera surtido el recurso formulado -h</w:t>
      </w:r>
      <w:r w:rsidR="00875853" w:rsidRPr="004E7975">
        <w:rPr>
          <w:rFonts w:ascii="Arial" w:hAnsi="Arial" w:cs="Arial"/>
          <w:i/>
          <w:iCs/>
        </w:rPr>
        <w:t>oja 9 del numeral 04 del expediente digital de primera instancia</w:t>
      </w:r>
      <w:r w:rsidR="00875853" w:rsidRPr="004E7975">
        <w:rPr>
          <w:rFonts w:ascii="Arial" w:hAnsi="Arial" w:cs="Arial"/>
        </w:rPr>
        <w:t xml:space="preserve">-, del mismo no se puede inferir que el poder </w:t>
      </w:r>
      <w:r w:rsidR="00D620D9" w:rsidRPr="004E7975">
        <w:rPr>
          <w:rFonts w:ascii="Arial" w:hAnsi="Arial" w:cs="Arial"/>
        </w:rPr>
        <w:t>que solicita</w:t>
      </w:r>
      <w:r w:rsidR="00875853" w:rsidRPr="004E7975">
        <w:rPr>
          <w:rFonts w:ascii="Arial" w:hAnsi="Arial" w:cs="Arial"/>
        </w:rPr>
        <w:t xml:space="preserve"> la entidad </w:t>
      </w:r>
      <w:r w:rsidR="22AB53F2" w:rsidRPr="004E7975">
        <w:rPr>
          <w:rFonts w:ascii="Arial" w:hAnsi="Arial" w:cs="Arial"/>
        </w:rPr>
        <w:t>haga parte de</w:t>
      </w:r>
      <w:r w:rsidR="00D620D9" w:rsidRPr="004E7975">
        <w:rPr>
          <w:rFonts w:ascii="Arial" w:hAnsi="Arial" w:cs="Arial"/>
        </w:rPr>
        <w:t xml:space="preserve"> su contenido.</w:t>
      </w:r>
    </w:p>
    <w:p w14:paraId="5043CB0F" w14:textId="77777777" w:rsidR="00875853" w:rsidRPr="004E7975" w:rsidRDefault="00875853" w:rsidP="004E7975">
      <w:pPr>
        <w:spacing w:line="276" w:lineRule="auto"/>
        <w:jc w:val="both"/>
        <w:rPr>
          <w:rFonts w:ascii="Arial" w:hAnsi="Arial" w:cs="Arial"/>
        </w:rPr>
      </w:pPr>
    </w:p>
    <w:p w14:paraId="4B8CB6AA" w14:textId="3DC2078C" w:rsidR="00875853" w:rsidRPr="004E7975" w:rsidRDefault="00875853" w:rsidP="004E7975">
      <w:pPr>
        <w:spacing w:line="276" w:lineRule="auto"/>
        <w:jc w:val="both"/>
        <w:rPr>
          <w:rFonts w:ascii="Arial" w:hAnsi="Arial" w:cs="Arial"/>
        </w:rPr>
      </w:pPr>
      <w:r w:rsidRPr="004E7975">
        <w:rPr>
          <w:rFonts w:ascii="Arial" w:hAnsi="Arial" w:cs="Arial"/>
        </w:rPr>
        <w:t xml:space="preserve">Como puede evidenciarse, </w:t>
      </w:r>
      <w:r w:rsidR="00D620D9" w:rsidRPr="004E7975">
        <w:rPr>
          <w:rFonts w:ascii="Arial" w:hAnsi="Arial" w:cs="Arial"/>
        </w:rPr>
        <w:t>la llamada a juicio</w:t>
      </w:r>
      <w:r w:rsidRPr="004E7975">
        <w:rPr>
          <w:rFonts w:ascii="Arial" w:hAnsi="Arial" w:cs="Arial"/>
        </w:rPr>
        <w:t xml:space="preserve"> se encuentra a la espera de que </w:t>
      </w:r>
      <w:proofErr w:type="spellStart"/>
      <w:r w:rsidRPr="004E7975">
        <w:rPr>
          <w:rFonts w:ascii="Arial" w:hAnsi="Arial" w:cs="Arial"/>
        </w:rPr>
        <w:t>Atesa</w:t>
      </w:r>
      <w:proofErr w:type="spellEnd"/>
      <w:r w:rsidRPr="004E7975">
        <w:rPr>
          <w:rFonts w:ascii="Arial" w:hAnsi="Arial" w:cs="Arial"/>
        </w:rPr>
        <w:t xml:space="preserve"> de Occidente S.A. E.S.P. y/o Aseo Plus S.A. E.S.P. atiendan el requerimiento efectuado el 6 de 12 de 2022, el cual fue notificado a los correos electrónicos y  </w:t>
      </w:r>
      <w:hyperlink r:id="rId11">
        <w:r w:rsidRPr="004E7975">
          <w:rPr>
            <w:rStyle w:val="Hipervnculo"/>
            <w:rFonts w:ascii="Arial" w:hAnsi="Arial" w:cs="Arial"/>
          </w:rPr>
          <w:t>notificaciones@interaseo.com.co</w:t>
        </w:r>
      </w:hyperlink>
      <w:r w:rsidRPr="004E7975">
        <w:rPr>
          <w:rFonts w:ascii="Arial" w:hAnsi="Arial" w:cs="Arial"/>
        </w:rPr>
        <w:t xml:space="preserve"> y </w:t>
      </w:r>
      <w:hyperlink r:id="rId12">
        <w:r w:rsidRPr="004E7975">
          <w:rPr>
            <w:rStyle w:val="Hipervnculo"/>
            <w:rFonts w:ascii="Arial" w:hAnsi="Arial" w:cs="Arial"/>
          </w:rPr>
          <w:t>desvinculaciones@aseoplus.com</w:t>
        </w:r>
      </w:hyperlink>
      <w:r w:rsidRPr="004E7975">
        <w:rPr>
          <w:rFonts w:ascii="Arial" w:hAnsi="Arial" w:cs="Arial"/>
        </w:rPr>
        <w:t xml:space="preserve"> respectivamente, en la misma data, por lo que puede concluirse que la entidad no</w:t>
      </w:r>
      <w:r w:rsidR="000C2DF6" w:rsidRPr="004E7975">
        <w:rPr>
          <w:rFonts w:ascii="Arial" w:hAnsi="Arial" w:cs="Arial"/>
        </w:rPr>
        <w:t xml:space="preserve"> es responsable de la afectación del derecho de petición y debido proceso del cual es titular la accionante.</w:t>
      </w:r>
      <w:r w:rsidR="00D0478C" w:rsidRPr="004E7975">
        <w:rPr>
          <w:rFonts w:ascii="Arial" w:hAnsi="Arial" w:cs="Arial"/>
        </w:rPr>
        <w:t xml:space="preserve">  </w:t>
      </w:r>
    </w:p>
    <w:p w14:paraId="07459315" w14:textId="77777777" w:rsidR="00E57815" w:rsidRPr="004E7975" w:rsidRDefault="00E57815" w:rsidP="004E7975">
      <w:pPr>
        <w:spacing w:line="276" w:lineRule="auto"/>
        <w:jc w:val="both"/>
        <w:rPr>
          <w:rFonts w:ascii="Arial" w:hAnsi="Arial" w:cs="Arial"/>
        </w:rPr>
      </w:pPr>
    </w:p>
    <w:p w14:paraId="09D0F868" w14:textId="2FF56822" w:rsidR="000C2DF6" w:rsidRPr="004E7975" w:rsidRDefault="000C2DF6" w:rsidP="004E7975">
      <w:pPr>
        <w:spacing w:line="276" w:lineRule="auto"/>
        <w:jc w:val="both"/>
        <w:rPr>
          <w:rFonts w:ascii="Arial" w:hAnsi="Arial" w:cs="Arial"/>
        </w:rPr>
      </w:pPr>
      <w:r w:rsidRPr="004E7975">
        <w:rPr>
          <w:rFonts w:ascii="Arial" w:hAnsi="Arial" w:cs="Arial"/>
        </w:rPr>
        <w:lastRenderedPageBreak/>
        <w:t>Y es que aun cuando considera la Sala que la Superintendencia de</w:t>
      </w:r>
      <w:r w:rsidR="00D620D9" w:rsidRPr="004E7975">
        <w:rPr>
          <w:rFonts w:ascii="Arial" w:hAnsi="Arial" w:cs="Arial"/>
        </w:rPr>
        <w:t xml:space="preserve"> Servicios Públicos Domiciliarios </w:t>
      </w:r>
      <w:r w:rsidRPr="004E7975">
        <w:rPr>
          <w:rFonts w:ascii="Arial" w:hAnsi="Arial" w:cs="Arial"/>
        </w:rPr>
        <w:t>debió hacer un control más minucioso al momento de recibir por primera vez el expediente en orden a determinar las falencia</w:t>
      </w:r>
      <w:r w:rsidR="00E5723D">
        <w:rPr>
          <w:rFonts w:ascii="Arial" w:hAnsi="Arial" w:cs="Arial"/>
        </w:rPr>
        <w:t>s</w:t>
      </w:r>
      <w:r w:rsidRPr="004E7975">
        <w:rPr>
          <w:rFonts w:ascii="Arial" w:hAnsi="Arial" w:cs="Arial"/>
        </w:rPr>
        <w:t xml:space="preserve"> probatori</w:t>
      </w:r>
      <w:r w:rsidR="00E5723D">
        <w:rPr>
          <w:rFonts w:ascii="Arial" w:hAnsi="Arial" w:cs="Arial"/>
        </w:rPr>
        <w:t>a</w:t>
      </w:r>
      <w:r w:rsidRPr="004E7975">
        <w:rPr>
          <w:rFonts w:ascii="Arial" w:hAnsi="Arial" w:cs="Arial"/>
        </w:rPr>
        <w:t xml:space="preserve">s y procesales que advertía y no hacerlo de manera fraccionada como ocurrió en este caso, para </w:t>
      </w:r>
      <w:r w:rsidR="3CF24AF5" w:rsidRPr="004E7975">
        <w:rPr>
          <w:rFonts w:ascii="Arial" w:hAnsi="Arial" w:cs="Arial"/>
        </w:rPr>
        <w:t xml:space="preserve">poder </w:t>
      </w:r>
      <w:r w:rsidRPr="004E7975">
        <w:rPr>
          <w:rFonts w:ascii="Arial" w:hAnsi="Arial" w:cs="Arial"/>
        </w:rPr>
        <w:t xml:space="preserve">señalar de irregular su actuar, debió probarse en este trámite que los documentos que </w:t>
      </w:r>
      <w:r w:rsidR="00D620D9" w:rsidRPr="004E7975">
        <w:rPr>
          <w:rFonts w:ascii="Arial" w:hAnsi="Arial" w:cs="Arial"/>
        </w:rPr>
        <w:t>aduj</w:t>
      </w:r>
      <w:r w:rsidRPr="004E7975">
        <w:rPr>
          <w:rFonts w:ascii="Arial" w:hAnsi="Arial" w:cs="Arial"/>
        </w:rPr>
        <w:t xml:space="preserve">o adolecía </w:t>
      </w:r>
      <w:r w:rsidR="00D620D9" w:rsidRPr="004E7975">
        <w:rPr>
          <w:rFonts w:ascii="Arial" w:hAnsi="Arial" w:cs="Arial"/>
        </w:rPr>
        <w:t>el proceso</w:t>
      </w:r>
      <w:r w:rsidRPr="004E7975">
        <w:rPr>
          <w:rFonts w:ascii="Arial" w:hAnsi="Arial" w:cs="Arial"/>
        </w:rPr>
        <w:t>, fueron efectivamente remitidos, lo cual, como viene de verse no ocurrió en las presente diligencias.</w:t>
      </w:r>
    </w:p>
    <w:p w14:paraId="6537F28F" w14:textId="77777777" w:rsidR="00D0478C" w:rsidRPr="004E7975" w:rsidRDefault="00D0478C" w:rsidP="004E7975">
      <w:pPr>
        <w:spacing w:line="276" w:lineRule="auto"/>
        <w:jc w:val="both"/>
        <w:rPr>
          <w:rFonts w:ascii="Arial" w:hAnsi="Arial" w:cs="Arial"/>
        </w:rPr>
      </w:pPr>
    </w:p>
    <w:p w14:paraId="7D27B0F3" w14:textId="2BA8DA47" w:rsidR="00D0478C" w:rsidRPr="004E7975" w:rsidRDefault="00D0478C" w:rsidP="004E7975">
      <w:pPr>
        <w:spacing w:line="276" w:lineRule="auto"/>
        <w:jc w:val="both"/>
        <w:rPr>
          <w:rFonts w:ascii="Arial" w:hAnsi="Arial" w:cs="Arial"/>
        </w:rPr>
      </w:pPr>
      <w:r w:rsidRPr="004E7975">
        <w:rPr>
          <w:rFonts w:ascii="Arial" w:hAnsi="Arial" w:cs="Arial"/>
        </w:rPr>
        <w:t xml:space="preserve">Ahora, no evidencia la Sala que </w:t>
      </w:r>
      <w:proofErr w:type="spellStart"/>
      <w:r w:rsidRPr="004E7975">
        <w:rPr>
          <w:rFonts w:ascii="Arial" w:hAnsi="Arial" w:cs="Arial"/>
        </w:rPr>
        <w:t>Atesa</w:t>
      </w:r>
      <w:proofErr w:type="spellEnd"/>
      <w:r w:rsidRPr="004E7975">
        <w:rPr>
          <w:rFonts w:ascii="Arial" w:hAnsi="Arial" w:cs="Arial"/>
        </w:rPr>
        <w:t xml:space="preserve"> de Occidente S.A.S. E.S.P. venga afectando </w:t>
      </w:r>
      <w:r w:rsidR="04B3FC28" w:rsidRPr="004E7975">
        <w:rPr>
          <w:rFonts w:ascii="Arial" w:hAnsi="Arial" w:cs="Arial"/>
        </w:rPr>
        <w:t>ningún</w:t>
      </w:r>
      <w:r w:rsidRPr="004E7975">
        <w:rPr>
          <w:rFonts w:ascii="Arial" w:hAnsi="Arial" w:cs="Arial"/>
        </w:rPr>
        <w:t xml:space="preserve"> derecho de titularidad de la tutelante, dado que el impulso procesal también se encuentra a su cargo, conforme el auto de trámite No SSPD-20228300332566 de 6 de diciembre de 2022. </w:t>
      </w:r>
    </w:p>
    <w:p w14:paraId="6DFB9E20" w14:textId="77777777" w:rsidR="000C2DF6" w:rsidRPr="004E7975" w:rsidRDefault="000C2DF6" w:rsidP="004E7975">
      <w:pPr>
        <w:spacing w:line="276" w:lineRule="auto"/>
        <w:jc w:val="both"/>
        <w:rPr>
          <w:rFonts w:ascii="Arial" w:hAnsi="Arial" w:cs="Arial"/>
        </w:rPr>
      </w:pPr>
    </w:p>
    <w:p w14:paraId="53F7D065" w14:textId="77562644" w:rsidR="00E57815" w:rsidRPr="004E7975" w:rsidRDefault="000C2DF6" w:rsidP="004E7975">
      <w:pPr>
        <w:spacing w:line="276" w:lineRule="auto"/>
        <w:jc w:val="both"/>
        <w:rPr>
          <w:rFonts w:ascii="Arial" w:hAnsi="Arial" w:cs="Arial"/>
        </w:rPr>
      </w:pPr>
      <w:r w:rsidRPr="004E7975">
        <w:rPr>
          <w:rFonts w:ascii="Arial" w:hAnsi="Arial" w:cs="Arial"/>
        </w:rPr>
        <w:t xml:space="preserve">De acuerdo con lo expuesto, la decisión de primer grado resulta acertada en la medida en que </w:t>
      </w:r>
      <w:r w:rsidR="7E4D65C3" w:rsidRPr="004E7975">
        <w:rPr>
          <w:rFonts w:ascii="Arial" w:hAnsi="Arial" w:cs="Arial"/>
        </w:rPr>
        <w:t xml:space="preserve">no </w:t>
      </w:r>
      <w:r w:rsidRPr="004E7975">
        <w:rPr>
          <w:rFonts w:ascii="Arial" w:hAnsi="Arial" w:cs="Arial"/>
        </w:rPr>
        <w:t xml:space="preserve">amparó ninguna de las garantías fundamentales invocadas, pero será necesario modificar el ordinal primero de la sentencia, para negar la protección reclamada por la inexistencia de vulneración de los citados derechos y no por improcedente. </w:t>
      </w:r>
    </w:p>
    <w:p w14:paraId="70DF9E56" w14:textId="77777777" w:rsidR="00E57815" w:rsidRPr="004E7975" w:rsidRDefault="00E57815" w:rsidP="004E7975">
      <w:pPr>
        <w:spacing w:line="276" w:lineRule="auto"/>
        <w:jc w:val="both"/>
        <w:rPr>
          <w:rFonts w:ascii="Arial" w:hAnsi="Arial" w:cs="Arial"/>
        </w:rPr>
      </w:pPr>
    </w:p>
    <w:p w14:paraId="7DF11692" w14:textId="77777777" w:rsidR="00F85617" w:rsidRPr="004E7975" w:rsidRDefault="00F85617" w:rsidP="004E7975">
      <w:pPr>
        <w:spacing w:line="276" w:lineRule="auto"/>
        <w:jc w:val="both"/>
        <w:rPr>
          <w:rFonts w:ascii="Arial" w:hAnsi="Arial" w:cs="Arial"/>
        </w:rPr>
      </w:pPr>
      <w:r w:rsidRPr="004E7975">
        <w:rPr>
          <w:rFonts w:ascii="Arial" w:hAnsi="Arial" w:cs="Arial"/>
        </w:rPr>
        <w:t xml:space="preserve">En virtud de lo </w:t>
      </w:r>
      <w:r w:rsidR="47422B5A" w:rsidRPr="004E7975">
        <w:rPr>
          <w:rFonts w:ascii="Arial" w:hAnsi="Arial" w:cs="Arial"/>
        </w:rPr>
        <w:t>dicho</w:t>
      </w:r>
      <w:r w:rsidRPr="004E7975">
        <w:rPr>
          <w:rFonts w:ascii="Arial" w:hAnsi="Arial" w:cs="Arial"/>
        </w:rPr>
        <w:t xml:space="preserve">, la </w:t>
      </w:r>
      <w:r w:rsidRPr="004E7975">
        <w:rPr>
          <w:rFonts w:ascii="Arial" w:hAnsi="Arial" w:cs="Arial"/>
          <w:b/>
          <w:bCs/>
        </w:rPr>
        <w:t xml:space="preserve">Sala de Decisión </w:t>
      </w:r>
      <w:r w:rsidR="00A85BF3" w:rsidRPr="004E7975">
        <w:rPr>
          <w:rFonts w:ascii="Arial" w:hAnsi="Arial" w:cs="Arial"/>
          <w:b/>
          <w:bCs/>
        </w:rPr>
        <w:t xml:space="preserve">Laboral </w:t>
      </w:r>
      <w:r w:rsidRPr="004E7975">
        <w:rPr>
          <w:rFonts w:ascii="Arial" w:hAnsi="Arial" w:cs="Arial"/>
          <w:b/>
          <w:bCs/>
        </w:rPr>
        <w:t>del Tribunal Superior del Distrito Judicial de Pereira</w:t>
      </w:r>
      <w:r w:rsidRPr="004E7975">
        <w:rPr>
          <w:rFonts w:ascii="Arial" w:hAnsi="Arial" w:cs="Arial"/>
        </w:rPr>
        <w:t xml:space="preserve">, administrando justicia en nombre del Pueblo y por mandato de la Constitución, </w:t>
      </w:r>
    </w:p>
    <w:p w14:paraId="738610EB" w14:textId="77777777" w:rsidR="00F85617" w:rsidRPr="004E7975" w:rsidRDefault="00F85617" w:rsidP="004E7975">
      <w:pPr>
        <w:spacing w:line="276" w:lineRule="auto"/>
        <w:jc w:val="both"/>
        <w:rPr>
          <w:rFonts w:ascii="Arial" w:hAnsi="Arial" w:cs="Arial"/>
          <w:lang w:val="es-ES_tradnl"/>
        </w:rPr>
      </w:pPr>
    </w:p>
    <w:p w14:paraId="23A75B80" w14:textId="77777777" w:rsidR="009052CA" w:rsidRPr="004E7975" w:rsidRDefault="009052CA" w:rsidP="004E7975">
      <w:pPr>
        <w:keepNext/>
        <w:spacing w:line="276" w:lineRule="auto"/>
        <w:ind w:right="284"/>
        <w:jc w:val="center"/>
        <w:outlineLvl w:val="1"/>
        <w:rPr>
          <w:rFonts w:ascii="Arial" w:hAnsi="Arial" w:cs="Arial"/>
          <w:b/>
          <w:lang w:val="es-ES_tradnl"/>
        </w:rPr>
      </w:pPr>
      <w:r w:rsidRPr="004E7975">
        <w:rPr>
          <w:rFonts w:ascii="Arial" w:hAnsi="Arial" w:cs="Arial"/>
          <w:b/>
          <w:lang w:val="es-ES_tradnl"/>
        </w:rPr>
        <w:t>RESUELVE:</w:t>
      </w:r>
    </w:p>
    <w:p w14:paraId="637805D2" w14:textId="77777777" w:rsidR="009052CA" w:rsidRPr="004E7975" w:rsidRDefault="009052CA" w:rsidP="004E7975">
      <w:pPr>
        <w:spacing w:line="276" w:lineRule="auto"/>
        <w:jc w:val="both"/>
        <w:rPr>
          <w:rFonts w:ascii="Arial" w:hAnsi="Arial" w:cs="Arial"/>
          <w:b/>
          <w:lang w:val="es-ES_tradnl"/>
        </w:rPr>
      </w:pPr>
    </w:p>
    <w:p w14:paraId="55951262" w14:textId="65E4DD90" w:rsidR="00ED08A9" w:rsidRPr="004E7975" w:rsidRDefault="00ED08A9" w:rsidP="004E7975">
      <w:pPr>
        <w:pStyle w:val="Textoindependiente"/>
        <w:spacing w:line="276" w:lineRule="auto"/>
        <w:ind w:right="51"/>
        <w:rPr>
          <w:rFonts w:eastAsia="Arial" w:cs="Arial"/>
          <w:color w:val="000000"/>
          <w:sz w:val="24"/>
          <w:szCs w:val="24"/>
        </w:rPr>
      </w:pPr>
      <w:r w:rsidRPr="004E7975">
        <w:rPr>
          <w:rFonts w:eastAsia="Arial" w:cs="Arial"/>
          <w:b/>
          <w:bCs/>
          <w:color w:val="000000" w:themeColor="text1"/>
          <w:sz w:val="24"/>
          <w:szCs w:val="24"/>
        </w:rPr>
        <w:t xml:space="preserve">PRIMERO: MODIFICAR </w:t>
      </w:r>
      <w:r w:rsidRPr="004E7975">
        <w:rPr>
          <w:rFonts w:eastAsia="Arial" w:cs="Arial"/>
          <w:color w:val="000000" w:themeColor="text1"/>
          <w:sz w:val="24"/>
          <w:szCs w:val="24"/>
        </w:rPr>
        <w:t xml:space="preserve">el ordinal </w:t>
      </w:r>
      <w:r w:rsidRPr="004E7975">
        <w:rPr>
          <w:rFonts w:eastAsia="Arial" w:cs="Arial"/>
          <w:b/>
          <w:bCs/>
          <w:color w:val="000000" w:themeColor="text1"/>
          <w:sz w:val="24"/>
          <w:szCs w:val="24"/>
        </w:rPr>
        <w:t xml:space="preserve">PRIMERO </w:t>
      </w:r>
      <w:r w:rsidRPr="004E7975">
        <w:rPr>
          <w:rFonts w:eastAsia="Arial" w:cs="Arial"/>
          <w:color w:val="000000" w:themeColor="text1"/>
          <w:sz w:val="24"/>
          <w:szCs w:val="24"/>
        </w:rPr>
        <w:t xml:space="preserve">de la sentencia proferida por el Juzgado Tercero Laboral del Circuito de Pereira, el día 13 de diciembre de 2022, el cual quedará así: </w:t>
      </w:r>
    </w:p>
    <w:p w14:paraId="463F29E8" w14:textId="77777777" w:rsidR="00ED08A9" w:rsidRPr="004E7975" w:rsidRDefault="00ED08A9" w:rsidP="004E7975">
      <w:pPr>
        <w:pStyle w:val="Textoindependiente"/>
        <w:spacing w:line="276" w:lineRule="auto"/>
        <w:ind w:right="51"/>
        <w:rPr>
          <w:rFonts w:eastAsia="Arial" w:cs="Arial"/>
          <w:color w:val="000000" w:themeColor="text1"/>
          <w:sz w:val="24"/>
          <w:szCs w:val="24"/>
        </w:rPr>
      </w:pPr>
    </w:p>
    <w:p w14:paraId="4B206DED" w14:textId="75C1ADD6" w:rsidR="00ED08A9" w:rsidRPr="004E7975" w:rsidRDefault="00ED08A9" w:rsidP="004E7975">
      <w:pPr>
        <w:pStyle w:val="Textoindependiente"/>
        <w:spacing w:line="276" w:lineRule="auto"/>
        <w:ind w:left="426" w:right="420"/>
        <w:rPr>
          <w:rFonts w:eastAsia="Arial" w:cs="Arial"/>
          <w:color w:val="000000" w:themeColor="text1"/>
          <w:sz w:val="24"/>
          <w:szCs w:val="24"/>
        </w:rPr>
      </w:pPr>
      <w:r w:rsidRPr="004E7975">
        <w:rPr>
          <w:rFonts w:eastAsia="Arial" w:cs="Arial"/>
          <w:color w:val="000000" w:themeColor="text1"/>
          <w:sz w:val="24"/>
          <w:szCs w:val="24"/>
        </w:rPr>
        <w:t>“</w:t>
      </w:r>
      <w:r w:rsidRPr="004E7975">
        <w:rPr>
          <w:rFonts w:eastAsia="Arial" w:cs="Arial"/>
          <w:b/>
          <w:bCs/>
          <w:i/>
          <w:iCs/>
          <w:color w:val="000000" w:themeColor="text1"/>
          <w:sz w:val="24"/>
          <w:szCs w:val="24"/>
        </w:rPr>
        <w:t>PRIMERO: NEGAR</w:t>
      </w:r>
      <w:r w:rsidRPr="004E7975">
        <w:rPr>
          <w:rFonts w:eastAsia="Arial" w:cs="Arial"/>
          <w:i/>
          <w:iCs/>
          <w:color w:val="000000" w:themeColor="text1"/>
          <w:sz w:val="24"/>
          <w:szCs w:val="24"/>
        </w:rPr>
        <w:t xml:space="preserve"> el amparo constitucional solicitado</w:t>
      </w:r>
      <w:r w:rsidR="000B037D" w:rsidRPr="004E7975">
        <w:rPr>
          <w:rFonts w:eastAsia="Arial" w:cs="Arial"/>
          <w:i/>
          <w:iCs/>
          <w:color w:val="000000" w:themeColor="text1"/>
          <w:sz w:val="24"/>
          <w:szCs w:val="24"/>
        </w:rPr>
        <w:t xml:space="preserve"> por</w:t>
      </w:r>
      <w:r w:rsidRPr="004E7975">
        <w:rPr>
          <w:rFonts w:eastAsia="Arial" w:cs="Arial"/>
          <w:i/>
          <w:iCs/>
          <w:color w:val="000000" w:themeColor="text1"/>
          <w:sz w:val="24"/>
          <w:szCs w:val="24"/>
        </w:rPr>
        <w:t xml:space="preserve"> ASEO PLUS S.A.S. E.S.P.</w:t>
      </w:r>
    </w:p>
    <w:p w14:paraId="3A0FF5F2" w14:textId="77777777" w:rsidR="001E0AE4" w:rsidRPr="004E7975" w:rsidRDefault="001E0AE4" w:rsidP="004E7975">
      <w:pPr>
        <w:spacing w:line="276" w:lineRule="auto"/>
        <w:jc w:val="both"/>
        <w:rPr>
          <w:rFonts w:ascii="Arial" w:hAnsi="Arial" w:cs="Arial"/>
          <w:lang w:val="es-ES_tradnl"/>
        </w:rPr>
      </w:pPr>
    </w:p>
    <w:p w14:paraId="277C1BC4" w14:textId="77777777" w:rsidR="00ED08A9" w:rsidRPr="004E7975" w:rsidRDefault="00ED08A9" w:rsidP="004E7975">
      <w:pPr>
        <w:pStyle w:val="Textoindependiente"/>
        <w:spacing w:line="276" w:lineRule="auto"/>
        <w:rPr>
          <w:rFonts w:eastAsia="Arial" w:cs="Arial"/>
          <w:color w:val="000000"/>
          <w:sz w:val="24"/>
          <w:szCs w:val="24"/>
        </w:rPr>
      </w:pPr>
      <w:r w:rsidRPr="004E7975">
        <w:rPr>
          <w:rFonts w:eastAsia="Arial" w:cs="Arial"/>
          <w:b/>
          <w:bCs/>
          <w:color w:val="000000" w:themeColor="text1"/>
          <w:sz w:val="24"/>
          <w:szCs w:val="24"/>
        </w:rPr>
        <w:t xml:space="preserve">SEGUNDO: CONFIRMAR </w:t>
      </w:r>
      <w:r w:rsidRPr="004E7975">
        <w:rPr>
          <w:rFonts w:eastAsia="Arial" w:cs="Arial"/>
          <w:color w:val="000000" w:themeColor="text1"/>
          <w:sz w:val="24"/>
          <w:szCs w:val="24"/>
        </w:rPr>
        <w:t>en todo lo demás la providencia impugnada.</w:t>
      </w:r>
    </w:p>
    <w:p w14:paraId="5630AD66" w14:textId="77777777" w:rsidR="00ED08A9" w:rsidRPr="004E7975" w:rsidRDefault="00ED08A9" w:rsidP="004E7975">
      <w:pPr>
        <w:overflowPunct w:val="0"/>
        <w:autoSpaceDE w:val="0"/>
        <w:autoSpaceDN w:val="0"/>
        <w:adjustRightInd w:val="0"/>
        <w:spacing w:line="276" w:lineRule="auto"/>
        <w:ind w:right="51"/>
        <w:jc w:val="both"/>
        <w:textAlignment w:val="baseline"/>
        <w:rPr>
          <w:rFonts w:ascii="Arial" w:eastAsia="Arial" w:hAnsi="Arial" w:cs="Arial"/>
          <w:color w:val="000000"/>
        </w:rPr>
      </w:pPr>
    </w:p>
    <w:p w14:paraId="3A3903AA" w14:textId="77777777" w:rsidR="00ED08A9" w:rsidRPr="004E7975" w:rsidRDefault="00ED08A9" w:rsidP="004E7975">
      <w:pPr>
        <w:spacing w:line="276" w:lineRule="auto"/>
        <w:ind w:right="51"/>
        <w:jc w:val="both"/>
        <w:rPr>
          <w:rFonts w:ascii="Arial" w:eastAsia="Arial" w:hAnsi="Arial" w:cs="Arial"/>
          <w:color w:val="000000"/>
        </w:rPr>
      </w:pPr>
      <w:r w:rsidRPr="004E7975">
        <w:rPr>
          <w:rFonts w:ascii="Arial" w:eastAsia="Arial" w:hAnsi="Arial" w:cs="Arial"/>
          <w:b/>
          <w:bCs/>
          <w:color w:val="000000" w:themeColor="text1"/>
        </w:rPr>
        <w:t xml:space="preserve">TERCERO: NOTIFÍCAR </w:t>
      </w:r>
      <w:r w:rsidRPr="004E7975">
        <w:rPr>
          <w:rFonts w:ascii="Arial" w:eastAsia="Arial" w:hAnsi="Arial" w:cs="Arial"/>
          <w:color w:val="000000" w:themeColor="text1"/>
        </w:rPr>
        <w:t>esta decisión a las partes por el medio más expedito.</w:t>
      </w:r>
    </w:p>
    <w:p w14:paraId="61829076" w14:textId="77777777" w:rsidR="00ED08A9" w:rsidRPr="004E7975" w:rsidRDefault="00ED08A9" w:rsidP="004E7975">
      <w:pPr>
        <w:pStyle w:val="Textoindependiente"/>
        <w:spacing w:line="276" w:lineRule="auto"/>
        <w:rPr>
          <w:rFonts w:eastAsia="Arial" w:cs="Arial"/>
          <w:b/>
          <w:bCs/>
          <w:color w:val="000000"/>
          <w:sz w:val="24"/>
          <w:szCs w:val="24"/>
        </w:rPr>
      </w:pPr>
    </w:p>
    <w:p w14:paraId="063DB56D" w14:textId="77777777" w:rsidR="00ED08A9" w:rsidRPr="004E7975" w:rsidRDefault="00ED08A9" w:rsidP="004E7975">
      <w:pPr>
        <w:pStyle w:val="Textoindependiente"/>
        <w:spacing w:line="276" w:lineRule="auto"/>
        <w:rPr>
          <w:rFonts w:eastAsia="Arial" w:cs="Arial"/>
          <w:color w:val="000000"/>
          <w:sz w:val="24"/>
          <w:szCs w:val="24"/>
        </w:rPr>
      </w:pPr>
      <w:r w:rsidRPr="004E7975">
        <w:rPr>
          <w:rFonts w:eastAsia="Arial" w:cs="Arial"/>
          <w:b/>
          <w:bCs/>
          <w:color w:val="000000" w:themeColor="text1"/>
          <w:sz w:val="24"/>
          <w:szCs w:val="24"/>
        </w:rPr>
        <w:t xml:space="preserve">CUARTO: REMITIR </w:t>
      </w:r>
      <w:r w:rsidRPr="004E7975">
        <w:rPr>
          <w:rFonts w:eastAsia="Arial" w:cs="Arial"/>
          <w:color w:val="000000" w:themeColor="text1"/>
          <w:sz w:val="24"/>
          <w:szCs w:val="24"/>
        </w:rPr>
        <w:t>a la Corte Constitucional, para su eventual revisión.</w:t>
      </w:r>
    </w:p>
    <w:p w14:paraId="17AD93B2" w14:textId="77777777" w:rsidR="008F42A6" w:rsidRPr="004E7975" w:rsidRDefault="008F42A6" w:rsidP="004E7975">
      <w:pPr>
        <w:spacing w:line="276" w:lineRule="auto"/>
        <w:jc w:val="both"/>
        <w:rPr>
          <w:rFonts w:ascii="Arial" w:hAnsi="Arial" w:cs="Arial"/>
          <w:b/>
        </w:rPr>
      </w:pPr>
    </w:p>
    <w:p w14:paraId="052F13AF" w14:textId="77777777" w:rsidR="008F42A6" w:rsidRPr="004E7975" w:rsidRDefault="008F42A6" w:rsidP="004E7975">
      <w:pPr>
        <w:spacing w:line="276" w:lineRule="auto"/>
        <w:jc w:val="both"/>
        <w:rPr>
          <w:rFonts w:ascii="Arial" w:hAnsi="Arial" w:cs="Arial"/>
        </w:rPr>
      </w:pPr>
      <w:r w:rsidRPr="004E7975">
        <w:rPr>
          <w:rFonts w:ascii="Arial" w:hAnsi="Arial" w:cs="Arial"/>
        </w:rPr>
        <w:t>Notifíquese y Cúmplase.</w:t>
      </w:r>
    </w:p>
    <w:p w14:paraId="6A771827" w14:textId="77777777" w:rsidR="004E7975" w:rsidRPr="004E7975" w:rsidRDefault="004E7975" w:rsidP="004E7975">
      <w:pPr>
        <w:spacing w:line="276" w:lineRule="auto"/>
        <w:jc w:val="both"/>
        <w:textAlignment w:val="baseline"/>
        <w:rPr>
          <w:rFonts w:ascii="Arial" w:hAnsi="Arial" w:cs="Arial"/>
          <w:spacing w:val="-4"/>
          <w:lang w:eastAsia="es-CO"/>
        </w:rPr>
      </w:pPr>
      <w:bookmarkStart w:id="4" w:name="_Hlk124502669"/>
    </w:p>
    <w:p w14:paraId="75E68235" w14:textId="77777777" w:rsidR="004E7975" w:rsidRPr="004E7975" w:rsidRDefault="004E7975" w:rsidP="004E7975">
      <w:pPr>
        <w:spacing w:line="276" w:lineRule="auto"/>
        <w:jc w:val="both"/>
        <w:textAlignment w:val="baseline"/>
        <w:rPr>
          <w:rFonts w:ascii="Arial" w:hAnsi="Arial" w:cs="Arial"/>
          <w:spacing w:val="-4"/>
          <w:lang w:eastAsia="es-CO"/>
        </w:rPr>
      </w:pPr>
      <w:r w:rsidRPr="004E7975">
        <w:rPr>
          <w:rFonts w:ascii="Arial" w:hAnsi="Arial" w:cs="Arial"/>
          <w:spacing w:val="-4"/>
          <w:lang w:eastAsia="es-CO"/>
        </w:rPr>
        <w:t>Quienes Integran la Sala,</w:t>
      </w:r>
    </w:p>
    <w:p w14:paraId="4856DD34" w14:textId="77777777" w:rsidR="004E7975" w:rsidRPr="004E7975" w:rsidRDefault="004E7975" w:rsidP="004E7975">
      <w:pPr>
        <w:widowControl w:val="0"/>
        <w:autoSpaceDE w:val="0"/>
        <w:autoSpaceDN w:val="0"/>
        <w:adjustRightInd w:val="0"/>
        <w:spacing w:line="276" w:lineRule="auto"/>
        <w:rPr>
          <w:rFonts w:ascii="Arial" w:eastAsia="Calibri" w:hAnsi="Arial" w:cs="Arial"/>
          <w:b/>
          <w:lang w:val="es-CO" w:eastAsia="en-US"/>
        </w:rPr>
      </w:pPr>
    </w:p>
    <w:p w14:paraId="4770EF01" w14:textId="77777777" w:rsidR="004E7975" w:rsidRPr="004E7975" w:rsidRDefault="004E7975" w:rsidP="004E7975">
      <w:pPr>
        <w:widowControl w:val="0"/>
        <w:autoSpaceDE w:val="0"/>
        <w:autoSpaceDN w:val="0"/>
        <w:adjustRightInd w:val="0"/>
        <w:spacing w:line="276" w:lineRule="auto"/>
        <w:rPr>
          <w:rFonts w:ascii="Arial" w:eastAsia="Calibri" w:hAnsi="Arial" w:cs="Arial"/>
          <w:b/>
          <w:lang w:val="es-CO" w:eastAsia="en-US"/>
        </w:rPr>
      </w:pPr>
    </w:p>
    <w:p w14:paraId="528DCE68" w14:textId="77777777" w:rsidR="004E7975" w:rsidRPr="004E7975" w:rsidRDefault="004E7975" w:rsidP="004E7975">
      <w:pPr>
        <w:widowControl w:val="0"/>
        <w:autoSpaceDE w:val="0"/>
        <w:autoSpaceDN w:val="0"/>
        <w:adjustRightInd w:val="0"/>
        <w:spacing w:line="276" w:lineRule="auto"/>
        <w:jc w:val="center"/>
        <w:rPr>
          <w:rFonts w:ascii="Arial" w:eastAsia="Calibri" w:hAnsi="Arial" w:cs="Arial"/>
          <w:b/>
          <w:bCs/>
          <w:lang w:val="es-CO" w:eastAsia="en-US"/>
        </w:rPr>
      </w:pPr>
      <w:r w:rsidRPr="004E7975">
        <w:rPr>
          <w:rFonts w:ascii="Arial" w:eastAsia="Calibri" w:hAnsi="Arial" w:cs="Arial"/>
          <w:b/>
          <w:bCs/>
          <w:lang w:val="es-CO" w:eastAsia="en-US"/>
        </w:rPr>
        <w:t>JULIO CÉSAR SALAZAR MUÑOZ</w:t>
      </w:r>
    </w:p>
    <w:p w14:paraId="25344BD7" w14:textId="77777777" w:rsidR="004E7975" w:rsidRPr="004E7975" w:rsidRDefault="004E7975" w:rsidP="004E7975">
      <w:pPr>
        <w:widowControl w:val="0"/>
        <w:autoSpaceDE w:val="0"/>
        <w:autoSpaceDN w:val="0"/>
        <w:adjustRightInd w:val="0"/>
        <w:spacing w:line="276" w:lineRule="auto"/>
        <w:jc w:val="center"/>
        <w:rPr>
          <w:rFonts w:ascii="Arial" w:eastAsia="Calibri" w:hAnsi="Arial" w:cs="Arial"/>
          <w:lang w:val="es-CO" w:eastAsia="en-US"/>
        </w:rPr>
      </w:pPr>
      <w:r w:rsidRPr="004E7975">
        <w:rPr>
          <w:rFonts w:ascii="Arial" w:eastAsia="Calibri" w:hAnsi="Arial" w:cs="Arial"/>
          <w:lang w:val="es-CO" w:eastAsia="en-US"/>
        </w:rPr>
        <w:t>Magistrado Ponente</w:t>
      </w:r>
    </w:p>
    <w:p w14:paraId="70BAEEA3" w14:textId="77777777" w:rsidR="004E7975" w:rsidRPr="004E7975" w:rsidRDefault="004E7975" w:rsidP="004E7975">
      <w:pPr>
        <w:widowControl w:val="0"/>
        <w:autoSpaceDE w:val="0"/>
        <w:autoSpaceDN w:val="0"/>
        <w:adjustRightInd w:val="0"/>
        <w:spacing w:line="276" w:lineRule="auto"/>
        <w:rPr>
          <w:rFonts w:ascii="Arial" w:eastAsia="Calibri" w:hAnsi="Arial" w:cs="Arial"/>
          <w:lang w:val="es-CO" w:eastAsia="en-US"/>
        </w:rPr>
      </w:pPr>
    </w:p>
    <w:p w14:paraId="4E61D089" w14:textId="77777777" w:rsidR="004E7975" w:rsidRPr="004E7975" w:rsidRDefault="004E7975" w:rsidP="004E7975">
      <w:pPr>
        <w:widowControl w:val="0"/>
        <w:autoSpaceDE w:val="0"/>
        <w:autoSpaceDN w:val="0"/>
        <w:adjustRightInd w:val="0"/>
        <w:spacing w:line="276" w:lineRule="auto"/>
        <w:rPr>
          <w:rFonts w:ascii="Arial" w:eastAsia="Calibri" w:hAnsi="Arial" w:cs="Arial"/>
          <w:lang w:val="es-CO" w:eastAsia="en-US"/>
        </w:rPr>
      </w:pPr>
    </w:p>
    <w:p w14:paraId="1989F236" w14:textId="77777777" w:rsidR="004E7975" w:rsidRPr="004E7975" w:rsidRDefault="004E7975" w:rsidP="004E7975">
      <w:pPr>
        <w:widowControl w:val="0"/>
        <w:autoSpaceDE w:val="0"/>
        <w:autoSpaceDN w:val="0"/>
        <w:adjustRightInd w:val="0"/>
        <w:spacing w:line="276" w:lineRule="auto"/>
        <w:rPr>
          <w:rFonts w:ascii="Arial" w:eastAsia="Calibri" w:hAnsi="Arial" w:cs="Arial"/>
          <w:lang w:val="es-CO" w:eastAsia="en-US"/>
        </w:rPr>
      </w:pPr>
      <w:r w:rsidRPr="004E7975">
        <w:rPr>
          <w:rFonts w:ascii="Arial" w:eastAsia="Calibri" w:hAnsi="Arial" w:cs="Arial"/>
          <w:b/>
          <w:bCs/>
          <w:lang w:val="es-CO" w:eastAsia="en-US"/>
        </w:rPr>
        <w:t>ANA LUCÍA CAICEDO CALDERON</w:t>
      </w:r>
      <w:r w:rsidRPr="004E7975">
        <w:rPr>
          <w:rFonts w:ascii="Arial" w:eastAsia="Calibri" w:hAnsi="Arial" w:cs="Arial"/>
          <w:b/>
          <w:bCs/>
          <w:lang w:val="es-CO" w:eastAsia="en-US"/>
        </w:rPr>
        <w:tab/>
      </w:r>
      <w:r w:rsidRPr="004E7975">
        <w:rPr>
          <w:rFonts w:ascii="Arial" w:eastAsia="Calibri" w:hAnsi="Arial" w:cs="Arial"/>
          <w:b/>
          <w:bCs/>
          <w:lang w:val="es-CO" w:eastAsia="en-US"/>
        </w:rPr>
        <w:tab/>
        <w:t xml:space="preserve">   GERMÁN DARÍO GÓEZ VINASCO</w:t>
      </w:r>
    </w:p>
    <w:p w14:paraId="3FAF08C8" w14:textId="38F0B2EE" w:rsidR="00CF390E" w:rsidRPr="004E7975" w:rsidRDefault="004E7975" w:rsidP="004E7975">
      <w:pPr>
        <w:spacing w:line="276" w:lineRule="auto"/>
        <w:jc w:val="both"/>
        <w:textAlignment w:val="baseline"/>
        <w:rPr>
          <w:rFonts w:ascii="Arial" w:hAnsi="Arial" w:cs="Arial"/>
          <w:bCs/>
          <w:lang w:val="es-ES_tradnl" w:eastAsia="en-US"/>
        </w:rPr>
      </w:pPr>
      <w:r w:rsidRPr="004E7975">
        <w:rPr>
          <w:rFonts w:ascii="Arial" w:eastAsia="Calibri" w:hAnsi="Arial" w:cs="Arial"/>
          <w:bCs/>
          <w:lang w:val="es-CO" w:eastAsia="en-US"/>
        </w:rPr>
        <w:t>Magistrada</w:t>
      </w:r>
      <w:r w:rsidRPr="004E7975">
        <w:rPr>
          <w:rFonts w:ascii="Arial" w:eastAsia="Calibri" w:hAnsi="Arial" w:cs="Arial"/>
          <w:bCs/>
          <w:lang w:val="es-CO" w:eastAsia="en-US"/>
        </w:rPr>
        <w:tab/>
      </w:r>
      <w:r w:rsidRPr="004E7975">
        <w:rPr>
          <w:rFonts w:ascii="Arial" w:eastAsia="Calibri" w:hAnsi="Arial" w:cs="Arial"/>
          <w:bCs/>
          <w:lang w:val="es-CO" w:eastAsia="en-US"/>
        </w:rPr>
        <w:tab/>
      </w:r>
      <w:r w:rsidRPr="004E7975">
        <w:rPr>
          <w:rFonts w:ascii="Arial" w:eastAsia="Calibri" w:hAnsi="Arial" w:cs="Arial"/>
          <w:bCs/>
          <w:lang w:val="es-CO" w:eastAsia="en-US"/>
        </w:rPr>
        <w:tab/>
      </w:r>
      <w:r w:rsidRPr="004E7975">
        <w:rPr>
          <w:rFonts w:ascii="Arial" w:eastAsia="Calibri" w:hAnsi="Arial" w:cs="Arial"/>
          <w:bCs/>
          <w:lang w:val="es-CO" w:eastAsia="en-US"/>
        </w:rPr>
        <w:tab/>
      </w:r>
      <w:r w:rsidRPr="004E7975">
        <w:rPr>
          <w:rFonts w:ascii="Arial" w:eastAsia="Calibri" w:hAnsi="Arial" w:cs="Arial"/>
          <w:bCs/>
          <w:lang w:val="es-CO" w:eastAsia="en-US"/>
        </w:rPr>
        <w:tab/>
      </w:r>
      <w:r w:rsidRPr="004E7975">
        <w:rPr>
          <w:rFonts w:ascii="Arial" w:eastAsia="Calibri" w:hAnsi="Arial" w:cs="Arial"/>
          <w:bCs/>
          <w:lang w:val="es-CO" w:eastAsia="en-US"/>
        </w:rPr>
        <w:tab/>
      </w:r>
      <w:r w:rsidRPr="004E7975">
        <w:rPr>
          <w:rFonts w:ascii="Arial" w:eastAsia="Calibri" w:hAnsi="Arial" w:cs="Arial"/>
          <w:b/>
          <w:bCs/>
          <w:lang w:val="es-CO" w:eastAsia="en-US"/>
        </w:rPr>
        <w:t xml:space="preserve">   </w:t>
      </w:r>
      <w:r w:rsidRPr="004E7975">
        <w:rPr>
          <w:rFonts w:ascii="Arial" w:hAnsi="Arial" w:cs="Arial"/>
          <w:bCs/>
          <w:lang w:val="es-ES_tradnl" w:eastAsia="en-US"/>
        </w:rPr>
        <w:t>Magistrado</w:t>
      </w:r>
      <w:bookmarkEnd w:id="4"/>
    </w:p>
    <w:sectPr w:rsidR="00CF390E" w:rsidRPr="004E7975" w:rsidSect="00DF1B88">
      <w:headerReference w:type="default" r:id="rId13"/>
      <w:footerReference w:type="default" r:id="rId14"/>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8686476" w16cex:dateUtc="2021-01-26T21:29:21.382Z"/>
  <w16cex:commentExtensible w16cex:durableId="717C5499" w16cex:dateUtc="2021-01-27T18:36:41.069Z"/>
  <w16cex:commentExtensible w16cex:durableId="7B2858C2" w16cex:dateUtc="2023-02-17T17:42:43.697Z"/>
  <w16cex:commentExtensible w16cex:durableId="4957DB52" w16cex:dateUtc="2023-02-20T16:05:20.66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CDCC7" w14:textId="77777777" w:rsidR="004A6E61" w:rsidRDefault="004A6E61" w:rsidP="00F90EEB">
      <w:r>
        <w:separator/>
      </w:r>
    </w:p>
  </w:endnote>
  <w:endnote w:type="continuationSeparator" w:id="0">
    <w:p w14:paraId="26999E59" w14:textId="77777777" w:rsidR="004A6E61" w:rsidRDefault="004A6E61" w:rsidP="00F90EEB">
      <w:r>
        <w:continuationSeparator/>
      </w:r>
    </w:p>
  </w:endnote>
  <w:endnote w:type="continuationNotice" w:id="1">
    <w:p w14:paraId="6E2E27DB" w14:textId="77777777" w:rsidR="004A6E61" w:rsidRDefault="004A6E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97EEC" w14:textId="77777777" w:rsidR="00A34153" w:rsidRPr="00C4653A" w:rsidRDefault="00A34153" w:rsidP="00C4653A">
    <w:pPr>
      <w:pStyle w:val="Encabezado"/>
      <w:jc w:val="right"/>
      <w:rPr>
        <w:rFonts w:ascii="Arial" w:hAnsi="Arial" w:cs="Arial"/>
        <w:sz w:val="18"/>
        <w:szCs w:val="14"/>
      </w:rPr>
    </w:pPr>
    <w:r w:rsidRPr="00C4653A">
      <w:rPr>
        <w:rFonts w:ascii="Arial" w:hAnsi="Arial" w:cs="Arial"/>
        <w:sz w:val="18"/>
        <w:szCs w:val="14"/>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C3862" w14:textId="77777777" w:rsidR="004A6E61" w:rsidRDefault="004A6E61" w:rsidP="00F90EEB">
      <w:r>
        <w:separator/>
      </w:r>
    </w:p>
  </w:footnote>
  <w:footnote w:type="continuationSeparator" w:id="0">
    <w:p w14:paraId="70385C80" w14:textId="77777777" w:rsidR="004A6E61" w:rsidRDefault="004A6E61" w:rsidP="00F90EEB">
      <w:r>
        <w:continuationSeparator/>
      </w:r>
    </w:p>
  </w:footnote>
  <w:footnote w:type="continuationNotice" w:id="1">
    <w:p w14:paraId="16495AA0" w14:textId="77777777" w:rsidR="004A6E61" w:rsidRDefault="004A6E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68D1E" w14:textId="75EED3E8" w:rsidR="00166769" w:rsidRPr="00C4653A" w:rsidRDefault="00166769" w:rsidP="00C14D11">
    <w:pPr>
      <w:pStyle w:val="Encabezado"/>
      <w:jc w:val="center"/>
      <w:rPr>
        <w:rFonts w:ascii="Arial" w:hAnsi="Arial" w:cs="Arial"/>
        <w:sz w:val="18"/>
        <w:szCs w:val="14"/>
      </w:rPr>
    </w:pPr>
    <w:r w:rsidRPr="00C4653A">
      <w:rPr>
        <w:rFonts w:ascii="Arial" w:hAnsi="Arial" w:cs="Arial"/>
        <w:sz w:val="18"/>
        <w:szCs w:val="14"/>
      </w:rPr>
      <w:t xml:space="preserve">Aseo Plus S.A.S. </w:t>
    </w:r>
    <w:r w:rsidR="00C4653A" w:rsidRPr="00C4653A">
      <w:rPr>
        <w:rFonts w:ascii="Arial" w:hAnsi="Arial" w:cs="Arial"/>
        <w:sz w:val="18"/>
        <w:szCs w:val="14"/>
      </w:rPr>
      <w:t>E.S.P. Vs</w:t>
    </w:r>
    <w:r w:rsidRPr="00C4653A">
      <w:rPr>
        <w:rFonts w:ascii="Arial" w:hAnsi="Arial" w:cs="Arial"/>
        <w:sz w:val="18"/>
        <w:szCs w:val="14"/>
      </w:rPr>
      <w:t xml:space="preserve"> Superintendencia de Servicios Públicos Domiciliarios Dirección Territorial Occidente</w:t>
    </w:r>
  </w:p>
  <w:p w14:paraId="1CD53A2E" w14:textId="77777777" w:rsidR="00A34153" w:rsidRPr="00C4653A" w:rsidRDefault="00A34153" w:rsidP="00C14D11">
    <w:pPr>
      <w:pStyle w:val="Encabezado"/>
      <w:jc w:val="center"/>
      <w:rPr>
        <w:rFonts w:ascii="Arial" w:hAnsi="Arial" w:cs="Arial"/>
        <w:sz w:val="18"/>
        <w:szCs w:val="14"/>
      </w:rPr>
    </w:pPr>
    <w:r w:rsidRPr="00C4653A">
      <w:rPr>
        <w:rFonts w:ascii="Arial" w:hAnsi="Arial" w:cs="Arial"/>
        <w:sz w:val="18"/>
        <w:szCs w:val="14"/>
      </w:rPr>
      <w:t xml:space="preserve">Rad </w:t>
    </w:r>
    <w:r w:rsidR="00166769" w:rsidRPr="00C4653A">
      <w:rPr>
        <w:rFonts w:ascii="Arial" w:hAnsi="Arial" w:cs="Arial"/>
        <w:sz w:val="18"/>
        <w:szCs w:val="14"/>
      </w:rPr>
      <w:t>66001310500320220042501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809BB"/>
    <w:multiLevelType w:val="hybridMultilevel"/>
    <w:tmpl w:val="AB6CCED8"/>
    <w:lvl w:ilvl="0" w:tplc="76F8A11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7D770FBA"/>
    <w:multiLevelType w:val="hybridMultilevel"/>
    <w:tmpl w:val="0C624E52"/>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79D"/>
    <w:rsid w:val="00004420"/>
    <w:rsid w:val="00012361"/>
    <w:rsid w:val="00014A62"/>
    <w:rsid w:val="00023945"/>
    <w:rsid w:val="00024FAC"/>
    <w:rsid w:val="000269B9"/>
    <w:rsid w:val="0004417B"/>
    <w:rsid w:val="00046DB6"/>
    <w:rsid w:val="000645D6"/>
    <w:rsid w:val="000A6BAB"/>
    <w:rsid w:val="000B037D"/>
    <w:rsid w:val="000C2DF6"/>
    <w:rsid w:val="000C41D4"/>
    <w:rsid w:val="000D3850"/>
    <w:rsid w:val="000E4498"/>
    <w:rsid w:val="000F0277"/>
    <w:rsid w:val="000F2074"/>
    <w:rsid w:val="000F410F"/>
    <w:rsid w:val="0010612C"/>
    <w:rsid w:val="00125840"/>
    <w:rsid w:val="00133AF8"/>
    <w:rsid w:val="00134D34"/>
    <w:rsid w:val="00151752"/>
    <w:rsid w:val="001543C8"/>
    <w:rsid w:val="00160675"/>
    <w:rsid w:val="00160D27"/>
    <w:rsid w:val="00166769"/>
    <w:rsid w:val="00172AA7"/>
    <w:rsid w:val="00180AF6"/>
    <w:rsid w:val="00183503"/>
    <w:rsid w:val="00184B78"/>
    <w:rsid w:val="0018E8B9"/>
    <w:rsid w:val="001922FA"/>
    <w:rsid w:val="00194DEF"/>
    <w:rsid w:val="001A2182"/>
    <w:rsid w:val="001B3E1E"/>
    <w:rsid w:val="001C0A60"/>
    <w:rsid w:val="001C2654"/>
    <w:rsid w:val="001C3103"/>
    <w:rsid w:val="001D13A9"/>
    <w:rsid w:val="001D3FD8"/>
    <w:rsid w:val="001E0AE4"/>
    <w:rsid w:val="001F6010"/>
    <w:rsid w:val="002321E4"/>
    <w:rsid w:val="0024230C"/>
    <w:rsid w:val="00247FB5"/>
    <w:rsid w:val="00265EAB"/>
    <w:rsid w:val="00276681"/>
    <w:rsid w:val="00280647"/>
    <w:rsid w:val="002A1530"/>
    <w:rsid w:val="002A191E"/>
    <w:rsid w:val="002A44EB"/>
    <w:rsid w:val="002B0FD7"/>
    <w:rsid w:val="002B59BC"/>
    <w:rsid w:val="002C1680"/>
    <w:rsid w:val="002F6130"/>
    <w:rsid w:val="00320381"/>
    <w:rsid w:val="00322B85"/>
    <w:rsid w:val="00324B70"/>
    <w:rsid w:val="003262BF"/>
    <w:rsid w:val="00330E1D"/>
    <w:rsid w:val="0034233B"/>
    <w:rsid w:val="00345DBF"/>
    <w:rsid w:val="00346412"/>
    <w:rsid w:val="00356FA5"/>
    <w:rsid w:val="00361F80"/>
    <w:rsid w:val="00370FC2"/>
    <w:rsid w:val="00386F09"/>
    <w:rsid w:val="003A5543"/>
    <w:rsid w:val="003B4049"/>
    <w:rsid w:val="003C03D8"/>
    <w:rsid w:val="003D4943"/>
    <w:rsid w:val="003D4A21"/>
    <w:rsid w:val="003D5A38"/>
    <w:rsid w:val="003E6B89"/>
    <w:rsid w:val="003F0D6E"/>
    <w:rsid w:val="00402D6D"/>
    <w:rsid w:val="004037A8"/>
    <w:rsid w:val="00414379"/>
    <w:rsid w:val="00452DA3"/>
    <w:rsid w:val="004554D7"/>
    <w:rsid w:val="004A6E61"/>
    <w:rsid w:val="004B3410"/>
    <w:rsid w:val="004D6E8D"/>
    <w:rsid w:val="004E2A95"/>
    <w:rsid w:val="004E61B7"/>
    <w:rsid w:val="004E7975"/>
    <w:rsid w:val="00511A25"/>
    <w:rsid w:val="00513EAD"/>
    <w:rsid w:val="0055587E"/>
    <w:rsid w:val="005615EE"/>
    <w:rsid w:val="005957E7"/>
    <w:rsid w:val="005C27CF"/>
    <w:rsid w:val="005C4BE1"/>
    <w:rsid w:val="005D7188"/>
    <w:rsid w:val="005E0FB6"/>
    <w:rsid w:val="005E2D56"/>
    <w:rsid w:val="005E35C2"/>
    <w:rsid w:val="005F501A"/>
    <w:rsid w:val="005F667D"/>
    <w:rsid w:val="00604187"/>
    <w:rsid w:val="00620CC4"/>
    <w:rsid w:val="00636032"/>
    <w:rsid w:val="0066536B"/>
    <w:rsid w:val="00673C90"/>
    <w:rsid w:val="006973AE"/>
    <w:rsid w:val="006C0995"/>
    <w:rsid w:val="006D1F46"/>
    <w:rsid w:val="00721823"/>
    <w:rsid w:val="007445E8"/>
    <w:rsid w:val="00757339"/>
    <w:rsid w:val="00762B4C"/>
    <w:rsid w:val="007A3FB4"/>
    <w:rsid w:val="007C0D99"/>
    <w:rsid w:val="007C4220"/>
    <w:rsid w:val="007D06EE"/>
    <w:rsid w:val="007D388C"/>
    <w:rsid w:val="007E7516"/>
    <w:rsid w:val="007F216E"/>
    <w:rsid w:val="00817523"/>
    <w:rsid w:val="00834345"/>
    <w:rsid w:val="00834DE3"/>
    <w:rsid w:val="00873C29"/>
    <w:rsid w:val="00875853"/>
    <w:rsid w:val="008844F8"/>
    <w:rsid w:val="0088757A"/>
    <w:rsid w:val="008B5112"/>
    <w:rsid w:val="008C402B"/>
    <w:rsid w:val="008E062C"/>
    <w:rsid w:val="008E150D"/>
    <w:rsid w:val="008E3009"/>
    <w:rsid w:val="008F00A6"/>
    <w:rsid w:val="008F42A6"/>
    <w:rsid w:val="00900975"/>
    <w:rsid w:val="009052CA"/>
    <w:rsid w:val="0090646B"/>
    <w:rsid w:val="00927276"/>
    <w:rsid w:val="0093168D"/>
    <w:rsid w:val="00955424"/>
    <w:rsid w:val="0097642E"/>
    <w:rsid w:val="00980B45"/>
    <w:rsid w:val="009D4206"/>
    <w:rsid w:val="009F1570"/>
    <w:rsid w:val="009F67FC"/>
    <w:rsid w:val="009F711E"/>
    <w:rsid w:val="00A0359F"/>
    <w:rsid w:val="00A20813"/>
    <w:rsid w:val="00A3183D"/>
    <w:rsid w:val="00A34153"/>
    <w:rsid w:val="00A45726"/>
    <w:rsid w:val="00A45C4B"/>
    <w:rsid w:val="00A53D62"/>
    <w:rsid w:val="00A6674D"/>
    <w:rsid w:val="00A67E02"/>
    <w:rsid w:val="00A7537F"/>
    <w:rsid w:val="00A85BF3"/>
    <w:rsid w:val="00A91076"/>
    <w:rsid w:val="00A925DF"/>
    <w:rsid w:val="00AA6874"/>
    <w:rsid w:val="00AA69CE"/>
    <w:rsid w:val="00AB270F"/>
    <w:rsid w:val="00AB448E"/>
    <w:rsid w:val="00AC0E37"/>
    <w:rsid w:val="00AC59C7"/>
    <w:rsid w:val="00AD3EFE"/>
    <w:rsid w:val="00AE6B08"/>
    <w:rsid w:val="00B11168"/>
    <w:rsid w:val="00B1330C"/>
    <w:rsid w:val="00B166D5"/>
    <w:rsid w:val="00B24D5C"/>
    <w:rsid w:val="00B40C39"/>
    <w:rsid w:val="00B428C6"/>
    <w:rsid w:val="00B43681"/>
    <w:rsid w:val="00B95930"/>
    <w:rsid w:val="00BA79DF"/>
    <w:rsid w:val="00BB6598"/>
    <w:rsid w:val="00BD3A13"/>
    <w:rsid w:val="00BE0912"/>
    <w:rsid w:val="00BF6EF3"/>
    <w:rsid w:val="00C06D67"/>
    <w:rsid w:val="00C14D11"/>
    <w:rsid w:val="00C27B44"/>
    <w:rsid w:val="00C36BF5"/>
    <w:rsid w:val="00C4653A"/>
    <w:rsid w:val="00C65E53"/>
    <w:rsid w:val="00C81DF2"/>
    <w:rsid w:val="00C91D84"/>
    <w:rsid w:val="00C97D71"/>
    <w:rsid w:val="00CA237F"/>
    <w:rsid w:val="00CA3ED9"/>
    <w:rsid w:val="00CB023F"/>
    <w:rsid w:val="00CB2AE9"/>
    <w:rsid w:val="00CB3F5D"/>
    <w:rsid w:val="00CE3411"/>
    <w:rsid w:val="00CE42C6"/>
    <w:rsid w:val="00CF390E"/>
    <w:rsid w:val="00D02147"/>
    <w:rsid w:val="00D0478C"/>
    <w:rsid w:val="00D1779D"/>
    <w:rsid w:val="00D25DF4"/>
    <w:rsid w:val="00D3650F"/>
    <w:rsid w:val="00D4384C"/>
    <w:rsid w:val="00D453F7"/>
    <w:rsid w:val="00D620D9"/>
    <w:rsid w:val="00D638A0"/>
    <w:rsid w:val="00D74115"/>
    <w:rsid w:val="00D84566"/>
    <w:rsid w:val="00D93793"/>
    <w:rsid w:val="00DA1D00"/>
    <w:rsid w:val="00DB3F7B"/>
    <w:rsid w:val="00DD3B50"/>
    <w:rsid w:val="00DD6950"/>
    <w:rsid w:val="00DF1B88"/>
    <w:rsid w:val="00E01CFD"/>
    <w:rsid w:val="00E24BC2"/>
    <w:rsid w:val="00E3034D"/>
    <w:rsid w:val="00E344A8"/>
    <w:rsid w:val="00E352E8"/>
    <w:rsid w:val="00E416B5"/>
    <w:rsid w:val="00E41DDC"/>
    <w:rsid w:val="00E51F93"/>
    <w:rsid w:val="00E5723D"/>
    <w:rsid w:val="00E57815"/>
    <w:rsid w:val="00E61CF1"/>
    <w:rsid w:val="00E63EE7"/>
    <w:rsid w:val="00E674F8"/>
    <w:rsid w:val="00E67677"/>
    <w:rsid w:val="00E86294"/>
    <w:rsid w:val="00E966F7"/>
    <w:rsid w:val="00EB3427"/>
    <w:rsid w:val="00EC0BE0"/>
    <w:rsid w:val="00EC21E5"/>
    <w:rsid w:val="00ED08A9"/>
    <w:rsid w:val="00F019E9"/>
    <w:rsid w:val="00F059B6"/>
    <w:rsid w:val="00F11654"/>
    <w:rsid w:val="00F1521B"/>
    <w:rsid w:val="00F17CEA"/>
    <w:rsid w:val="00F60C6E"/>
    <w:rsid w:val="00F67C4A"/>
    <w:rsid w:val="00F8076B"/>
    <w:rsid w:val="00F85617"/>
    <w:rsid w:val="00F90EEB"/>
    <w:rsid w:val="00FA4EF1"/>
    <w:rsid w:val="00FB7F4C"/>
    <w:rsid w:val="00FE11D5"/>
    <w:rsid w:val="0117E697"/>
    <w:rsid w:val="011E310E"/>
    <w:rsid w:val="011FFEC0"/>
    <w:rsid w:val="01A0F160"/>
    <w:rsid w:val="031A4080"/>
    <w:rsid w:val="03311595"/>
    <w:rsid w:val="0387DED3"/>
    <w:rsid w:val="04155886"/>
    <w:rsid w:val="04327CF2"/>
    <w:rsid w:val="046DABF7"/>
    <w:rsid w:val="04B3FC28"/>
    <w:rsid w:val="05B1E5BE"/>
    <w:rsid w:val="062157EB"/>
    <w:rsid w:val="06B42E73"/>
    <w:rsid w:val="0753644A"/>
    <w:rsid w:val="0799DA9C"/>
    <w:rsid w:val="07A42BC4"/>
    <w:rsid w:val="0870B9AD"/>
    <w:rsid w:val="0969CEDD"/>
    <w:rsid w:val="09A638D4"/>
    <w:rsid w:val="0B4B6A13"/>
    <w:rsid w:val="0BD84C4E"/>
    <w:rsid w:val="0C43277C"/>
    <w:rsid w:val="0C4912CA"/>
    <w:rsid w:val="0D2540AE"/>
    <w:rsid w:val="0D7EB43F"/>
    <w:rsid w:val="0E2C5805"/>
    <w:rsid w:val="0E552FFA"/>
    <w:rsid w:val="1036A1D2"/>
    <w:rsid w:val="11C598C4"/>
    <w:rsid w:val="123EA528"/>
    <w:rsid w:val="13E35E33"/>
    <w:rsid w:val="1517EA30"/>
    <w:rsid w:val="15432C61"/>
    <w:rsid w:val="15B1F50B"/>
    <w:rsid w:val="18A07742"/>
    <w:rsid w:val="195670DA"/>
    <w:rsid w:val="1999BA66"/>
    <w:rsid w:val="19A8FEB2"/>
    <w:rsid w:val="19D3D3CA"/>
    <w:rsid w:val="19EB1A5A"/>
    <w:rsid w:val="1A4C0839"/>
    <w:rsid w:val="1ACB5D56"/>
    <w:rsid w:val="1B5411AC"/>
    <w:rsid w:val="1BEEFB87"/>
    <w:rsid w:val="1C049C7B"/>
    <w:rsid w:val="1C5083D8"/>
    <w:rsid w:val="1E142E57"/>
    <w:rsid w:val="1E46D379"/>
    <w:rsid w:val="1EE7CE82"/>
    <w:rsid w:val="1EEAB935"/>
    <w:rsid w:val="1F5CF420"/>
    <w:rsid w:val="1F9D6D6A"/>
    <w:rsid w:val="2026D731"/>
    <w:rsid w:val="206640DB"/>
    <w:rsid w:val="20908E57"/>
    <w:rsid w:val="21076FA2"/>
    <w:rsid w:val="21D10232"/>
    <w:rsid w:val="21D65E95"/>
    <w:rsid w:val="22AB53F2"/>
    <w:rsid w:val="22F927D9"/>
    <w:rsid w:val="2518E1AC"/>
    <w:rsid w:val="2558AD9C"/>
    <w:rsid w:val="25E107E3"/>
    <w:rsid w:val="25EB77B6"/>
    <w:rsid w:val="26DE7DC9"/>
    <w:rsid w:val="27377CAE"/>
    <w:rsid w:val="273BB2FC"/>
    <w:rsid w:val="2801B6A9"/>
    <w:rsid w:val="2944B29F"/>
    <w:rsid w:val="29F79959"/>
    <w:rsid w:val="2B02D156"/>
    <w:rsid w:val="2B1B624E"/>
    <w:rsid w:val="2B402462"/>
    <w:rsid w:val="2BD3E304"/>
    <w:rsid w:val="2CE6DA4C"/>
    <w:rsid w:val="2CE91DB4"/>
    <w:rsid w:val="2CF101C2"/>
    <w:rsid w:val="2D9737BA"/>
    <w:rsid w:val="2DF3C28B"/>
    <w:rsid w:val="2E070FD1"/>
    <w:rsid w:val="2F7BB1CF"/>
    <w:rsid w:val="3054CC2A"/>
    <w:rsid w:val="30C53697"/>
    <w:rsid w:val="31A24872"/>
    <w:rsid w:val="322FE564"/>
    <w:rsid w:val="324276AC"/>
    <w:rsid w:val="33B508FC"/>
    <w:rsid w:val="33D57EF4"/>
    <w:rsid w:val="344F22F2"/>
    <w:rsid w:val="34C76608"/>
    <w:rsid w:val="363F2243"/>
    <w:rsid w:val="3686292A"/>
    <w:rsid w:val="390973A1"/>
    <w:rsid w:val="3A1A8FF3"/>
    <w:rsid w:val="3A360A78"/>
    <w:rsid w:val="3A463E98"/>
    <w:rsid w:val="3BB7086B"/>
    <w:rsid w:val="3BFC981C"/>
    <w:rsid w:val="3CF24AF5"/>
    <w:rsid w:val="40CF60BA"/>
    <w:rsid w:val="411E8F3E"/>
    <w:rsid w:val="412DA428"/>
    <w:rsid w:val="4187BDAA"/>
    <w:rsid w:val="41E90EFF"/>
    <w:rsid w:val="42BE4CC0"/>
    <w:rsid w:val="4333E2E8"/>
    <w:rsid w:val="433D0752"/>
    <w:rsid w:val="43616D4A"/>
    <w:rsid w:val="43C7738C"/>
    <w:rsid w:val="44DDD0F5"/>
    <w:rsid w:val="45AD389F"/>
    <w:rsid w:val="4697151C"/>
    <w:rsid w:val="47422B5A"/>
    <w:rsid w:val="47A4D504"/>
    <w:rsid w:val="47A59403"/>
    <w:rsid w:val="482927F2"/>
    <w:rsid w:val="493E3D36"/>
    <w:rsid w:val="4AE42B65"/>
    <w:rsid w:val="4B7B17C9"/>
    <w:rsid w:val="4BA0E871"/>
    <w:rsid w:val="4C2C972F"/>
    <w:rsid w:val="4C9ED727"/>
    <w:rsid w:val="4D7A8D60"/>
    <w:rsid w:val="4D9F2227"/>
    <w:rsid w:val="50A2762F"/>
    <w:rsid w:val="526B4D65"/>
    <w:rsid w:val="552ACE02"/>
    <w:rsid w:val="55BE495E"/>
    <w:rsid w:val="5687E5EC"/>
    <w:rsid w:val="57F4D701"/>
    <w:rsid w:val="58601B90"/>
    <w:rsid w:val="59708852"/>
    <w:rsid w:val="5A21F89C"/>
    <w:rsid w:val="5A4264E5"/>
    <w:rsid w:val="5A47989A"/>
    <w:rsid w:val="5A576B1E"/>
    <w:rsid w:val="5B981748"/>
    <w:rsid w:val="5BCD3426"/>
    <w:rsid w:val="5C66213C"/>
    <w:rsid w:val="5F04D4E8"/>
    <w:rsid w:val="5FA9E2AF"/>
    <w:rsid w:val="5FF16954"/>
    <w:rsid w:val="6016900D"/>
    <w:rsid w:val="60307740"/>
    <w:rsid w:val="6044D945"/>
    <w:rsid w:val="604FED47"/>
    <w:rsid w:val="61645CB7"/>
    <w:rsid w:val="62240C4C"/>
    <w:rsid w:val="62B1B8D0"/>
    <w:rsid w:val="62E28293"/>
    <w:rsid w:val="634636C2"/>
    <w:rsid w:val="634DB666"/>
    <w:rsid w:val="643501C4"/>
    <w:rsid w:val="64827ED1"/>
    <w:rsid w:val="6536991F"/>
    <w:rsid w:val="658F3E58"/>
    <w:rsid w:val="65B6ADBC"/>
    <w:rsid w:val="66F3BFC4"/>
    <w:rsid w:val="6783965C"/>
    <w:rsid w:val="681AA613"/>
    <w:rsid w:val="6898A48C"/>
    <w:rsid w:val="68FB943B"/>
    <w:rsid w:val="6A26B4F3"/>
    <w:rsid w:val="6A295057"/>
    <w:rsid w:val="6B49221F"/>
    <w:rsid w:val="6BB820D6"/>
    <w:rsid w:val="6CA02C53"/>
    <w:rsid w:val="6CF5D1EB"/>
    <w:rsid w:val="6DA4663E"/>
    <w:rsid w:val="6E56B8A8"/>
    <w:rsid w:val="6E85AE68"/>
    <w:rsid w:val="6EE666BD"/>
    <w:rsid w:val="7087A673"/>
    <w:rsid w:val="709B9D3E"/>
    <w:rsid w:val="70B8F46B"/>
    <w:rsid w:val="71B4C291"/>
    <w:rsid w:val="71EC98AD"/>
    <w:rsid w:val="72AEBF87"/>
    <w:rsid w:val="744A8FE8"/>
    <w:rsid w:val="74718452"/>
    <w:rsid w:val="747CDFF0"/>
    <w:rsid w:val="74D8699D"/>
    <w:rsid w:val="75E66049"/>
    <w:rsid w:val="763FF7ED"/>
    <w:rsid w:val="77907724"/>
    <w:rsid w:val="7794D241"/>
    <w:rsid w:val="782860BE"/>
    <w:rsid w:val="79174E03"/>
    <w:rsid w:val="799E7AD1"/>
    <w:rsid w:val="79F3D119"/>
    <w:rsid w:val="7BBFFE6F"/>
    <w:rsid w:val="7BD51217"/>
    <w:rsid w:val="7C01349D"/>
    <w:rsid w:val="7D2E38D8"/>
    <w:rsid w:val="7D5ADEC8"/>
    <w:rsid w:val="7E4D65C3"/>
    <w:rsid w:val="7ED0238C"/>
    <w:rsid w:val="7EE1C7EA"/>
    <w:rsid w:val="7F12153A"/>
    <w:rsid w:val="7FBD5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EA2ED"/>
  <w15:docId w15:val="{333267E9-706F-4942-B090-A825A93C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79D"/>
    <w:rPr>
      <w:rFonts w:ascii="Times New Roman" w:eastAsia="Times New Roman" w:hAnsi="Times New Roman"/>
      <w:sz w:val="24"/>
      <w:szCs w:val="24"/>
    </w:rPr>
  </w:style>
  <w:style w:type="paragraph" w:styleId="Ttulo2">
    <w:name w:val="heading 2"/>
    <w:basedOn w:val="Normal"/>
    <w:next w:val="Normal"/>
    <w:link w:val="Ttulo2Car"/>
    <w:uiPriority w:val="9"/>
    <w:qFormat/>
    <w:rsid w:val="002B59BC"/>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F1521B"/>
    <w:pPr>
      <w:keepNext/>
      <w:spacing w:line="360" w:lineRule="auto"/>
      <w:jc w:val="both"/>
      <w:outlineLvl w:val="2"/>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
    <w:name w:val="Puesto"/>
    <w:basedOn w:val="Normal"/>
    <w:link w:val="PuestoCar"/>
    <w:qFormat/>
    <w:rsid w:val="00D1779D"/>
    <w:pPr>
      <w:widowControl w:val="0"/>
      <w:autoSpaceDE w:val="0"/>
      <w:autoSpaceDN w:val="0"/>
      <w:adjustRightInd w:val="0"/>
      <w:jc w:val="center"/>
    </w:pPr>
    <w:rPr>
      <w:rFonts w:ascii="Roman 12cpi" w:hAnsi="Roman 12cpi"/>
      <w:b/>
      <w:bCs/>
      <w:sz w:val="20"/>
      <w:szCs w:val="20"/>
    </w:rPr>
  </w:style>
  <w:style w:type="character" w:customStyle="1" w:styleId="PuestoCar">
    <w:name w:val="Puesto Car"/>
    <w:link w:val="Puesto"/>
    <w:rsid w:val="00D1779D"/>
    <w:rPr>
      <w:rFonts w:ascii="Roman 12cpi" w:eastAsia="Times New Roman" w:hAnsi="Roman 12cpi" w:cs="Times New Roman"/>
      <w:b/>
      <w:bCs/>
      <w:sz w:val="20"/>
      <w:szCs w:val="20"/>
      <w:lang w:val="es-ES" w:eastAsia="es-ES"/>
    </w:rPr>
  </w:style>
  <w:style w:type="character" w:customStyle="1" w:styleId="Ttulo3Car">
    <w:name w:val="Título 3 Car"/>
    <w:link w:val="Ttulo3"/>
    <w:rsid w:val="00F1521B"/>
    <w:rPr>
      <w:rFonts w:ascii="Arial" w:eastAsia="Times New Roman" w:hAnsi="Arial" w:cs="Times New Roman"/>
      <w:b/>
      <w:sz w:val="36"/>
      <w:szCs w:val="20"/>
      <w:lang w:val="es-ES_tradnl" w:eastAsia="es-ES"/>
    </w:rPr>
  </w:style>
  <w:style w:type="paragraph" w:styleId="Textoindependiente">
    <w:name w:val="Body Text"/>
    <w:basedOn w:val="Normal"/>
    <w:link w:val="TextoindependienteCar"/>
    <w:rsid w:val="00F1521B"/>
    <w:pPr>
      <w:spacing w:line="360" w:lineRule="auto"/>
      <w:jc w:val="both"/>
    </w:pPr>
    <w:rPr>
      <w:rFonts w:ascii="Arial" w:hAnsi="Arial"/>
      <w:sz w:val="26"/>
      <w:szCs w:val="20"/>
      <w:lang w:val="es-ES_tradnl"/>
    </w:rPr>
  </w:style>
  <w:style w:type="character" w:customStyle="1" w:styleId="TextoindependienteCar">
    <w:name w:val="Texto independiente Car"/>
    <w:link w:val="Textoindependiente"/>
    <w:rsid w:val="00F1521B"/>
    <w:rPr>
      <w:rFonts w:ascii="Arial" w:eastAsia="Times New Roman" w:hAnsi="Arial" w:cs="Times New Roman"/>
      <w:sz w:val="26"/>
      <w:szCs w:val="20"/>
      <w:lang w:val="es-ES_tradnl" w:eastAsia="es-ES"/>
    </w:rPr>
  </w:style>
  <w:style w:type="paragraph" w:styleId="Textoindependiente2">
    <w:name w:val="Body Text 2"/>
    <w:basedOn w:val="Normal"/>
    <w:link w:val="Textoindependiente2Car"/>
    <w:rsid w:val="001543C8"/>
    <w:pPr>
      <w:spacing w:after="120" w:line="480" w:lineRule="auto"/>
    </w:pPr>
  </w:style>
  <w:style w:type="character" w:customStyle="1" w:styleId="Textoindependiente2Car">
    <w:name w:val="Texto independiente 2 Car"/>
    <w:link w:val="Textoindependiente2"/>
    <w:rsid w:val="001543C8"/>
    <w:rPr>
      <w:rFonts w:ascii="Times New Roman" w:eastAsia="Times New Roman" w:hAnsi="Times New Roman" w:cs="Times New Roman"/>
      <w:sz w:val="24"/>
      <w:szCs w:val="24"/>
      <w:lang w:val="es-ES" w:eastAsia="es-ES"/>
    </w:rPr>
  </w:style>
  <w:style w:type="character" w:customStyle="1" w:styleId="Ttulo2Car">
    <w:name w:val="Título 2 Car"/>
    <w:link w:val="Ttulo2"/>
    <w:uiPriority w:val="9"/>
    <w:semiHidden/>
    <w:rsid w:val="002B59BC"/>
    <w:rPr>
      <w:rFonts w:ascii="Cambria" w:eastAsia="Times New Roman" w:hAnsi="Cambria" w:cs="Times New Roman"/>
      <w:b/>
      <w:bCs/>
      <w:i/>
      <w:iCs/>
      <w:sz w:val="28"/>
      <w:szCs w:val="28"/>
      <w:lang w:val="es-ES" w:eastAsia="es-ES"/>
    </w:rPr>
  </w:style>
  <w:style w:type="paragraph" w:styleId="Cierre">
    <w:name w:val="Closing"/>
    <w:basedOn w:val="Normal"/>
    <w:link w:val="CierreCar"/>
    <w:rsid w:val="008F42A6"/>
    <w:pPr>
      <w:overflowPunct w:val="0"/>
      <w:autoSpaceDE w:val="0"/>
      <w:autoSpaceDN w:val="0"/>
      <w:adjustRightInd w:val="0"/>
      <w:ind w:left="4252"/>
      <w:textAlignment w:val="baseline"/>
    </w:pPr>
    <w:rPr>
      <w:szCs w:val="20"/>
      <w:lang w:val="es-ES_tradnl"/>
    </w:rPr>
  </w:style>
  <w:style w:type="character" w:customStyle="1" w:styleId="CierreCar">
    <w:name w:val="Cierre Car"/>
    <w:link w:val="Cierre"/>
    <w:rsid w:val="008F42A6"/>
    <w:rPr>
      <w:rFonts w:ascii="Times New Roman" w:eastAsia="Times New Roman" w:hAnsi="Times New Roman"/>
      <w:sz w:val="24"/>
      <w:lang w:val="es-ES_tradnl" w:eastAsia="es-ES"/>
    </w:rPr>
  </w:style>
  <w:style w:type="paragraph" w:styleId="Encabezado">
    <w:name w:val="header"/>
    <w:basedOn w:val="Normal"/>
    <w:link w:val="EncabezadoCar"/>
    <w:uiPriority w:val="99"/>
    <w:unhideWhenUsed/>
    <w:rsid w:val="00F90EEB"/>
    <w:pPr>
      <w:tabs>
        <w:tab w:val="center" w:pos="4419"/>
        <w:tab w:val="right" w:pos="8838"/>
      </w:tabs>
    </w:pPr>
  </w:style>
  <w:style w:type="character" w:customStyle="1" w:styleId="EncabezadoCar">
    <w:name w:val="Encabezado Car"/>
    <w:link w:val="Encabezado"/>
    <w:uiPriority w:val="99"/>
    <w:rsid w:val="00F90EEB"/>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F90EEB"/>
    <w:pPr>
      <w:tabs>
        <w:tab w:val="center" w:pos="4419"/>
        <w:tab w:val="right" w:pos="8838"/>
      </w:tabs>
    </w:pPr>
  </w:style>
  <w:style w:type="character" w:customStyle="1" w:styleId="PiedepginaCar">
    <w:name w:val="Pie de página Car"/>
    <w:link w:val="Piedepgina"/>
    <w:uiPriority w:val="99"/>
    <w:rsid w:val="00F90EEB"/>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980B45"/>
    <w:rPr>
      <w:rFonts w:ascii="Segoe UI" w:hAnsi="Segoe UI" w:cs="Segoe UI"/>
      <w:sz w:val="18"/>
      <w:szCs w:val="18"/>
    </w:rPr>
  </w:style>
  <w:style w:type="character" w:customStyle="1" w:styleId="TextodegloboCar">
    <w:name w:val="Texto de globo Car"/>
    <w:link w:val="Textodeglobo"/>
    <w:uiPriority w:val="99"/>
    <w:semiHidden/>
    <w:rsid w:val="00980B45"/>
    <w:rPr>
      <w:rFonts w:ascii="Segoe UI" w:eastAsia="Times New Roman" w:hAnsi="Segoe UI" w:cs="Segoe UI"/>
      <w:sz w:val="18"/>
      <w:szCs w:val="18"/>
    </w:rPr>
  </w:style>
  <w:style w:type="character" w:styleId="Refdenotaalpie">
    <w:name w:val="footnote reference"/>
    <w:basedOn w:val="Fuentedeprrafopredeter"/>
    <w:uiPriority w:val="99"/>
    <w:semiHidden/>
    <w:unhideWhenUsed/>
    <w:rsid w:val="00361F80"/>
  </w:style>
  <w:style w:type="character" w:customStyle="1" w:styleId="eop">
    <w:name w:val="eop"/>
    <w:basedOn w:val="Fuentedeprrafopredeter"/>
    <w:rsid w:val="001E0AE4"/>
  </w:style>
  <w:style w:type="paragraph" w:styleId="Textocomentario">
    <w:name w:val="annotation text"/>
    <w:basedOn w:val="Normal"/>
    <w:link w:val="TextocomentarioCar"/>
    <w:uiPriority w:val="99"/>
    <w:semiHidden/>
    <w:unhideWhenUsed/>
    <w:rsid w:val="009F711E"/>
    <w:rPr>
      <w:sz w:val="20"/>
      <w:szCs w:val="20"/>
    </w:rPr>
  </w:style>
  <w:style w:type="character" w:customStyle="1" w:styleId="TextocomentarioCar">
    <w:name w:val="Texto comentario Car"/>
    <w:basedOn w:val="Fuentedeprrafopredeter"/>
    <w:link w:val="Textocomentario"/>
    <w:uiPriority w:val="99"/>
    <w:semiHidden/>
    <w:rsid w:val="009F711E"/>
    <w:rPr>
      <w:rFonts w:ascii="Times New Roman" w:eastAsia="Times New Roman" w:hAnsi="Times New Roman"/>
    </w:rPr>
  </w:style>
  <w:style w:type="character" w:styleId="Refdecomentario">
    <w:name w:val="annotation reference"/>
    <w:basedOn w:val="Fuentedeprrafopredeter"/>
    <w:uiPriority w:val="99"/>
    <w:semiHidden/>
    <w:unhideWhenUsed/>
    <w:rsid w:val="009F711E"/>
    <w:rPr>
      <w:sz w:val="16"/>
      <w:szCs w:val="16"/>
    </w:rPr>
  </w:style>
  <w:style w:type="character" w:customStyle="1" w:styleId="SinespaciadoCar">
    <w:name w:val="Sin espaciado Car"/>
    <w:link w:val="Sinespaciado"/>
    <w:uiPriority w:val="1"/>
    <w:locked/>
    <w:rsid w:val="00A20813"/>
    <w:rPr>
      <w:sz w:val="24"/>
      <w:szCs w:val="24"/>
    </w:rPr>
  </w:style>
  <w:style w:type="paragraph" w:styleId="Sinespaciado">
    <w:name w:val="No Spacing"/>
    <w:link w:val="SinespaciadoCar"/>
    <w:uiPriority w:val="1"/>
    <w:qFormat/>
    <w:rsid w:val="00A20813"/>
    <w:rPr>
      <w:sz w:val="24"/>
      <w:szCs w:val="24"/>
    </w:rPr>
  </w:style>
  <w:style w:type="paragraph" w:styleId="Asuntodelcomentario">
    <w:name w:val="annotation subject"/>
    <w:basedOn w:val="Textocomentario"/>
    <w:next w:val="Textocomentario"/>
    <w:link w:val="AsuntodelcomentarioCar"/>
    <w:uiPriority w:val="99"/>
    <w:semiHidden/>
    <w:unhideWhenUsed/>
    <w:rsid w:val="00320381"/>
    <w:rPr>
      <w:b/>
      <w:bCs/>
    </w:rPr>
  </w:style>
  <w:style w:type="character" w:customStyle="1" w:styleId="AsuntodelcomentarioCar">
    <w:name w:val="Asunto del comentario Car"/>
    <w:basedOn w:val="TextocomentarioCar"/>
    <w:link w:val="Asuntodelcomentario"/>
    <w:uiPriority w:val="99"/>
    <w:semiHidden/>
    <w:rsid w:val="00320381"/>
    <w:rPr>
      <w:rFonts w:ascii="Times New Roman" w:eastAsia="Times New Roman" w:hAnsi="Times New Roman"/>
      <w:b/>
      <w:bCs/>
    </w:rPr>
  </w:style>
  <w:style w:type="character" w:styleId="Hipervnculo">
    <w:name w:val="Hyperlink"/>
    <w:basedOn w:val="Fuentedeprrafopredeter"/>
    <w:uiPriority w:val="99"/>
    <w:unhideWhenUsed/>
    <w:rsid w:val="0097642E"/>
    <w:rPr>
      <w:color w:val="0000FF" w:themeColor="hyperlink"/>
      <w:u w:val="single"/>
    </w:rPr>
  </w:style>
  <w:style w:type="paragraph" w:styleId="Prrafodelista">
    <w:name w:val="List Paragraph"/>
    <w:basedOn w:val="Normal"/>
    <w:uiPriority w:val="34"/>
    <w:qFormat/>
    <w:rsid w:val="004D6E8D"/>
    <w:pPr>
      <w:spacing w:before="100" w:beforeAutospacing="1" w:after="100" w:afterAutospacing="1"/>
    </w:pPr>
  </w:style>
  <w:style w:type="character" w:styleId="Mencinsinresolver">
    <w:name w:val="Unresolved Mention"/>
    <w:basedOn w:val="Fuentedeprrafopredeter"/>
    <w:uiPriority w:val="99"/>
    <w:semiHidden/>
    <w:unhideWhenUsed/>
    <w:rsid w:val="00875853"/>
    <w:rPr>
      <w:color w:val="605E5C"/>
      <w:shd w:val="clear" w:color="auto" w:fill="E1DFDD"/>
    </w:rPr>
  </w:style>
  <w:style w:type="character" w:styleId="Textoennegrita">
    <w:name w:val="Strong"/>
    <w:basedOn w:val="Fuentedeprrafopredeter"/>
    <w:uiPriority w:val="22"/>
    <w:qFormat/>
    <w:rsid w:val="00ED08A9"/>
    <w:rPr>
      <w:b/>
      <w:bCs/>
    </w:rPr>
  </w:style>
  <w:style w:type="character" w:styleId="nfasis">
    <w:name w:val="Emphasis"/>
    <w:basedOn w:val="Fuentedeprrafopredeter"/>
    <w:uiPriority w:val="20"/>
    <w:qFormat/>
    <w:rsid w:val="00ED08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13584">
      <w:bodyDiv w:val="1"/>
      <w:marLeft w:val="0"/>
      <w:marRight w:val="0"/>
      <w:marTop w:val="0"/>
      <w:marBottom w:val="0"/>
      <w:divBdr>
        <w:top w:val="none" w:sz="0" w:space="0" w:color="auto"/>
        <w:left w:val="none" w:sz="0" w:space="0" w:color="auto"/>
        <w:bottom w:val="none" w:sz="0" w:space="0" w:color="auto"/>
        <w:right w:val="none" w:sz="0" w:space="0" w:color="auto"/>
      </w:divBdr>
    </w:div>
    <w:div w:id="594481067">
      <w:bodyDiv w:val="1"/>
      <w:marLeft w:val="0"/>
      <w:marRight w:val="0"/>
      <w:marTop w:val="0"/>
      <w:marBottom w:val="0"/>
      <w:divBdr>
        <w:top w:val="none" w:sz="0" w:space="0" w:color="auto"/>
        <w:left w:val="none" w:sz="0" w:space="0" w:color="auto"/>
        <w:bottom w:val="none" w:sz="0" w:space="0" w:color="auto"/>
        <w:right w:val="none" w:sz="0" w:space="0" w:color="auto"/>
      </w:divBdr>
    </w:div>
    <w:div w:id="1210916659">
      <w:bodyDiv w:val="1"/>
      <w:marLeft w:val="0"/>
      <w:marRight w:val="0"/>
      <w:marTop w:val="0"/>
      <w:marBottom w:val="0"/>
      <w:divBdr>
        <w:top w:val="none" w:sz="0" w:space="0" w:color="auto"/>
        <w:left w:val="none" w:sz="0" w:space="0" w:color="auto"/>
        <w:bottom w:val="none" w:sz="0" w:space="0" w:color="auto"/>
        <w:right w:val="none" w:sz="0" w:space="0" w:color="auto"/>
      </w:divBdr>
    </w:div>
    <w:div w:id="1213153824">
      <w:bodyDiv w:val="1"/>
      <w:marLeft w:val="0"/>
      <w:marRight w:val="0"/>
      <w:marTop w:val="0"/>
      <w:marBottom w:val="0"/>
      <w:divBdr>
        <w:top w:val="none" w:sz="0" w:space="0" w:color="auto"/>
        <w:left w:val="none" w:sz="0" w:space="0" w:color="auto"/>
        <w:bottom w:val="none" w:sz="0" w:space="0" w:color="auto"/>
        <w:right w:val="none" w:sz="0" w:space="0" w:color="auto"/>
      </w:divBdr>
    </w:div>
    <w:div w:id="1493377022">
      <w:bodyDiv w:val="1"/>
      <w:marLeft w:val="0"/>
      <w:marRight w:val="0"/>
      <w:marTop w:val="0"/>
      <w:marBottom w:val="0"/>
      <w:divBdr>
        <w:top w:val="none" w:sz="0" w:space="0" w:color="auto"/>
        <w:left w:val="none" w:sz="0" w:space="0" w:color="auto"/>
        <w:bottom w:val="none" w:sz="0" w:space="0" w:color="auto"/>
        <w:right w:val="none" w:sz="0" w:space="0" w:color="auto"/>
      </w:divBdr>
    </w:div>
    <w:div w:id="179498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esvinculaciones@aseoplu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otificaciones@interaseo.com.co" TargetMode="External"/><Relationship Id="R4113350bb41641d6"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toccidente@suerperservicios.gov.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UserInfo>
        <DisplayName>Julio Cesar Salazar Muñoz</DisplayName>
        <AccountId>12</AccountId>
        <AccountType/>
      </UserInfo>
    </SharedWithUsers>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Props1.xml><?xml version="1.0" encoding="utf-8"?>
<ds:datastoreItem xmlns:ds="http://schemas.openxmlformats.org/officeDocument/2006/customXml" ds:itemID="{75E6ABD2-724A-4272-B061-4D57DE326414}">
  <ds:schemaRefs>
    <ds:schemaRef ds:uri="http://schemas.microsoft.com/sharepoint/v3/contenttype/forms"/>
  </ds:schemaRefs>
</ds:datastoreItem>
</file>

<file path=customXml/itemProps2.xml><?xml version="1.0" encoding="utf-8"?>
<ds:datastoreItem xmlns:ds="http://schemas.openxmlformats.org/officeDocument/2006/customXml" ds:itemID="{087C6295-14AE-4F77-B2C1-928096FBD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922AD7-9C92-498D-9B41-03DE5DCA3431}">
  <ds:schemaRefs>
    <ds:schemaRef ds:uri="http://schemas.microsoft.com/office/2006/metadata/properties"/>
    <ds:schemaRef ds:uri="http://schemas.microsoft.com/office/infopath/2007/PartnerControls"/>
    <ds:schemaRef ds:uri="b157412b-f7d0-435c-8dc3-c57cc9ba3390"/>
    <ds:schemaRef ds:uri="dded84e4-001b-470d-a0e6-15ddd3924142"/>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3201</Words>
  <Characters>17606</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Providencia:</vt:lpstr>
    </vt:vector>
  </TitlesOfParts>
  <Company/>
  <LinksUpToDate>false</LinksUpToDate>
  <CharactersWithSpaces>20766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creator>Samsung</dc:creator>
  <cp:lastModifiedBy>Hermides Alonso Gaviria Ocampo</cp:lastModifiedBy>
  <cp:revision>13</cp:revision>
  <cp:lastPrinted>2018-01-15T20:39:00Z</cp:lastPrinted>
  <dcterms:created xsi:type="dcterms:W3CDTF">2023-02-16T19:29:00Z</dcterms:created>
  <dcterms:modified xsi:type="dcterms:W3CDTF">2023-03-31T19:00:00Z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