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D3E3" w14:textId="77777777" w:rsidR="0083566B" w:rsidRPr="005819F8" w:rsidRDefault="0083566B" w:rsidP="0083566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5819F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5D6397" w14:textId="77777777" w:rsidR="0083566B" w:rsidRPr="005819F8" w:rsidRDefault="0083566B" w:rsidP="0083566B">
      <w:pPr>
        <w:spacing w:after="0" w:line="240" w:lineRule="auto"/>
        <w:jc w:val="both"/>
        <w:rPr>
          <w:rFonts w:ascii="Arial" w:eastAsia="Times New Roman" w:hAnsi="Arial" w:cs="Arial"/>
          <w:sz w:val="20"/>
          <w:szCs w:val="20"/>
          <w:lang w:val="es-419" w:eastAsia="es-ES"/>
        </w:rPr>
      </w:pPr>
    </w:p>
    <w:p w14:paraId="341DB4BB" w14:textId="2D586329" w:rsidR="0083566B" w:rsidRPr="0083566B" w:rsidRDefault="0083566B" w:rsidP="0083566B">
      <w:pPr>
        <w:spacing w:after="0" w:line="240" w:lineRule="auto"/>
        <w:jc w:val="both"/>
        <w:rPr>
          <w:rFonts w:ascii="Arial" w:eastAsia="Times New Roman" w:hAnsi="Arial" w:cs="Arial"/>
          <w:sz w:val="20"/>
          <w:szCs w:val="20"/>
          <w:lang w:val="es-419" w:eastAsia="es-ES"/>
        </w:rPr>
      </w:pPr>
      <w:r w:rsidRPr="0083566B">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83566B">
        <w:rPr>
          <w:rFonts w:ascii="Arial" w:eastAsia="Times New Roman" w:hAnsi="Arial" w:cs="Arial"/>
          <w:sz w:val="20"/>
          <w:szCs w:val="20"/>
          <w:lang w:val="es-419" w:eastAsia="es-ES"/>
        </w:rPr>
        <w:tab/>
        <w:t>Auto de 13 de marzo de 2023</w:t>
      </w:r>
    </w:p>
    <w:p w14:paraId="72AB281F" w14:textId="507FCC7C" w:rsidR="0083566B" w:rsidRPr="0083566B" w:rsidRDefault="0083566B" w:rsidP="0083566B">
      <w:pPr>
        <w:spacing w:after="0" w:line="240" w:lineRule="auto"/>
        <w:jc w:val="both"/>
        <w:rPr>
          <w:rFonts w:ascii="Arial" w:eastAsia="Times New Roman" w:hAnsi="Arial" w:cs="Arial"/>
          <w:sz w:val="20"/>
          <w:szCs w:val="20"/>
          <w:lang w:val="es-419" w:eastAsia="es-ES"/>
        </w:rPr>
      </w:pPr>
      <w:r w:rsidRPr="0083566B">
        <w:rPr>
          <w:rFonts w:ascii="Arial" w:eastAsia="Times New Roman" w:hAnsi="Arial" w:cs="Arial"/>
          <w:sz w:val="20"/>
          <w:szCs w:val="20"/>
          <w:lang w:val="es-419" w:eastAsia="es-ES"/>
        </w:rPr>
        <w:t>Radicación Nro.:</w:t>
      </w:r>
      <w:r w:rsidRPr="0083566B">
        <w:rPr>
          <w:rFonts w:ascii="Arial" w:eastAsia="Times New Roman" w:hAnsi="Arial" w:cs="Arial"/>
          <w:sz w:val="20"/>
          <w:szCs w:val="20"/>
          <w:lang w:val="es-419" w:eastAsia="es-ES"/>
        </w:rPr>
        <w:tab/>
        <w:t>66001-31-05-003-2022-00187-01</w:t>
      </w:r>
    </w:p>
    <w:p w14:paraId="2B2F2453" w14:textId="32E0E2B4" w:rsidR="0083566B" w:rsidRPr="0083566B" w:rsidRDefault="0083566B" w:rsidP="0083566B">
      <w:pPr>
        <w:spacing w:after="0" w:line="240" w:lineRule="auto"/>
        <w:jc w:val="both"/>
        <w:rPr>
          <w:rFonts w:ascii="Arial" w:eastAsia="Times New Roman" w:hAnsi="Arial" w:cs="Arial"/>
          <w:sz w:val="20"/>
          <w:szCs w:val="20"/>
          <w:lang w:val="es-419" w:eastAsia="es-ES"/>
        </w:rPr>
      </w:pPr>
      <w:r w:rsidRPr="0083566B">
        <w:rPr>
          <w:rFonts w:ascii="Arial" w:eastAsia="Times New Roman" w:hAnsi="Arial" w:cs="Arial"/>
          <w:sz w:val="20"/>
          <w:szCs w:val="20"/>
          <w:lang w:val="es-419" w:eastAsia="es-ES"/>
        </w:rPr>
        <w:t>Proceso:</w:t>
      </w:r>
      <w:r w:rsidRPr="0083566B">
        <w:rPr>
          <w:rFonts w:ascii="Arial" w:eastAsia="Times New Roman" w:hAnsi="Arial" w:cs="Arial"/>
          <w:sz w:val="20"/>
          <w:szCs w:val="20"/>
          <w:lang w:val="es-419" w:eastAsia="es-ES"/>
        </w:rPr>
        <w:tab/>
      </w:r>
      <w:r w:rsidRPr="0083566B">
        <w:rPr>
          <w:rFonts w:ascii="Arial" w:eastAsia="Times New Roman" w:hAnsi="Arial" w:cs="Arial"/>
          <w:sz w:val="20"/>
          <w:szCs w:val="20"/>
          <w:lang w:val="es-419" w:eastAsia="es-ES"/>
        </w:rPr>
        <w:tab/>
        <w:t xml:space="preserve">Ordinario Laboral  </w:t>
      </w:r>
    </w:p>
    <w:p w14:paraId="4A914FC1" w14:textId="7865DFD0" w:rsidR="0083566B" w:rsidRPr="0083566B" w:rsidRDefault="0083566B" w:rsidP="0083566B">
      <w:pPr>
        <w:spacing w:after="0" w:line="240" w:lineRule="auto"/>
        <w:jc w:val="both"/>
        <w:rPr>
          <w:rFonts w:ascii="Arial" w:eastAsia="Times New Roman" w:hAnsi="Arial" w:cs="Arial"/>
          <w:sz w:val="20"/>
          <w:szCs w:val="20"/>
          <w:lang w:val="es-419" w:eastAsia="es-ES"/>
        </w:rPr>
      </w:pPr>
      <w:r w:rsidRPr="0083566B">
        <w:rPr>
          <w:rFonts w:ascii="Arial" w:eastAsia="Times New Roman" w:hAnsi="Arial" w:cs="Arial"/>
          <w:sz w:val="20"/>
          <w:szCs w:val="20"/>
          <w:lang w:val="es-419" w:eastAsia="es-ES"/>
        </w:rPr>
        <w:t>Demandante:</w:t>
      </w:r>
      <w:r w:rsidRPr="0083566B">
        <w:rPr>
          <w:rFonts w:ascii="Arial" w:eastAsia="Times New Roman" w:hAnsi="Arial" w:cs="Arial"/>
          <w:sz w:val="20"/>
          <w:szCs w:val="20"/>
          <w:lang w:val="es-419" w:eastAsia="es-ES"/>
        </w:rPr>
        <w:tab/>
      </w:r>
      <w:r w:rsidRPr="0083566B">
        <w:rPr>
          <w:rFonts w:ascii="Arial" w:eastAsia="Times New Roman" w:hAnsi="Arial" w:cs="Arial"/>
          <w:sz w:val="20"/>
          <w:szCs w:val="20"/>
          <w:lang w:val="es-419" w:eastAsia="es-ES"/>
        </w:rPr>
        <w:tab/>
        <w:t xml:space="preserve">Brian </w:t>
      </w:r>
      <w:proofErr w:type="spellStart"/>
      <w:r w:rsidRPr="0083566B">
        <w:rPr>
          <w:rFonts w:ascii="Arial" w:eastAsia="Times New Roman" w:hAnsi="Arial" w:cs="Arial"/>
          <w:sz w:val="20"/>
          <w:szCs w:val="20"/>
          <w:lang w:val="es-419" w:eastAsia="es-ES"/>
        </w:rPr>
        <w:t>Stiven</w:t>
      </w:r>
      <w:proofErr w:type="spellEnd"/>
      <w:r w:rsidRPr="0083566B">
        <w:rPr>
          <w:rFonts w:ascii="Arial" w:eastAsia="Times New Roman" w:hAnsi="Arial" w:cs="Arial"/>
          <w:sz w:val="20"/>
          <w:szCs w:val="20"/>
          <w:lang w:val="es-419" w:eastAsia="es-ES"/>
        </w:rPr>
        <w:t xml:space="preserve"> Nieto Palacio </w:t>
      </w:r>
    </w:p>
    <w:p w14:paraId="43AD8384" w14:textId="4EC8C167" w:rsidR="0083566B" w:rsidRPr="0083566B" w:rsidRDefault="0083566B" w:rsidP="0083566B">
      <w:pPr>
        <w:spacing w:after="0" w:line="240" w:lineRule="auto"/>
        <w:jc w:val="both"/>
        <w:rPr>
          <w:rFonts w:ascii="Arial" w:eastAsia="Times New Roman" w:hAnsi="Arial" w:cs="Arial"/>
          <w:sz w:val="20"/>
          <w:szCs w:val="20"/>
          <w:lang w:val="es-419" w:eastAsia="es-ES"/>
        </w:rPr>
      </w:pPr>
      <w:r w:rsidRPr="0083566B">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83566B">
        <w:rPr>
          <w:rFonts w:ascii="Arial" w:eastAsia="Times New Roman" w:hAnsi="Arial" w:cs="Arial"/>
          <w:sz w:val="20"/>
          <w:szCs w:val="20"/>
          <w:lang w:val="es-419" w:eastAsia="es-ES"/>
        </w:rPr>
        <w:tab/>
        <w:t>Compañía de Financiamiento Tuya S.A.</w:t>
      </w:r>
    </w:p>
    <w:p w14:paraId="729B4813" w14:textId="06B06B95" w:rsidR="0083566B" w:rsidRPr="0083566B" w:rsidRDefault="0083566B" w:rsidP="0083566B">
      <w:pPr>
        <w:spacing w:after="0" w:line="240" w:lineRule="auto"/>
        <w:jc w:val="both"/>
        <w:rPr>
          <w:rFonts w:ascii="Arial" w:eastAsia="Times New Roman" w:hAnsi="Arial" w:cs="Arial"/>
          <w:sz w:val="20"/>
          <w:szCs w:val="20"/>
          <w:lang w:val="es-419" w:eastAsia="es-ES"/>
        </w:rPr>
      </w:pPr>
      <w:r w:rsidRPr="0083566B">
        <w:rPr>
          <w:rFonts w:ascii="Arial" w:eastAsia="Times New Roman" w:hAnsi="Arial" w:cs="Arial"/>
          <w:sz w:val="20"/>
          <w:szCs w:val="20"/>
          <w:lang w:val="es-419" w:eastAsia="es-ES"/>
        </w:rPr>
        <w:t>Juzgado de origen:</w:t>
      </w:r>
      <w:r w:rsidRPr="0083566B">
        <w:rPr>
          <w:rFonts w:ascii="Arial" w:eastAsia="Times New Roman" w:hAnsi="Arial" w:cs="Arial"/>
          <w:sz w:val="20"/>
          <w:szCs w:val="20"/>
          <w:lang w:val="es-419" w:eastAsia="es-ES"/>
        </w:rPr>
        <w:tab/>
        <w:t>Juzgado Tercero Laboral del Circuito</w:t>
      </w:r>
    </w:p>
    <w:p w14:paraId="601041B4" w14:textId="391BDA78" w:rsidR="0083566B" w:rsidRDefault="0083566B" w:rsidP="0083566B">
      <w:pPr>
        <w:spacing w:after="0" w:line="240" w:lineRule="auto"/>
        <w:jc w:val="both"/>
        <w:rPr>
          <w:rFonts w:ascii="Arial" w:eastAsia="Times New Roman" w:hAnsi="Arial" w:cs="Arial"/>
          <w:sz w:val="20"/>
          <w:szCs w:val="20"/>
          <w:lang w:val="es-419" w:eastAsia="es-ES"/>
        </w:rPr>
      </w:pPr>
      <w:r w:rsidRPr="0083566B">
        <w:rPr>
          <w:rFonts w:ascii="Arial" w:eastAsia="Times New Roman" w:hAnsi="Arial" w:cs="Arial"/>
          <w:sz w:val="20"/>
          <w:szCs w:val="20"/>
          <w:lang w:val="es-419" w:eastAsia="es-ES"/>
        </w:rPr>
        <w:t>Magistrado Ponente:</w:t>
      </w:r>
      <w:r w:rsidRPr="0083566B">
        <w:rPr>
          <w:rFonts w:ascii="Arial" w:eastAsia="Times New Roman" w:hAnsi="Arial" w:cs="Arial"/>
          <w:sz w:val="20"/>
          <w:szCs w:val="20"/>
          <w:lang w:val="es-419" w:eastAsia="es-ES"/>
        </w:rPr>
        <w:tab/>
        <w:t>Julio César Salazar Muñoz</w:t>
      </w:r>
    </w:p>
    <w:p w14:paraId="6AB57865" w14:textId="77777777" w:rsidR="0083566B" w:rsidRPr="005819F8" w:rsidRDefault="0083566B" w:rsidP="0083566B">
      <w:pPr>
        <w:spacing w:after="0" w:line="240" w:lineRule="auto"/>
        <w:jc w:val="both"/>
        <w:rPr>
          <w:rFonts w:ascii="Arial" w:eastAsia="Times New Roman" w:hAnsi="Arial" w:cs="Arial"/>
          <w:sz w:val="20"/>
          <w:szCs w:val="20"/>
          <w:lang w:val="es-419" w:eastAsia="es-ES"/>
        </w:rPr>
      </w:pPr>
    </w:p>
    <w:p w14:paraId="4ED8AB02" w14:textId="64A2A97D" w:rsidR="0083566B" w:rsidRPr="005819F8" w:rsidRDefault="005F125E" w:rsidP="0083566B">
      <w:pPr>
        <w:spacing w:after="0" w:line="240" w:lineRule="auto"/>
        <w:jc w:val="both"/>
        <w:rPr>
          <w:rFonts w:ascii="Arial" w:eastAsia="Arial" w:hAnsi="Arial" w:cs="Arial"/>
          <w:color w:val="000000"/>
          <w:sz w:val="20"/>
          <w:szCs w:val="20"/>
          <w:lang w:val="es-ES" w:eastAsia="es-ES"/>
        </w:rPr>
      </w:pPr>
      <w:r w:rsidRPr="005819F8">
        <w:rPr>
          <w:rFonts w:ascii="Arial" w:eastAsia="Arial" w:hAnsi="Arial" w:cs="Arial"/>
          <w:b/>
          <w:bCs/>
          <w:color w:val="000000"/>
          <w:sz w:val="20"/>
          <w:szCs w:val="20"/>
          <w:u w:val="single"/>
          <w:lang w:val="es-419"/>
        </w:rPr>
        <w:t>TEMAS:</w:t>
      </w:r>
      <w:r w:rsidRPr="005819F8">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CONTESTACIÓN</w:t>
      </w:r>
      <w:r w:rsidRPr="005819F8">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A LA DEMANDA / REQUISITOS DEL ARTÍCULO 31 DEL CÓDIGO PROCESAL DEL TRABAJO Y DE LA SEGURIDAD SOCIAL / TRÁMITE PARA SUBSANAR LAS DEFICIENCIAS / L</w:t>
      </w:r>
      <w:r w:rsidR="00062399">
        <w:rPr>
          <w:rFonts w:ascii="Arial" w:eastAsia="Arial" w:hAnsi="Arial" w:cs="Arial"/>
          <w:b/>
          <w:bCs/>
          <w:color w:val="000000"/>
          <w:sz w:val="20"/>
          <w:szCs w:val="20"/>
          <w:lang w:val="es-419"/>
        </w:rPr>
        <w:t>A</w:t>
      </w:r>
      <w:r>
        <w:rPr>
          <w:rFonts w:ascii="Arial" w:eastAsia="Arial" w:hAnsi="Arial" w:cs="Arial"/>
          <w:b/>
          <w:bCs/>
          <w:color w:val="000000"/>
          <w:sz w:val="20"/>
          <w:szCs w:val="20"/>
          <w:lang w:val="es-419"/>
        </w:rPr>
        <w:t>S DISPOSICIONES DEL DECRETO 806 DE 2020 NO CONSTITUYEN REQUISITOS QUE DEN LUGAR A INADMITIR LA CONTESTACIÓN Y RECHAZARLA.</w:t>
      </w:r>
    </w:p>
    <w:p w14:paraId="69255047" w14:textId="77777777" w:rsidR="0083566B" w:rsidRDefault="0083566B" w:rsidP="008356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8CB72E2" w14:textId="114C7E66" w:rsidR="0083566B" w:rsidRDefault="00713AE1" w:rsidP="008356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13AE1">
        <w:rPr>
          <w:rFonts w:ascii="Arial" w:eastAsia="Arial" w:hAnsi="Arial" w:cs="Arial"/>
          <w:color w:val="000000"/>
          <w:sz w:val="20"/>
          <w:szCs w:val="20"/>
          <w:lang w:val="es-ES" w:eastAsia="es-ES"/>
        </w:rPr>
        <w:t>Establece el artículo 31 del Código de Procedimiento laboral, el contenido de la respuesta a la demanda y sus requisitos</w:t>
      </w:r>
      <w:r>
        <w:rPr>
          <w:rFonts w:ascii="Arial" w:eastAsia="Arial" w:hAnsi="Arial" w:cs="Arial"/>
          <w:color w:val="000000"/>
          <w:sz w:val="20"/>
          <w:szCs w:val="20"/>
          <w:lang w:val="es-ES" w:eastAsia="es-ES"/>
        </w:rPr>
        <w:t>…</w:t>
      </w:r>
    </w:p>
    <w:p w14:paraId="3E99C2FB" w14:textId="2BD9EC4E" w:rsidR="00713AE1" w:rsidRDefault="00713AE1" w:rsidP="008356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B3FCFCE" w14:textId="019C5457" w:rsidR="00EB73E7" w:rsidRPr="00EB73E7" w:rsidRDefault="00EB73E7" w:rsidP="00EB73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B73E7">
        <w:rPr>
          <w:rFonts w:ascii="Arial" w:eastAsia="Arial" w:hAnsi="Arial" w:cs="Arial"/>
          <w:color w:val="000000"/>
          <w:sz w:val="20"/>
          <w:szCs w:val="20"/>
          <w:lang w:val="es-ES" w:eastAsia="es-ES"/>
        </w:rPr>
        <w:t>consagra el parágrafo primero que a la respuesta a la demanda deben acompañarla “</w:t>
      </w:r>
      <w:r>
        <w:rPr>
          <w:rFonts w:ascii="Arial" w:eastAsia="Arial" w:hAnsi="Arial" w:cs="Arial"/>
          <w:color w:val="000000"/>
          <w:sz w:val="20"/>
          <w:szCs w:val="20"/>
          <w:lang w:val="es-ES" w:eastAsia="es-ES"/>
        </w:rPr>
        <w:t>…</w:t>
      </w:r>
      <w:r w:rsidRPr="00EB73E7">
        <w:rPr>
          <w:rFonts w:ascii="Arial" w:eastAsia="Arial" w:hAnsi="Arial" w:cs="Arial"/>
          <w:color w:val="000000"/>
          <w:sz w:val="20"/>
          <w:szCs w:val="20"/>
          <w:lang w:val="es-ES" w:eastAsia="es-ES"/>
        </w:rPr>
        <w:t xml:space="preserve"> los documentos relacionados en la demanda que se encuentren en su poder”. </w:t>
      </w:r>
    </w:p>
    <w:p w14:paraId="5A14060C" w14:textId="77777777" w:rsidR="00EB73E7" w:rsidRPr="00EB73E7" w:rsidRDefault="00EB73E7" w:rsidP="00EB73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24B2CFF" w14:textId="0895CA5E" w:rsidR="00713AE1" w:rsidRDefault="00EB73E7" w:rsidP="00EB73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B73E7">
        <w:rPr>
          <w:rFonts w:ascii="Arial" w:eastAsia="Arial" w:hAnsi="Arial" w:cs="Arial"/>
          <w:color w:val="000000"/>
          <w:sz w:val="20"/>
          <w:szCs w:val="20"/>
          <w:lang w:val="es-ES" w:eastAsia="es-ES"/>
        </w:rPr>
        <w:t>En la misma disposición, en el parágrafo 3º se determina con claridad, el procedimiento que debe observarse cuando la contestación de la demanda no reúna los requisitos allí establecidos o no esté acompañada de los anexos</w:t>
      </w:r>
      <w:r>
        <w:rPr>
          <w:rFonts w:ascii="Arial" w:eastAsia="Arial" w:hAnsi="Arial" w:cs="Arial"/>
          <w:color w:val="000000"/>
          <w:sz w:val="20"/>
          <w:szCs w:val="20"/>
          <w:lang w:val="es-ES" w:eastAsia="es-ES"/>
        </w:rPr>
        <w:t>…</w:t>
      </w:r>
    </w:p>
    <w:p w14:paraId="75813B6E" w14:textId="77777777" w:rsidR="00EB73E7" w:rsidRDefault="00EB73E7" w:rsidP="00EB73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7CBD795" w14:textId="6FE58E2B" w:rsidR="0083566B" w:rsidRDefault="00F041D6" w:rsidP="008356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041D6">
        <w:rPr>
          <w:rFonts w:ascii="Arial" w:eastAsia="Arial" w:hAnsi="Arial" w:cs="Arial"/>
          <w:color w:val="000000"/>
          <w:sz w:val="20"/>
          <w:szCs w:val="20"/>
          <w:lang w:val="es-ES" w:eastAsia="es-ES"/>
        </w:rPr>
        <w:t>Ahora, el Decreto 806 de 202</w:t>
      </w:r>
      <w:r w:rsidR="00364FD0">
        <w:rPr>
          <w:rFonts w:ascii="Arial" w:eastAsia="Arial" w:hAnsi="Arial" w:cs="Arial"/>
          <w:color w:val="000000"/>
          <w:sz w:val="20"/>
          <w:szCs w:val="20"/>
          <w:lang w:val="es-ES" w:eastAsia="es-ES"/>
        </w:rPr>
        <w:t>0</w:t>
      </w:r>
      <w:r w:rsidRPr="00F041D6">
        <w:rPr>
          <w:rFonts w:ascii="Arial" w:eastAsia="Arial" w:hAnsi="Arial" w:cs="Arial"/>
          <w:color w:val="000000"/>
          <w:sz w:val="20"/>
          <w:szCs w:val="20"/>
          <w:lang w:val="es-ES" w:eastAsia="es-ES"/>
        </w:rPr>
        <w:t xml:space="preserve"> en su artículo 6º señala que la “demanda indicará el canal digital donde debe ser notificadas las partes, sus representantes y apoderados</w:t>
      </w:r>
      <w:r>
        <w:rPr>
          <w:rFonts w:ascii="Arial" w:eastAsia="Arial" w:hAnsi="Arial" w:cs="Arial"/>
          <w:color w:val="000000"/>
          <w:sz w:val="20"/>
          <w:szCs w:val="20"/>
          <w:lang w:val="es-ES" w:eastAsia="es-ES"/>
        </w:rPr>
        <w:t>…</w:t>
      </w:r>
      <w:r w:rsidRPr="00F041D6">
        <w:rPr>
          <w:rFonts w:ascii="Arial" w:eastAsia="Arial" w:hAnsi="Arial" w:cs="Arial"/>
          <w:color w:val="000000"/>
          <w:sz w:val="20"/>
          <w:szCs w:val="20"/>
          <w:lang w:val="es-ES" w:eastAsia="es-ES"/>
        </w:rPr>
        <w:t>”; no obstante, lo dispuesto en tal precepto no hace relación a la contestación de la demanda, exigencia que si bien puede hacerse en consideración al hecho de que tanto la demanda como su respuesta deben ser presentadas en debida forma, no puede usarse para imponer una sanción por extensión generando un castigo o una sanción no prevista por la norma</w:t>
      </w:r>
      <w:r>
        <w:rPr>
          <w:rFonts w:ascii="Arial" w:eastAsia="Arial" w:hAnsi="Arial" w:cs="Arial"/>
          <w:color w:val="000000"/>
          <w:sz w:val="20"/>
          <w:szCs w:val="20"/>
          <w:lang w:val="es-ES" w:eastAsia="es-ES"/>
        </w:rPr>
        <w:t>…</w:t>
      </w:r>
    </w:p>
    <w:p w14:paraId="2CB7AFD6" w14:textId="67C775D1" w:rsidR="0083566B" w:rsidRDefault="0083566B" w:rsidP="008356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9FFC916" w14:textId="5DEB88E1" w:rsidR="00F041D6" w:rsidRDefault="001D70F5" w:rsidP="008356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1D70F5">
        <w:rPr>
          <w:rFonts w:ascii="Arial" w:eastAsia="Arial" w:hAnsi="Arial" w:cs="Arial"/>
          <w:color w:val="000000"/>
          <w:sz w:val="20"/>
          <w:szCs w:val="20"/>
          <w:lang w:val="es-ES" w:eastAsia="es-ES"/>
        </w:rPr>
        <w:t>si el legislador consagró distinciones que consideró pertinentes, no le corresponde al operador judicial, por aplicación analógica, estandarizar ambas actuaciones para imponer sanciones, pues debe entenderse que tal diferenciación obedece a que la posición del demandante no es la misma a la del demandado en un proceso, pues si luego de inadmitida la demanda no se subsana, su rechazo no impide que se vuela a presentar, mientras que si ello ocurre con el demandado, será un indició grave en su contra, en los términos  de los parágrafos 2º y 3º del artículo 31 del CPT y S.S., al paso que queda huérfano de elementos defensivos como son las excepciones y las pruebas con las cuales puede demostrar su inocencia.</w:t>
      </w:r>
    </w:p>
    <w:p w14:paraId="6A91BC09" w14:textId="5BB9A4FB" w:rsidR="0083566B" w:rsidRDefault="0083566B" w:rsidP="008356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BFB1CC7" w14:textId="630EF3ED" w:rsidR="001343AF" w:rsidRDefault="00D76EF3" w:rsidP="008356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76EF3">
        <w:rPr>
          <w:rFonts w:ascii="Arial" w:eastAsia="Arial" w:hAnsi="Arial" w:cs="Arial"/>
          <w:color w:val="000000"/>
          <w:sz w:val="20"/>
          <w:szCs w:val="20"/>
          <w:lang w:val="es-ES" w:eastAsia="es-ES"/>
        </w:rPr>
        <w:t>Todo lo anterior para concluir que el decreto 806 de 2020, no estableció ningún requisito adicional a los previstos en el artículo 31 del CPT y SS. para la contestación de la demanda.</w:t>
      </w:r>
    </w:p>
    <w:p w14:paraId="73BDAABE" w14:textId="77777777" w:rsidR="001343AF" w:rsidRDefault="001343AF" w:rsidP="008356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15CF4B8" w14:textId="77777777" w:rsidR="0083566B" w:rsidRDefault="0083566B" w:rsidP="008356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074E684" w14:textId="77777777" w:rsidR="0083566B" w:rsidRDefault="0083566B" w:rsidP="008356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8E4E97" w:rsidRPr="0022495D" w:rsidRDefault="008E4E97" w:rsidP="0022495D">
      <w:pPr>
        <w:keepNext/>
        <w:spacing w:after="0"/>
        <w:jc w:val="center"/>
        <w:outlineLvl w:val="2"/>
        <w:rPr>
          <w:rFonts w:ascii="Arial" w:eastAsia="Times New Roman" w:hAnsi="Arial" w:cs="Arial"/>
          <w:b/>
          <w:sz w:val="24"/>
          <w:szCs w:val="24"/>
          <w:lang w:val="es-ES_tradnl" w:eastAsia="es-ES"/>
        </w:rPr>
      </w:pPr>
      <w:r w:rsidRPr="0022495D">
        <w:rPr>
          <w:rFonts w:ascii="Arial" w:eastAsia="Times New Roman" w:hAnsi="Arial" w:cs="Arial"/>
          <w:b/>
          <w:sz w:val="24"/>
          <w:szCs w:val="24"/>
          <w:lang w:val="es-ES_tradnl" w:eastAsia="es-ES"/>
        </w:rPr>
        <w:t>TRIBUNAL SUPERIOR DEL DISTRITO JUDICIAL</w:t>
      </w:r>
    </w:p>
    <w:p w14:paraId="51A40248" w14:textId="77777777" w:rsidR="008E4E97" w:rsidRPr="0022495D" w:rsidRDefault="008E4E97" w:rsidP="0022495D">
      <w:pPr>
        <w:spacing w:after="0"/>
        <w:jc w:val="center"/>
        <w:rPr>
          <w:rFonts w:ascii="Arial" w:hAnsi="Arial" w:cs="Arial"/>
          <w:b/>
          <w:sz w:val="24"/>
          <w:szCs w:val="24"/>
        </w:rPr>
      </w:pPr>
      <w:r w:rsidRPr="0022495D">
        <w:rPr>
          <w:rFonts w:ascii="Arial" w:hAnsi="Arial" w:cs="Arial"/>
          <w:b/>
          <w:sz w:val="24"/>
          <w:szCs w:val="24"/>
        </w:rPr>
        <w:t>SALA LABORAL</w:t>
      </w:r>
    </w:p>
    <w:p w14:paraId="6E85BB48" w14:textId="77777777" w:rsidR="008E4E97" w:rsidRPr="0022495D" w:rsidRDefault="008E4E97" w:rsidP="0022495D">
      <w:pPr>
        <w:spacing w:after="0"/>
        <w:jc w:val="center"/>
        <w:rPr>
          <w:rFonts w:ascii="Arial" w:eastAsia="Times New Roman" w:hAnsi="Arial" w:cs="Arial"/>
          <w:b/>
          <w:sz w:val="24"/>
          <w:szCs w:val="24"/>
          <w:lang w:val="es-ES_tradnl" w:eastAsia="es-ES"/>
        </w:rPr>
      </w:pPr>
      <w:r w:rsidRPr="0022495D">
        <w:rPr>
          <w:rFonts w:ascii="Arial" w:eastAsia="Times New Roman" w:hAnsi="Arial" w:cs="Arial"/>
          <w:b/>
          <w:sz w:val="24"/>
          <w:szCs w:val="24"/>
          <w:lang w:val="es-ES_tradnl" w:eastAsia="es-ES"/>
        </w:rPr>
        <w:t xml:space="preserve">MAGISTRADO PONENTE: JULIO CÉSAR SALAZAR MUÑOZ </w:t>
      </w:r>
    </w:p>
    <w:p w14:paraId="5DAB6C7B" w14:textId="77777777" w:rsidR="008E4E97" w:rsidRPr="0022495D" w:rsidRDefault="008E4E97" w:rsidP="0022495D">
      <w:pPr>
        <w:spacing w:after="0"/>
        <w:rPr>
          <w:rFonts w:ascii="Arial" w:hAnsi="Arial" w:cs="Arial"/>
          <w:sz w:val="24"/>
          <w:szCs w:val="24"/>
        </w:rPr>
      </w:pPr>
    </w:p>
    <w:p w14:paraId="2511425A" w14:textId="584A53E1" w:rsidR="006C5AA1" w:rsidRPr="0022495D" w:rsidRDefault="006746F6" w:rsidP="0022495D">
      <w:pPr>
        <w:spacing w:after="0"/>
        <w:jc w:val="center"/>
        <w:rPr>
          <w:rFonts w:ascii="Arial" w:hAnsi="Arial" w:cs="Arial"/>
          <w:sz w:val="24"/>
          <w:szCs w:val="24"/>
        </w:rPr>
      </w:pPr>
      <w:r w:rsidRPr="0022495D">
        <w:rPr>
          <w:rFonts w:ascii="Arial" w:hAnsi="Arial" w:cs="Arial"/>
          <w:sz w:val="24"/>
          <w:szCs w:val="24"/>
        </w:rPr>
        <w:t>Pereira</w:t>
      </w:r>
      <w:r w:rsidR="00B3047F" w:rsidRPr="0022495D">
        <w:rPr>
          <w:rFonts w:ascii="Arial" w:hAnsi="Arial" w:cs="Arial"/>
          <w:sz w:val="24"/>
          <w:szCs w:val="24"/>
        </w:rPr>
        <w:t xml:space="preserve">, </w:t>
      </w:r>
      <w:r w:rsidR="00A67A8C" w:rsidRPr="0022495D">
        <w:rPr>
          <w:rFonts w:ascii="Arial" w:hAnsi="Arial" w:cs="Arial"/>
          <w:sz w:val="24"/>
          <w:szCs w:val="24"/>
        </w:rPr>
        <w:t>t</w:t>
      </w:r>
      <w:r w:rsidR="00FF4E66" w:rsidRPr="0022495D">
        <w:rPr>
          <w:rFonts w:ascii="Arial" w:hAnsi="Arial" w:cs="Arial"/>
          <w:sz w:val="24"/>
          <w:szCs w:val="24"/>
        </w:rPr>
        <w:t>rece</w:t>
      </w:r>
      <w:r w:rsidR="006C5AA1" w:rsidRPr="0022495D">
        <w:rPr>
          <w:rFonts w:ascii="Arial" w:hAnsi="Arial" w:cs="Arial"/>
          <w:sz w:val="24"/>
          <w:szCs w:val="24"/>
        </w:rPr>
        <w:t xml:space="preserve"> de </w:t>
      </w:r>
      <w:r w:rsidR="00122DA0" w:rsidRPr="0022495D">
        <w:rPr>
          <w:rFonts w:ascii="Arial" w:hAnsi="Arial" w:cs="Arial"/>
          <w:sz w:val="24"/>
          <w:szCs w:val="24"/>
        </w:rPr>
        <w:t>marzo</w:t>
      </w:r>
      <w:r w:rsidR="006C5AA1" w:rsidRPr="0022495D">
        <w:rPr>
          <w:rFonts w:ascii="Arial" w:hAnsi="Arial" w:cs="Arial"/>
          <w:sz w:val="24"/>
          <w:szCs w:val="24"/>
        </w:rPr>
        <w:t xml:space="preserve"> de dos mil veintitrés </w:t>
      </w:r>
    </w:p>
    <w:p w14:paraId="5755EC76" w14:textId="69F6C249" w:rsidR="006746F6" w:rsidRPr="0022495D" w:rsidRDefault="006746F6" w:rsidP="0022495D">
      <w:pPr>
        <w:spacing w:after="0"/>
        <w:jc w:val="center"/>
        <w:rPr>
          <w:rFonts w:ascii="Arial" w:hAnsi="Arial" w:cs="Arial"/>
          <w:sz w:val="24"/>
          <w:szCs w:val="24"/>
        </w:rPr>
      </w:pPr>
      <w:r w:rsidRPr="0022495D">
        <w:rPr>
          <w:rFonts w:ascii="Arial" w:hAnsi="Arial" w:cs="Arial"/>
          <w:sz w:val="24"/>
          <w:szCs w:val="24"/>
        </w:rPr>
        <w:t xml:space="preserve">Acta </w:t>
      </w:r>
      <w:r w:rsidR="006C5AA1" w:rsidRPr="0022495D">
        <w:rPr>
          <w:rFonts w:ascii="Arial" w:hAnsi="Arial" w:cs="Arial"/>
          <w:sz w:val="24"/>
          <w:szCs w:val="24"/>
        </w:rPr>
        <w:t>de Discusión No</w:t>
      </w:r>
      <w:r w:rsidR="0002506F" w:rsidRPr="0022495D">
        <w:rPr>
          <w:rFonts w:ascii="Arial" w:hAnsi="Arial" w:cs="Arial"/>
          <w:sz w:val="24"/>
          <w:szCs w:val="24"/>
        </w:rPr>
        <w:t xml:space="preserve"> </w:t>
      </w:r>
      <w:r w:rsidR="0022495D" w:rsidRPr="0022495D">
        <w:rPr>
          <w:rFonts w:ascii="Arial" w:hAnsi="Arial" w:cs="Arial"/>
          <w:sz w:val="24"/>
          <w:szCs w:val="24"/>
        </w:rPr>
        <w:t>34 de</w:t>
      </w:r>
      <w:r w:rsidR="006C5AA1" w:rsidRPr="0022495D">
        <w:rPr>
          <w:rFonts w:ascii="Arial" w:hAnsi="Arial" w:cs="Arial"/>
          <w:sz w:val="24"/>
          <w:szCs w:val="24"/>
        </w:rPr>
        <w:t xml:space="preserve"> </w:t>
      </w:r>
      <w:r w:rsidR="00122DA0" w:rsidRPr="0022495D">
        <w:rPr>
          <w:rFonts w:ascii="Arial" w:hAnsi="Arial" w:cs="Arial"/>
          <w:sz w:val="24"/>
          <w:szCs w:val="24"/>
        </w:rPr>
        <w:t>6 de marzo</w:t>
      </w:r>
      <w:r w:rsidR="006C5AA1" w:rsidRPr="0022495D">
        <w:rPr>
          <w:rFonts w:ascii="Arial" w:hAnsi="Arial" w:cs="Arial"/>
          <w:sz w:val="24"/>
          <w:szCs w:val="24"/>
        </w:rPr>
        <w:t xml:space="preserve"> de 2023</w:t>
      </w:r>
    </w:p>
    <w:p w14:paraId="02EB378F" w14:textId="77777777" w:rsidR="006746F6" w:rsidRPr="0022495D" w:rsidRDefault="006746F6" w:rsidP="0022495D">
      <w:pPr>
        <w:jc w:val="both"/>
        <w:rPr>
          <w:rFonts w:ascii="Arial" w:hAnsi="Arial" w:cs="Arial"/>
          <w:sz w:val="24"/>
          <w:szCs w:val="24"/>
        </w:rPr>
      </w:pPr>
    </w:p>
    <w:p w14:paraId="19560340" w14:textId="2E963B3F" w:rsidR="008E4E97" w:rsidRPr="0022495D" w:rsidRDefault="353FCF77" w:rsidP="0022495D">
      <w:pPr>
        <w:suppressAutoHyphens/>
        <w:spacing w:after="0"/>
        <w:jc w:val="both"/>
        <w:rPr>
          <w:rFonts w:ascii="Arial" w:hAnsi="Arial" w:cs="Arial"/>
          <w:sz w:val="24"/>
          <w:szCs w:val="24"/>
        </w:rPr>
      </w:pPr>
      <w:r w:rsidRPr="0022495D">
        <w:rPr>
          <w:rFonts w:ascii="Arial" w:hAnsi="Arial" w:cs="Arial"/>
          <w:sz w:val="24"/>
          <w:szCs w:val="24"/>
        </w:rPr>
        <w:t xml:space="preserve">En la fecha, </w:t>
      </w:r>
      <w:r w:rsidR="2BA54C47" w:rsidRPr="0022495D">
        <w:rPr>
          <w:rFonts w:ascii="Arial" w:hAnsi="Arial" w:cs="Arial"/>
          <w:sz w:val="24"/>
          <w:szCs w:val="24"/>
        </w:rPr>
        <w:t>procede</w:t>
      </w:r>
      <w:r w:rsidR="090C888C" w:rsidRPr="0022495D">
        <w:rPr>
          <w:rFonts w:ascii="Arial" w:hAnsi="Arial" w:cs="Arial"/>
          <w:sz w:val="24"/>
          <w:szCs w:val="24"/>
        </w:rPr>
        <w:t xml:space="preserve"> </w:t>
      </w:r>
      <w:r w:rsidR="36C51364" w:rsidRPr="0022495D">
        <w:rPr>
          <w:rFonts w:ascii="Arial" w:hAnsi="Arial" w:cs="Arial"/>
          <w:sz w:val="24"/>
          <w:szCs w:val="24"/>
        </w:rPr>
        <w:t xml:space="preserve">la Sala </w:t>
      </w:r>
      <w:r w:rsidR="42EB56D7" w:rsidRPr="0022495D">
        <w:rPr>
          <w:rFonts w:ascii="Arial" w:hAnsi="Arial" w:cs="Arial"/>
          <w:sz w:val="24"/>
          <w:szCs w:val="24"/>
        </w:rPr>
        <w:t xml:space="preserve">de Decisión Laboral </w:t>
      </w:r>
      <w:r w:rsidR="090C888C" w:rsidRPr="0022495D">
        <w:rPr>
          <w:rFonts w:ascii="Arial" w:hAnsi="Arial" w:cs="Arial"/>
          <w:sz w:val="24"/>
          <w:szCs w:val="24"/>
        </w:rPr>
        <w:t xml:space="preserve">a resolver el recurso de apelación interpuesto </w:t>
      </w:r>
      <w:r w:rsidR="0A894990" w:rsidRPr="0022495D">
        <w:rPr>
          <w:rFonts w:ascii="Arial" w:hAnsi="Arial" w:cs="Arial"/>
          <w:sz w:val="24"/>
          <w:szCs w:val="24"/>
        </w:rPr>
        <w:t>por</w:t>
      </w:r>
      <w:r w:rsidR="139CCC47" w:rsidRPr="0022495D">
        <w:rPr>
          <w:rFonts w:ascii="Arial" w:hAnsi="Arial" w:cs="Arial"/>
          <w:sz w:val="24"/>
          <w:szCs w:val="24"/>
        </w:rPr>
        <w:t xml:space="preserve"> </w:t>
      </w:r>
      <w:r w:rsidR="001343AF" w:rsidRPr="0022495D">
        <w:rPr>
          <w:rFonts w:ascii="Arial" w:hAnsi="Arial" w:cs="Arial"/>
          <w:b/>
          <w:bCs/>
          <w:sz w:val="24"/>
          <w:szCs w:val="24"/>
        </w:rPr>
        <w:t xml:space="preserve">Compañía de Financiamiento Tuya </w:t>
      </w:r>
      <w:r w:rsidR="6D34488C" w:rsidRPr="0022495D">
        <w:rPr>
          <w:rFonts w:ascii="Arial" w:hAnsi="Arial" w:cs="Arial"/>
          <w:b/>
          <w:bCs/>
          <w:sz w:val="24"/>
          <w:szCs w:val="24"/>
        </w:rPr>
        <w:t>S.A.</w:t>
      </w:r>
      <w:r w:rsidR="36C51364" w:rsidRPr="0022495D">
        <w:rPr>
          <w:rFonts w:ascii="Arial" w:hAnsi="Arial" w:cs="Arial"/>
          <w:sz w:val="24"/>
          <w:szCs w:val="24"/>
        </w:rPr>
        <w:t xml:space="preserve"> contra el auto de fecha </w:t>
      </w:r>
      <w:r w:rsidR="6D34488C" w:rsidRPr="0022495D">
        <w:rPr>
          <w:rFonts w:ascii="Arial" w:hAnsi="Arial" w:cs="Arial"/>
          <w:sz w:val="24"/>
          <w:szCs w:val="24"/>
        </w:rPr>
        <w:t>7 de octubre de 2022</w:t>
      </w:r>
      <w:r w:rsidR="0BDA90BE" w:rsidRPr="0022495D">
        <w:rPr>
          <w:rFonts w:ascii="Arial" w:hAnsi="Arial" w:cs="Arial"/>
          <w:sz w:val="24"/>
          <w:szCs w:val="24"/>
        </w:rPr>
        <w:t xml:space="preserve"> </w:t>
      </w:r>
      <w:r w:rsidR="090C888C" w:rsidRPr="0022495D">
        <w:rPr>
          <w:rFonts w:ascii="Arial" w:hAnsi="Arial" w:cs="Arial"/>
          <w:sz w:val="24"/>
          <w:szCs w:val="24"/>
        </w:rPr>
        <w:t xml:space="preserve">por medio del cual el Juzgado </w:t>
      </w:r>
      <w:r w:rsidR="139CCC47" w:rsidRPr="0022495D">
        <w:rPr>
          <w:rFonts w:ascii="Arial" w:hAnsi="Arial" w:cs="Arial"/>
          <w:sz w:val="24"/>
          <w:szCs w:val="24"/>
        </w:rPr>
        <w:t>Tercero</w:t>
      </w:r>
      <w:r w:rsidR="37D5D540" w:rsidRPr="0022495D">
        <w:rPr>
          <w:rFonts w:ascii="Arial" w:hAnsi="Arial" w:cs="Arial"/>
          <w:sz w:val="24"/>
          <w:szCs w:val="24"/>
        </w:rPr>
        <w:t xml:space="preserve"> </w:t>
      </w:r>
      <w:r w:rsidR="090C888C" w:rsidRPr="0022495D">
        <w:rPr>
          <w:rFonts w:ascii="Arial" w:hAnsi="Arial" w:cs="Arial"/>
          <w:sz w:val="24"/>
          <w:szCs w:val="24"/>
        </w:rPr>
        <w:t>Laboral del Circuito</w:t>
      </w:r>
      <w:r w:rsidR="139CCC47" w:rsidRPr="0022495D">
        <w:rPr>
          <w:rFonts w:ascii="Arial" w:hAnsi="Arial" w:cs="Arial"/>
          <w:sz w:val="24"/>
          <w:szCs w:val="24"/>
        </w:rPr>
        <w:t xml:space="preserve"> de Pereira</w:t>
      </w:r>
      <w:r w:rsidR="090C888C" w:rsidRPr="0022495D">
        <w:rPr>
          <w:rFonts w:ascii="Arial" w:hAnsi="Arial" w:cs="Arial"/>
          <w:sz w:val="24"/>
          <w:szCs w:val="24"/>
        </w:rPr>
        <w:t xml:space="preserve"> </w:t>
      </w:r>
      <w:r w:rsidR="554F4323" w:rsidRPr="0022495D">
        <w:rPr>
          <w:rFonts w:ascii="Arial" w:hAnsi="Arial" w:cs="Arial"/>
          <w:sz w:val="24"/>
          <w:szCs w:val="24"/>
        </w:rPr>
        <w:t>tuvo por no contestada</w:t>
      </w:r>
      <w:r w:rsidR="6D34488C" w:rsidRPr="0022495D">
        <w:rPr>
          <w:rFonts w:ascii="Arial" w:hAnsi="Arial" w:cs="Arial"/>
          <w:sz w:val="24"/>
          <w:szCs w:val="24"/>
        </w:rPr>
        <w:t xml:space="preserve"> la demanda presentada</w:t>
      </w:r>
      <w:r w:rsidR="0BDA90BE" w:rsidRPr="0022495D">
        <w:rPr>
          <w:rFonts w:ascii="Arial" w:hAnsi="Arial" w:cs="Arial"/>
          <w:sz w:val="24"/>
          <w:szCs w:val="24"/>
        </w:rPr>
        <w:t xml:space="preserve"> </w:t>
      </w:r>
      <w:r w:rsidR="00B5B3B8" w:rsidRPr="0022495D">
        <w:rPr>
          <w:rFonts w:ascii="Arial" w:hAnsi="Arial" w:cs="Arial"/>
          <w:sz w:val="24"/>
          <w:szCs w:val="24"/>
        </w:rPr>
        <w:t>por la recurrente</w:t>
      </w:r>
      <w:r w:rsidR="090C888C" w:rsidRPr="0022495D">
        <w:rPr>
          <w:rFonts w:ascii="Arial" w:hAnsi="Arial" w:cs="Arial"/>
          <w:sz w:val="24"/>
          <w:szCs w:val="24"/>
        </w:rPr>
        <w:t xml:space="preserve"> </w:t>
      </w:r>
      <w:r w:rsidR="0BDA90BE" w:rsidRPr="0022495D">
        <w:rPr>
          <w:rFonts w:ascii="Arial" w:hAnsi="Arial" w:cs="Arial"/>
          <w:sz w:val="24"/>
          <w:szCs w:val="24"/>
        </w:rPr>
        <w:t xml:space="preserve">dentro del proceso </w:t>
      </w:r>
      <w:r w:rsidR="0BDA90BE" w:rsidRPr="006D7201">
        <w:rPr>
          <w:rFonts w:ascii="Arial" w:hAnsi="Arial" w:cs="Arial"/>
          <w:b/>
          <w:sz w:val="24"/>
          <w:szCs w:val="24"/>
        </w:rPr>
        <w:t xml:space="preserve">ordinario </w:t>
      </w:r>
      <w:r w:rsidR="006D7201" w:rsidRPr="006D7201">
        <w:rPr>
          <w:rFonts w:ascii="Arial" w:hAnsi="Arial" w:cs="Arial"/>
          <w:b/>
          <w:sz w:val="24"/>
          <w:szCs w:val="24"/>
        </w:rPr>
        <w:t>laboral</w:t>
      </w:r>
      <w:r w:rsidR="006D7201">
        <w:rPr>
          <w:rFonts w:ascii="Arial" w:hAnsi="Arial" w:cs="Arial"/>
          <w:sz w:val="24"/>
          <w:szCs w:val="24"/>
        </w:rPr>
        <w:t xml:space="preserve"> </w:t>
      </w:r>
      <w:r w:rsidR="0BDA90BE" w:rsidRPr="0022495D">
        <w:rPr>
          <w:rFonts w:ascii="Arial" w:hAnsi="Arial" w:cs="Arial"/>
          <w:sz w:val="24"/>
          <w:szCs w:val="24"/>
        </w:rPr>
        <w:t xml:space="preserve">que </w:t>
      </w:r>
      <w:r w:rsidR="6D34488C" w:rsidRPr="0022495D">
        <w:rPr>
          <w:rFonts w:ascii="Arial" w:hAnsi="Arial" w:cs="Arial"/>
          <w:sz w:val="24"/>
          <w:szCs w:val="24"/>
        </w:rPr>
        <w:t xml:space="preserve">le adelanta el señor </w:t>
      </w:r>
      <w:r w:rsidR="001343AF" w:rsidRPr="0022495D">
        <w:rPr>
          <w:rFonts w:ascii="Arial" w:hAnsi="Arial" w:cs="Arial"/>
          <w:b/>
          <w:bCs/>
          <w:sz w:val="24"/>
          <w:szCs w:val="24"/>
        </w:rPr>
        <w:t xml:space="preserve">Brian </w:t>
      </w:r>
      <w:proofErr w:type="spellStart"/>
      <w:r w:rsidR="001343AF" w:rsidRPr="0022495D">
        <w:rPr>
          <w:rFonts w:ascii="Arial" w:hAnsi="Arial" w:cs="Arial"/>
          <w:b/>
          <w:bCs/>
          <w:sz w:val="24"/>
          <w:szCs w:val="24"/>
        </w:rPr>
        <w:t>Stiven</w:t>
      </w:r>
      <w:proofErr w:type="spellEnd"/>
      <w:r w:rsidR="001343AF" w:rsidRPr="0022495D">
        <w:rPr>
          <w:rFonts w:ascii="Arial" w:hAnsi="Arial" w:cs="Arial"/>
          <w:b/>
          <w:bCs/>
          <w:sz w:val="24"/>
          <w:szCs w:val="24"/>
        </w:rPr>
        <w:t xml:space="preserve"> Nieto Palacio</w:t>
      </w:r>
      <w:r w:rsidR="4088CC9C" w:rsidRPr="0022495D">
        <w:rPr>
          <w:rFonts w:ascii="Arial" w:hAnsi="Arial" w:cs="Arial"/>
          <w:b/>
          <w:bCs/>
          <w:sz w:val="24"/>
          <w:szCs w:val="24"/>
        </w:rPr>
        <w:t xml:space="preserve">, </w:t>
      </w:r>
      <w:r w:rsidR="15249F7C" w:rsidRPr="0022495D">
        <w:rPr>
          <w:rFonts w:ascii="Arial" w:hAnsi="Arial" w:cs="Arial"/>
          <w:sz w:val="24"/>
          <w:szCs w:val="24"/>
        </w:rPr>
        <w:t>cuya radicación corresponde al</w:t>
      </w:r>
      <w:r w:rsidR="067FE040" w:rsidRPr="0022495D">
        <w:rPr>
          <w:rFonts w:ascii="Arial" w:hAnsi="Arial" w:cs="Arial"/>
          <w:sz w:val="24"/>
          <w:szCs w:val="24"/>
        </w:rPr>
        <w:t xml:space="preserve"> </w:t>
      </w:r>
      <w:r w:rsidR="090C888C" w:rsidRPr="0022495D">
        <w:rPr>
          <w:rFonts w:ascii="Arial" w:hAnsi="Arial" w:cs="Arial"/>
          <w:sz w:val="24"/>
          <w:szCs w:val="24"/>
        </w:rPr>
        <w:t>Nº 66001-31-05-</w:t>
      </w:r>
      <w:r w:rsidR="5A7EB621" w:rsidRPr="0022495D">
        <w:rPr>
          <w:rFonts w:ascii="Arial" w:hAnsi="Arial" w:cs="Arial"/>
          <w:sz w:val="24"/>
          <w:szCs w:val="24"/>
        </w:rPr>
        <w:t>003-</w:t>
      </w:r>
      <w:r w:rsidR="4088CC9C" w:rsidRPr="0022495D">
        <w:rPr>
          <w:rFonts w:ascii="Arial" w:hAnsi="Arial" w:cs="Arial"/>
          <w:sz w:val="24"/>
          <w:szCs w:val="24"/>
        </w:rPr>
        <w:t>2022-00187</w:t>
      </w:r>
      <w:r w:rsidR="090C888C" w:rsidRPr="0022495D">
        <w:rPr>
          <w:rFonts w:ascii="Arial" w:hAnsi="Arial" w:cs="Arial"/>
          <w:sz w:val="24"/>
          <w:szCs w:val="24"/>
        </w:rPr>
        <w:t>-0</w:t>
      </w:r>
      <w:r w:rsidR="200C8D33" w:rsidRPr="0022495D">
        <w:rPr>
          <w:rFonts w:ascii="Arial" w:hAnsi="Arial" w:cs="Arial"/>
          <w:sz w:val="24"/>
          <w:szCs w:val="24"/>
        </w:rPr>
        <w:t>1</w:t>
      </w:r>
      <w:r w:rsidR="090C888C" w:rsidRPr="0022495D">
        <w:rPr>
          <w:rFonts w:ascii="Arial" w:hAnsi="Arial" w:cs="Arial"/>
          <w:sz w:val="24"/>
          <w:szCs w:val="24"/>
        </w:rPr>
        <w:t>.</w:t>
      </w:r>
    </w:p>
    <w:p w14:paraId="6A05A809" w14:textId="77777777" w:rsidR="008E4E97" w:rsidRPr="0022495D" w:rsidRDefault="008E4E97" w:rsidP="0022495D">
      <w:pPr>
        <w:spacing w:after="0"/>
        <w:rPr>
          <w:rFonts w:ascii="Arial" w:hAnsi="Arial" w:cs="Arial"/>
          <w:sz w:val="24"/>
          <w:szCs w:val="24"/>
        </w:rPr>
      </w:pPr>
    </w:p>
    <w:p w14:paraId="0F10BAA5" w14:textId="77777777" w:rsidR="008E4E97" w:rsidRPr="0022495D" w:rsidRDefault="008E4E97" w:rsidP="0022495D">
      <w:pPr>
        <w:spacing w:after="0"/>
        <w:jc w:val="center"/>
        <w:rPr>
          <w:rFonts w:ascii="Arial" w:hAnsi="Arial" w:cs="Arial"/>
          <w:b/>
          <w:sz w:val="24"/>
          <w:szCs w:val="24"/>
        </w:rPr>
      </w:pPr>
      <w:r w:rsidRPr="0022495D">
        <w:rPr>
          <w:rFonts w:ascii="Arial" w:hAnsi="Arial" w:cs="Arial"/>
          <w:b/>
          <w:sz w:val="24"/>
          <w:szCs w:val="24"/>
        </w:rPr>
        <w:t>ANTECEDENTES</w:t>
      </w:r>
    </w:p>
    <w:p w14:paraId="5A39BBE3" w14:textId="77777777" w:rsidR="003B31FF" w:rsidRPr="0022495D" w:rsidRDefault="003B31FF" w:rsidP="0022495D">
      <w:pPr>
        <w:pStyle w:val="Textoindependiente"/>
        <w:spacing w:line="276" w:lineRule="auto"/>
        <w:rPr>
          <w:rFonts w:cs="Arial"/>
          <w:sz w:val="24"/>
          <w:szCs w:val="24"/>
        </w:rPr>
      </w:pPr>
    </w:p>
    <w:p w14:paraId="373A1F7E" w14:textId="5BD92D80" w:rsidR="004F31DC" w:rsidRPr="0022495D" w:rsidRDefault="4D503404" w:rsidP="0022495D">
      <w:pPr>
        <w:spacing w:after="0"/>
        <w:jc w:val="both"/>
        <w:rPr>
          <w:rFonts w:ascii="Arial" w:hAnsi="Arial" w:cs="Arial"/>
          <w:sz w:val="24"/>
          <w:szCs w:val="24"/>
        </w:rPr>
      </w:pPr>
      <w:r w:rsidRPr="0022495D">
        <w:rPr>
          <w:rFonts w:ascii="Arial" w:hAnsi="Arial" w:cs="Arial"/>
          <w:sz w:val="24"/>
          <w:szCs w:val="24"/>
        </w:rPr>
        <w:t>El señor</w:t>
      </w:r>
      <w:r w:rsidR="4088CC9C" w:rsidRPr="0022495D">
        <w:rPr>
          <w:rFonts w:ascii="Arial" w:hAnsi="Arial" w:cs="Arial"/>
          <w:sz w:val="24"/>
          <w:szCs w:val="24"/>
        </w:rPr>
        <w:t xml:space="preserve"> Brian Steven Nieto Palacio</w:t>
      </w:r>
      <w:r w:rsidR="15249F7C" w:rsidRPr="0022495D">
        <w:rPr>
          <w:rFonts w:ascii="Arial" w:hAnsi="Arial" w:cs="Arial"/>
          <w:sz w:val="24"/>
          <w:szCs w:val="24"/>
        </w:rPr>
        <w:t xml:space="preserve"> </w:t>
      </w:r>
      <w:r w:rsidR="5E687675" w:rsidRPr="0022495D">
        <w:rPr>
          <w:rFonts w:ascii="Arial" w:hAnsi="Arial" w:cs="Arial"/>
          <w:sz w:val="24"/>
          <w:szCs w:val="24"/>
        </w:rPr>
        <w:t xml:space="preserve">inició la presente acción </w:t>
      </w:r>
      <w:r w:rsidR="15249F7C" w:rsidRPr="0022495D">
        <w:rPr>
          <w:rFonts w:ascii="Arial" w:hAnsi="Arial" w:cs="Arial"/>
          <w:sz w:val="24"/>
          <w:szCs w:val="24"/>
        </w:rPr>
        <w:t xml:space="preserve">buscando que la justicia laboral </w:t>
      </w:r>
      <w:r w:rsidR="4088CC9C" w:rsidRPr="0022495D">
        <w:rPr>
          <w:rFonts w:ascii="Arial" w:hAnsi="Arial" w:cs="Arial"/>
          <w:sz w:val="24"/>
          <w:szCs w:val="24"/>
        </w:rPr>
        <w:t xml:space="preserve">declare que </w:t>
      </w:r>
      <w:r w:rsidRPr="0022495D">
        <w:rPr>
          <w:rFonts w:ascii="Arial" w:hAnsi="Arial" w:cs="Arial"/>
          <w:sz w:val="24"/>
          <w:szCs w:val="24"/>
        </w:rPr>
        <w:t>en ejecución</w:t>
      </w:r>
      <w:r w:rsidR="4088CC9C" w:rsidRPr="0022495D">
        <w:rPr>
          <w:rFonts w:ascii="Arial" w:hAnsi="Arial" w:cs="Arial"/>
          <w:sz w:val="24"/>
          <w:szCs w:val="24"/>
        </w:rPr>
        <w:t xml:space="preserve"> </w:t>
      </w:r>
      <w:r w:rsidR="38297DAF" w:rsidRPr="0022495D">
        <w:rPr>
          <w:rFonts w:ascii="Arial" w:hAnsi="Arial" w:cs="Arial"/>
          <w:sz w:val="24"/>
          <w:szCs w:val="24"/>
        </w:rPr>
        <w:t>d</w:t>
      </w:r>
      <w:r w:rsidR="4088CC9C" w:rsidRPr="0022495D">
        <w:rPr>
          <w:rFonts w:ascii="Arial" w:hAnsi="Arial" w:cs="Arial"/>
          <w:sz w:val="24"/>
          <w:szCs w:val="24"/>
        </w:rPr>
        <w:t>el contrato de trabajo que suscribió con la Compañía de Financiamiento Tuya S.A., percibió un salario igual a $2.969.247, por lo que</w:t>
      </w:r>
      <w:r w:rsidRPr="0022495D">
        <w:rPr>
          <w:rFonts w:ascii="Arial" w:hAnsi="Arial" w:cs="Arial"/>
          <w:sz w:val="24"/>
          <w:szCs w:val="24"/>
        </w:rPr>
        <w:t xml:space="preserve"> reclama el pago de la</w:t>
      </w:r>
      <w:r w:rsidR="4088CC9C" w:rsidRPr="0022495D">
        <w:rPr>
          <w:rFonts w:ascii="Arial" w:hAnsi="Arial" w:cs="Arial"/>
          <w:sz w:val="24"/>
          <w:szCs w:val="24"/>
        </w:rPr>
        <w:t xml:space="preserve"> reliquidación de las prestaciones sociales y la indemnización por no pago oportuno de las </w:t>
      </w:r>
      <w:r w:rsidR="672AB9E5" w:rsidRPr="0022495D">
        <w:rPr>
          <w:rFonts w:ascii="Arial" w:hAnsi="Arial" w:cs="Arial"/>
          <w:sz w:val="24"/>
          <w:szCs w:val="24"/>
        </w:rPr>
        <w:t>mismas</w:t>
      </w:r>
      <w:r w:rsidRPr="0022495D">
        <w:rPr>
          <w:rFonts w:ascii="Arial" w:hAnsi="Arial" w:cs="Arial"/>
          <w:sz w:val="24"/>
          <w:szCs w:val="24"/>
        </w:rPr>
        <w:t>, en consideración a que fue tenid</w:t>
      </w:r>
      <w:r w:rsidR="487006BA" w:rsidRPr="0022495D">
        <w:rPr>
          <w:rFonts w:ascii="Arial" w:hAnsi="Arial" w:cs="Arial"/>
          <w:sz w:val="24"/>
          <w:szCs w:val="24"/>
        </w:rPr>
        <w:t>a</w:t>
      </w:r>
      <w:r w:rsidRPr="0022495D">
        <w:rPr>
          <w:rFonts w:ascii="Arial" w:hAnsi="Arial" w:cs="Arial"/>
          <w:sz w:val="24"/>
          <w:szCs w:val="24"/>
        </w:rPr>
        <w:t xml:space="preserve"> en cuenta</w:t>
      </w:r>
      <w:r w:rsidR="4B9C6CB8" w:rsidRPr="0022495D">
        <w:rPr>
          <w:rFonts w:ascii="Arial" w:hAnsi="Arial" w:cs="Arial"/>
          <w:sz w:val="24"/>
          <w:szCs w:val="24"/>
        </w:rPr>
        <w:t>,</w:t>
      </w:r>
      <w:r w:rsidRPr="0022495D">
        <w:rPr>
          <w:rFonts w:ascii="Arial" w:hAnsi="Arial" w:cs="Arial"/>
          <w:sz w:val="24"/>
          <w:szCs w:val="24"/>
        </w:rPr>
        <w:t xml:space="preserve"> para todos los efectos prestacionales, una remuneración inferior</w:t>
      </w:r>
      <w:r w:rsidR="42DB57B0" w:rsidRPr="0022495D">
        <w:rPr>
          <w:rFonts w:ascii="Arial" w:hAnsi="Arial" w:cs="Arial"/>
          <w:sz w:val="24"/>
          <w:szCs w:val="24"/>
        </w:rPr>
        <w:t>.</w:t>
      </w:r>
      <w:r w:rsidR="4088CC9C" w:rsidRPr="0022495D">
        <w:rPr>
          <w:rFonts w:ascii="Arial" w:hAnsi="Arial" w:cs="Arial"/>
          <w:sz w:val="24"/>
          <w:szCs w:val="24"/>
        </w:rPr>
        <w:t xml:space="preserve"> </w:t>
      </w:r>
    </w:p>
    <w:p w14:paraId="131211C7" w14:textId="77777777" w:rsidR="004F31DC" w:rsidRPr="0022495D" w:rsidRDefault="004F31DC" w:rsidP="0022495D">
      <w:pPr>
        <w:spacing w:after="0"/>
        <w:jc w:val="both"/>
        <w:rPr>
          <w:rFonts w:ascii="Arial" w:hAnsi="Arial" w:cs="Arial"/>
          <w:sz w:val="24"/>
          <w:szCs w:val="24"/>
        </w:rPr>
      </w:pPr>
    </w:p>
    <w:p w14:paraId="4F19BEE5" w14:textId="32608AD8" w:rsidR="00170F42" w:rsidRPr="0022495D" w:rsidRDefault="0035370D" w:rsidP="0022495D">
      <w:pPr>
        <w:spacing w:after="0"/>
        <w:jc w:val="both"/>
        <w:rPr>
          <w:rFonts w:ascii="Arial" w:hAnsi="Arial" w:cs="Arial"/>
          <w:sz w:val="24"/>
          <w:szCs w:val="24"/>
        </w:rPr>
      </w:pPr>
      <w:r w:rsidRPr="0022495D">
        <w:rPr>
          <w:rFonts w:ascii="Arial" w:hAnsi="Arial" w:cs="Arial"/>
          <w:sz w:val="24"/>
          <w:szCs w:val="24"/>
        </w:rPr>
        <w:t>Reclama también que se determine que dicha sociedad dio por te</w:t>
      </w:r>
      <w:r w:rsidR="00000DD4" w:rsidRPr="0022495D">
        <w:rPr>
          <w:rFonts w:ascii="Arial" w:hAnsi="Arial" w:cs="Arial"/>
          <w:sz w:val="24"/>
          <w:szCs w:val="24"/>
        </w:rPr>
        <w:t xml:space="preserve">rminado sin justa causa el vínculo laboral que los unía y en tal virtud, </w:t>
      </w:r>
      <w:r w:rsidR="004F31DC" w:rsidRPr="0022495D">
        <w:rPr>
          <w:rFonts w:ascii="Arial" w:hAnsi="Arial" w:cs="Arial"/>
          <w:sz w:val="24"/>
          <w:szCs w:val="24"/>
        </w:rPr>
        <w:t>pretende que le sea</w:t>
      </w:r>
      <w:r w:rsidR="00000DD4" w:rsidRPr="0022495D">
        <w:rPr>
          <w:rFonts w:ascii="Arial" w:hAnsi="Arial" w:cs="Arial"/>
          <w:sz w:val="24"/>
          <w:szCs w:val="24"/>
        </w:rPr>
        <w:t xml:space="preserve"> cancela</w:t>
      </w:r>
      <w:r w:rsidR="004F31DC" w:rsidRPr="0022495D">
        <w:rPr>
          <w:rFonts w:ascii="Arial" w:hAnsi="Arial" w:cs="Arial"/>
          <w:sz w:val="24"/>
          <w:szCs w:val="24"/>
        </w:rPr>
        <w:t>d</w:t>
      </w:r>
      <w:r w:rsidR="00000DD4" w:rsidRPr="0022495D">
        <w:rPr>
          <w:rFonts w:ascii="Arial" w:hAnsi="Arial" w:cs="Arial"/>
          <w:sz w:val="24"/>
          <w:szCs w:val="24"/>
        </w:rPr>
        <w:t xml:space="preserve">a la indemnización por despido injusto. </w:t>
      </w:r>
    </w:p>
    <w:p w14:paraId="5B92E01E" w14:textId="77777777" w:rsidR="00170F42" w:rsidRPr="0022495D" w:rsidRDefault="00170F42" w:rsidP="0022495D">
      <w:pPr>
        <w:spacing w:after="0"/>
        <w:jc w:val="both"/>
        <w:rPr>
          <w:rFonts w:ascii="Arial" w:hAnsi="Arial" w:cs="Arial"/>
          <w:sz w:val="24"/>
          <w:szCs w:val="24"/>
        </w:rPr>
      </w:pPr>
    </w:p>
    <w:p w14:paraId="0D0B940D" w14:textId="32CDCD52" w:rsidR="00DB7A0C" w:rsidRPr="0022495D" w:rsidRDefault="753BB396" w:rsidP="0022495D">
      <w:pPr>
        <w:pStyle w:val="Textoindependiente"/>
        <w:spacing w:line="276" w:lineRule="auto"/>
        <w:rPr>
          <w:rFonts w:cs="Arial"/>
          <w:sz w:val="24"/>
          <w:szCs w:val="24"/>
        </w:rPr>
      </w:pPr>
      <w:r w:rsidRPr="0022495D">
        <w:rPr>
          <w:rFonts w:cs="Arial"/>
          <w:sz w:val="24"/>
          <w:szCs w:val="24"/>
        </w:rPr>
        <w:t>Admitida la dema</w:t>
      </w:r>
      <w:r w:rsidR="3D35E017" w:rsidRPr="0022495D">
        <w:rPr>
          <w:rFonts w:cs="Arial"/>
          <w:sz w:val="24"/>
          <w:szCs w:val="24"/>
        </w:rPr>
        <w:t xml:space="preserve">nda, se dispuso la notificación </w:t>
      </w:r>
      <w:r w:rsidR="42DB57B0" w:rsidRPr="0022495D">
        <w:rPr>
          <w:rFonts w:cs="Arial"/>
          <w:sz w:val="24"/>
          <w:szCs w:val="24"/>
        </w:rPr>
        <w:t>a la Compañía de Financiamiento Tuya S.A, sociedad que una vez fue notificada dio respuesta a la demanda</w:t>
      </w:r>
      <w:r w:rsidR="4D503404" w:rsidRPr="0022495D">
        <w:rPr>
          <w:rFonts w:cs="Arial"/>
          <w:sz w:val="24"/>
          <w:szCs w:val="24"/>
        </w:rPr>
        <w:t xml:space="preserve">, </w:t>
      </w:r>
      <w:r w:rsidR="32860514" w:rsidRPr="0022495D">
        <w:rPr>
          <w:rFonts w:cs="Arial"/>
          <w:sz w:val="24"/>
          <w:szCs w:val="24"/>
        </w:rPr>
        <w:t>misma que</w:t>
      </w:r>
      <w:r w:rsidR="4D503404" w:rsidRPr="0022495D">
        <w:rPr>
          <w:rFonts w:cs="Arial"/>
          <w:sz w:val="24"/>
          <w:szCs w:val="24"/>
        </w:rPr>
        <w:t xml:space="preserve"> fue inadmitida</w:t>
      </w:r>
      <w:r w:rsidR="42DB57B0" w:rsidRPr="0022495D">
        <w:rPr>
          <w:rFonts w:cs="Arial"/>
          <w:sz w:val="24"/>
          <w:szCs w:val="24"/>
        </w:rPr>
        <w:t xml:space="preserve"> mediante providencia adiada </w:t>
      </w:r>
      <w:r w:rsidR="4912F363" w:rsidRPr="0022495D">
        <w:rPr>
          <w:rFonts w:cs="Arial"/>
          <w:sz w:val="24"/>
          <w:szCs w:val="24"/>
        </w:rPr>
        <w:t xml:space="preserve">1º de septiembre de 2022 </w:t>
      </w:r>
      <w:r w:rsidR="508C0B14" w:rsidRPr="0022495D">
        <w:rPr>
          <w:rFonts w:cs="Arial"/>
          <w:sz w:val="24"/>
          <w:szCs w:val="24"/>
        </w:rPr>
        <w:t xml:space="preserve">por </w:t>
      </w:r>
      <w:r w:rsidR="4D503404" w:rsidRPr="0022495D">
        <w:rPr>
          <w:rFonts w:cs="Arial"/>
          <w:sz w:val="24"/>
          <w:szCs w:val="24"/>
        </w:rPr>
        <w:t>los</w:t>
      </w:r>
      <w:r w:rsidR="048ECF52" w:rsidRPr="0022495D">
        <w:rPr>
          <w:rFonts w:cs="Arial"/>
          <w:sz w:val="24"/>
          <w:szCs w:val="24"/>
        </w:rPr>
        <w:t xml:space="preserve"> siguientes</w:t>
      </w:r>
      <w:r w:rsidR="4D503404" w:rsidRPr="0022495D">
        <w:rPr>
          <w:rFonts w:cs="Arial"/>
          <w:sz w:val="24"/>
          <w:szCs w:val="24"/>
        </w:rPr>
        <w:t xml:space="preserve"> motivos </w:t>
      </w:r>
      <w:r w:rsidR="449F5E12" w:rsidRPr="0022495D">
        <w:rPr>
          <w:rFonts w:cs="Arial"/>
          <w:sz w:val="24"/>
          <w:szCs w:val="24"/>
        </w:rPr>
        <w:t>seña</w:t>
      </w:r>
      <w:r w:rsidR="4D503404" w:rsidRPr="0022495D">
        <w:rPr>
          <w:rFonts w:cs="Arial"/>
          <w:sz w:val="24"/>
          <w:szCs w:val="24"/>
        </w:rPr>
        <w:t>la</w:t>
      </w:r>
      <w:r w:rsidR="449F5E12" w:rsidRPr="0022495D">
        <w:rPr>
          <w:rFonts w:cs="Arial"/>
          <w:sz w:val="24"/>
          <w:szCs w:val="24"/>
        </w:rPr>
        <w:t>dos por la</w:t>
      </w:r>
      <w:r w:rsidR="4D503404" w:rsidRPr="0022495D">
        <w:rPr>
          <w:rFonts w:cs="Arial"/>
          <w:sz w:val="24"/>
          <w:szCs w:val="24"/>
        </w:rPr>
        <w:t xml:space="preserve"> </w:t>
      </w:r>
      <w:r w:rsidR="4D503404" w:rsidRPr="0022495D">
        <w:rPr>
          <w:rFonts w:cs="Arial"/>
          <w:i/>
          <w:iCs/>
          <w:sz w:val="24"/>
          <w:szCs w:val="24"/>
        </w:rPr>
        <w:t>a quo</w:t>
      </w:r>
      <w:r w:rsidR="6FA061DB" w:rsidRPr="0022495D">
        <w:rPr>
          <w:rFonts w:cs="Arial"/>
          <w:i/>
          <w:iCs/>
          <w:sz w:val="24"/>
          <w:szCs w:val="24"/>
        </w:rPr>
        <w:t>:</w:t>
      </w:r>
      <w:r w:rsidR="4D503404" w:rsidRPr="0022495D">
        <w:rPr>
          <w:rFonts w:cs="Arial"/>
          <w:i/>
          <w:iCs/>
          <w:sz w:val="24"/>
          <w:szCs w:val="24"/>
        </w:rPr>
        <w:t xml:space="preserve"> </w:t>
      </w:r>
      <w:r w:rsidR="4D503404" w:rsidRPr="0022495D">
        <w:rPr>
          <w:rFonts w:cs="Arial"/>
          <w:sz w:val="24"/>
          <w:szCs w:val="24"/>
        </w:rPr>
        <w:t xml:space="preserve"> </w:t>
      </w:r>
      <w:r w:rsidR="3274AD3F" w:rsidRPr="0022495D">
        <w:rPr>
          <w:rFonts w:cs="Arial"/>
          <w:i/>
          <w:iCs/>
          <w:sz w:val="24"/>
          <w:szCs w:val="24"/>
        </w:rPr>
        <w:t xml:space="preserve">i) </w:t>
      </w:r>
      <w:r w:rsidR="0926E101" w:rsidRPr="0022495D">
        <w:rPr>
          <w:rFonts w:cs="Arial"/>
          <w:i/>
          <w:iCs/>
          <w:sz w:val="24"/>
          <w:szCs w:val="24"/>
        </w:rPr>
        <w:t>N</w:t>
      </w:r>
      <w:r w:rsidR="4912F363" w:rsidRPr="0022495D">
        <w:rPr>
          <w:rFonts w:cs="Arial"/>
          <w:sz w:val="24"/>
          <w:szCs w:val="24"/>
        </w:rPr>
        <w:t xml:space="preserve">o </w:t>
      </w:r>
      <w:r w:rsidR="2CEF6B77" w:rsidRPr="0022495D">
        <w:rPr>
          <w:rFonts w:cs="Arial"/>
          <w:sz w:val="24"/>
          <w:szCs w:val="24"/>
        </w:rPr>
        <w:t xml:space="preserve">se </w:t>
      </w:r>
      <w:r w:rsidR="4912F363" w:rsidRPr="0022495D">
        <w:rPr>
          <w:rFonts w:cs="Arial"/>
          <w:sz w:val="24"/>
          <w:szCs w:val="24"/>
        </w:rPr>
        <w:t>aport</w:t>
      </w:r>
      <w:r w:rsidR="4D503404" w:rsidRPr="0022495D">
        <w:rPr>
          <w:rFonts w:cs="Arial"/>
          <w:sz w:val="24"/>
          <w:szCs w:val="24"/>
        </w:rPr>
        <w:t>ó</w:t>
      </w:r>
      <w:r w:rsidR="4912F363" w:rsidRPr="0022495D">
        <w:rPr>
          <w:rFonts w:cs="Arial"/>
          <w:sz w:val="24"/>
          <w:szCs w:val="24"/>
        </w:rPr>
        <w:t xml:space="preserve"> el poder que faculta a la abogada que presentó la demanda </w:t>
      </w:r>
      <w:r w:rsidR="3274AD3F" w:rsidRPr="0022495D">
        <w:rPr>
          <w:rFonts w:cs="Arial"/>
          <w:sz w:val="24"/>
          <w:szCs w:val="24"/>
        </w:rPr>
        <w:t xml:space="preserve">a actuar en tal sentido, </w:t>
      </w:r>
      <w:r w:rsidR="3274AD3F" w:rsidRPr="0022495D">
        <w:rPr>
          <w:rFonts w:cs="Arial"/>
          <w:i/>
          <w:iCs/>
          <w:sz w:val="24"/>
          <w:szCs w:val="24"/>
        </w:rPr>
        <w:t>ii)</w:t>
      </w:r>
      <w:r w:rsidR="3274AD3F" w:rsidRPr="0022495D">
        <w:rPr>
          <w:rFonts w:cs="Arial"/>
          <w:sz w:val="24"/>
          <w:szCs w:val="24"/>
        </w:rPr>
        <w:t xml:space="preserve"> </w:t>
      </w:r>
      <w:r w:rsidR="7DD512C8" w:rsidRPr="0022495D">
        <w:rPr>
          <w:rFonts w:cs="Arial"/>
          <w:sz w:val="24"/>
          <w:szCs w:val="24"/>
        </w:rPr>
        <w:t xml:space="preserve">Se </w:t>
      </w:r>
      <w:r w:rsidR="4D503404" w:rsidRPr="0022495D">
        <w:rPr>
          <w:rFonts w:cs="Arial"/>
          <w:sz w:val="24"/>
          <w:szCs w:val="24"/>
        </w:rPr>
        <w:t>omitió remitir</w:t>
      </w:r>
      <w:r w:rsidR="3274AD3F" w:rsidRPr="0022495D">
        <w:rPr>
          <w:rFonts w:cs="Arial"/>
          <w:sz w:val="24"/>
          <w:szCs w:val="24"/>
        </w:rPr>
        <w:t xml:space="preserve"> la contestación a la parte demandante vía correo electrónico y </w:t>
      </w:r>
      <w:r w:rsidR="3274AD3F" w:rsidRPr="0022495D">
        <w:rPr>
          <w:rFonts w:cs="Arial"/>
          <w:i/>
          <w:iCs/>
          <w:sz w:val="24"/>
          <w:szCs w:val="24"/>
        </w:rPr>
        <w:t>iii)</w:t>
      </w:r>
      <w:r w:rsidR="3274AD3F" w:rsidRPr="0022495D">
        <w:rPr>
          <w:rFonts w:cs="Arial"/>
          <w:sz w:val="24"/>
          <w:szCs w:val="24"/>
        </w:rPr>
        <w:t xml:space="preserve"> </w:t>
      </w:r>
      <w:r w:rsidR="68C9E431" w:rsidRPr="0022495D">
        <w:rPr>
          <w:rFonts w:cs="Arial"/>
          <w:sz w:val="24"/>
          <w:szCs w:val="24"/>
        </w:rPr>
        <w:t>N</w:t>
      </w:r>
      <w:r w:rsidR="3274AD3F" w:rsidRPr="0022495D">
        <w:rPr>
          <w:rFonts w:cs="Arial"/>
          <w:sz w:val="24"/>
          <w:szCs w:val="24"/>
        </w:rPr>
        <w:t xml:space="preserve">o </w:t>
      </w:r>
      <w:r w:rsidR="2FA5FF20" w:rsidRPr="0022495D">
        <w:rPr>
          <w:rFonts w:cs="Arial"/>
          <w:sz w:val="24"/>
          <w:szCs w:val="24"/>
        </w:rPr>
        <w:t xml:space="preserve">se </w:t>
      </w:r>
      <w:r w:rsidR="4D503404" w:rsidRPr="0022495D">
        <w:rPr>
          <w:rFonts w:cs="Arial"/>
          <w:sz w:val="24"/>
          <w:szCs w:val="24"/>
        </w:rPr>
        <w:t>alleg</w:t>
      </w:r>
      <w:r w:rsidR="26ECE07B" w:rsidRPr="0022495D">
        <w:rPr>
          <w:rFonts w:cs="Arial"/>
          <w:sz w:val="24"/>
          <w:szCs w:val="24"/>
        </w:rPr>
        <w:t>aron</w:t>
      </w:r>
      <w:r w:rsidR="3274AD3F" w:rsidRPr="0022495D">
        <w:rPr>
          <w:rFonts w:cs="Arial"/>
          <w:sz w:val="24"/>
          <w:szCs w:val="24"/>
        </w:rPr>
        <w:t xml:space="preserve"> la</w:t>
      </w:r>
      <w:r w:rsidR="75ABD1DA" w:rsidRPr="0022495D">
        <w:rPr>
          <w:rFonts w:cs="Arial"/>
          <w:sz w:val="24"/>
          <w:szCs w:val="24"/>
        </w:rPr>
        <w:t xml:space="preserve"> totalidad de las</w:t>
      </w:r>
      <w:r w:rsidR="3274AD3F" w:rsidRPr="0022495D">
        <w:rPr>
          <w:rFonts w:cs="Arial"/>
          <w:sz w:val="24"/>
          <w:szCs w:val="24"/>
        </w:rPr>
        <w:t xml:space="preserve"> pruebas documentales relacionadas en el acápite respectivo.  Para corregir las falencias anotadas, </w:t>
      </w:r>
      <w:r w:rsidR="30E5BAE3" w:rsidRPr="0022495D">
        <w:rPr>
          <w:rFonts w:cs="Arial"/>
          <w:sz w:val="24"/>
          <w:szCs w:val="24"/>
        </w:rPr>
        <w:t>s</w:t>
      </w:r>
      <w:r w:rsidR="3274AD3F" w:rsidRPr="0022495D">
        <w:rPr>
          <w:rFonts w:cs="Arial"/>
          <w:sz w:val="24"/>
          <w:szCs w:val="24"/>
        </w:rPr>
        <w:t>e concedió a la parte demandada el término de cinco (5) días, dentro del cual fue aportado el poder que echa de menos el juzgado.</w:t>
      </w:r>
    </w:p>
    <w:p w14:paraId="4048CF45" w14:textId="44445EA9" w:rsidR="00CA5966" w:rsidRPr="0022495D" w:rsidRDefault="00CA5966" w:rsidP="0022495D">
      <w:pPr>
        <w:pStyle w:val="Textoindependiente"/>
        <w:spacing w:line="276" w:lineRule="auto"/>
        <w:rPr>
          <w:rFonts w:cs="Arial"/>
          <w:sz w:val="24"/>
          <w:szCs w:val="24"/>
        </w:rPr>
      </w:pPr>
    </w:p>
    <w:p w14:paraId="0DF05602" w14:textId="141F05A7" w:rsidR="00CA5966" w:rsidRPr="0022495D" w:rsidRDefault="3274AD3F" w:rsidP="0022495D">
      <w:pPr>
        <w:pStyle w:val="Textoindependiente"/>
        <w:spacing w:line="276" w:lineRule="auto"/>
        <w:rPr>
          <w:rFonts w:cs="Arial"/>
          <w:sz w:val="24"/>
          <w:szCs w:val="24"/>
        </w:rPr>
      </w:pPr>
      <w:r w:rsidRPr="0022495D">
        <w:rPr>
          <w:rFonts w:cs="Arial"/>
          <w:sz w:val="24"/>
          <w:szCs w:val="24"/>
        </w:rPr>
        <w:t xml:space="preserve">En auto adiado 7 de octubre de 2022, el juzgado de conocimiento </w:t>
      </w:r>
      <w:r w:rsidR="02E87045" w:rsidRPr="0022495D">
        <w:rPr>
          <w:rFonts w:cs="Arial"/>
          <w:sz w:val="24"/>
          <w:szCs w:val="24"/>
        </w:rPr>
        <w:t>reconoció personería a la abogada de la Compañía accionada; no obstante</w:t>
      </w:r>
      <w:r w:rsidR="75ABD1DA" w:rsidRPr="0022495D">
        <w:rPr>
          <w:rFonts w:cs="Arial"/>
          <w:sz w:val="24"/>
          <w:szCs w:val="24"/>
        </w:rPr>
        <w:t>,</w:t>
      </w:r>
      <w:r w:rsidR="02E87045" w:rsidRPr="0022495D">
        <w:rPr>
          <w:rFonts w:cs="Arial"/>
          <w:sz w:val="24"/>
          <w:szCs w:val="24"/>
        </w:rPr>
        <w:t xml:space="preserve"> tuvo por no contestada la demanda, dado que no fueron corregidos </w:t>
      </w:r>
      <w:r w:rsidR="75ABD1DA" w:rsidRPr="0022495D">
        <w:rPr>
          <w:rFonts w:cs="Arial"/>
          <w:sz w:val="24"/>
          <w:szCs w:val="24"/>
        </w:rPr>
        <w:t>integralmente</w:t>
      </w:r>
      <w:r w:rsidR="02E87045" w:rsidRPr="0022495D">
        <w:rPr>
          <w:rFonts w:cs="Arial"/>
          <w:sz w:val="24"/>
          <w:szCs w:val="24"/>
        </w:rPr>
        <w:t xml:space="preserve"> los yerros advertidos en la providencia que inadmitió la repuesta de la acción.</w:t>
      </w:r>
    </w:p>
    <w:p w14:paraId="5BD697D7" w14:textId="77777777" w:rsidR="00CA5966" w:rsidRPr="0022495D" w:rsidRDefault="00CA5966" w:rsidP="0022495D">
      <w:pPr>
        <w:pStyle w:val="Textoindependiente"/>
        <w:spacing w:line="276" w:lineRule="auto"/>
        <w:rPr>
          <w:rFonts w:cs="Arial"/>
          <w:sz w:val="24"/>
          <w:szCs w:val="24"/>
        </w:rPr>
      </w:pPr>
    </w:p>
    <w:p w14:paraId="0A5F505A" w14:textId="11CF1392" w:rsidR="00F34A7D" w:rsidRPr="0022495D" w:rsidRDefault="071463C1" w:rsidP="0022495D">
      <w:pPr>
        <w:pStyle w:val="Textoindependiente"/>
        <w:spacing w:line="276" w:lineRule="auto"/>
        <w:rPr>
          <w:rFonts w:cs="Arial"/>
          <w:sz w:val="24"/>
          <w:szCs w:val="24"/>
        </w:rPr>
      </w:pPr>
      <w:r w:rsidRPr="0022495D">
        <w:rPr>
          <w:rFonts w:cs="Arial"/>
          <w:sz w:val="24"/>
          <w:szCs w:val="24"/>
        </w:rPr>
        <w:t xml:space="preserve">Inconforme con la decisión </w:t>
      </w:r>
      <w:r w:rsidR="02E87045" w:rsidRPr="0022495D">
        <w:rPr>
          <w:rFonts w:cs="Arial"/>
          <w:sz w:val="24"/>
          <w:szCs w:val="24"/>
        </w:rPr>
        <w:t>la interesada formul</w:t>
      </w:r>
      <w:r w:rsidR="4CE9A516" w:rsidRPr="0022495D">
        <w:rPr>
          <w:rFonts w:cs="Arial"/>
          <w:sz w:val="24"/>
          <w:szCs w:val="24"/>
        </w:rPr>
        <w:t>ó</w:t>
      </w:r>
      <w:r w:rsidR="02E87045" w:rsidRPr="0022495D">
        <w:rPr>
          <w:rFonts w:cs="Arial"/>
          <w:sz w:val="24"/>
          <w:szCs w:val="24"/>
        </w:rPr>
        <w:t xml:space="preserve"> en su contra los recursos de reposición y en subsidio apelación, alegando qu</w:t>
      </w:r>
      <w:r w:rsidR="705A36E8" w:rsidRPr="0022495D">
        <w:rPr>
          <w:rFonts w:cs="Arial"/>
          <w:sz w:val="24"/>
          <w:szCs w:val="24"/>
        </w:rPr>
        <w:t>e a pesar d</w:t>
      </w:r>
      <w:r w:rsidR="02E87045" w:rsidRPr="0022495D">
        <w:rPr>
          <w:rFonts w:cs="Arial"/>
          <w:sz w:val="24"/>
          <w:szCs w:val="24"/>
        </w:rPr>
        <w:t>e ser la abogada que dio respuesta a la demanda</w:t>
      </w:r>
      <w:r w:rsidR="58E40CB4" w:rsidRPr="0022495D">
        <w:rPr>
          <w:rFonts w:cs="Arial"/>
          <w:sz w:val="24"/>
          <w:szCs w:val="24"/>
        </w:rPr>
        <w:t>,</w:t>
      </w:r>
      <w:r w:rsidR="02E87045" w:rsidRPr="0022495D">
        <w:rPr>
          <w:rFonts w:cs="Arial"/>
          <w:sz w:val="24"/>
          <w:szCs w:val="24"/>
        </w:rPr>
        <w:t xml:space="preserve"> la representante legal suplente de la Compañía</w:t>
      </w:r>
      <w:r w:rsidR="2DF44DC6" w:rsidRPr="0022495D">
        <w:rPr>
          <w:rFonts w:cs="Arial"/>
          <w:sz w:val="24"/>
          <w:szCs w:val="24"/>
        </w:rPr>
        <w:t>,</w:t>
      </w:r>
      <w:r w:rsidR="02E87045" w:rsidRPr="0022495D">
        <w:rPr>
          <w:rFonts w:cs="Arial"/>
          <w:sz w:val="24"/>
          <w:szCs w:val="24"/>
        </w:rPr>
        <w:t xml:space="preserve"> </w:t>
      </w:r>
      <w:r w:rsidR="38CD4BDC" w:rsidRPr="0022495D">
        <w:rPr>
          <w:rFonts w:cs="Arial"/>
          <w:sz w:val="24"/>
          <w:szCs w:val="24"/>
        </w:rPr>
        <w:t>procede a aportar</w:t>
      </w:r>
      <w:r w:rsidR="02E87045" w:rsidRPr="0022495D">
        <w:rPr>
          <w:rFonts w:cs="Arial"/>
          <w:sz w:val="24"/>
          <w:szCs w:val="24"/>
        </w:rPr>
        <w:t xml:space="preserve"> el poder que solicitó el juzgado; que copia de la contestación fue remitid</w:t>
      </w:r>
      <w:r w:rsidR="422351D1" w:rsidRPr="0022495D">
        <w:rPr>
          <w:rFonts w:cs="Arial"/>
          <w:sz w:val="24"/>
          <w:szCs w:val="24"/>
        </w:rPr>
        <w:t>a</w:t>
      </w:r>
      <w:r w:rsidR="02E87045" w:rsidRPr="0022495D">
        <w:rPr>
          <w:rFonts w:cs="Arial"/>
          <w:sz w:val="24"/>
          <w:szCs w:val="24"/>
        </w:rPr>
        <w:t xml:space="preserve"> al apoderado judicial de la parte actora a través de correo electrónico y</w:t>
      </w:r>
      <w:r w:rsidR="75ABD1DA" w:rsidRPr="0022495D">
        <w:rPr>
          <w:rFonts w:cs="Arial"/>
          <w:sz w:val="24"/>
          <w:szCs w:val="24"/>
        </w:rPr>
        <w:t xml:space="preserve"> que los documentos mencionados como pruebas a su favor fueron enviados oportunamente; </w:t>
      </w:r>
      <w:r w:rsidR="5255947E" w:rsidRPr="0022495D">
        <w:rPr>
          <w:rFonts w:cs="Arial"/>
          <w:sz w:val="24"/>
          <w:szCs w:val="24"/>
        </w:rPr>
        <w:t>a pesar de lo cual</w:t>
      </w:r>
      <w:r w:rsidR="75ABD1DA" w:rsidRPr="0022495D">
        <w:rPr>
          <w:rFonts w:cs="Arial"/>
          <w:sz w:val="24"/>
          <w:szCs w:val="24"/>
        </w:rPr>
        <w:t>, nuevamente los aporta para cumplir con lo pedido</w:t>
      </w:r>
      <w:r w:rsidR="02E87045" w:rsidRPr="0022495D">
        <w:rPr>
          <w:rFonts w:cs="Arial"/>
          <w:sz w:val="24"/>
          <w:szCs w:val="24"/>
        </w:rPr>
        <w:t>.</w:t>
      </w:r>
      <w:r w:rsidR="05F7ED57" w:rsidRPr="0022495D">
        <w:rPr>
          <w:rFonts w:cs="Arial"/>
          <w:sz w:val="24"/>
          <w:szCs w:val="24"/>
        </w:rPr>
        <w:t xml:space="preserve">  </w:t>
      </w:r>
    </w:p>
    <w:p w14:paraId="0894358F" w14:textId="77777777" w:rsidR="00F34A7D" w:rsidRPr="0022495D" w:rsidRDefault="00F34A7D" w:rsidP="0022495D">
      <w:pPr>
        <w:pStyle w:val="Textoindependiente"/>
        <w:spacing w:line="276" w:lineRule="auto"/>
        <w:rPr>
          <w:rFonts w:cs="Arial"/>
          <w:sz w:val="24"/>
          <w:szCs w:val="24"/>
        </w:rPr>
      </w:pPr>
    </w:p>
    <w:p w14:paraId="4B99056E" w14:textId="7D763CC8" w:rsidR="00C17EE8" w:rsidRPr="0022495D" w:rsidRDefault="75ABD1DA" w:rsidP="0022495D">
      <w:pPr>
        <w:pStyle w:val="Textoindependiente"/>
        <w:spacing w:line="276" w:lineRule="auto"/>
        <w:rPr>
          <w:rFonts w:cs="Arial"/>
          <w:sz w:val="24"/>
          <w:szCs w:val="24"/>
        </w:rPr>
      </w:pPr>
      <w:r w:rsidRPr="0022495D">
        <w:rPr>
          <w:rFonts w:cs="Arial"/>
          <w:sz w:val="24"/>
          <w:szCs w:val="24"/>
        </w:rPr>
        <w:t>Considera que, consecuente con lo anterior, debe ser admitida la respuesta a la demanda, dado que la misma</w:t>
      </w:r>
      <w:r w:rsidR="05F7ED57" w:rsidRPr="0022495D">
        <w:rPr>
          <w:rFonts w:cs="Arial"/>
          <w:sz w:val="24"/>
          <w:szCs w:val="24"/>
        </w:rPr>
        <w:t xml:space="preserve"> reúne los requisitos previstos en el artículo 31 del Código Procesal del Trabajo y de la Seguridad Social.</w:t>
      </w:r>
    </w:p>
    <w:p w14:paraId="270CD90D" w14:textId="32EF9846" w:rsidR="001A7D6E" w:rsidRPr="0022495D" w:rsidRDefault="001A7D6E" w:rsidP="0022495D">
      <w:pPr>
        <w:pStyle w:val="Textoindependiente"/>
        <w:spacing w:line="276" w:lineRule="auto"/>
        <w:rPr>
          <w:rFonts w:cs="Arial"/>
          <w:sz w:val="24"/>
          <w:szCs w:val="24"/>
          <w:lang w:val="es-CO"/>
        </w:rPr>
      </w:pPr>
    </w:p>
    <w:p w14:paraId="2CB17306" w14:textId="60067D63" w:rsidR="001A7D6E" w:rsidRPr="0022495D" w:rsidRDefault="00F34A7D" w:rsidP="0022495D">
      <w:pPr>
        <w:pStyle w:val="Textoindependiente"/>
        <w:spacing w:line="276" w:lineRule="auto"/>
        <w:rPr>
          <w:rFonts w:cs="Arial"/>
          <w:sz w:val="24"/>
          <w:szCs w:val="24"/>
          <w:lang w:val="es-CO"/>
        </w:rPr>
      </w:pPr>
      <w:r w:rsidRPr="0022495D">
        <w:rPr>
          <w:rFonts w:cs="Arial"/>
          <w:sz w:val="24"/>
          <w:szCs w:val="24"/>
          <w:lang w:val="es-CO"/>
        </w:rPr>
        <w:t xml:space="preserve">El 19 de octubre de 2022, la </w:t>
      </w:r>
      <w:r w:rsidRPr="0022495D">
        <w:rPr>
          <w:rFonts w:cs="Arial"/>
          <w:i/>
          <w:iCs/>
          <w:sz w:val="24"/>
          <w:szCs w:val="24"/>
          <w:lang w:val="es-CO"/>
        </w:rPr>
        <w:t xml:space="preserve">a quo </w:t>
      </w:r>
      <w:r w:rsidRPr="0022495D">
        <w:rPr>
          <w:rFonts w:cs="Arial"/>
          <w:sz w:val="24"/>
          <w:szCs w:val="24"/>
          <w:lang w:val="es-CO"/>
        </w:rPr>
        <w:t xml:space="preserve">mantuvo la decisión inicial precisando que al subsanar la contestación de la demanda </w:t>
      </w:r>
      <w:r w:rsidRPr="0022495D">
        <w:rPr>
          <w:rFonts w:cs="Arial"/>
          <w:sz w:val="24"/>
          <w:szCs w:val="24"/>
        </w:rPr>
        <w:t>la Compañía de Financiamiento Tuya S.A no acreditó haber remitido al actor copia de dicho acto procesal, ni r</w:t>
      </w:r>
      <w:r w:rsidR="6648060B" w:rsidRPr="0022495D">
        <w:rPr>
          <w:rFonts w:cs="Arial"/>
          <w:sz w:val="24"/>
          <w:szCs w:val="24"/>
        </w:rPr>
        <w:t>adicó</w:t>
      </w:r>
      <w:r w:rsidRPr="0022495D">
        <w:rPr>
          <w:rFonts w:cs="Arial"/>
          <w:sz w:val="24"/>
          <w:szCs w:val="24"/>
        </w:rPr>
        <w:t xml:space="preserve"> los documentos que afirma aportar como </w:t>
      </w:r>
      <w:r w:rsidR="00DA6693" w:rsidRPr="0022495D">
        <w:rPr>
          <w:rFonts w:cs="Arial"/>
          <w:sz w:val="24"/>
          <w:szCs w:val="24"/>
        </w:rPr>
        <w:t>elementos probatorios a su favor.</w:t>
      </w:r>
    </w:p>
    <w:p w14:paraId="1299C43A" w14:textId="77777777" w:rsidR="00EF45A7" w:rsidRPr="0022495D" w:rsidRDefault="00EF45A7" w:rsidP="0022495D">
      <w:pPr>
        <w:pStyle w:val="Textoindependiente"/>
        <w:tabs>
          <w:tab w:val="left" w:pos="5103"/>
        </w:tabs>
        <w:spacing w:line="276" w:lineRule="auto"/>
        <w:rPr>
          <w:rFonts w:cs="Arial"/>
          <w:sz w:val="24"/>
          <w:szCs w:val="24"/>
        </w:rPr>
      </w:pPr>
    </w:p>
    <w:p w14:paraId="07313AAE" w14:textId="77777777" w:rsidR="00EF45A7" w:rsidRPr="0022495D" w:rsidRDefault="00EF45A7" w:rsidP="0022495D">
      <w:pPr>
        <w:pStyle w:val="paragraph"/>
        <w:spacing w:before="0" w:beforeAutospacing="0" w:after="0" w:afterAutospacing="0" w:line="276" w:lineRule="auto"/>
        <w:jc w:val="center"/>
        <w:textAlignment w:val="baseline"/>
        <w:rPr>
          <w:rFonts w:ascii="Arial" w:hAnsi="Arial" w:cs="Arial"/>
        </w:rPr>
      </w:pPr>
      <w:r w:rsidRPr="0022495D">
        <w:rPr>
          <w:rStyle w:val="normaltextrun"/>
          <w:rFonts w:ascii="Arial" w:hAnsi="Arial" w:cs="Arial"/>
          <w:b/>
          <w:bCs/>
        </w:rPr>
        <w:t>ALEGATOS DE CONCLUSIÓN     </w:t>
      </w:r>
      <w:r w:rsidRPr="0022495D">
        <w:rPr>
          <w:rStyle w:val="eop"/>
          <w:rFonts w:ascii="Arial" w:eastAsia="Calibri" w:hAnsi="Arial" w:cs="Arial"/>
        </w:rPr>
        <w:t> </w:t>
      </w:r>
    </w:p>
    <w:p w14:paraId="675C8173" w14:textId="77777777" w:rsidR="00EF45A7" w:rsidRPr="0022495D" w:rsidRDefault="00EF45A7" w:rsidP="0022495D">
      <w:pPr>
        <w:pStyle w:val="paragraph"/>
        <w:spacing w:before="0" w:beforeAutospacing="0" w:after="0" w:afterAutospacing="0" w:line="276" w:lineRule="auto"/>
        <w:textAlignment w:val="baseline"/>
        <w:rPr>
          <w:rStyle w:val="eop"/>
          <w:rFonts w:ascii="Arial" w:eastAsia="Calibri" w:hAnsi="Arial" w:cs="Arial"/>
        </w:rPr>
      </w:pPr>
      <w:r w:rsidRPr="0022495D">
        <w:rPr>
          <w:rStyle w:val="normaltextrun"/>
          <w:rFonts w:ascii="Arial" w:hAnsi="Arial" w:cs="Arial"/>
        </w:rPr>
        <w:t> </w:t>
      </w:r>
      <w:r w:rsidRPr="0022495D">
        <w:rPr>
          <w:rStyle w:val="eop"/>
          <w:rFonts w:ascii="Arial" w:eastAsia="Calibri" w:hAnsi="Arial" w:cs="Arial"/>
        </w:rPr>
        <w:t>  </w:t>
      </w:r>
    </w:p>
    <w:p w14:paraId="067F3913" w14:textId="69787E72" w:rsidR="007A385B" w:rsidRPr="0022495D" w:rsidRDefault="007A385B" w:rsidP="0022495D">
      <w:pPr>
        <w:spacing w:after="0"/>
        <w:jc w:val="both"/>
        <w:textAlignment w:val="baseline"/>
        <w:rPr>
          <w:rStyle w:val="normaltextrun"/>
          <w:rFonts w:ascii="Arial" w:hAnsi="Arial" w:cs="Arial"/>
          <w:sz w:val="24"/>
          <w:szCs w:val="24"/>
        </w:rPr>
      </w:pPr>
      <w:r w:rsidRPr="0022495D">
        <w:rPr>
          <w:rFonts w:ascii="Arial" w:eastAsia="Times New Roman" w:hAnsi="Arial" w:cs="Arial"/>
          <w:sz w:val="24"/>
          <w:szCs w:val="24"/>
          <w:lang w:eastAsia="es-CO"/>
        </w:rPr>
        <w:lastRenderedPageBreak/>
        <w:t xml:space="preserve">Conforme se dejó plasmado en la constancia de la Secretaría de la Corporación, </w:t>
      </w:r>
      <w:r w:rsidR="00DA6693" w:rsidRPr="0022495D">
        <w:rPr>
          <w:rFonts w:ascii="Arial" w:eastAsia="Times New Roman" w:hAnsi="Arial" w:cs="Arial"/>
          <w:sz w:val="24"/>
          <w:szCs w:val="24"/>
          <w:lang w:eastAsia="es-CO"/>
        </w:rPr>
        <w:t>las partes guardaron silencio dentro del término previsto para formular alegatos de conclusión.</w:t>
      </w:r>
    </w:p>
    <w:p w14:paraId="79778488" w14:textId="77777777" w:rsidR="003B3430" w:rsidRPr="0022495D" w:rsidRDefault="003B3430" w:rsidP="0022495D">
      <w:pPr>
        <w:pStyle w:val="Textoindependiente"/>
        <w:spacing w:line="276" w:lineRule="auto"/>
        <w:jc w:val="center"/>
        <w:rPr>
          <w:rStyle w:val="normaltextrun"/>
          <w:rFonts w:cs="Arial"/>
          <w:b/>
          <w:bCs/>
          <w:sz w:val="24"/>
          <w:szCs w:val="24"/>
        </w:rPr>
      </w:pPr>
    </w:p>
    <w:p w14:paraId="3C05856C" w14:textId="0AF0BD06" w:rsidR="00DA6693" w:rsidRPr="0022495D" w:rsidRDefault="00EF45A7" w:rsidP="0022495D">
      <w:pPr>
        <w:pStyle w:val="Textoindependiente"/>
        <w:spacing w:line="276" w:lineRule="auto"/>
        <w:jc w:val="center"/>
        <w:rPr>
          <w:rFonts w:cs="Arial"/>
          <w:b/>
          <w:sz w:val="24"/>
          <w:szCs w:val="24"/>
        </w:rPr>
      </w:pPr>
      <w:r w:rsidRPr="0022495D">
        <w:rPr>
          <w:rStyle w:val="normaltextrun"/>
          <w:rFonts w:cs="Arial"/>
          <w:b/>
          <w:bCs/>
          <w:sz w:val="24"/>
          <w:szCs w:val="24"/>
        </w:rPr>
        <w:t>PROBLEMA JURÍDICO</w:t>
      </w:r>
    </w:p>
    <w:p w14:paraId="4A0950D0" w14:textId="77777777" w:rsidR="00DA6693" w:rsidRPr="0022495D" w:rsidRDefault="00DA6693" w:rsidP="0022495D">
      <w:pPr>
        <w:widowControl w:val="0"/>
        <w:autoSpaceDE w:val="0"/>
        <w:autoSpaceDN w:val="0"/>
        <w:adjustRightInd w:val="0"/>
        <w:spacing w:after="0"/>
        <w:ind w:left="567" w:right="618"/>
        <w:jc w:val="both"/>
        <w:rPr>
          <w:rFonts w:ascii="Arial" w:hAnsi="Arial" w:cs="Arial"/>
          <w:i/>
          <w:spacing w:val="2"/>
          <w:sz w:val="24"/>
          <w:szCs w:val="24"/>
        </w:rPr>
      </w:pPr>
    </w:p>
    <w:p w14:paraId="2EDAC638" w14:textId="0FFE045B" w:rsidR="00DA6693" w:rsidRPr="0022495D" w:rsidRDefault="00DA6693" w:rsidP="0022495D">
      <w:pPr>
        <w:widowControl w:val="0"/>
        <w:autoSpaceDE w:val="0"/>
        <w:autoSpaceDN w:val="0"/>
        <w:adjustRightInd w:val="0"/>
        <w:spacing w:after="0"/>
        <w:ind w:left="567" w:right="618"/>
        <w:jc w:val="both"/>
        <w:rPr>
          <w:rFonts w:ascii="Arial" w:hAnsi="Arial" w:cs="Arial"/>
          <w:b/>
          <w:i/>
          <w:spacing w:val="2"/>
          <w:sz w:val="24"/>
          <w:szCs w:val="24"/>
        </w:rPr>
      </w:pPr>
      <w:r w:rsidRPr="0022495D">
        <w:rPr>
          <w:rFonts w:ascii="Arial" w:hAnsi="Arial" w:cs="Arial"/>
          <w:b/>
          <w:i/>
          <w:spacing w:val="2"/>
          <w:sz w:val="24"/>
          <w:szCs w:val="24"/>
        </w:rPr>
        <w:t>¿Debe inadmitirse la contestación de la demanda cuando no se remite copia de la contestación al demandante y no se aportan los documentos que se anuncian como pruebas?</w:t>
      </w:r>
    </w:p>
    <w:p w14:paraId="19F31C00" w14:textId="77777777" w:rsidR="00DA6693" w:rsidRPr="0022495D" w:rsidRDefault="00DA6693" w:rsidP="0022495D">
      <w:pPr>
        <w:widowControl w:val="0"/>
        <w:autoSpaceDE w:val="0"/>
        <w:autoSpaceDN w:val="0"/>
        <w:adjustRightInd w:val="0"/>
        <w:spacing w:after="0"/>
        <w:ind w:left="567" w:right="618"/>
        <w:jc w:val="both"/>
        <w:rPr>
          <w:rFonts w:ascii="Arial" w:hAnsi="Arial" w:cs="Arial"/>
          <w:spacing w:val="2"/>
          <w:sz w:val="24"/>
          <w:szCs w:val="24"/>
        </w:rPr>
      </w:pPr>
    </w:p>
    <w:p w14:paraId="458E7C6B" w14:textId="77777777" w:rsidR="00DA6693" w:rsidRPr="0022495D" w:rsidRDefault="00DA6693" w:rsidP="0022495D">
      <w:pPr>
        <w:widowControl w:val="0"/>
        <w:autoSpaceDE w:val="0"/>
        <w:autoSpaceDN w:val="0"/>
        <w:adjustRightInd w:val="0"/>
        <w:spacing w:after="0"/>
        <w:ind w:right="51"/>
        <w:jc w:val="both"/>
        <w:rPr>
          <w:rFonts w:ascii="Arial" w:hAnsi="Arial" w:cs="Arial"/>
          <w:bCs/>
          <w:iCs/>
          <w:spacing w:val="2"/>
          <w:sz w:val="24"/>
          <w:szCs w:val="24"/>
        </w:rPr>
      </w:pPr>
      <w:r w:rsidRPr="0022495D">
        <w:rPr>
          <w:rFonts w:ascii="Arial" w:hAnsi="Arial" w:cs="Arial"/>
          <w:bCs/>
          <w:iCs/>
          <w:spacing w:val="2"/>
          <w:sz w:val="24"/>
          <w:szCs w:val="24"/>
        </w:rPr>
        <w:t>En orden a resolver el interrogante planteado la Sala considera oportuno hacer la siguiente precisión:</w:t>
      </w:r>
    </w:p>
    <w:p w14:paraId="12E233AB" w14:textId="77777777" w:rsidR="00DA6693" w:rsidRPr="0022495D" w:rsidRDefault="00DA6693" w:rsidP="0022495D">
      <w:pPr>
        <w:widowControl w:val="0"/>
        <w:autoSpaceDE w:val="0"/>
        <w:autoSpaceDN w:val="0"/>
        <w:adjustRightInd w:val="0"/>
        <w:spacing w:after="0"/>
        <w:ind w:right="51"/>
        <w:jc w:val="both"/>
        <w:rPr>
          <w:rFonts w:ascii="Arial" w:hAnsi="Arial" w:cs="Arial"/>
          <w:b/>
          <w:sz w:val="24"/>
          <w:szCs w:val="24"/>
        </w:rPr>
      </w:pPr>
    </w:p>
    <w:p w14:paraId="5D80F83E" w14:textId="4D2AED70" w:rsidR="004F2AEF" w:rsidRPr="0022495D" w:rsidRDefault="00DA6693" w:rsidP="0022495D">
      <w:pPr>
        <w:pStyle w:val="Prrafodelista"/>
        <w:widowControl w:val="0"/>
        <w:numPr>
          <w:ilvl w:val="0"/>
          <w:numId w:val="7"/>
        </w:numPr>
        <w:autoSpaceDE w:val="0"/>
        <w:autoSpaceDN w:val="0"/>
        <w:adjustRightInd w:val="0"/>
        <w:spacing w:after="0"/>
        <w:ind w:left="426" w:right="51" w:hanging="426"/>
        <w:jc w:val="both"/>
        <w:rPr>
          <w:rFonts w:ascii="Arial" w:hAnsi="Arial" w:cs="Arial"/>
          <w:b/>
          <w:sz w:val="24"/>
          <w:szCs w:val="24"/>
        </w:rPr>
      </w:pPr>
      <w:r w:rsidRPr="0022495D">
        <w:rPr>
          <w:rFonts w:ascii="Arial" w:hAnsi="Arial" w:cs="Arial"/>
          <w:b/>
          <w:sz w:val="24"/>
          <w:szCs w:val="24"/>
        </w:rPr>
        <w:t>REQUISITOS DE LA CONTESTACIÓN DE LA DEMANDA.</w:t>
      </w:r>
    </w:p>
    <w:p w14:paraId="00FD747B" w14:textId="77777777" w:rsidR="00C92D98" w:rsidRPr="0022495D" w:rsidRDefault="00C92D98" w:rsidP="0022495D">
      <w:pPr>
        <w:pStyle w:val="Textoindependiente"/>
        <w:spacing w:line="276" w:lineRule="auto"/>
        <w:rPr>
          <w:rFonts w:eastAsia="Arial" w:cs="Arial"/>
          <w:sz w:val="24"/>
          <w:szCs w:val="24"/>
          <w:lang w:val="es-CO"/>
        </w:rPr>
      </w:pPr>
    </w:p>
    <w:p w14:paraId="7D2D3E9A" w14:textId="77777777" w:rsidR="00BD62F3" w:rsidRPr="0022495D" w:rsidRDefault="004F2AEF" w:rsidP="0022495D">
      <w:pPr>
        <w:pStyle w:val="Textoindependiente"/>
        <w:spacing w:line="276" w:lineRule="auto"/>
        <w:rPr>
          <w:rFonts w:eastAsia="Arial" w:cs="Arial"/>
          <w:sz w:val="24"/>
          <w:szCs w:val="24"/>
          <w:lang w:val="es-CO"/>
        </w:rPr>
      </w:pPr>
      <w:r w:rsidRPr="0022495D">
        <w:rPr>
          <w:rFonts w:eastAsia="Arial" w:cs="Arial"/>
          <w:sz w:val="24"/>
          <w:szCs w:val="24"/>
          <w:lang w:val="es-CO"/>
        </w:rPr>
        <w:t>Establece el artículo 31 del Código de Procedimiento laboral, el contenido de la respuesta a la demanda y sus requisitos</w:t>
      </w:r>
      <w:r w:rsidR="00C92D98" w:rsidRPr="0022495D">
        <w:rPr>
          <w:rFonts w:eastAsia="Arial" w:cs="Arial"/>
          <w:sz w:val="24"/>
          <w:szCs w:val="24"/>
          <w:lang w:val="es-CO"/>
        </w:rPr>
        <w:t xml:space="preserve"> así:</w:t>
      </w:r>
      <w:r w:rsidR="00BD62F3" w:rsidRPr="0022495D">
        <w:rPr>
          <w:rFonts w:eastAsia="Arial" w:cs="Arial"/>
          <w:sz w:val="24"/>
          <w:szCs w:val="24"/>
          <w:lang w:val="es-CO"/>
        </w:rPr>
        <w:t xml:space="preserve"> </w:t>
      </w:r>
    </w:p>
    <w:p w14:paraId="4201861B" w14:textId="77777777" w:rsidR="00BD62F3" w:rsidRPr="0022495D" w:rsidRDefault="00BD62F3" w:rsidP="0022495D">
      <w:pPr>
        <w:pStyle w:val="Textoindependiente"/>
        <w:spacing w:line="276" w:lineRule="auto"/>
        <w:rPr>
          <w:rFonts w:eastAsia="Arial" w:cs="Arial"/>
          <w:sz w:val="24"/>
          <w:szCs w:val="24"/>
          <w:lang w:val="es-CO"/>
        </w:rPr>
      </w:pPr>
    </w:p>
    <w:p w14:paraId="4EE12AC5" w14:textId="77777777" w:rsidR="002B3C38" w:rsidRPr="006878EB" w:rsidRDefault="00BD62F3" w:rsidP="006878EB">
      <w:pPr>
        <w:pStyle w:val="Textoindependiente"/>
        <w:spacing w:line="240" w:lineRule="auto"/>
        <w:ind w:left="426" w:right="420"/>
        <w:rPr>
          <w:rFonts w:cs="Arial"/>
          <w:i/>
          <w:sz w:val="22"/>
          <w:szCs w:val="24"/>
        </w:rPr>
      </w:pPr>
      <w:r w:rsidRPr="006878EB">
        <w:rPr>
          <w:rFonts w:eastAsia="Arial" w:cs="Arial"/>
          <w:i/>
          <w:sz w:val="22"/>
          <w:szCs w:val="24"/>
          <w:lang w:val="es-CO"/>
        </w:rPr>
        <w:t>“1.</w:t>
      </w:r>
      <w:r w:rsidRPr="006878EB">
        <w:rPr>
          <w:rFonts w:eastAsia="Arial" w:cs="Arial"/>
          <w:sz w:val="22"/>
          <w:szCs w:val="24"/>
          <w:lang w:val="es-CO"/>
        </w:rPr>
        <w:t xml:space="preserve"> </w:t>
      </w:r>
      <w:r w:rsidR="00C92D98" w:rsidRPr="006878EB">
        <w:rPr>
          <w:rFonts w:cs="Arial"/>
          <w:i/>
          <w:sz w:val="22"/>
          <w:szCs w:val="24"/>
        </w:rPr>
        <w:t>El nombre del demandado, su domicilio y dirección; los de su representante o su apoderado en caso de no comparecer por sí mismo.</w:t>
      </w:r>
    </w:p>
    <w:p w14:paraId="574AAC5D" w14:textId="77777777" w:rsidR="002B3C38" w:rsidRPr="006878EB" w:rsidRDefault="002B3C38" w:rsidP="006878EB">
      <w:pPr>
        <w:pStyle w:val="Textoindependiente"/>
        <w:spacing w:line="240" w:lineRule="auto"/>
        <w:ind w:left="426" w:right="420"/>
        <w:rPr>
          <w:rFonts w:cs="Arial"/>
          <w:i/>
          <w:sz w:val="22"/>
          <w:szCs w:val="24"/>
        </w:rPr>
      </w:pPr>
    </w:p>
    <w:p w14:paraId="47D6EF52" w14:textId="77777777" w:rsidR="002B3C38" w:rsidRPr="006878EB" w:rsidRDefault="00C92D98" w:rsidP="006878EB">
      <w:pPr>
        <w:pStyle w:val="Textoindependiente"/>
        <w:spacing w:line="240" w:lineRule="auto"/>
        <w:ind w:left="426" w:right="420"/>
        <w:rPr>
          <w:rFonts w:cs="Arial"/>
          <w:i/>
          <w:sz w:val="22"/>
          <w:szCs w:val="24"/>
        </w:rPr>
      </w:pPr>
      <w:r w:rsidRPr="006878EB">
        <w:rPr>
          <w:rFonts w:cs="Arial"/>
          <w:i/>
          <w:sz w:val="22"/>
          <w:szCs w:val="24"/>
        </w:rPr>
        <w:t>2. Un pronunciamiento expreso sobre las pretensiones.</w:t>
      </w:r>
    </w:p>
    <w:p w14:paraId="16A1A52C" w14:textId="77777777" w:rsidR="002B3C38" w:rsidRPr="006878EB" w:rsidRDefault="002B3C38" w:rsidP="006878EB">
      <w:pPr>
        <w:pStyle w:val="Textoindependiente"/>
        <w:spacing w:line="240" w:lineRule="auto"/>
        <w:ind w:left="426" w:right="420"/>
        <w:rPr>
          <w:rFonts w:cs="Arial"/>
          <w:i/>
          <w:sz w:val="22"/>
          <w:szCs w:val="24"/>
        </w:rPr>
      </w:pPr>
    </w:p>
    <w:p w14:paraId="08C2D094" w14:textId="1BA7FD00" w:rsidR="002B3C38" w:rsidRPr="006878EB" w:rsidRDefault="00C92D98" w:rsidP="006878EB">
      <w:pPr>
        <w:pStyle w:val="Textoindependiente"/>
        <w:spacing w:line="240" w:lineRule="auto"/>
        <w:ind w:left="426" w:right="420"/>
        <w:rPr>
          <w:rFonts w:cs="Arial"/>
          <w:i/>
          <w:sz w:val="22"/>
          <w:szCs w:val="24"/>
        </w:rPr>
      </w:pPr>
      <w:r w:rsidRPr="006878EB">
        <w:rPr>
          <w:rFonts w:cs="Arial"/>
          <w:i/>
          <w:sz w:val="22"/>
          <w:szCs w:val="24"/>
        </w:rPr>
        <w:t>3. Un pronunciamiento expreso y concreto sobre cada uno de los hechos de la demanda, indicando los que se admiten, los que se niegan y los que no le constan. En los dos últimos casos manifestará las razones de su respuesta. Si no lo hiciere así, se tendrá como probado el respectivo hecho o hechos.</w:t>
      </w:r>
    </w:p>
    <w:p w14:paraId="0AF1CF13" w14:textId="77777777" w:rsidR="002B3C38" w:rsidRPr="006878EB" w:rsidRDefault="002B3C38" w:rsidP="006878EB">
      <w:pPr>
        <w:pStyle w:val="Textoindependiente"/>
        <w:spacing w:line="240" w:lineRule="auto"/>
        <w:ind w:left="426" w:right="420"/>
        <w:rPr>
          <w:rFonts w:cs="Arial"/>
          <w:i/>
          <w:sz w:val="22"/>
          <w:szCs w:val="24"/>
        </w:rPr>
      </w:pPr>
    </w:p>
    <w:p w14:paraId="5D5BBB1A" w14:textId="77777777" w:rsidR="002B3C38" w:rsidRPr="006878EB" w:rsidRDefault="00C92D98" w:rsidP="006878EB">
      <w:pPr>
        <w:pStyle w:val="Textoindependiente"/>
        <w:spacing w:line="240" w:lineRule="auto"/>
        <w:ind w:left="426" w:right="420"/>
        <w:rPr>
          <w:rFonts w:cs="Arial"/>
          <w:i/>
          <w:sz w:val="22"/>
          <w:szCs w:val="24"/>
        </w:rPr>
      </w:pPr>
      <w:r w:rsidRPr="006878EB">
        <w:rPr>
          <w:rFonts w:cs="Arial"/>
          <w:i/>
          <w:sz w:val="22"/>
          <w:szCs w:val="24"/>
        </w:rPr>
        <w:t>4. Los hechos, fundamentos y razones de derecho de su defensa.</w:t>
      </w:r>
    </w:p>
    <w:p w14:paraId="79878213" w14:textId="77777777" w:rsidR="002B3C38" w:rsidRPr="006878EB" w:rsidRDefault="002B3C38" w:rsidP="006878EB">
      <w:pPr>
        <w:pStyle w:val="Textoindependiente"/>
        <w:spacing w:line="240" w:lineRule="auto"/>
        <w:ind w:left="426" w:right="420"/>
        <w:rPr>
          <w:rFonts w:cs="Arial"/>
          <w:i/>
          <w:sz w:val="22"/>
          <w:szCs w:val="24"/>
        </w:rPr>
      </w:pPr>
    </w:p>
    <w:p w14:paraId="6E289B96" w14:textId="77777777" w:rsidR="002B3C38" w:rsidRPr="006878EB" w:rsidRDefault="00C92D98" w:rsidP="006878EB">
      <w:pPr>
        <w:pStyle w:val="Textoindependiente"/>
        <w:spacing w:line="240" w:lineRule="auto"/>
        <w:ind w:left="426" w:right="420"/>
        <w:rPr>
          <w:rFonts w:cs="Arial"/>
          <w:i/>
          <w:sz w:val="22"/>
          <w:szCs w:val="24"/>
        </w:rPr>
      </w:pPr>
      <w:r w:rsidRPr="006878EB">
        <w:rPr>
          <w:rFonts w:cs="Arial"/>
          <w:i/>
          <w:sz w:val="22"/>
          <w:szCs w:val="24"/>
        </w:rPr>
        <w:t>5. La petición en forma individualizada y concreta de los medios de prueba, y</w:t>
      </w:r>
    </w:p>
    <w:p w14:paraId="55C8823E" w14:textId="77777777" w:rsidR="002B3C38" w:rsidRPr="006878EB" w:rsidRDefault="002B3C38" w:rsidP="006878EB">
      <w:pPr>
        <w:pStyle w:val="Textoindependiente"/>
        <w:spacing w:line="240" w:lineRule="auto"/>
        <w:ind w:left="426" w:right="420"/>
        <w:rPr>
          <w:rFonts w:cs="Arial"/>
          <w:i/>
          <w:sz w:val="22"/>
          <w:szCs w:val="24"/>
        </w:rPr>
      </w:pPr>
    </w:p>
    <w:p w14:paraId="42DF3C90" w14:textId="5B968280" w:rsidR="00C92D98" w:rsidRPr="006878EB" w:rsidRDefault="00C92D98" w:rsidP="006878EB">
      <w:pPr>
        <w:pStyle w:val="Textoindependiente"/>
        <w:spacing w:line="240" w:lineRule="auto"/>
        <w:ind w:left="426" w:right="420"/>
        <w:rPr>
          <w:rFonts w:eastAsia="Arial" w:cs="Arial"/>
          <w:sz w:val="22"/>
          <w:szCs w:val="24"/>
          <w:lang w:val="es-CO"/>
        </w:rPr>
      </w:pPr>
      <w:r w:rsidRPr="006878EB">
        <w:rPr>
          <w:rFonts w:cs="Arial"/>
          <w:i/>
          <w:sz w:val="22"/>
          <w:szCs w:val="24"/>
        </w:rPr>
        <w:t>6. Las excepciones que pretenda hacer valer debidamente fundamentadas</w:t>
      </w:r>
      <w:r w:rsidR="006878EB">
        <w:rPr>
          <w:rFonts w:cs="Arial"/>
          <w:i/>
          <w:sz w:val="22"/>
          <w:szCs w:val="24"/>
        </w:rPr>
        <w:t>”</w:t>
      </w:r>
      <w:r w:rsidRPr="006878EB">
        <w:rPr>
          <w:rFonts w:cs="Arial"/>
          <w:i/>
          <w:sz w:val="22"/>
          <w:szCs w:val="24"/>
        </w:rPr>
        <w:t>.</w:t>
      </w:r>
    </w:p>
    <w:p w14:paraId="63DEFB9C" w14:textId="77777777" w:rsidR="002517B9" w:rsidRPr="0022495D" w:rsidRDefault="002517B9" w:rsidP="0022495D">
      <w:pPr>
        <w:pStyle w:val="Textoindependiente"/>
        <w:spacing w:line="276" w:lineRule="auto"/>
        <w:rPr>
          <w:rFonts w:eastAsia="Arial" w:cs="Arial"/>
          <w:sz w:val="24"/>
          <w:szCs w:val="24"/>
          <w:lang w:val="es-CO"/>
        </w:rPr>
      </w:pPr>
    </w:p>
    <w:p w14:paraId="37C053AA" w14:textId="4AD18B6F" w:rsidR="004F2AEF" w:rsidRPr="0022495D" w:rsidRDefault="00BD62F3" w:rsidP="0022495D">
      <w:pPr>
        <w:pStyle w:val="Textoindependiente"/>
        <w:spacing w:line="276" w:lineRule="auto"/>
        <w:rPr>
          <w:rFonts w:eastAsia="Calibri" w:cs="Arial"/>
          <w:sz w:val="24"/>
          <w:szCs w:val="24"/>
        </w:rPr>
      </w:pPr>
      <w:r w:rsidRPr="0022495D">
        <w:rPr>
          <w:rFonts w:eastAsia="Arial" w:cs="Arial"/>
          <w:sz w:val="24"/>
          <w:szCs w:val="24"/>
          <w:lang w:val="es-CO"/>
        </w:rPr>
        <w:t xml:space="preserve">Igualmente, consagra el parágrafo primero que a la respuesta a la demanda deben acompañarla </w:t>
      </w:r>
      <w:r w:rsidR="004F2AEF" w:rsidRPr="0022495D">
        <w:rPr>
          <w:rFonts w:eastAsia="Arial" w:cs="Arial"/>
          <w:sz w:val="24"/>
          <w:szCs w:val="24"/>
          <w:lang w:val="es-CO"/>
        </w:rPr>
        <w:t>“</w:t>
      </w:r>
      <w:r w:rsidR="004F2AEF" w:rsidRPr="006878EB">
        <w:rPr>
          <w:rFonts w:eastAsia="Arial" w:cs="Arial"/>
          <w:i/>
          <w:iCs/>
          <w:sz w:val="22"/>
          <w:szCs w:val="24"/>
          <w:lang w:val="es-CO"/>
        </w:rPr>
        <w:t>las pruebas documentales pedidas en la contestación de la demanda y los documentos relacionados en la demanda que se encuentren en su poder</w:t>
      </w:r>
      <w:r w:rsidR="004F2AEF" w:rsidRPr="0022495D">
        <w:rPr>
          <w:rFonts w:eastAsia="Arial" w:cs="Arial"/>
          <w:sz w:val="24"/>
          <w:szCs w:val="24"/>
          <w:lang w:val="es-CO"/>
        </w:rPr>
        <w:t>”</w:t>
      </w:r>
      <w:r w:rsidRPr="0022495D">
        <w:rPr>
          <w:rFonts w:eastAsia="Arial" w:cs="Arial"/>
          <w:sz w:val="24"/>
          <w:szCs w:val="24"/>
          <w:lang w:val="es-CO"/>
        </w:rPr>
        <w:t>.</w:t>
      </w:r>
      <w:r w:rsidR="004F2AEF" w:rsidRPr="0022495D">
        <w:rPr>
          <w:rFonts w:eastAsia="Arial" w:cs="Arial"/>
          <w:sz w:val="24"/>
          <w:szCs w:val="24"/>
          <w:lang w:val="es-CO"/>
        </w:rPr>
        <w:t xml:space="preserve"> </w:t>
      </w:r>
    </w:p>
    <w:p w14:paraId="6856853C" w14:textId="77777777" w:rsidR="004F2AEF" w:rsidRPr="0022495D" w:rsidRDefault="004F2AEF" w:rsidP="0022495D">
      <w:pPr>
        <w:pStyle w:val="Textoindependiente"/>
        <w:spacing w:line="276" w:lineRule="auto"/>
        <w:rPr>
          <w:rFonts w:eastAsia="Arial" w:cs="Arial"/>
          <w:sz w:val="24"/>
          <w:szCs w:val="24"/>
          <w:lang w:val="es-CO"/>
        </w:rPr>
      </w:pPr>
    </w:p>
    <w:p w14:paraId="5A423EE3" w14:textId="697026E0" w:rsidR="004F2AEF" w:rsidRPr="0022495D" w:rsidRDefault="66C1BA03" w:rsidP="0022495D">
      <w:pPr>
        <w:pStyle w:val="Textoindependiente"/>
        <w:spacing w:line="276" w:lineRule="auto"/>
        <w:rPr>
          <w:rFonts w:eastAsia="Calibri" w:cs="Arial"/>
          <w:b/>
          <w:bCs/>
          <w:sz w:val="24"/>
          <w:szCs w:val="24"/>
          <w:lang w:val="es-CO"/>
        </w:rPr>
      </w:pPr>
      <w:r w:rsidRPr="0022495D">
        <w:rPr>
          <w:rFonts w:eastAsia="Arial" w:cs="Arial"/>
          <w:sz w:val="24"/>
          <w:szCs w:val="24"/>
          <w:lang w:val="es-CO"/>
        </w:rPr>
        <w:t xml:space="preserve">En la misma disposición, en el parágrafo 3º se determina con claridad, el procedimiento que debe observarse cuando la contestación de la demanda no reúna los requisitos allí establecidos o no esté acompañada de los anexos, siendo éste, el señalamiento por parte del juez, de </w:t>
      </w:r>
      <w:r w:rsidRPr="0022495D">
        <w:rPr>
          <w:rFonts w:eastAsia="Arial" w:cs="Arial"/>
          <w:i/>
          <w:iCs/>
          <w:sz w:val="24"/>
          <w:szCs w:val="24"/>
          <w:lang w:val="es-CO"/>
        </w:rPr>
        <w:t>“</w:t>
      </w:r>
      <w:r w:rsidRPr="006878EB">
        <w:rPr>
          <w:rFonts w:eastAsia="Arial" w:cs="Arial"/>
          <w:i/>
          <w:iCs/>
          <w:sz w:val="22"/>
          <w:szCs w:val="24"/>
          <w:lang w:val="es-CO"/>
        </w:rPr>
        <w:t>los defectos de que ella adolezca para que el demandado los subsane en el término de cinco (5) días, sino lo hiciere se tendrá por no contestada (…)</w:t>
      </w:r>
      <w:r w:rsidRPr="0022495D">
        <w:rPr>
          <w:rFonts w:eastAsia="Arial" w:cs="Arial"/>
          <w:i/>
          <w:iCs/>
          <w:sz w:val="24"/>
          <w:szCs w:val="24"/>
          <w:lang w:val="es-CO"/>
        </w:rPr>
        <w:t>”.</w:t>
      </w:r>
    </w:p>
    <w:p w14:paraId="6F5F2D26" w14:textId="77777777" w:rsidR="00C92D98" w:rsidRPr="0022495D" w:rsidRDefault="00C92D98" w:rsidP="0022495D">
      <w:pPr>
        <w:widowControl w:val="0"/>
        <w:overflowPunct w:val="0"/>
        <w:autoSpaceDE w:val="0"/>
        <w:autoSpaceDN w:val="0"/>
        <w:adjustRightInd w:val="0"/>
        <w:spacing w:after="0"/>
        <w:jc w:val="both"/>
        <w:textAlignment w:val="baseline"/>
        <w:rPr>
          <w:rFonts w:ascii="Arial" w:hAnsi="Arial" w:cs="Arial"/>
          <w:sz w:val="24"/>
          <w:szCs w:val="24"/>
        </w:rPr>
      </w:pPr>
    </w:p>
    <w:p w14:paraId="7734ECC2" w14:textId="1B45D921" w:rsidR="00BD62F3" w:rsidRPr="0022495D" w:rsidRDefault="00581BF9" w:rsidP="0022495D">
      <w:pPr>
        <w:widowControl w:val="0"/>
        <w:overflowPunct w:val="0"/>
        <w:autoSpaceDE w:val="0"/>
        <w:autoSpaceDN w:val="0"/>
        <w:adjustRightInd w:val="0"/>
        <w:spacing w:after="0"/>
        <w:jc w:val="both"/>
        <w:textAlignment w:val="baseline"/>
        <w:rPr>
          <w:rFonts w:ascii="Arial" w:hAnsi="Arial" w:cs="Arial"/>
          <w:sz w:val="24"/>
          <w:szCs w:val="24"/>
        </w:rPr>
      </w:pPr>
      <w:r w:rsidRPr="0022495D">
        <w:rPr>
          <w:rFonts w:ascii="Arial" w:hAnsi="Arial" w:cs="Arial"/>
          <w:sz w:val="24"/>
          <w:szCs w:val="24"/>
        </w:rPr>
        <w:t>Ahora, el Decreto 806 de 202</w:t>
      </w:r>
      <w:r w:rsidR="00364FD0">
        <w:rPr>
          <w:rFonts w:ascii="Arial" w:hAnsi="Arial" w:cs="Arial"/>
          <w:sz w:val="24"/>
          <w:szCs w:val="24"/>
        </w:rPr>
        <w:t>0</w:t>
      </w:r>
      <w:r w:rsidRPr="0022495D">
        <w:rPr>
          <w:rFonts w:ascii="Arial" w:hAnsi="Arial" w:cs="Arial"/>
          <w:sz w:val="24"/>
          <w:szCs w:val="24"/>
        </w:rPr>
        <w:t xml:space="preserve"> en su artículo 6º señala que la “</w:t>
      </w:r>
      <w:r w:rsidRPr="006878EB">
        <w:rPr>
          <w:rFonts w:ascii="Arial" w:hAnsi="Arial" w:cs="Arial"/>
          <w:i/>
          <w:iCs/>
          <w:szCs w:val="24"/>
        </w:rPr>
        <w:t>demanda indicará el canal digital donde debe ser notificadas las parte</w:t>
      </w:r>
      <w:r w:rsidR="00C92D98" w:rsidRPr="006878EB">
        <w:rPr>
          <w:rFonts w:ascii="Arial" w:hAnsi="Arial" w:cs="Arial"/>
          <w:i/>
          <w:iCs/>
          <w:szCs w:val="24"/>
        </w:rPr>
        <w:t>s</w:t>
      </w:r>
      <w:r w:rsidRPr="006878EB">
        <w:rPr>
          <w:rFonts w:ascii="Arial" w:hAnsi="Arial" w:cs="Arial"/>
          <w:i/>
          <w:iCs/>
          <w:szCs w:val="24"/>
        </w:rPr>
        <w:t>, sus representantes y apoderados, los testigos, peritos y cualquier tercero que deba ser citado al proceso, so pena de su inadmisión</w:t>
      </w:r>
      <w:r w:rsidRPr="0022495D">
        <w:rPr>
          <w:rFonts w:ascii="Arial" w:hAnsi="Arial" w:cs="Arial"/>
          <w:sz w:val="24"/>
          <w:szCs w:val="24"/>
        </w:rPr>
        <w:t xml:space="preserve">”; no obstante, </w:t>
      </w:r>
      <w:r w:rsidRPr="0022495D">
        <w:rPr>
          <w:rFonts w:ascii="Arial" w:hAnsi="Arial" w:cs="Arial"/>
          <w:b/>
          <w:bCs/>
          <w:sz w:val="24"/>
          <w:szCs w:val="24"/>
        </w:rPr>
        <w:t>lo dispuesto en tal precepto no hace relación a la contestación de la demanda</w:t>
      </w:r>
      <w:r w:rsidRPr="0022495D">
        <w:rPr>
          <w:rFonts w:ascii="Arial" w:hAnsi="Arial" w:cs="Arial"/>
          <w:sz w:val="24"/>
          <w:szCs w:val="24"/>
        </w:rPr>
        <w:t xml:space="preserve">, exigencia que si bien puede hacerse en consideración al hecho de que tanto la demanda como su respuesta deben ser presentadas en </w:t>
      </w:r>
      <w:r w:rsidRPr="0022495D">
        <w:rPr>
          <w:rFonts w:ascii="Arial" w:hAnsi="Arial" w:cs="Arial"/>
          <w:sz w:val="24"/>
          <w:szCs w:val="24"/>
        </w:rPr>
        <w:lastRenderedPageBreak/>
        <w:t xml:space="preserve">debida forma, no puede usarse para imponer una sanción por extensión generando un castigo o una sanción no prevista por la norma, pues ello atentaría contra el principio </w:t>
      </w:r>
      <w:proofErr w:type="spellStart"/>
      <w:r w:rsidRPr="0022495D">
        <w:rPr>
          <w:rFonts w:ascii="Arial" w:hAnsi="Arial" w:cs="Arial"/>
          <w:i/>
          <w:iCs/>
          <w:sz w:val="24"/>
          <w:szCs w:val="24"/>
        </w:rPr>
        <w:t>nulla</w:t>
      </w:r>
      <w:proofErr w:type="spellEnd"/>
      <w:r w:rsidRPr="0022495D">
        <w:rPr>
          <w:rFonts w:ascii="Arial" w:hAnsi="Arial" w:cs="Arial"/>
          <w:i/>
          <w:iCs/>
          <w:sz w:val="24"/>
          <w:szCs w:val="24"/>
        </w:rPr>
        <w:t xml:space="preserve"> </w:t>
      </w:r>
      <w:proofErr w:type="spellStart"/>
      <w:r w:rsidRPr="0022495D">
        <w:rPr>
          <w:rFonts w:ascii="Arial" w:hAnsi="Arial" w:cs="Arial"/>
          <w:i/>
          <w:iCs/>
          <w:sz w:val="24"/>
          <w:szCs w:val="24"/>
        </w:rPr>
        <w:t>poena</w:t>
      </w:r>
      <w:proofErr w:type="spellEnd"/>
      <w:r w:rsidRPr="0022495D">
        <w:rPr>
          <w:rFonts w:ascii="Arial" w:hAnsi="Arial" w:cs="Arial"/>
          <w:i/>
          <w:iCs/>
          <w:sz w:val="24"/>
          <w:szCs w:val="24"/>
        </w:rPr>
        <w:t xml:space="preserve"> sine lege</w:t>
      </w:r>
      <w:r w:rsidRPr="0022495D">
        <w:rPr>
          <w:rFonts w:ascii="Arial" w:hAnsi="Arial" w:cs="Arial"/>
          <w:sz w:val="24"/>
          <w:szCs w:val="24"/>
        </w:rPr>
        <w:t>.</w:t>
      </w:r>
    </w:p>
    <w:p w14:paraId="739D60B8" w14:textId="77777777" w:rsidR="00BD62F3" w:rsidRPr="0022495D" w:rsidRDefault="00BD62F3" w:rsidP="0022495D">
      <w:pPr>
        <w:widowControl w:val="0"/>
        <w:overflowPunct w:val="0"/>
        <w:autoSpaceDE w:val="0"/>
        <w:autoSpaceDN w:val="0"/>
        <w:adjustRightInd w:val="0"/>
        <w:spacing w:after="0"/>
        <w:jc w:val="both"/>
        <w:textAlignment w:val="baseline"/>
        <w:rPr>
          <w:rFonts w:ascii="Arial" w:hAnsi="Arial" w:cs="Arial"/>
          <w:sz w:val="24"/>
          <w:szCs w:val="24"/>
        </w:rPr>
      </w:pPr>
    </w:p>
    <w:p w14:paraId="2544219E" w14:textId="69BE25DD" w:rsidR="00D54211" w:rsidRPr="0022495D" w:rsidRDefault="00581BF9" w:rsidP="0022495D">
      <w:pPr>
        <w:widowControl w:val="0"/>
        <w:overflowPunct w:val="0"/>
        <w:autoSpaceDE w:val="0"/>
        <w:autoSpaceDN w:val="0"/>
        <w:adjustRightInd w:val="0"/>
        <w:spacing w:after="0"/>
        <w:jc w:val="both"/>
        <w:textAlignment w:val="baseline"/>
        <w:rPr>
          <w:rFonts w:ascii="Arial" w:hAnsi="Arial" w:cs="Arial"/>
          <w:sz w:val="24"/>
          <w:szCs w:val="24"/>
          <w:shd w:val="clear" w:color="auto" w:fill="FFFFFF"/>
        </w:rPr>
      </w:pPr>
      <w:r w:rsidRPr="0022495D">
        <w:rPr>
          <w:rFonts w:ascii="Arial" w:hAnsi="Arial" w:cs="Arial"/>
          <w:sz w:val="24"/>
          <w:szCs w:val="24"/>
        </w:rPr>
        <w:t>Volviendo sobre la misma disposición, el artículo 3º consagra los deberes de los sujetos procesales en relación con las tecnologías de la información y las comunicaciones, así: “</w:t>
      </w:r>
      <w:r w:rsidRPr="001343AF">
        <w:rPr>
          <w:rFonts w:ascii="Arial" w:hAnsi="Arial" w:cs="Arial"/>
          <w:i/>
          <w:iCs/>
          <w:szCs w:val="24"/>
          <w:shd w:val="clear" w:color="auto" w:fill="FFFFFF"/>
        </w:rPr>
        <w:t>Es deber de los sujetos procesales realizar sus actuaciones y asistir a las audiencias y diligencias a través de medios tecnológicos. Para el efecto deberán suministrar a la autoridad judicial competente, y a todos los demás sujetos procesales, los canales digitales elegidos para los fines del proceso o trámite y enviar a través de estos un ejemplar de todos los memoriales o actuaciones que realicen, simultáneamente con copia incorporada al mensaje enviado a la autoridad judicial</w:t>
      </w:r>
      <w:r w:rsidRPr="0022495D">
        <w:rPr>
          <w:rFonts w:ascii="Arial" w:hAnsi="Arial" w:cs="Arial"/>
          <w:i/>
          <w:iCs/>
          <w:sz w:val="24"/>
          <w:szCs w:val="24"/>
          <w:shd w:val="clear" w:color="auto" w:fill="FFFFFF"/>
        </w:rPr>
        <w:t>”</w:t>
      </w:r>
      <w:r w:rsidRPr="0022495D">
        <w:rPr>
          <w:rFonts w:ascii="Arial" w:hAnsi="Arial" w:cs="Arial"/>
          <w:sz w:val="24"/>
          <w:szCs w:val="24"/>
          <w:shd w:val="clear" w:color="auto" w:fill="FFFFFF"/>
        </w:rPr>
        <w:t>: pero, una vez más no se advierte que el incumplimiento de tal deber, lleve consigo la inadmisión de la contestación</w:t>
      </w:r>
      <w:r w:rsidR="6AE998DB" w:rsidRPr="0022495D">
        <w:rPr>
          <w:rFonts w:ascii="Arial" w:hAnsi="Arial" w:cs="Arial"/>
          <w:sz w:val="24"/>
          <w:szCs w:val="24"/>
          <w:shd w:val="clear" w:color="auto" w:fill="FFFFFF"/>
        </w:rPr>
        <w:t xml:space="preserve"> de la </w:t>
      </w:r>
      <w:r w:rsidRPr="0022495D">
        <w:rPr>
          <w:rFonts w:ascii="Arial" w:hAnsi="Arial" w:cs="Arial"/>
          <w:sz w:val="24"/>
          <w:szCs w:val="24"/>
          <w:shd w:val="clear" w:color="auto" w:fill="FFFFFF"/>
        </w:rPr>
        <w:t>demanda</w:t>
      </w:r>
      <w:r w:rsidR="00D54211" w:rsidRPr="0022495D">
        <w:rPr>
          <w:rFonts w:ascii="Arial" w:hAnsi="Arial" w:cs="Arial"/>
          <w:sz w:val="24"/>
          <w:szCs w:val="24"/>
          <w:shd w:val="clear" w:color="auto" w:fill="FFFFFF"/>
        </w:rPr>
        <w:t>, como si lo hace con el demandante cuando establece en el inciso 4°:</w:t>
      </w:r>
    </w:p>
    <w:p w14:paraId="4C8CF357" w14:textId="77777777" w:rsidR="002440B8" w:rsidRPr="0022495D" w:rsidRDefault="002440B8" w:rsidP="0022495D">
      <w:pPr>
        <w:widowControl w:val="0"/>
        <w:overflowPunct w:val="0"/>
        <w:autoSpaceDE w:val="0"/>
        <w:autoSpaceDN w:val="0"/>
        <w:adjustRightInd w:val="0"/>
        <w:spacing w:after="0"/>
        <w:ind w:left="567" w:right="618"/>
        <w:jc w:val="both"/>
        <w:textAlignment w:val="baseline"/>
        <w:rPr>
          <w:rFonts w:ascii="Arial" w:hAnsi="Arial" w:cs="Arial"/>
          <w:i/>
          <w:sz w:val="24"/>
          <w:szCs w:val="24"/>
          <w:shd w:val="clear" w:color="auto" w:fill="FFFFFF"/>
        </w:rPr>
      </w:pPr>
    </w:p>
    <w:p w14:paraId="1F6A0F9F" w14:textId="18B0AA96" w:rsidR="00581BF9" w:rsidRPr="006878EB" w:rsidRDefault="00D54211" w:rsidP="006878EB">
      <w:pPr>
        <w:pStyle w:val="Textoindependiente"/>
        <w:spacing w:line="240" w:lineRule="auto"/>
        <w:ind w:left="426" w:right="420"/>
        <w:rPr>
          <w:rFonts w:eastAsia="Arial" w:cs="Arial"/>
          <w:i/>
          <w:sz w:val="22"/>
          <w:szCs w:val="24"/>
          <w:lang w:val="es-CO"/>
        </w:rPr>
      </w:pPr>
      <w:r w:rsidRPr="006878EB">
        <w:rPr>
          <w:rFonts w:eastAsia="Arial" w:cs="Arial"/>
          <w:i/>
          <w:sz w:val="22"/>
          <w:szCs w:val="24"/>
          <w:lang w:val="es-CO"/>
        </w:rPr>
        <w:t xml:space="preserve">“En cualquier jurisdicción, incluido el proceso arbitral y las autoridades administrativas que ejerzan funciones jurisdiccionales, salvo cuando se soliciten medidas cautelares previas o se desconozca el lugar donde recibirá notificaciones el demandado, el demandante, al presentar la demanda, simultáneamente deberá enviar por medio electrónico copia de ella y de sus anexos a los demandados. Del mismo modo deberá proceder el demandante cuando al inadmitirse la demanda presente el escrito de subsanación. </w:t>
      </w:r>
      <w:r w:rsidRPr="006878EB">
        <w:rPr>
          <w:rFonts w:eastAsia="Arial" w:cs="Arial"/>
          <w:b/>
          <w:i/>
          <w:sz w:val="22"/>
          <w:szCs w:val="24"/>
          <w:lang w:val="es-CO"/>
        </w:rPr>
        <w:t>El secretario o el funcionario que haga sus veces velará por el cumplimiento de este deber, sin cuya acreditación la autoridad judicial inadmitirá la demanda</w:t>
      </w:r>
      <w:r w:rsidRPr="006878EB">
        <w:rPr>
          <w:rFonts w:eastAsia="Arial" w:cs="Arial"/>
          <w:i/>
          <w:sz w:val="22"/>
          <w:szCs w:val="24"/>
          <w:lang w:val="es-CO"/>
        </w:rPr>
        <w:t>. De no conocerse el canal de digital de la parte demandada, se acreditará con la demanda el envío físico de la misma con sus anexos.</w:t>
      </w:r>
      <w:r w:rsidR="002440B8" w:rsidRPr="006878EB">
        <w:rPr>
          <w:rFonts w:eastAsia="Arial" w:cs="Arial"/>
          <w:i/>
          <w:sz w:val="22"/>
          <w:szCs w:val="24"/>
          <w:lang w:val="es-CO"/>
        </w:rPr>
        <w:t xml:space="preserve"> </w:t>
      </w:r>
      <w:r w:rsidRPr="006878EB">
        <w:rPr>
          <w:rFonts w:eastAsia="Arial" w:cs="Arial"/>
          <w:i/>
          <w:sz w:val="22"/>
          <w:szCs w:val="24"/>
          <w:lang w:val="es-CO"/>
        </w:rPr>
        <w:t>(Negrilla para resaltar).</w:t>
      </w:r>
    </w:p>
    <w:p w14:paraId="2B523E32" w14:textId="77777777" w:rsidR="002517B9" w:rsidRPr="0022495D" w:rsidRDefault="002517B9" w:rsidP="0022495D">
      <w:pPr>
        <w:widowControl w:val="0"/>
        <w:overflowPunct w:val="0"/>
        <w:autoSpaceDE w:val="0"/>
        <w:autoSpaceDN w:val="0"/>
        <w:adjustRightInd w:val="0"/>
        <w:spacing w:after="0"/>
        <w:jc w:val="both"/>
        <w:textAlignment w:val="baseline"/>
        <w:rPr>
          <w:rFonts w:ascii="Arial" w:hAnsi="Arial" w:cs="Arial"/>
          <w:sz w:val="24"/>
          <w:szCs w:val="24"/>
          <w:shd w:val="clear" w:color="auto" w:fill="FFFFFF"/>
        </w:rPr>
      </w:pPr>
    </w:p>
    <w:p w14:paraId="16AEE7FC" w14:textId="5EDC96B0" w:rsidR="002440B8" w:rsidRPr="0022495D" w:rsidRDefault="00581BF9" w:rsidP="0022495D">
      <w:pPr>
        <w:widowControl w:val="0"/>
        <w:overflowPunct w:val="0"/>
        <w:autoSpaceDE w:val="0"/>
        <w:autoSpaceDN w:val="0"/>
        <w:adjustRightInd w:val="0"/>
        <w:spacing w:after="0"/>
        <w:jc w:val="both"/>
        <w:textAlignment w:val="baseline"/>
        <w:rPr>
          <w:rFonts w:ascii="Arial" w:hAnsi="Arial" w:cs="Arial"/>
          <w:sz w:val="24"/>
          <w:szCs w:val="24"/>
          <w:shd w:val="clear" w:color="auto" w:fill="FFFFFF"/>
        </w:rPr>
      </w:pPr>
      <w:r w:rsidRPr="0022495D">
        <w:rPr>
          <w:rFonts w:ascii="Arial" w:hAnsi="Arial" w:cs="Arial"/>
          <w:sz w:val="24"/>
          <w:szCs w:val="24"/>
          <w:shd w:val="clear" w:color="auto" w:fill="FFFFFF"/>
        </w:rPr>
        <w:t>Y es que si el legislador consagró distinciones que consideró pertinentes, no le corresponde al operador judicial, por aplicación analógica, estandarizar ambas actuaciones para imponer sanciones, pues debe entenderse que tal diferenciación obedece a que la posición del demandante no es la misma a la del demandado en un proceso, pues si luego de inadmitida la demanda no se subsana, su rechazo no impide que se vuela a presentar, mientras que si ello ocurre con el demandado, será un indició grave en su contra, en los términos  de los parágrafos 2º y 3º del artículo 31 del CPT y S.S., al paso que queda huérfano de elementos defensivos como son las excepciones y las pruebas con las cuales puede demostrar su inocencia.</w:t>
      </w:r>
    </w:p>
    <w:p w14:paraId="4712E200" w14:textId="77777777" w:rsidR="002440B8" w:rsidRPr="0022495D" w:rsidRDefault="002440B8" w:rsidP="0022495D">
      <w:pPr>
        <w:widowControl w:val="0"/>
        <w:overflowPunct w:val="0"/>
        <w:autoSpaceDE w:val="0"/>
        <w:autoSpaceDN w:val="0"/>
        <w:adjustRightInd w:val="0"/>
        <w:spacing w:after="0"/>
        <w:jc w:val="both"/>
        <w:textAlignment w:val="baseline"/>
        <w:rPr>
          <w:rFonts w:ascii="Arial" w:hAnsi="Arial" w:cs="Arial"/>
          <w:sz w:val="24"/>
          <w:szCs w:val="24"/>
          <w:shd w:val="clear" w:color="auto" w:fill="FFFFFF"/>
        </w:rPr>
      </w:pPr>
    </w:p>
    <w:p w14:paraId="5447B757" w14:textId="044B7E54" w:rsidR="00BD62F3" w:rsidRPr="0022495D" w:rsidRDefault="002440B8" w:rsidP="0022495D">
      <w:pPr>
        <w:widowControl w:val="0"/>
        <w:overflowPunct w:val="0"/>
        <w:autoSpaceDE w:val="0"/>
        <w:autoSpaceDN w:val="0"/>
        <w:adjustRightInd w:val="0"/>
        <w:spacing w:after="0"/>
        <w:jc w:val="both"/>
        <w:textAlignment w:val="baseline"/>
        <w:rPr>
          <w:rFonts w:ascii="Arial" w:hAnsi="Arial" w:cs="Arial"/>
          <w:sz w:val="24"/>
          <w:szCs w:val="24"/>
          <w:shd w:val="clear" w:color="auto" w:fill="FFFFFF"/>
        </w:rPr>
      </w:pPr>
      <w:r w:rsidRPr="0022495D">
        <w:rPr>
          <w:rFonts w:ascii="Arial" w:hAnsi="Arial" w:cs="Arial"/>
          <w:sz w:val="24"/>
          <w:szCs w:val="24"/>
          <w:shd w:val="clear" w:color="auto" w:fill="FFFFFF"/>
        </w:rPr>
        <w:t xml:space="preserve">Todo lo anterior para concluir que </w:t>
      </w:r>
      <w:r w:rsidR="00BD62F3" w:rsidRPr="0022495D">
        <w:rPr>
          <w:rFonts w:ascii="Arial" w:hAnsi="Arial" w:cs="Arial"/>
          <w:sz w:val="24"/>
          <w:szCs w:val="24"/>
          <w:shd w:val="clear" w:color="auto" w:fill="FFFFFF"/>
        </w:rPr>
        <w:t>el decreto 806 de 2020, no estableció ningún requisito adicional a los previstos en el artículo 31 del CPT y SS. para la contestación de la demanda</w:t>
      </w:r>
      <w:r w:rsidRPr="0022495D">
        <w:rPr>
          <w:rFonts w:ascii="Arial" w:hAnsi="Arial" w:cs="Arial"/>
          <w:sz w:val="24"/>
          <w:szCs w:val="24"/>
          <w:shd w:val="clear" w:color="auto" w:fill="FFFFFF"/>
        </w:rPr>
        <w:t>.</w:t>
      </w:r>
    </w:p>
    <w:p w14:paraId="6C3651A6" w14:textId="77777777" w:rsidR="00DA6693" w:rsidRPr="0022495D" w:rsidRDefault="00DA6693" w:rsidP="0022495D">
      <w:pPr>
        <w:spacing w:after="0"/>
        <w:ind w:right="51"/>
        <w:jc w:val="both"/>
        <w:rPr>
          <w:rFonts w:ascii="Arial" w:hAnsi="Arial" w:cs="Arial"/>
          <w:sz w:val="24"/>
          <w:szCs w:val="24"/>
        </w:rPr>
      </w:pPr>
    </w:p>
    <w:p w14:paraId="7AE748EF" w14:textId="77777777" w:rsidR="00DA6693" w:rsidRPr="0022495D" w:rsidRDefault="00DA6693" w:rsidP="0022495D">
      <w:pPr>
        <w:pStyle w:val="Textoindependiente"/>
        <w:numPr>
          <w:ilvl w:val="0"/>
          <w:numId w:val="5"/>
        </w:numPr>
        <w:tabs>
          <w:tab w:val="clear" w:pos="720"/>
        </w:tabs>
        <w:spacing w:line="276" w:lineRule="auto"/>
        <w:ind w:left="567" w:hanging="567"/>
        <w:rPr>
          <w:rFonts w:cs="Arial"/>
          <w:sz w:val="24"/>
          <w:szCs w:val="24"/>
        </w:rPr>
      </w:pPr>
      <w:r w:rsidRPr="0022495D">
        <w:rPr>
          <w:rFonts w:cs="Arial"/>
          <w:b/>
          <w:sz w:val="24"/>
          <w:szCs w:val="24"/>
        </w:rPr>
        <w:t>LAS FORMAS PROCESALES</w:t>
      </w:r>
    </w:p>
    <w:p w14:paraId="15E5EDF1" w14:textId="77777777" w:rsidR="00DA6693" w:rsidRPr="0022495D" w:rsidRDefault="00DA6693" w:rsidP="0022495D">
      <w:pPr>
        <w:pStyle w:val="Textoindependiente"/>
        <w:spacing w:line="276" w:lineRule="auto"/>
        <w:rPr>
          <w:rFonts w:cs="Arial"/>
          <w:sz w:val="24"/>
          <w:szCs w:val="24"/>
        </w:rPr>
      </w:pPr>
    </w:p>
    <w:p w14:paraId="30E5E66E" w14:textId="77777777" w:rsidR="00DA6693" w:rsidRPr="0022495D" w:rsidRDefault="00DA6693" w:rsidP="0022495D">
      <w:pPr>
        <w:pStyle w:val="Textoindependiente"/>
        <w:spacing w:line="276" w:lineRule="auto"/>
        <w:rPr>
          <w:rFonts w:cs="Arial"/>
          <w:sz w:val="24"/>
          <w:szCs w:val="24"/>
        </w:rPr>
      </w:pPr>
      <w:r w:rsidRPr="0022495D">
        <w:rPr>
          <w:rFonts w:cs="Arial"/>
          <w:sz w:val="24"/>
          <w:szCs w:val="24"/>
        </w:rPr>
        <w:t>Si bien el derecho procesal se fundamenta en la necesidad de adecuar la actividad de las partes a senderos preestablecidos para que, en igualdad de condiciones y con conocimiento de causa, realicen todos los actos que correspondan a la defensa de sus intereses; como directores que son del proceso, deben ser cuidadosos los jueces al reclamar el cumplimiento de requisitos formales, pues el apego exagerado a las formas, puede derivar en un excesivo ritualismo que en ocasiones atenta contra la prevalencia del derecho sustancial.</w:t>
      </w:r>
    </w:p>
    <w:p w14:paraId="1F72F646" w14:textId="77777777" w:rsidR="00EC1B31" w:rsidRPr="0022495D" w:rsidRDefault="00EC1B31" w:rsidP="0022495D">
      <w:pPr>
        <w:spacing w:after="0"/>
        <w:ind w:right="51"/>
        <w:jc w:val="both"/>
        <w:rPr>
          <w:rFonts w:ascii="Arial" w:eastAsia="Times New Roman" w:hAnsi="Arial" w:cs="Arial"/>
          <w:sz w:val="24"/>
          <w:szCs w:val="24"/>
          <w:lang w:val="es-ES" w:eastAsia="es-ES"/>
        </w:rPr>
      </w:pPr>
    </w:p>
    <w:p w14:paraId="0A3D9743" w14:textId="77777777" w:rsidR="004E5C05" w:rsidRPr="0022495D" w:rsidRDefault="004E5C05" w:rsidP="0022495D">
      <w:pPr>
        <w:pStyle w:val="Textoindependiente"/>
        <w:numPr>
          <w:ilvl w:val="0"/>
          <w:numId w:val="3"/>
        </w:numPr>
        <w:spacing w:line="276" w:lineRule="auto"/>
        <w:ind w:left="426" w:right="284" w:hanging="426"/>
        <w:rPr>
          <w:rFonts w:cs="Arial"/>
          <w:b/>
          <w:iCs/>
          <w:sz w:val="24"/>
          <w:szCs w:val="24"/>
        </w:rPr>
      </w:pPr>
      <w:r w:rsidRPr="0022495D">
        <w:rPr>
          <w:rFonts w:cs="Arial"/>
          <w:b/>
          <w:iCs/>
          <w:sz w:val="24"/>
          <w:szCs w:val="24"/>
        </w:rPr>
        <w:t>EL CASO CONCRETO</w:t>
      </w:r>
    </w:p>
    <w:p w14:paraId="08CE6F91" w14:textId="0262FA54" w:rsidR="004B65C1" w:rsidRPr="0022495D" w:rsidRDefault="004B65C1" w:rsidP="0022495D">
      <w:pPr>
        <w:spacing w:after="0"/>
        <w:jc w:val="both"/>
        <w:rPr>
          <w:rFonts w:ascii="Arial" w:eastAsia="Times New Roman" w:hAnsi="Arial" w:cs="Arial"/>
          <w:sz w:val="24"/>
          <w:szCs w:val="24"/>
        </w:rPr>
      </w:pPr>
    </w:p>
    <w:p w14:paraId="2A2A1433" w14:textId="309DEEAF" w:rsidR="00BD62F3" w:rsidRPr="0022495D" w:rsidRDefault="00BD62F3" w:rsidP="0022495D">
      <w:pPr>
        <w:spacing w:after="0"/>
        <w:jc w:val="both"/>
        <w:rPr>
          <w:rFonts w:ascii="Arial" w:eastAsia="Times New Roman" w:hAnsi="Arial" w:cs="Arial"/>
          <w:sz w:val="24"/>
          <w:szCs w:val="24"/>
        </w:rPr>
      </w:pPr>
      <w:r w:rsidRPr="0022495D">
        <w:rPr>
          <w:rFonts w:ascii="Arial" w:eastAsia="Times New Roman" w:hAnsi="Arial" w:cs="Arial"/>
          <w:sz w:val="24"/>
          <w:szCs w:val="24"/>
        </w:rPr>
        <w:t>Para lo que es materia de discusión, se tiene que la</w:t>
      </w:r>
      <w:r w:rsidR="00715853" w:rsidRPr="0022495D">
        <w:rPr>
          <w:rFonts w:ascii="Arial" w:eastAsia="Times New Roman" w:hAnsi="Arial" w:cs="Arial"/>
          <w:sz w:val="24"/>
          <w:szCs w:val="24"/>
        </w:rPr>
        <w:t xml:space="preserve"> recurrente cuestiona la decisión de primera instancia de tener por no contestada la demanda, por no haber sido remitida copia de ella a la parte actora y no aportar la totalidad de los documentos que anuncia en el acápite denominado “</w:t>
      </w:r>
      <w:r w:rsidR="00715853" w:rsidRPr="0022495D">
        <w:rPr>
          <w:rFonts w:ascii="Arial" w:eastAsia="Times New Roman" w:hAnsi="Arial" w:cs="Arial"/>
          <w:i/>
          <w:iCs/>
          <w:sz w:val="24"/>
          <w:szCs w:val="24"/>
        </w:rPr>
        <w:t>MEDIOS PROBATORIOS</w:t>
      </w:r>
      <w:r w:rsidR="00715853" w:rsidRPr="0022495D">
        <w:rPr>
          <w:rFonts w:ascii="Arial" w:eastAsia="Times New Roman" w:hAnsi="Arial" w:cs="Arial"/>
          <w:sz w:val="24"/>
          <w:szCs w:val="24"/>
        </w:rPr>
        <w:t>”.</w:t>
      </w:r>
    </w:p>
    <w:p w14:paraId="6537F28F" w14:textId="77777777" w:rsidR="004C4D23" w:rsidRPr="0022495D" w:rsidRDefault="004C4D23" w:rsidP="0022495D">
      <w:pPr>
        <w:spacing w:after="0"/>
        <w:jc w:val="both"/>
        <w:rPr>
          <w:rFonts w:ascii="Arial" w:hAnsi="Arial" w:cs="Arial"/>
          <w:sz w:val="24"/>
          <w:szCs w:val="24"/>
        </w:rPr>
      </w:pPr>
    </w:p>
    <w:p w14:paraId="64049E0A" w14:textId="5A03BFA7" w:rsidR="002440B8" w:rsidRPr="0022495D" w:rsidRDefault="00715853" w:rsidP="0022495D">
      <w:pPr>
        <w:spacing w:after="0"/>
        <w:ind w:right="51"/>
        <w:jc w:val="both"/>
        <w:rPr>
          <w:rFonts w:ascii="Arial" w:hAnsi="Arial" w:cs="Arial"/>
          <w:sz w:val="24"/>
          <w:szCs w:val="24"/>
        </w:rPr>
      </w:pPr>
      <w:r w:rsidRPr="0022495D">
        <w:rPr>
          <w:rFonts w:ascii="Arial" w:hAnsi="Arial" w:cs="Arial"/>
          <w:sz w:val="24"/>
          <w:szCs w:val="24"/>
        </w:rPr>
        <w:t>Revisada la contestación de la demanda presentada por la demandada –</w:t>
      </w:r>
      <w:r w:rsidRPr="0022495D">
        <w:rPr>
          <w:rFonts w:ascii="Arial" w:hAnsi="Arial" w:cs="Arial"/>
          <w:i/>
          <w:iCs/>
          <w:sz w:val="24"/>
          <w:szCs w:val="24"/>
        </w:rPr>
        <w:t>numeral 10 del cuaderno digital de primera instancia-</w:t>
      </w:r>
      <w:r w:rsidRPr="0022495D">
        <w:rPr>
          <w:rFonts w:ascii="Arial" w:hAnsi="Arial" w:cs="Arial"/>
          <w:sz w:val="24"/>
          <w:szCs w:val="24"/>
        </w:rPr>
        <w:t xml:space="preserve">, encuentra la Sala que conforme a los requisitos enlistados en el artículo 31 del C.P.T.S.S., el escrito, en el acápite de </w:t>
      </w:r>
      <w:r w:rsidR="6DA4DFFC" w:rsidRPr="0022495D">
        <w:rPr>
          <w:rFonts w:ascii="Arial" w:hAnsi="Arial" w:cs="Arial"/>
          <w:sz w:val="24"/>
          <w:szCs w:val="24"/>
        </w:rPr>
        <w:t>“</w:t>
      </w:r>
      <w:r w:rsidRPr="0022495D">
        <w:rPr>
          <w:rFonts w:ascii="Arial" w:hAnsi="Arial" w:cs="Arial"/>
          <w:i/>
          <w:iCs/>
          <w:sz w:val="24"/>
          <w:szCs w:val="24"/>
        </w:rPr>
        <w:t>MEDIOS PROBATORIOS</w:t>
      </w:r>
      <w:r w:rsidR="3113AF49" w:rsidRPr="0022495D">
        <w:rPr>
          <w:rFonts w:ascii="Arial" w:hAnsi="Arial" w:cs="Arial"/>
          <w:i/>
          <w:iCs/>
          <w:sz w:val="24"/>
          <w:szCs w:val="24"/>
        </w:rPr>
        <w:t>”</w:t>
      </w:r>
      <w:r w:rsidRPr="0022495D">
        <w:rPr>
          <w:rFonts w:ascii="Arial" w:hAnsi="Arial" w:cs="Arial"/>
          <w:sz w:val="24"/>
          <w:szCs w:val="24"/>
        </w:rPr>
        <w:t>, relaciona en forma individualizada y concreta los medios de prueba, tal como lo prevé el numeral 5º ibide</w:t>
      </w:r>
      <w:r w:rsidR="002440B8" w:rsidRPr="0022495D">
        <w:rPr>
          <w:rFonts w:ascii="Arial" w:hAnsi="Arial" w:cs="Arial"/>
          <w:sz w:val="24"/>
          <w:szCs w:val="24"/>
        </w:rPr>
        <w:t xml:space="preserve">m. </w:t>
      </w:r>
    </w:p>
    <w:p w14:paraId="64A021CE" w14:textId="77777777" w:rsidR="002440B8" w:rsidRPr="0022495D" w:rsidRDefault="002440B8" w:rsidP="0022495D">
      <w:pPr>
        <w:spacing w:after="0"/>
        <w:ind w:right="51"/>
        <w:jc w:val="both"/>
        <w:rPr>
          <w:rFonts w:ascii="Arial" w:hAnsi="Arial" w:cs="Arial"/>
          <w:sz w:val="24"/>
          <w:szCs w:val="24"/>
        </w:rPr>
      </w:pPr>
    </w:p>
    <w:p w14:paraId="508CC374" w14:textId="25560C03" w:rsidR="00715853" w:rsidRPr="0022495D" w:rsidRDefault="00715853" w:rsidP="0022495D">
      <w:pPr>
        <w:spacing w:after="0"/>
        <w:ind w:right="51"/>
        <w:jc w:val="both"/>
        <w:rPr>
          <w:rFonts w:ascii="Arial" w:hAnsi="Arial" w:cs="Arial"/>
          <w:sz w:val="24"/>
          <w:szCs w:val="24"/>
        </w:rPr>
      </w:pPr>
      <w:r w:rsidRPr="0022495D">
        <w:rPr>
          <w:rFonts w:ascii="Arial" w:hAnsi="Arial" w:cs="Arial"/>
          <w:sz w:val="24"/>
          <w:szCs w:val="24"/>
        </w:rPr>
        <w:t>Ahora bien, el hecho de se hayan enlistado una serie de documentos que no acompañaron en su totalidad la contestación de la demanda no es una causal legal para inadmitir</w:t>
      </w:r>
      <w:r w:rsidR="4CF75295" w:rsidRPr="0022495D">
        <w:rPr>
          <w:rFonts w:ascii="Arial" w:hAnsi="Arial" w:cs="Arial"/>
          <w:sz w:val="24"/>
          <w:szCs w:val="24"/>
        </w:rPr>
        <w:t>la</w:t>
      </w:r>
      <w:r w:rsidRPr="0022495D">
        <w:rPr>
          <w:rFonts w:ascii="Arial" w:hAnsi="Arial" w:cs="Arial"/>
          <w:sz w:val="24"/>
          <w:szCs w:val="24"/>
        </w:rPr>
        <w:t>, pues esta es una valoración que debe efectuarse al momento de decretar pruebas, es decir, en la audiencia obligatoria de conciliación, de decisión de excepciones previas, de saneamiento y fijación del litigio.</w:t>
      </w:r>
    </w:p>
    <w:p w14:paraId="546BF19C" w14:textId="77777777" w:rsidR="002440B8" w:rsidRPr="0022495D" w:rsidRDefault="002440B8" w:rsidP="0022495D">
      <w:pPr>
        <w:spacing w:after="0"/>
        <w:ind w:right="51"/>
        <w:jc w:val="both"/>
        <w:rPr>
          <w:rFonts w:ascii="Arial" w:hAnsi="Arial" w:cs="Arial"/>
          <w:sz w:val="24"/>
          <w:szCs w:val="24"/>
        </w:rPr>
      </w:pPr>
    </w:p>
    <w:p w14:paraId="1824479A" w14:textId="6AF37300" w:rsidR="00715853" w:rsidRPr="0022495D" w:rsidRDefault="6A3796EF" w:rsidP="0022495D">
      <w:pPr>
        <w:spacing w:after="0"/>
        <w:ind w:right="51"/>
        <w:jc w:val="both"/>
        <w:rPr>
          <w:rFonts w:ascii="Arial" w:hAnsi="Arial" w:cs="Arial"/>
          <w:sz w:val="24"/>
          <w:szCs w:val="24"/>
        </w:rPr>
      </w:pPr>
      <w:r w:rsidRPr="0022495D">
        <w:rPr>
          <w:rFonts w:ascii="Arial" w:hAnsi="Arial" w:cs="Arial"/>
          <w:sz w:val="24"/>
          <w:szCs w:val="24"/>
        </w:rPr>
        <w:t>Lo anterior no significa que los jueces no deban ser rigurosos en el cumplimiento de los requisitos formales de la demanda y su contestación, es sólo que</w:t>
      </w:r>
      <w:r w:rsidR="025E8611" w:rsidRPr="0022495D">
        <w:rPr>
          <w:rFonts w:ascii="Arial" w:hAnsi="Arial" w:cs="Arial"/>
          <w:sz w:val="24"/>
          <w:szCs w:val="24"/>
        </w:rPr>
        <w:t>,</w:t>
      </w:r>
      <w:r w:rsidRPr="0022495D">
        <w:rPr>
          <w:rFonts w:ascii="Arial" w:hAnsi="Arial" w:cs="Arial"/>
          <w:sz w:val="24"/>
          <w:szCs w:val="24"/>
        </w:rPr>
        <w:t xml:space="preserve"> en el presente caso, se advierte un excesivo formalismo, </w:t>
      </w:r>
      <w:r w:rsidR="7CB5F9BD" w:rsidRPr="0022495D">
        <w:rPr>
          <w:rFonts w:ascii="Arial" w:hAnsi="Arial" w:cs="Arial"/>
          <w:sz w:val="24"/>
          <w:szCs w:val="24"/>
        </w:rPr>
        <w:t>inoportuno</w:t>
      </w:r>
      <w:r w:rsidRPr="0022495D">
        <w:rPr>
          <w:rFonts w:ascii="Arial" w:hAnsi="Arial" w:cs="Arial"/>
          <w:sz w:val="24"/>
          <w:szCs w:val="24"/>
        </w:rPr>
        <w:t xml:space="preserve"> además, que generó consecuencias procesales notablemente lesivas para el accionado, las cuales resultan desproporcionas en relación con la inconsistencia advertida por la </w:t>
      </w:r>
      <w:r w:rsidRPr="0022495D">
        <w:rPr>
          <w:rFonts w:ascii="Arial" w:hAnsi="Arial" w:cs="Arial"/>
          <w:i/>
          <w:iCs/>
          <w:sz w:val="24"/>
          <w:szCs w:val="24"/>
        </w:rPr>
        <w:t>a quo</w:t>
      </w:r>
      <w:r w:rsidRPr="0022495D">
        <w:rPr>
          <w:rFonts w:ascii="Arial" w:hAnsi="Arial" w:cs="Arial"/>
          <w:sz w:val="24"/>
          <w:szCs w:val="24"/>
        </w:rPr>
        <w:t xml:space="preserve">.  </w:t>
      </w:r>
    </w:p>
    <w:p w14:paraId="42DB9B6A" w14:textId="77777777" w:rsidR="00715853" w:rsidRPr="0022495D" w:rsidRDefault="00715853" w:rsidP="0022495D">
      <w:pPr>
        <w:spacing w:after="0"/>
        <w:ind w:right="51"/>
        <w:jc w:val="both"/>
        <w:rPr>
          <w:rFonts w:ascii="Arial" w:hAnsi="Arial" w:cs="Arial"/>
          <w:sz w:val="24"/>
          <w:szCs w:val="24"/>
        </w:rPr>
      </w:pPr>
    </w:p>
    <w:p w14:paraId="7DE5FB62" w14:textId="43BCBC91" w:rsidR="00715853" w:rsidRPr="0022495D" w:rsidRDefault="00715853" w:rsidP="0022495D">
      <w:pPr>
        <w:spacing w:after="0"/>
        <w:ind w:right="51"/>
        <w:jc w:val="both"/>
        <w:rPr>
          <w:rFonts w:ascii="Arial" w:hAnsi="Arial" w:cs="Arial"/>
          <w:sz w:val="24"/>
          <w:szCs w:val="24"/>
        </w:rPr>
      </w:pPr>
      <w:r w:rsidRPr="0022495D">
        <w:rPr>
          <w:rFonts w:ascii="Arial" w:hAnsi="Arial" w:cs="Arial"/>
          <w:sz w:val="24"/>
          <w:szCs w:val="24"/>
        </w:rPr>
        <w:t>En el anterior orden de ideas, la contestación de la demanda cumple con el requisito previsto en el numeral 5º del Art. 31 del C.P.T.S.S., razón por la cual la Juez no debió proceder a su inadmisión y posterior declaración de tenerse por no contestada</w:t>
      </w:r>
      <w:r w:rsidR="003C0DD8" w:rsidRPr="0022495D">
        <w:rPr>
          <w:rFonts w:ascii="Arial" w:hAnsi="Arial" w:cs="Arial"/>
          <w:sz w:val="24"/>
          <w:szCs w:val="24"/>
        </w:rPr>
        <w:t xml:space="preserve"> la demanda.</w:t>
      </w:r>
    </w:p>
    <w:p w14:paraId="3A9AD08E" w14:textId="603FB52B" w:rsidR="003C0DD8" w:rsidRPr="0022495D" w:rsidRDefault="003C0DD8" w:rsidP="0022495D">
      <w:pPr>
        <w:spacing w:after="0"/>
        <w:ind w:right="51"/>
        <w:jc w:val="both"/>
        <w:rPr>
          <w:rFonts w:ascii="Arial" w:hAnsi="Arial" w:cs="Arial"/>
          <w:sz w:val="24"/>
          <w:szCs w:val="24"/>
        </w:rPr>
      </w:pPr>
    </w:p>
    <w:p w14:paraId="07162DCF" w14:textId="65FBA3EA" w:rsidR="003C0DD8" w:rsidRPr="0022495D" w:rsidRDefault="003C0DD8" w:rsidP="0022495D">
      <w:pPr>
        <w:spacing w:after="0"/>
        <w:ind w:right="51"/>
        <w:jc w:val="both"/>
        <w:rPr>
          <w:rFonts w:ascii="Arial" w:hAnsi="Arial" w:cs="Arial"/>
          <w:sz w:val="24"/>
          <w:szCs w:val="24"/>
        </w:rPr>
      </w:pPr>
      <w:r w:rsidRPr="0022495D">
        <w:rPr>
          <w:rFonts w:ascii="Arial" w:hAnsi="Arial" w:cs="Arial"/>
          <w:sz w:val="24"/>
          <w:szCs w:val="24"/>
        </w:rPr>
        <w:t xml:space="preserve">Frente a la </w:t>
      </w:r>
      <w:r w:rsidR="00D54211" w:rsidRPr="0022495D">
        <w:rPr>
          <w:rFonts w:ascii="Arial" w:hAnsi="Arial" w:cs="Arial"/>
          <w:sz w:val="24"/>
          <w:szCs w:val="24"/>
        </w:rPr>
        <w:t>no remisión de la respuesta a la demanda al correo electrónico del demandado, conforme lo dicho con antelación, esta no es una causal de inadmisión y en tal sentido, no pu</w:t>
      </w:r>
      <w:r w:rsidR="008E64B9">
        <w:rPr>
          <w:rFonts w:ascii="Arial" w:hAnsi="Arial" w:cs="Arial"/>
          <w:sz w:val="24"/>
          <w:szCs w:val="24"/>
        </w:rPr>
        <w:t>e</w:t>
      </w:r>
      <w:r w:rsidR="00D54211" w:rsidRPr="0022495D">
        <w:rPr>
          <w:rFonts w:ascii="Arial" w:hAnsi="Arial" w:cs="Arial"/>
          <w:sz w:val="24"/>
          <w:szCs w:val="24"/>
        </w:rPr>
        <w:t>de la funcionaria imponer una sanción no prevista en la legislación para este tipo de omisión, pues la norma que consagra tal carga no prevé consecuencia al respecto, debiendo limitarse al requerimiento de la parte</w:t>
      </w:r>
      <w:r w:rsidR="002440B8" w:rsidRPr="0022495D">
        <w:rPr>
          <w:rFonts w:ascii="Arial" w:hAnsi="Arial" w:cs="Arial"/>
          <w:sz w:val="24"/>
          <w:szCs w:val="24"/>
        </w:rPr>
        <w:t xml:space="preserve"> demandada</w:t>
      </w:r>
      <w:r w:rsidR="00D54211" w:rsidRPr="0022495D">
        <w:rPr>
          <w:rFonts w:ascii="Arial" w:hAnsi="Arial" w:cs="Arial"/>
          <w:sz w:val="24"/>
          <w:szCs w:val="24"/>
        </w:rPr>
        <w:t xml:space="preserve"> para que cumpla con los deberes procesales en relación con las tecnología de la información y las comunicaciones.</w:t>
      </w:r>
    </w:p>
    <w:p w14:paraId="5C0CE7EE" w14:textId="77777777" w:rsidR="006F3E7A" w:rsidRPr="0022495D" w:rsidRDefault="006F3E7A" w:rsidP="0022495D">
      <w:pPr>
        <w:spacing w:after="0"/>
        <w:ind w:right="51"/>
        <w:jc w:val="both"/>
        <w:rPr>
          <w:rFonts w:ascii="Arial" w:hAnsi="Arial" w:cs="Arial"/>
          <w:sz w:val="24"/>
          <w:szCs w:val="24"/>
        </w:rPr>
      </w:pPr>
    </w:p>
    <w:p w14:paraId="2F6DCCBB" w14:textId="4E102072" w:rsidR="002440B8" w:rsidRPr="0022495D" w:rsidRDefault="025E8611" w:rsidP="0022495D">
      <w:pPr>
        <w:pStyle w:val="Textoindependiente"/>
        <w:spacing w:line="276" w:lineRule="auto"/>
        <w:ind w:right="284"/>
        <w:rPr>
          <w:rFonts w:eastAsia="Arial" w:cs="Arial"/>
          <w:sz w:val="24"/>
          <w:szCs w:val="24"/>
          <w:lang w:val="es"/>
        </w:rPr>
      </w:pPr>
      <w:r w:rsidRPr="0022495D">
        <w:rPr>
          <w:rFonts w:eastAsia="Arial" w:cs="Arial"/>
          <w:sz w:val="24"/>
          <w:szCs w:val="24"/>
          <w:lang w:val="es"/>
        </w:rPr>
        <w:t xml:space="preserve">En el anterior orden de ideas, la contestación de la demanda presentada por la Compañía de Financiamiento Tuya S.A. cumple con los requisitos previstos en el Art. 31 del C.P.T.S.S., razón por la cual la Juez no </w:t>
      </w:r>
      <w:r w:rsidR="2AA41216" w:rsidRPr="0022495D">
        <w:rPr>
          <w:rFonts w:eastAsia="Arial" w:cs="Arial"/>
          <w:sz w:val="24"/>
          <w:szCs w:val="24"/>
          <w:lang w:val="es"/>
        </w:rPr>
        <w:t xml:space="preserve">se </w:t>
      </w:r>
      <w:r w:rsidRPr="0022495D">
        <w:rPr>
          <w:rFonts w:eastAsia="Arial" w:cs="Arial"/>
          <w:sz w:val="24"/>
          <w:szCs w:val="24"/>
          <w:lang w:val="es"/>
        </w:rPr>
        <w:t xml:space="preserve">debió declarar </w:t>
      </w:r>
      <w:r w:rsidR="350ACADD" w:rsidRPr="0022495D">
        <w:rPr>
          <w:rFonts w:eastAsia="Arial" w:cs="Arial"/>
          <w:sz w:val="24"/>
          <w:szCs w:val="24"/>
          <w:lang w:val="es"/>
        </w:rPr>
        <w:t xml:space="preserve">como </w:t>
      </w:r>
      <w:r w:rsidRPr="0022495D">
        <w:rPr>
          <w:rFonts w:eastAsia="Arial" w:cs="Arial"/>
          <w:sz w:val="24"/>
          <w:szCs w:val="24"/>
          <w:lang w:val="es"/>
        </w:rPr>
        <w:t>no contestada la demanda</w:t>
      </w:r>
      <w:r w:rsidR="4D503404" w:rsidRPr="0022495D">
        <w:rPr>
          <w:rFonts w:eastAsia="Arial" w:cs="Arial"/>
          <w:sz w:val="24"/>
          <w:szCs w:val="24"/>
          <w:lang w:val="es"/>
        </w:rPr>
        <w:t>.</w:t>
      </w:r>
    </w:p>
    <w:p w14:paraId="30B06EC9" w14:textId="7B96E1AB" w:rsidR="002440B8" w:rsidRPr="0022495D" w:rsidRDefault="002440B8" w:rsidP="0022495D">
      <w:pPr>
        <w:pStyle w:val="Textoindependiente"/>
        <w:spacing w:line="276" w:lineRule="auto"/>
        <w:ind w:right="284"/>
        <w:rPr>
          <w:rFonts w:cs="Arial"/>
          <w:sz w:val="24"/>
          <w:szCs w:val="24"/>
        </w:rPr>
      </w:pPr>
    </w:p>
    <w:p w14:paraId="7F69B6FF" w14:textId="6BFC79F0" w:rsidR="002440B8" w:rsidRPr="0022495D" w:rsidRDefault="002440B8" w:rsidP="0022495D">
      <w:pPr>
        <w:pStyle w:val="Textoindependiente"/>
        <w:spacing w:line="276" w:lineRule="auto"/>
        <w:ind w:right="284"/>
        <w:rPr>
          <w:rFonts w:eastAsia="Arial" w:cs="Arial"/>
          <w:sz w:val="24"/>
          <w:szCs w:val="24"/>
          <w:lang w:val="es"/>
        </w:rPr>
      </w:pPr>
      <w:r w:rsidRPr="0022495D">
        <w:rPr>
          <w:rFonts w:eastAsia="Arial" w:cs="Arial"/>
          <w:sz w:val="24"/>
          <w:szCs w:val="24"/>
          <w:lang w:val="es"/>
        </w:rPr>
        <w:t>Lo anterior no obsta para que el juzgado, al momento del decreto de pruebas, haga el control sobre los medios probatorios presentados por dicha sociedad.</w:t>
      </w:r>
    </w:p>
    <w:p w14:paraId="4B9F04D5" w14:textId="4FDED1A4" w:rsidR="002440B8" w:rsidRPr="0022495D" w:rsidRDefault="002440B8" w:rsidP="0022495D">
      <w:pPr>
        <w:spacing w:after="0"/>
        <w:jc w:val="both"/>
        <w:rPr>
          <w:rFonts w:ascii="Arial" w:hAnsi="Arial" w:cs="Arial"/>
          <w:sz w:val="24"/>
          <w:szCs w:val="24"/>
        </w:rPr>
      </w:pPr>
    </w:p>
    <w:p w14:paraId="321D5852" w14:textId="3EC97A19" w:rsidR="004F31DC" w:rsidRPr="0022495D" w:rsidRDefault="004F31DC" w:rsidP="0022495D">
      <w:pPr>
        <w:spacing w:after="0"/>
        <w:jc w:val="both"/>
        <w:rPr>
          <w:rFonts w:ascii="Arial" w:hAnsi="Arial" w:cs="Arial"/>
          <w:sz w:val="24"/>
          <w:szCs w:val="24"/>
        </w:rPr>
      </w:pPr>
      <w:r w:rsidRPr="0022495D">
        <w:rPr>
          <w:rFonts w:ascii="Arial" w:hAnsi="Arial" w:cs="Arial"/>
          <w:sz w:val="24"/>
          <w:szCs w:val="24"/>
        </w:rPr>
        <w:lastRenderedPageBreak/>
        <w:t>Consecuente con lo anterior, el inciso 3º de la providencia recurrida, será revocado para en su lugar admitir la contestación de la demanda presentada por la demandada.</w:t>
      </w:r>
    </w:p>
    <w:p w14:paraId="525DF32A" w14:textId="77777777" w:rsidR="004F31DC" w:rsidRPr="0022495D" w:rsidRDefault="004F31DC" w:rsidP="0022495D">
      <w:pPr>
        <w:spacing w:after="0"/>
        <w:jc w:val="both"/>
        <w:rPr>
          <w:rFonts w:ascii="Arial" w:hAnsi="Arial" w:cs="Arial"/>
          <w:sz w:val="24"/>
          <w:szCs w:val="24"/>
        </w:rPr>
      </w:pPr>
    </w:p>
    <w:p w14:paraId="2E8931CD" w14:textId="77777777" w:rsidR="002440B8" w:rsidRPr="0022495D" w:rsidRDefault="002440B8" w:rsidP="0022495D">
      <w:pPr>
        <w:spacing w:after="0"/>
        <w:jc w:val="both"/>
        <w:rPr>
          <w:rFonts w:ascii="Arial" w:hAnsi="Arial" w:cs="Arial"/>
          <w:sz w:val="24"/>
          <w:szCs w:val="24"/>
        </w:rPr>
      </w:pPr>
      <w:r w:rsidRPr="0022495D">
        <w:rPr>
          <w:rFonts w:ascii="Arial" w:hAnsi="Arial" w:cs="Arial"/>
          <w:sz w:val="24"/>
          <w:szCs w:val="24"/>
        </w:rPr>
        <w:t>Sin costas en esta Sede</w:t>
      </w:r>
    </w:p>
    <w:p w14:paraId="604857D1" w14:textId="77777777" w:rsidR="002440B8" w:rsidRPr="0022495D" w:rsidRDefault="002440B8" w:rsidP="0022495D">
      <w:pPr>
        <w:spacing w:after="0"/>
        <w:jc w:val="both"/>
        <w:rPr>
          <w:rFonts w:ascii="Arial" w:hAnsi="Arial" w:cs="Arial"/>
          <w:sz w:val="24"/>
          <w:szCs w:val="24"/>
        </w:rPr>
      </w:pPr>
    </w:p>
    <w:p w14:paraId="525DDEAB" w14:textId="77777777" w:rsidR="002440B8" w:rsidRPr="0022495D" w:rsidRDefault="002440B8" w:rsidP="0022495D">
      <w:pPr>
        <w:spacing w:after="0"/>
        <w:jc w:val="both"/>
        <w:rPr>
          <w:rFonts w:ascii="Arial" w:hAnsi="Arial" w:cs="Arial"/>
          <w:sz w:val="24"/>
          <w:szCs w:val="24"/>
        </w:rPr>
      </w:pPr>
      <w:r w:rsidRPr="0022495D">
        <w:rPr>
          <w:rFonts w:ascii="Arial" w:hAnsi="Arial" w:cs="Arial"/>
          <w:sz w:val="24"/>
          <w:szCs w:val="24"/>
        </w:rPr>
        <w:t xml:space="preserve">En mérito de lo expuesto, la </w:t>
      </w:r>
      <w:r w:rsidRPr="0022495D">
        <w:rPr>
          <w:rFonts w:ascii="Arial" w:hAnsi="Arial" w:cs="Arial"/>
          <w:b/>
          <w:sz w:val="24"/>
          <w:szCs w:val="24"/>
        </w:rPr>
        <w:t>Sala de Decisión Laboral del Tribunal Superior de Pereira</w:t>
      </w:r>
      <w:r w:rsidRPr="0022495D">
        <w:rPr>
          <w:rFonts w:ascii="Arial" w:hAnsi="Arial" w:cs="Arial"/>
          <w:sz w:val="24"/>
          <w:szCs w:val="24"/>
        </w:rPr>
        <w:t xml:space="preserve">, </w:t>
      </w:r>
    </w:p>
    <w:p w14:paraId="7634159E" w14:textId="77777777" w:rsidR="002440B8" w:rsidRPr="0022495D" w:rsidRDefault="002440B8" w:rsidP="0022495D">
      <w:pPr>
        <w:pStyle w:val="Textoindependiente"/>
        <w:spacing w:line="276" w:lineRule="auto"/>
        <w:jc w:val="center"/>
        <w:rPr>
          <w:rFonts w:cs="Arial"/>
          <w:b/>
          <w:sz w:val="24"/>
          <w:szCs w:val="24"/>
        </w:rPr>
      </w:pPr>
    </w:p>
    <w:p w14:paraId="472E43E3" w14:textId="77777777" w:rsidR="002440B8" w:rsidRPr="0022495D" w:rsidRDefault="002440B8" w:rsidP="0022495D">
      <w:pPr>
        <w:pStyle w:val="Textoindependiente"/>
        <w:spacing w:line="276" w:lineRule="auto"/>
        <w:jc w:val="center"/>
        <w:rPr>
          <w:rFonts w:cs="Arial"/>
          <w:b/>
          <w:sz w:val="24"/>
          <w:szCs w:val="24"/>
        </w:rPr>
      </w:pPr>
      <w:r w:rsidRPr="0022495D">
        <w:rPr>
          <w:rFonts w:cs="Arial"/>
          <w:b/>
          <w:sz w:val="24"/>
          <w:szCs w:val="24"/>
        </w:rPr>
        <w:t>RESUELVE</w:t>
      </w:r>
    </w:p>
    <w:p w14:paraId="54EF2E1C" w14:textId="77777777" w:rsidR="002440B8" w:rsidRPr="0022495D" w:rsidRDefault="002440B8" w:rsidP="0022495D">
      <w:pPr>
        <w:pStyle w:val="Textoindependiente"/>
        <w:spacing w:line="276" w:lineRule="auto"/>
        <w:rPr>
          <w:rFonts w:cs="Arial"/>
          <w:sz w:val="24"/>
          <w:szCs w:val="24"/>
        </w:rPr>
      </w:pPr>
    </w:p>
    <w:p w14:paraId="76C8CF6C" w14:textId="1E1A3C08" w:rsidR="002440B8" w:rsidRPr="0022495D" w:rsidRDefault="025E8611" w:rsidP="0022495D">
      <w:pPr>
        <w:spacing w:after="0"/>
        <w:ind w:right="20"/>
        <w:jc w:val="both"/>
        <w:rPr>
          <w:rFonts w:ascii="Arial" w:eastAsia="Times New Roman" w:hAnsi="Arial" w:cs="Arial"/>
          <w:sz w:val="24"/>
          <w:szCs w:val="24"/>
          <w:lang w:val="es-ES" w:eastAsia="es-ES"/>
        </w:rPr>
      </w:pPr>
      <w:r w:rsidRPr="0022495D">
        <w:rPr>
          <w:rFonts w:ascii="Arial" w:eastAsia="Times New Roman" w:hAnsi="Arial" w:cs="Arial"/>
          <w:b/>
          <w:bCs/>
          <w:sz w:val="24"/>
          <w:szCs w:val="24"/>
          <w:lang w:val="es-ES" w:eastAsia="es-ES"/>
        </w:rPr>
        <w:t xml:space="preserve">PRIMERO: REVOCAR </w:t>
      </w:r>
      <w:r w:rsidRPr="0022495D">
        <w:rPr>
          <w:rFonts w:ascii="Arial" w:eastAsia="Times New Roman" w:hAnsi="Arial" w:cs="Arial"/>
          <w:sz w:val="24"/>
          <w:szCs w:val="24"/>
          <w:lang w:val="es-ES" w:eastAsia="es-ES"/>
        </w:rPr>
        <w:t xml:space="preserve">el </w:t>
      </w:r>
      <w:r w:rsidR="4D503404" w:rsidRPr="0022495D">
        <w:rPr>
          <w:rFonts w:ascii="Arial" w:eastAsia="Times New Roman" w:hAnsi="Arial" w:cs="Arial"/>
          <w:sz w:val="24"/>
          <w:szCs w:val="24"/>
          <w:lang w:val="es-ES" w:eastAsia="es-ES"/>
        </w:rPr>
        <w:t xml:space="preserve">ordinal </w:t>
      </w:r>
      <w:r w:rsidR="1C658DEB" w:rsidRPr="0022495D">
        <w:rPr>
          <w:rFonts w:ascii="Arial" w:eastAsia="Times New Roman" w:hAnsi="Arial" w:cs="Arial"/>
          <w:sz w:val="24"/>
          <w:szCs w:val="24"/>
          <w:lang w:val="es-ES" w:eastAsia="es-ES"/>
        </w:rPr>
        <w:t>3º del</w:t>
      </w:r>
      <w:r w:rsidR="4D503404" w:rsidRPr="0022495D">
        <w:rPr>
          <w:rFonts w:ascii="Arial" w:eastAsia="Times New Roman" w:hAnsi="Arial" w:cs="Arial"/>
          <w:sz w:val="24"/>
          <w:szCs w:val="24"/>
          <w:lang w:val="es-ES" w:eastAsia="es-ES"/>
        </w:rPr>
        <w:t xml:space="preserve"> </w:t>
      </w:r>
      <w:r w:rsidRPr="0022495D">
        <w:rPr>
          <w:rFonts w:ascii="Arial" w:eastAsia="Times New Roman" w:hAnsi="Arial" w:cs="Arial"/>
          <w:sz w:val="24"/>
          <w:szCs w:val="24"/>
          <w:lang w:val="es-ES" w:eastAsia="es-ES"/>
        </w:rPr>
        <w:t xml:space="preserve">auto interlocutorio de </w:t>
      </w:r>
      <w:r w:rsidR="4D503404" w:rsidRPr="0022495D">
        <w:rPr>
          <w:rFonts w:ascii="Arial" w:eastAsia="Times New Roman" w:hAnsi="Arial" w:cs="Arial"/>
          <w:sz w:val="24"/>
          <w:szCs w:val="24"/>
          <w:lang w:val="es-ES" w:eastAsia="es-ES"/>
        </w:rPr>
        <w:t>7 de octubre</w:t>
      </w:r>
      <w:r w:rsidRPr="0022495D">
        <w:rPr>
          <w:rFonts w:ascii="Arial" w:eastAsia="Times New Roman" w:hAnsi="Arial" w:cs="Arial"/>
          <w:sz w:val="24"/>
          <w:szCs w:val="24"/>
          <w:lang w:val="es-ES" w:eastAsia="es-ES"/>
        </w:rPr>
        <w:t xml:space="preserve"> de 2022 y en su lugar </w:t>
      </w:r>
      <w:r w:rsidR="4D503404" w:rsidRPr="0022495D">
        <w:rPr>
          <w:rFonts w:ascii="Arial" w:eastAsia="Times New Roman" w:hAnsi="Arial" w:cs="Arial"/>
          <w:sz w:val="24"/>
          <w:szCs w:val="24"/>
          <w:lang w:val="es-ES" w:eastAsia="es-ES"/>
        </w:rPr>
        <w:t xml:space="preserve">tener por contestada la demanda </w:t>
      </w:r>
      <w:r w:rsidR="000C9330" w:rsidRPr="0022495D">
        <w:rPr>
          <w:rFonts w:ascii="Arial" w:eastAsia="Times New Roman" w:hAnsi="Arial" w:cs="Arial"/>
          <w:sz w:val="24"/>
          <w:szCs w:val="24"/>
          <w:lang w:val="es-ES" w:eastAsia="es-ES"/>
        </w:rPr>
        <w:t>formulada por Brian Steven Nieto Palacio contra la Compañía de Financiamiento Tuya S.A. dentro del término otorgado para el efecto</w:t>
      </w:r>
      <w:r w:rsidR="4D503404" w:rsidRPr="0022495D">
        <w:rPr>
          <w:rFonts w:ascii="Arial" w:eastAsia="Times New Roman" w:hAnsi="Arial" w:cs="Arial"/>
          <w:sz w:val="24"/>
          <w:szCs w:val="24"/>
          <w:lang w:val="es-ES" w:eastAsia="es-ES"/>
        </w:rPr>
        <w:t xml:space="preserve"> término</w:t>
      </w:r>
      <w:r w:rsidRPr="0022495D">
        <w:rPr>
          <w:rFonts w:ascii="Arial" w:eastAsia="Times New Roman" w:hAnsi="Arial" w:cs="Arial"/>
          <w:sz w:val="24"/>
          <w:szCs w:val="24"/>
          <w:lang w:val="es-ES" w:eastAsia="es-ES"/>
        </w:rPr>
        <w:t>.</w:t>
      </w:r>
    </w:p>
    <w:p w14:paraId="6DFB9E20" w14:textId="77777777" w:rsidR="004E5C05" w:rsidRPr="0022495D" w:rsidRDefault="004E5C05" w:rsidP="0022495D">
      <w:pPr>
        <w:spacing w:after="0"/>
        <w:jc w:val="both"/>
        <w:rPr>
          <w:rFonts w:ascii="Arial" w:hAnsi="Arial" w:cs="Arial"/>
          <w:sz w:val="24"/>
          <w:szCs w:val="24"/>
        </w:rPr>
      </w:pPr>
    </w:p>
    <w:p w14:paraId="3E85B1D9" w14:textId="77777777" w:rsidR="004E5C05" w:rsidRPr="0022495D" w:rsidRDefault="006C24B7" w:rsidP="0022495D">
      <w:pPr>
        <w:spacing w:after="0"/>
        <w:jc w:val="both"/>
        <w:rPr>
          <w:rFonts w:ascii="Arial" w:hAnsi="Arial" w:cs="Arial"/>
          <w:sz w:val="24"/>
          <w:szCs w:val="24"/>
        </w:rPr>
      </w:pPr>
      <w:r w:rsidRPr="0022495D">
        <w:rPr>
          <w:rFonts w:ascii="Arial" w:hAnsi="Arial" w:cs="Arial"/>
          <w:sz w:val="24"/>
          <w:szCs w:val="24"/>
        </w:rPr>
        <w:t>Sin costas en esta Sede</w:t>
      </w:r>
    </w:p>
    <w:p w14:paraId="70DF9E56" w14:textId="77777777" w:rsidR="004E5C05" w:rsidRPr="0022495D" w:rsidRDefault="004E5C05" w:rsidP="0022495D">
      <w:pPr>
        <w:spacing w:after="0"/>
        <w:jc w:val="both"/>
        <w:rPr>
          <w:rFonts w:ascii="Arial" w:hAnsi="Arial" w:cs="Arial"/>
          <w:sz w:val="24"/>
          <w:szCs w:val="24"/>
        </w:rPr>
      </w:pPr>
    </w:p>
    <w:p w14:paraId="259FCA14" w14:textId="77777777" w:rsidR="00302660" w:rsidRPr="0022495D" w:rsidRDefault="00302660" w:rsidP="0022495D">
      <w:pPr>
        <w:widowControl w:val="0"/>
        <w:autoSpaceDE w:val="0"/>
        <w:autoSpaceDN w:val="0"/>
        <w:adjustRightInd w:val="0"/>
        <w:spacing w:after="0"/>
        <w:jc w:val="both"/>
        <w:rPr>
          <w:rFonts w:ascii="Arial" w:eastAsia="Arial" w:hAnsi="Arial" w:cs="Arial"/>
          <w:sz w:val="24"/>
          <w:szCs w:val="24"/>
        </w:rPr>
      </w:pPr>
      <w:r w:rsidRPr="0022495D">
        <w:rPr>
          <w:rFonts w:ascii="Arial" w:hAnsi="Arial" w:cs="Arial"/>
          <w:sz w:val="24"/>
          <w:szCs w:val="24"/>
          <w:lang w:eastAsia="es-CO"/>
        </w:rPr>
        <w:t>No</w:t>
      </w:r>
      <w:r w:rsidRPr="0022495D">
        <w:rPr>
          <w:rFonts w:ascii="Arial" w:eastAsia="Arial" w:hAnsi="Arial" w:cs="Arial"/>
          <w:sz w:val="24"/>
          <w:szCs w:val="24"/>
        </w:rPr>
        <w:t>tifíquese por estado y a los correos electrónicos de los apoderados de las partes.</w:t>
      </w:r>
    </w:p>
    <w:p w14:paraId="463F29E8" w14:textId="77777777" w:rsidR="00302660" w:rsidRPr="0022495D" w:rsidRDefault="00302660" w:rsidP="0022495D">
      <w:pPr>
        <w:widowControl w:val="0"/>
        <w:autoSpaceDE w:val="0"/>
        <w:autoSpaceDN w:val="0"/>
        <w:adjustRightInd w:val="0"/>
        <w:spacing w:after="0"/>
        <w:jc w:val="both"/>
        <w:rPr>
          <w:rFonts w:ascii="Arial" w:hAnsi="Arial" w:cs="Arial"/>
          <w:sz w:val="24"/>
          <w:szCs w:val="24"/>
        </w:rPr>
      </w:pPr>
    </w:p>
    <w:p w14:paraId="56F5561C" w14:textId="77777777" w:rsidR="0022495D" w:rsidRPr="00772294" w:rsidRDefault="0022495D" w:rsidP="0022495D">
      <w:pPr>
        <w:spacing w:after="0"/>
        <w:jc w:val="both"/>
        <w:textAlignment w:val="baseline"/>
        <w:rPr>
          <w:rFonts w:ascii="Arial" w:eastAsia="Times New Roman" w:hAnsi="Arial" w:cs="Arial"/>
          <w:spacing w:val="-4"/>
          <w:sz w:val="24"/>
          <w:szCs w:val="24"/>
          <w:lang w:val="es-ES" w:eastAsia="es-CO"/>
        </w:rPr>
      </w:pPr>
      <w:r w:rsidRPr="00772294">
        <w:rPr>
          <w:rFonts w:ascii="Arial" w:eastAsia="Times New Roman" w:hAnsi="Arial" w:cs="Arial"/>
          <w:spacing w:val="-4"/>
          <w:sz w:val="24"/>
          <w:szCs w:val="24"/>
          <w:lang w:val="es-ES" w:eastAsia="es-CO"/>
        </w:rPr>
        <w:t>Quienes Integran la Sala,</w:t>
      </w:r>
    </w:p>
    <w:p w14:paraId="1CF5624A" w14:textId="77777777" w:rsidR="0022495D" w:rsidRPr="00772294" w:rsidRDefault="0022495D" w:rsidP="0022495D">
      <w:pPr>
        <w:widowControl w:val="0"/>
        <w:autoSpaceDE w:val="0"/>
        <w:autoSpaceDN w:val="0"/>
        <w:adjustRightInd w:val="0"/>
        <w:spacing w:after="0"/>
        <w:rPr>
          <w:rFonts w:ascii="Arial" w:hAnsi="Arial" w:cs="Arial"/>
          <w:b/>
          <w:sz w:val="24"/>
          <w:szCs w:val="24"/>
        </w:rPr>
      </w:pPr>
    </w:p>
    <w:p w14:paraId="0CC87CDD" w14:textId="77777777" w:rsidR="0022495D" w:rsidRPr="00772294" w:rsidRDefault="0022495D" w:rsidP="0022495D">
      <w:pPr>
        <w:widowControl w:val="0"/>
        <w:autoSpaceDE w:val="0"/>
        <w:autoSpaceDN w:val="0"/>
        <w:adjustRightInd w:val="0"/>
        <w:spacing w:after="0"/>
        <w:rPr>
          <w:rFonts w:ascii="Arial" w:hAnsi="Arial" w:cs="Arial"/>
          <w:b/>
          <w:sz w:val="24"/>
          <w:szCs w:val="24"/>
        </w:rPr>
      </w:pPr>
    </w:p>
    <w:p w14:paraId="026AE4CF" w14:textId="77777777" w:rsidR="0022495D" w:rsidRPr="00772294" w:rsidRDefault="0022495D" w:rsidP="0022495D">
      <w:pPr>
        <w:widowControl w:val="0"/>
        <w:autoSpaceDE w:val="0"/>
        <w:autoSpaceDN w:val="0"/>
        <w:adjustRightInd w:val="0"/>
        <w:spacing w:after="0"/>
        <w:rPr>
          <w:rFonts w:ascii="Arial" w:hAnsi="Arial" w:cs="Arial"/>
          <w:b/>
          <w:sz w:val="24"/>
          <w:szCs w:val="24"/>
        </w:rPr>
      </w:pPr>
    </w:p>
    <w:p w14:paraId="59D8875B" w14:textId="77777777" w:rsidR="0022495D" w:rsidRPr="00772294" w:rsidRDefault="0022495D" w:rsidP="0022495D">
      <w:pPr>
        <w:widowControl w:val="0"/>
        <w:autoSpaceDE w:val="0"/>
        <w:autoSpaceDN w:val="0"/>
        <w:adjustRightInd w:val="0"/>
        <w:spacing w:after="0"/>
        <w:jc w:val="center"/>
        <w:rPr>
          <w:rFonts w:ascii="Arial" w:hAnsi="Arial" w:cs="Arial"/>
          <w:b/>
          <w:bCs/>
          <w:sz w:val="24"/>
          <w:szCs w:val="24"/>
        </w:rPr>
      </w:pPr>
      <w:r w:rsidRPr="00772294">
        <w:rPr>
          <w:rFonts w:ascii="Arial" w:hAnsi="Arial" w:cs="Arial"/>
          <w:b/>
          <w:bCs/>
          <w:sz w:val="24"/>
          <w:szCs w:val="24"/>
        </w:rPr>
        <w:t>JULIO CÉSAR SALAZAR MUÑOZ</w:t>
      </w:r>
    </w:p>
    <w:p w14:paraId="62CD83B4" w14:textId="77777777" w:rsidR="0022495D" w:rsidRPr="00772294" w:rsidRDefault="0022495D" w:rsidP="0022495D">
      <w:pPr>
        <w:widowControl w:val="0"/>
        <w:autoSpaceDE w:val="0"/>
        <w:autoSpaceDN w:val="0"/>
        <w:adjustRightInd w:val="0"/>
        <w:spacing w:after="0"/>
        <w:jc w:val="center"/>
        <w:rPr>
          <w:rFonts w:ascii="Arial" w:hAnsi="Arial" w:cs="Arial"/>
          <w:sz w:val="24"/>
          <w:szCs w:val="24"/>
        </w:rPr>
      </w:pPr>
      <w:r w:rsidRPr="00772294">
        <w:rPr>
          <w:rFonts w:ascii="Arial" w:hAnsi="Arial" w:cs="Arial"/>
          <w:sz w:val="24"/>
          <w:szCs w:val="24"/>
        </w:rPr>
        <w:t>Magistrado Ponente</w:t>
      </w:r>
    </w:p>
    <w:p w14:paraId="0142727A" w14:textId="77777777" w:rsidR="0022495D" w:rsidRPr="00772294" w:rsidRDefault="0022495D" w:rsidP="0022495D">
      <w:pPr>
        <w:widowControl w:val="0"/>
        <w:autoSpaceDE w:val="0"/>
        <w:autoSpaceDN w:val="0"/>
        <w:adjustRightInd w:val="0"/>
        <w:spacing w:after="0"/>
        <w:rPr>
          <w:rFonts w:ascii="Arial" w:hAnsi="Arial" w:cs="Arial"/>
          <w:sz w:val="24"/>
          <w:szCs w:val="24"/>
        </w:rPr>
      </w:pPr>
    </w:p>
    <w:p w14:paraId="6D2E5CE1" w14:textId="77777777" w:rsidR="0022495D" w:rsidRPr="00772294" w:rsidRDefault="0022495D" w:rsidP="0022495D">
      <w:pPr>
        <w:widowControl w:val="0"/>
        <w:autoSpaceDE w:val="0"/>
        <w:autoSpaceDN w:val="0"/>
        <w:adjustRightInd w:val="0"/>
        <w:spacing w:after="0"/>
        <w:rPr>
          <w:rFonts w:ascii="Arial" w:hAnsi="Arial" w:cs="Arial"/>
          <w:sz w:val="24"/>
          <w:szCs w:val="24"/>
        </w:rPr>
      </w:pPr>
    </w:p>
    <w:p w14:paraId="26AE042D" w14:textId="77777777" w:rsidR="0022495D" w:rsidRPr="00772294" w:rsidRDefault="0022495D" w:rsidP="0022495D">
      <w:pPr>
        <w:widowControl w:val="0"/>
        <w:autoSpaceDE w:val="0"/>
        <w:autoSpaceDN w:val="0"/>
        <w:adjustRightInd w:val="0"/>
        <w:spacing w:after="0"/>
        <w:rPr>
          <w:rFonts w:ascii="Arial" w:hAnsi="Arial" w:cs="Arial"/>
          <w:sz w:val="24"/>
          <w:szCs w:val="24"/>
        </w:rPr>
      </w:pPr>
    </w:p>
    <w:p w14:paraId="7CE2E8AB" w14:textId="476168F9" w:rsidR="0022495D" w:rsidRPr="00772294" w:rsidRDefault="0022495D" w:rsidP="0022495D">
      <w:pPr>
        <w:widowControl w:val="0"/>
        <w:autoSpaceDE w:val="0"/>
        <w:autoSpaceDN w:val="0"/>
        <w:adjustRightInd w:val="0"/>
        <w:spacing w:after="0"/>
        <w:rPr>
          <w:rFonts w:ascii="Arial" w:hAnsi="Arial" w:cs="Arial"/>
          <w:sz w:val="24"/>
          <w:szCs w:val="24"/>
        </w:rPr>
      </w:pPr>
      <w:r w:rsidRPr="00772294">
        <w:rPr>
          <w:rFonts w:ascii="Arial" w:hAnsi="Arial" w:cs="Arial"/>
          <w:b/>
          <w:bCs/>
          <w:sz w:val="24"/>
          <w:szCs w:val="24"/>
        </w:rPr>
        <w:t>ANA LUCÍA CAICEDO CALDERON</w:t>
      </w:r>
      <w:r w:rsidRPr="00772294">
        <w:rPr>
          <w:rFonts w:ascii="Arial" w:hAnsi="Arial" w:cs="Arial"/>
          <w:b/>
          <w:bCs/>
          <w:sz w:val="24"/>
          <w:szCs w:val="24"/>
        </w:rPr>
        <w:tab/>
      </w:r>
      <w:r w:rsidRPr="00772294">
        <w:rPr>
          <w:rFonts w:ascii="Arial" w:hAnsi="Arial" w:cs="Arial"/>
          <w:b/>
          <w:bCs/>
          <w:sz w:val="24"/>
          <w:szCs w:val="24"/>
        </w:rPr>
        <w:tab/>
        <w:t xml:space="preserve"> GERMÁN DARÍO GÓEZ VINASCO</w:t>
      </w:r>
    </w:p>
    <w:p w14:paraId="7C1DA2A8" w14:textId="7A99AD3F" w:rsidR="00302660" w:rsidRPr="0022495D" w:rsidRDefault="0022495D" w:rsidP="0022495D">
      <w:pPr>
        <w:spacing w:after="0"/>
        <w:jc w:val="both"/>
        <w:textAlignment w:val="baseline"/>
        <w:rPr>
          <w:rFonts w:ascii="Arial" w:eastAsia="Times New Roman" w:hAnsi="Arial" w:cs="Arial"/>
          <w:bCs/>
          <w:sz w:val="24"/>
          <w:szCs w:val="24"/>
          <w:lang w:val="es-ES_tradnl"/>
        </w:rPr>
      </w:pPr>
      <w:r w:rsidRPr="00772294">
        <w:rPr>
          <w:rFonts w:ascii="Arial" w:hAnsi="Arial" w:cs="Arial"/>
          <w:bCs/>
          <w:sz w:val="24"/>
          <w:szCs w:val="24"/>
        </w:rPr>
        <w:t>Magistrada</w:t>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
          <w:bCs/>
          <w:sz w:val="24"/>
          <w:szCs w:val="24"/>
        </w:rPr>
        <w:t xml:space="preserve"> </w:t>
      </w:r>
      <w:r w:rsidRPr="00772294">
        <w:rPr>
          <w:rFonts w:ascii="Arial" w:eastAsia="Times New Roman" w:hAnsi="Arial" w:cs="Arial"/>
          <w:bCs/>
          <w:sz w:val="24"/>
          <w:szCs w:val="24"/>
          <w:lang w:val="es-ES_tradnl"/>
        </w:rPr>
        <w:t>Magistrado</w:t>
      </w:r>
    </w:p>
    <w:sectPr w:rsidR="00302660" w:rsidRPr="0022495D" w:rsidSect="005F125E">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29B07A" w16cex:dateUtc="2022-09-14T20:03:56.044Z"/>
  <w16cex:commentExtensible w16cex:durableId="30F38A7F" w16cex:dateUtc="2022-09-19T15:53:37.617Z"/>
  <w16cex:commentExtensible w16cex:durableId="496D5705" w16cex:dateUtc="2023-03-01T18:39:34.978Z"/>
  <w16cex:commentExtensible w16cex:durableId="457E2F8A" w16cex:dateUtc="2023-03-06T18:16:37.1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3C869" w14:textId="77777777" w:rsidR="00913D2E" w:rsidRDefault="00913D2E">
      <w:pPr>
        <w:spacing w:after="0" w:line="240" w:lineRule="auto"/>
      </w:pPr>
      <w:r>
        <w:separator/>
      </w:r>
    </w:p>
  </w:endnote>
  <w:endnote w:type="continuationSeparator" w:id="0">
    <w:p w14:paraId="6740EBE9" w14:textId="77777777" w:rsidR="00913D2E" w:rsidRDefault="0091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0BDA" w14:textId="56E7B389" w:rsidR="00902F65" w:rsidRPr="002B3C38" w:rsidRDefault="00902F65" w:rsidP="002B3C38">
    <w:pPr>
      <w:pStyle w:val="Encabezado"/>
      <w:spacing w:after="0" w:line="240" w:lineRule="auto"/>
      <w:jc w:val="right"/>
      <w:rPr>
        <w:rFonts w:ascii="Arial" w:hAnsi="Arial" w:cs="Arial"/>
        <w:sz w:val="18"/>
        <w:szCs w:val="16"/>
      </w:rPr>
    </w:pPr>
    <w:r w:rsidRPr="002B3C38">
      <w:rPr>
        <w:rFonts w:ascii="Arial" w:hAnsi="Arial" w:cs="Arial"/>
        <w:sz w:val="18"/>
        <w:szCs w:val="16"/>
      </w:rPr>
      <w:fldChar w:fldCharType="begin"/>
    </w:r>
    <w:r w:rsidRPr="002B3C38">
      <w:rPr>
        <w:rFonts w:ascii="Arial" w:hAnsi="Arial" w:cs="Arial"/>
        <w:sz w:val="18"/>
        <w:szCs w:val="16"/>
      </w:rPr>
      <w:instrText>PAGE   \* MERGEFORMAT</w:instrText>
    </w:r>
    <w:r w:rsidRPr="002B3C38">
      <w:rPr>
        <w:rFonts w:ascii="Arial" w:hAnsi="Arial" w:cs="Arial"/>
        <w:sz w:val="18"/>
        <w:szCs w:val="16"/>
      </w:rPr>
      <w:fldChar w:fldCharType="separate"/>
    </w:r>
    <w:r w:rsidR="00243A1E" w:rsidRPr="002B3C38">
      <w:rPr>
        <w:rFonts w:ascii="Arial" w:hAnsi="Arial" w:cs="Arial"/>
        <w:sz w:val="18"/>
        <w:szCs w:val="16"/>
      </w:rPr>
      <w:t>10</w:t>
    </w:r>
    <w:r w:rsidRPr="002B3C38">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99DC" w14:textId="77777777" w:rsidR="00913D2E" w:rsidRDefault="00913D2E">
      <w:pPr>
        <w:spacing w:after="0" w:line="240" w:lineRule="auto"/>
      </w:pPr>
      <w:r>
        <w:separator/>
      </w:r>
    </w:p>
  </w:footnote>
  <w:footnote w:type="continuationSeparator" w:id="0">
    <w:p w14:paraId="0F3C0B02" w14:textId="77777777" w:rsidR="00913D2E" w:rsidRDefault="0091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169E" w14:textId="5C198995" w:rsidR="002B3C38" w:rsidRPr="002B3C38" w:rsidRDefault="002440B8" w:rsidP="002B3C38">
    <w:pPr>
      <w:pStyle w:val="Encabezado"/>
      <w:spacing w:after="0" w:line="240" w:lineRule="auto"/>
      <w:jc w:val="center"/>
      <w:rPr>
        <w:rFonts w:ascii="Arial" w:hAnsi="Arial" w:cs="Arial"/>
        <w:sz w:val="18"/>
        <w:szCs w:val="16"/>
      </w:rPr>
    </w:pPr>
    <w:r w:rsidRPr="002B3C38">
      <w:rPr>
        <w:rFonts w:ascii="Arial" w:hAnsi="Arial" w:cs="Arial"/>
        <w:sz w:val="18"/>
        <w:szCs w:val="16"/>
      </w:rPr>
      <w:t xml:space="preserve">Brian </w:t>
    </w:r>
    <w:proofErr w:type="spellStart"/>
    <w:r w:rsidRPr="002B3C38">
      <w:rPr>
        <w:rFonts w:ascii="Arial" w:hAnsi="Arial" w:cs="Arial"/>
        <w:sz w:val="18"/>
        <w:szCs w:val="16"/>
      </w:rPr>
      <w:t>Stiven</w:t>
    </w:r>
    <w:proofErr w:type="spellEnd"/>
    <w:r w:rsidRPr="002B3C38">
      <w:rPr>
        <w:rFonts w:ascii="Arial" w:hAnsi="Arial" w:cs="Arial"/>
        <w:sz w:val="18"/>
        <w:szCs w:val="16"/>
      </w:rPr>
      <w:t xml:space="preserve"> Nieto Palacio</w:t>
    </w:r>
    <w:r w:rsidR="00902F65" w:rsidRPr="002B3C38">
      <w:rPr>
        <w:rFonts w:ascii="Arial" w:hAnsi="Arial" w:cs="Arial"/>
        <w:sz w:val="18"/>
        <w:szCs w:val="16"/>
      </w:rPr>
      <w:t xml:space="preserve"> Vs </w:t>
    </w:r>
    <w:r w:rsidRPr="002B3C38">
      <w:rPr>
        <w:rFonts w:ascii="Arial" w:hAnsi="Arial" w:cs="Arial"/>
        <w:sz w:val="18"/>
        <w:szCs w:val="16"/>
      </w:rPr>
      <w:t>Compañía de Financiamiento Tuya S.A.</w:t>
    </w:r>
  </w:p>
  <w:p w14:paraId="769D0D3C" w14:textId="69652158" w:rsidR="00902F65" w:rsidRPr="002B3C38" w:rsidRDefault="00902F65" w:rsidP="002B3C38">
    <w:pPr>
      <w:pStyle w:val="Encabezado"/>
      <w:spacing w:after="0" w:line="240" w:lineRule="auto"/>
      <w:jc w:val="center"/>
      <w:rPr>
        <w:rFonts w:ascii="Arial" w:hAnsi="Arial" w:cs="Arial"/>
        <w:sz w:val="18"/>
        <w:szCs w:val="16"/>
      </w:rPr>
    </w:pPr>
    <w:r w:rsidRPr="002B3C38">
      <w:rPr>
        <w:rFonts w:ascii="Arial" w:hAnsi="Arial" w:cs="Arial"/>
        <w:sz w:val="18"/>
        <w:szCs w:val="16"/>
      </w:rPr>
      <w:t xml:space="preserve">Rad. </w:t>
    </w:r>
    <w:r w:rsidR="002440B8" w:rsidRPr="002B3C38">
      <w:rPr>
        <w:rFonts w:ascii="Arial" w:hAnsi="Arial" w:cs="Arial"/>
        <w:bCs/>
        <w:spacing w:val="2"/>
        <w:sz w:val="18"/>
        <w:szCs w:val="16"/>
      </w:rPr>
      <w:t>66001310500320220018701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754"/>
    <w:multiLevelType w:val="hybridMultilevel"/>
    <w:tmpl w:val="E550E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A81001"/>
    <w:multiLevelType w:val="hybridMultilevel"/>
    <w:tmpl w:val="A3C658EA"/>
    <w:lvl w:ilvl="0" w:tplc="994C6CAC">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3AE75D1"/>
    <w:multiLevelType w:val="hybridMultilevel"/>
    <w:tmpl w:val="3CC0000E"/>
    <w:lvl w:ilvl="0" w:tplc="89B8E328">
      <w:start w:val="1"/>
      <w:numFmt w:val="decimal"/>
      <w:lvlText w:val="%1."/>
      <w:lvlJc w:val="left"/>
      <w:pPr>
        <w:ind w:left="1070" w:hanging="360"/>
      </w:pPr>
      <w:rPr>
        <w:rFonts w:eastAsia="Times New Roman" w:hint="default"/>
        <w:color w:val="333333"/>
        <w:sz w:val="22"/>
        <w:szCs w:val="22"/>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5" w15:restartNumberingAfterBreak="0">
    <w:nsid w:val="60153DF5"/>
    <w:multiLevelType w:val="hybridMultilevel"/>
    <w:tmpl w:val="18ACC512"/>
    <w:lvl w:ilvl="0" w:tplc="EF08B86E">
      <w:start w:val="1"/>
      <w:numFmt w:val="decimal"/>
      <w:lvlText w:val="%1."/>
      <w:lvlJc w:val="left"/>
      <w:pPr>
        <w:ind w:left="720" w:hanging="360"/>
      </w:pPr>
    </w:lvl>
    <w:lvl w:ilvl="1" w:tplc="E0FE2944">
      <w:start w:val="1"/>
      <w:numFmt w:val="lowerLetter"/>
      <w:lvlText w:val="%2."/>
      <w:lvlJc w:val="left"/>
      <w:pPr>
        <w:ind w:left="1440" w:hanging="360"/>
      </w:pPr>
    </w:lvl>
    <w:lvl w:ilvl="2" w:tplc="6066BB22">
      <w:start w:val="1"/>
      <w:numFmt w:val="lowerRoman"/>
      <w:lvlText w:val="%3."/>
      <w:lvlJc w:val="right"/>
      <w:pPr>
        <w:ind w:left="2160" w:hanging="180"/>
      </w:pPr>
    </w:lvl>
    <w:lvl w:ilvl="3" w:tplc="A2B807FA">
      <w:start w:val="1"/>
      <w:numFmt w:val="decimal"/>
      <w:lvlText w:val="%4."/>
      <w:lvlJc w:val="left"/>
      <w:pPr>
        <w:ind w:left="2880" w:hanging="360"/>
      </w:pPr>
    </w:lvl>
    <w:lvl w:ilvl="4" w:tplc="4A3E894E">
      <w:start w:val="1"/>
      <w:numFmt w:val="lowerLetter"/>
      <w:lvlText w:val="%5."/>
      <w:lvlJc w:val="left"/>
      <w:pPr>
        <w:ind w:left="3600" w:hanging="360"/>
      </w:pPr>
    </w:lvl>
    <w:lvl w:ilvl="5" w:tplc="0DEA2FA6">
      <w:start w:val="1"/>
      <w:numFmt w:val="lowerRoman"/>
      <w:lvlText w:val="%6."/>
      <w:lvlJc w:val="right"/>
      <w:pPr>
        <w:ind w:left="4320" w:hanging="180"/>
      </w:pPr>
    </w:lvl>
    <w:lvl w:ilvl="6" w:tplc="7F823D62">
      <w:start w:val="1"/>
      <w:numFmt w:val="decimal"/>
      <w:lvlText w:val="%7."/>
      <w:lvlJc w:val="left"/>
      <w:pPr>
        <w:ind w:left="5040" w:hanging="360"/>
      </w:pPr>
    </w:lvl>
    <w:lvl w:ilvl="7" w:tplc="394C674E">
      <w:start w:val="1"/>
      <w:numFmt w:val="lowerLetter"/>
      <w:lvlText w:val="%8."/>
      <w:lvlJc w:val="left"/>
      <w:pPr>
        <w:ind w:left="5760" w:hanging="360"/>
      </w:pPr>
    </w:lvl>
    <w:lvl w:ilvl="8" w:tplc="AC327DF8">
      <w:start w:val="1"/>
      <w:numFmt w:val="lowerRoman"/>
      <w:lvlText w:val="%9."/>
      <w:lvlJc w:val="right"/>
      <w:pPr>
        <w:ind w:left="6480" w:hanging="180"/>
      </w:pPr>
    </w:lvl>
  </w:abstractNum>
  <w:abstractNum w:abstractNumId="6"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0DD4"/>
    <w:rsid w:val="00002B71"/>
    <w:rsid w:val="00004C58"/>
    <w:rsid w:val="00010359"/>
    <w:rsid w:val="00013744"/>
    <w:rsid w:val="000160C3"/>
    <w:rsid w:val="00020017"/>
    <w:rsid w:val="0002506F"/>
    <w:rsid w:val="000256DA"/>
    <w:rsid w:val="00032D3B"/>
    <w:rsid w:val="00053499"/>
    <w:rsid w:val="0005558D"/>
    <w:rsid w:val="000618DB"/>
    <w:rsid w:val="00062399"/>
    <w:rsid w:val="0006370E"/>
    <w:rsid w:val="000706D4"/>
    <w:rsid w:val="0007305F"/>
    <w:rsid w:val="000734C5"/>
    <w:rsid w:val="00074062"/>
    <w:rsid w:val="000750D0"/>
    <w:rsid w:val="00076B33"/>
    <w:rsid w:val="0008153B"/>
    <w:rsid w:val="000852F8"/>
    <w:rsid w:val="000A37EE"/>
    <w:rsid w:val="000A5B47"/>
    <w:rsid w:val="000A6A9A"/>
    <w:rsid w:val="000B2E87"/>
    <w:rsid w:val="000B3CC3"/>
    <w:rsid w:val="000C159B"/>
    <w:rsid w:val="000C1BCF"/>
    <w:rsid w:val="000C9330"/>
    <w:rsid w:val="000D04FD"/>
    <w:rsid w:val="000D1343"/>
    <w:rsid w:val="000E0FD9"/>
    <w:rsid w:val="000F304F"/>
    <w:rsid w:val="00100BC3"/>
    <w:rsid w:val="00100BDC"/>
    <w:rsid w:val="00105CCD"/>
    <w:rsid w:val="001108D4"/>
    <w:rsid w:val="0011197B"/>
    <w:rsid w:val="001123F2"/>
    <w:rsid w:val="00112AF2"/>
    <w:rsid w:val="001145E6"/>
    <w:rsid w:val="0011626E"/>
    <w:rsid w:val="00122DA0"/>
    <w:rsid w:val="00123D02"/>
    <w:rsid w:val="00124003"/>
    <w:rsid w:val="001343AF"/>
    <w:rsid w:val="001374B0"/>
    <w:rsid w:val="00142CCA"/>
    <w:rsid w:val="00147160"/>
    <w:rsid w:val="00151C7B"/>
    <w:rsid w:val="001620FC"/>
    <w:rsid w:val="001628F5"/>
    <w:rsid w:val="00163695"/>
    <w:rsid w:val="0017033C"/>
    <w:rsid w:val="00170F42"/>
    <w:rsid w:val="00173026"/>
    <w:rsid w:val="00182F04"/>
    <w:rsid w:val="001919C2"/>
    <w:rsid w:val="00194618"/>
    <w:rsid w:val="001951E2"/>
    <w:rsid w:val="001952AB"/>
    <w:rsid w:val="0019570E"/>
    <w:rsid w:val="001A2459"/>
    <w:rsid w:val="001A6366"/>
    <w:rsid w:val="001A7BF7"/>
    <w:rsid w:val="001A7D6E"/>
    <w:rsid w:val="001C1B17"/>
    <w:rsid w:val="001D49D8"/>
    <w:rsid w:val="001D56D6"/>
    <w:rsid w:val="001D70F5"/>
    <w:rsid w:val="001E0467"/>
    <w:rsid w:val="0020463E"/>
    <w:rsid w:val="00206747"/>
    <w:rsid w:val="00206FD5"/>
    <w:rsid w:val="00211AF5"/>
    <w:rsid w:val="00213C63"/>
    <w:rsid w:val="00214F01"/>
    <w:rsid w:val="002168CD"/>
    <w:rsid w:val="00220547"/>
    <w:rsid w:val="0022158D"/>
    <w:rsid w:val="0022495D"/>
    <w:rsid w:val="002268F4"/>
    <w:rsid w:val="00226F3A"/>
    <w:rsid w:val="002270BA"/>
    <w:rsid w:val="002276CC"/>
    <w:rsid w:val="0023638D"/>
    <w:rsid w:val="00243A1E"/>
    <w:rsid w:val="002440B8"/>
    <w:rsid w:val="0024630A"/>
    <w:rsid w:val="002517B9"/>
    <w:rsid w:val="002521BD"/>
    <w:rsid w:val="00252556"/>
    <w:rsid w:val="00255281"/>
    <w:rsid w:val="00260FFD"/>
    <w:rsid w:val="00264957"/>
    <w:rsid w:val="00264EB6"/>
    <w:rsid w:val="002708C9"/>
    <w:rsid w:val="0028162F"/>
    <w:rsid w:val="002931B7"/>
    <w:rsid w:val="00296D29"/>
    <w:rsid w:val="002A4329"/>
    <w:rsid w:val="002A5F02"/>
    <w:rsid w:val="002B07F9"/>
    <w:rsid w:val="002B0B83"/>
    <w:rsid w:val="002B0FE1"/>
    <w:rsid w:val="002B3C38"/>
    <w:rsid w:val="002B7909"/>
    <w:rsid w:val="002C33AD"/>
    <w:rsid w:val="002C3957"/>
    <w:rsid w:val="002D1B7F"/>
    <w:rsid w:val="002D37AB"/>
    <w:rsid w:val="002E14B2"/>
    <w:rsid w:val="002E1ACB"/>
    <w:rsid w:val="002E5961"/>
    <w:rsid w:val="002F0B5D"/>
    <w:rsid w:val="002F3436"/>
    <w:rsid w:val="002F39FE"/>
    <w:rsid w:val="002F450A"/>
    <w:rsid w:val="003001D9"/>
    <w:rsid w:val="00302660"/>
    <w:rsid w:val="003077EF"/>
    <w:rsid w:val="00310F50"/>
    <w:rsid w:val="00312344"/>
    <w:rsid w:val="003131A7"/>
    <w:rsid w:val="0031321E"/>
    <w:rsid w:val="00316275"/>
    <w:rsid w:val="00320209"/>
    <w:rsid w:val="00323D29"/>
    <w:rsid w:val="00324A20"/>
    <w:rsid w:val="0032668D"/>
    <w:rsid w:val="00333465"/>
    <w:rsid w:val="00341CE7"/>
    <w:rsid w:val="00350092"/>
    <w:rsid w:val="0035370D"/>
    <w:rsid w:val="00357902"/>
    <w:rsid w:val="00357B44"/>
    <w:rsid w:val="003614EB"/>
    <w:rsid w:val="0036474A"/>
    <w:rsid w:val="00364FD0"/>
    <w:rsid w:val="00365CE5"/>
    <w:rsid w:val="003745FA"/>
    <w:rsid w:val="00384A8C"/>
    <w:rsid w:val="0039018C"/>
    <w:rsid w:val="00391E85"/>
    <w:rsid w:val="003962C9"/>
    <w:rsid w:val="00397C74"/>
    <w:rsid w:val="003A5F09"/>
    <w:rsid w:val="003B31FF"/>
    <w:rsid w:val="003B3430"/>
    <w:rsid w:val="003C0DD8"/>
    <w:rsid w:val="003C4F28"/>
    <w:rsid w:val="003D09AC"/>
    <w:rsid w:val="003D547B"/>
    <w:rsid w:val="003D772E"/>
    <w:rsid w:val="003F00D2"/>
    <w:rsid w:val="003F0BEA"/>
    <w:rsid w:val="003F0E42"/>
    <w:rsid w:val="003F1480"/>
    <w:rsid w:val="003F34C5"/>
    <w:rsid w:val="003F5632"/>
    <w:rsid w:val="004066EE"/>
    <w:rsid w:val="00407092"/>
    <w:rsid w:val="00407219"/>
    <w:rsid w:val="004128BC"/>
    <w:rsid w:val="00414C18"/>
    <w:rsid w:val="00424368"/>
    <w:rsid w:val="00431E80"/>
    <w:rsid w:val="0043260D"/>
    <w:rsid w:val="00436814"/>
    <w:rsid w:val="00437336"/>
    <w:rsid w:val="00441E20"/>
    <w:rsid w:val="004442DD"/>
    <w:rsid w:val="0045149F"/>
    <w:rsid w:val="004521A4"/>
    <w:rsid w:val="00455C72"/>
    <w:rsid w:val="004713B8"/>
    <w:rsid w:val="00475EC0"/>
    <w:rsid w:val="00482ED1"/>
    <w:rsid w:val="0048324B"/>
    <w:rsid w:val="004908E6"/>
    <w:rsid w:val="004916F5"/>
    <w:rsid w:val="004959B3"/>
    <w:rsid w:val="004A5D60"/>
    <w:rsid w:val="004B2CAA"/>
    <w:rsid w:val="004B65C1"/>
    <w:rsid w:val="004B746F"/>
    <w:rsid w:val="004C03D2"/>
    <w:rsid w:val="004C1778"/>
    <w:rsid w:val="004C4476"/>
    <w:rsid w:val="004C4D23"/>
    <w:rsid w:val="004C619F"/>
    <w:rsid w:val="004C6DB9"/>
    <w:rsid w:val="004D00BB"/>
    <w:rsid w:val="004D3406"/>
    <w:rsid w:val="004E0064"/>
    <w:rsid w:val="004E478A"/>
    <w:rsid w:val="004E5C05"/>
    <w:rsid w:val="004E623B"/>
    <w:rsid w:val="004E7070"/>
    <w:rsid w:val="004F2AEF"/>
    <w:rsid w:val="004F2B26"/>
    <w:rsid w:val="004F31DC"/>
    <w:rsid w:val="004F5F5B"/>
    <w:rsid w:val="00502E9A"/>
    <w:rsid w:val="00505DFC"/>
    <w:rsid w:val="005124BD"/>
    <w:rsid w:val="00517D0E"/>
    <w:rsid w:val="00520C47"/>
    <w:rsid w:val="00521DD3"/>
    <w:rsid w:val="00524DFE"/>
    <w:rsid w:val="005315D4"/>
    <w:rsid w:val="0054727A"/>
    <w:rsid w:val="0056442B"/>
    <w:rsid w:val="005648B1"/>
    <w:rsid w:val="00570E23"/>
    <w:rsid w:val="00571323"/>
    <w:rsid w:val="00581BF9"/>
    <w:rsid w:val="00584AC6"/>
    <w:rsid w:val="005907F4"/>
    <w:rsid w:val="00592F66"/>
    <w:rsid w:val="005A0220"/>
    <w:rsid w:val="005B2874"/>
    <w:rsid w:val="005B5912"/>
    <w:rsid w:val="005B6189"/>
    <w:rsid w:val="005C02D5"/>
    <w:rsid w:val="005C61C2"/>
    <w:rsid w:val="005D26B4"/>
    <w:rsid w:val="005D37B9"/>
    <w:rsid w:val="005D3C71"/>
    <w:rsid w:val="005D4240"/>
    <w:rsid w:val="005D734C"/>
    <w:rsid w:val="005E06EA"/>
    <w:rsid w:val="005F125E"/>
    <w:rsid w:val="005F5302"/>
    <w:rsid w:val="006005A0"/>
    <w:rsid w:val="006008B7"/>
    <w:rsid w:val="00600EEA"/>
    <w:rsid w:val="006106A1"/>
    <w:rsid w:val="00630792"/>
    <w:rsid w:val="00631BD5"/>
    <w:rsid w:val="0063485B"/>
    <w:rsid w:val="0063686D"/>
    <w:rsid w:val="00647509"/>
    <w:rsid w:val="0065379D"/>
    <w:rsid w:val="00655915"/>
    <w:rsid w:val="00656351"/>
    <w:rsid w:val="00657D88"/>
    <w:rsid w:val="00662027"/>
    <w:rsid w:val="0066320B"/>
    <w:rsid w:val="00664A93"/>
    <w:rsid w:val="0066763E"/>
    <w:rsid w:val="006746F6"/>
    <w:rsid w:val="0068199E"/>
    <w:rsid w:val="00682E64"/>
    <w:rsid w:val="00685605"/>
    <w:rsid w:val="006877F2"/>
    <w:rsid w:val="006878EB"/>
    <w:rsid w:val="006A14D0"/>
    <w:rsid w:val="006A3DB5"/>
    <w:rsid w:val="006B5757"/>
    <w:rsid w:val="006B665F"/>
    <w:rsid w:val="006C1B78"/>
    <w:rsid w:val="006C24B7"/>
    <w:rsid w:val="006C2593"/>
    <w:rsid w:val="006C4830"/>
    <w:rsid w:val="006C5AA1"/>
    <w:rsid w:val="006C7EE7"/>
    <w:rsid w:val="006D001C"/>
    <w:rsid w:val="006D60C9"/>
    <w:rsid w:val="006D7201"/>
    <w:rsid w:val="006E0193"/>
    <w:rsid w:val="006E0764"/>
    <w:rsid w:val="006E233B"/>
    <w:rsid w:val="006E3AC5"/>
    <w:rsid w:val="006E3BB6"/>
    <w:rsid w:val="006E4C0F"/>
    <w:rsid w:val="006E680B"/>
    <w:rsid w:val="006E69AB"/>
    <w:rsid w:val="006F2C44"/>
    <w:rsid w:val="006F3E7A"/>
    <w:rsid w:val="006F7737"/>
    <w:rsid w:val="00703AB4"/>
    <w:rsid w:val="00705BF7"/>
    <w:rsid w:val="00705DD2"/>
    <w:rsid w:val="00712F6E"/>
    <w:rsid w:val="00713AE1"/>
    <w:rsid w:val="00715853"/>
    <w:rsid w:val="00720EDE"/>
    <w:rsid w:val="007313AD"/>
    <w:rsid w:val="00731908"/>
    <w:rsid w:val="007326F2"/>
    <w:rsid w:val="00740D1E"/>
    <w:rsid w:val="007411B7"/>
    <w:rsid w:val="00742FCD"/>
    <w:rsid w:val="007447DA"/>
    <w:rsid w:val="007506C8"/>
    <w:rsid w:val="00750C6E"/>
    <w:rsid w:val="007511B0"/>
    <w:rsid w:val="007566C8"/>
    <w:rsid w:val="00761736"/>
    <w:rsid w:val="00761BC1"/>
    <w:rsid w:val="007778EB"/>
    <w:rsid w:val="00786BD6"/>
    <w:rsid w:val="007A16B0"/>
    <w:rsid w:val="007A1C8E"/>
    <w:rsid w:val="007A3528"/>
    <w:rsid w:val="007A385B"/>
    <w:rsid w:val="007A6C68"/>
    <w:rsid w:val="007B1E46"/>
    <w:rsid w:val="007C019D"/>
    <w:rsid w:val="007C1DB4"/>
    <w:rsid w:val="007D18F4"/>
    <w:rsid w:val="007D3239"/>
    <w:rsid w:val="007D58E7"/>
    <w:rsid w:val="007D6EA4"/>
    <w:rsid w:val="007E4D49"/>
    <w:rsid w:val="00800C41"/>
    <w:rsid w:val="00801554"/>
    <w:rsid w:val="00805DBF"/>
    <w:rsid w:val="00821C13"/>
    <w:rsid w:val="008227E1"/>
    <w:rsid w:val="008242BE"/>
    <w:rsid w:val="00832259"/>
    <w:rsid w:val="00834C70"/>
    <w:rsid w:val="0083566B"/>
    <w:rsid w:val="008417EB"/>
    <w:rsid w:val="00845488"/>
    <w:rsid w:val="00846096"/>
    <w:rsid w:val="00850371"/>
    <w:rsid w:val="00853FD7"/>
    <w:rsid w:val="008572DA"/>
    <w:rsid w:val="008613EF"/>
    <w:rsid w:val="00863014"/>
    <w:rsid w:val="00863B46"/>
    <w:rsid w:val="00873644"/>
    <w:rsid w:val="0087414D"/>
    <w:rsid w:val="00875C9F"/>
    <w:rsid w:val="00882C02"/>
    <w:rsid w:val="008846F6"/>
    <w:rsid w:val="00890E1E"/>
    <w:rsid w:val="00892BB9"/>
    <w:rsid w:val="008939B5"/>
    <w:rsid w:val="008A1FAB"/>
    <w:rsid w:val="008A2B98"/>
    <w:rsid w:val="008A5622"/>
    <w:rsid w:val="008A5EF7"/>
    <w:rsid w:val="008A66A6"/>
    <w:rsid w:val="008A7BE4"/>
    <w:rsid w:val="008B3B6F"/>
    <w:rsid w:val="008C0C89"/>
    <w:rsid w:val="008C3A5C"/>
    <w:rsid w:val="008C3B32"/>
    <w:rsid w:val="008D36DB"/>
    <w:rsid w:val="008D7DF2"/>
    <w:rsid w:val="008E0E07"/>
    <w:rsid w:val="008E4E97"/>
    <w:rsid w:val="008E64B9"/>
    <w:rsid w:val="008F0307"/>
    <w:rsid w:val="008F2B2C"/>
    <w:rsid w:val="00902F65"/>
    <w:rsid w:val="0090780A"/>
    <w:rsid w:val="00912184"/>
    <w:rsid w:val="009123C9"/>
    <w:rsid w:val="00913D2E"/>
    <w:rsid w:val="0092138E"/>
    <w:rsid w:val="00925D20"/>
    <w:rsid w:val="0093212E"/>
    <w:rsid w:val="00935F83"/>
    <w:rsid w:val="00940E5D"/>
    <w:rsid w:val="0094403E"/>
    <w:rsid w:val="009571C8"/>
    <w:rsid w:val="00957BBC"/>
    <w:rsid w:val="00962BFD"/>
    <w:rsid w:val="0096529F"/>
    <w:rsid w:val="009673E1"/>
    <w:rsid w:val="00970DF4"/>
    <w:rsid w:val="009711C4"/>
    <w:rsid w:val="00973B1D"/>
    <w:rsid w:val="0097406D"/>
    <w:rsid w:val="00975BB0"/>
    <w:rsid w:val="00980149"/>
    <w:rsid w:val="00985DAD"/>
    <w:rsid w:val="009877D7"/>
    <w:rsid w:val="00990481"/>
    <w:rsid w:val="0099211C"/>
    <w:rsid w:val="00997EDA"/>
    <w:rsid w:val="009A1E65"/>
    <w:rsid w:val="009A1FCF"/>
    <w:rsid w:val="009C50AC"/>
    <w:rsid w:val="009D0BDB"/>
    <w:rsid w:val="009D26FB"/>
    <w:rsid w:val="009D3E45"/>
    <w:rsid w:val="009E26A4"/>
    <w:rsid w:val="009F244D"/>
    <w:rsid w:val="00A00E34"/>
    <w:rsid w:val="00A06018"/>
    <w:rsid w:val="00A1287D"/>
    <w:rsid w:val="00A233A9"/>
    <w:rsid w:val="00A25004"/>
    <w:rsid w:val="00A27B35"/>
    <w:rsid w:val="00A31A40"/>
    <w:rsid w:val="00A33AE9"/>
    <w:rsid w:val="00A33E56"/>
    <w:rsid w:val="00A35123"/>
    <w:rsid w:val="00A353D5"/>
    <w:rsid w:val="00A36F05"/>
    <w:rsid w:val="00A415ED"/>
    <w:rsid w:val="00A4376A"/>
    <w:rsid w:val="00A52386"/>
    <w:rsid w:val="00A64A56"/>
    <w:rsid w:val="00A66CC5"/>
    <w:rsid w:val="00A67A8C"/>
    <w:rsid w:val="00A67F72"/>
    <w:rsid w:val="00A74F7D"/>
    <w:rsid w:val="00A85F59"/>
    <w:rsid w:val="00A86171"/>
    <w:rsid w:val="00A902DA"/>
    <w:rsid w:val="00A93F75"/>
    <w:rsid w:val="00A948A2"/>
    <w:rsid w:val="00AA35B9"/>
    <w:rsid w:val="00AA599D"/>
    <w:rsid w:val="00AA66B1"/>
    <w:rsid w:val="00AA6A67"/>
    <w:rsid w:val="00AB224C"/>
    <w:rsid w:val="00AB254E"/>
    <w:rsid w:val="00AB61D7"/>
    <w:rsid w:val="00AC38EE"/>
    <w:rsid w:val="00AC66F3"/>
    <w:rsid w:val="00AD15ED"/>
    <w:rsid w:val="00AD19A5"/>
    <w:rsid w:val="00AE75E4"/>
    <w:rsid w:val="00AF43FA"/>
    <w:rsid w:val="00B01BC2"/>
    <w:rsid w:val="00B04796"/>
    <w:rsid w:val="00B06814"/>
    <w:rsid w:val="00B1183B"/>
    <w:rsid w:val="00B1799D"/>
    <w:rsid w:val="00B23BAD"/>
    <w:rsid w:val="00B255A7"/>
    <w:rsid w:val="00B25B78"/>
    <w:rsid w:val="00B25D17"/>
    <w:rsid w:val="00B3047F"/>
    <w:rsid w:val="00B3059A"/>
    <w:rsid w:val="00B31433"/>
    <w:rsid w:val="00B321DD"/>
    <w:rsid w:val="00B32786"/>
    <w:rsid w:val="00B32F4C"/>
    <w:rsid w:val="00B35BF3"/>
    <w:rsid w:val="00B37692"/>
    <w:rsid w:val="00B51FFC"/>
    <w:rsid w:val="00B57C61"/>
    <w:rsid w:val="00B5B3B8"/>
    <w:rsid w:val="00B63C03"/>
    <w:rsid w:val="00B6741B"/>
    <w:rsid w:val="00B73BCE"/>
    <w:rsid w:val="00B85A18"/>
    <w:rsid w:val="00B862C3"/>
    <w:rsid w:val="00B924D3"/>
    <w:rsid w:val="00B95B46"/>
    <w:rsid w:val="00B961D8"/>
    <w:rsid w:val="00BA112F"/>
    <w:rsid w:val="00BA57E3"/>
    <w:rsid w:val="00BA7D7B"/>
    <w:rsid w:val="00BB0E3F"/>
    <w:rsid w:val="00BB1581"/>
    <w:rsid w:val="00BC0945"/>
    <w:rsid w:val="00BC21C5"/>
    <w:rsid w:val="00BC23B8"/>
    <w:rsid w:val="00BC350D"/>
    <w:rsid w:val="00BD11A6"/>
    <w:rsid w:val="00BD1826"/>
    <w:rsid w:val="00BD28E4"/>
    <w:rsid w:val="00BD322A"/>
    <w:rsid w:val="00BD35ED"/>
    <w:rsid w:val="00BD3C33"/>
    <w:rsid w:val="00BD62F3"/>
    <w:rsid w:val="00BE0F28"/>
    <w:rsid w:val="00BE1DB3"/>
    <w:rsid w:val="00BE22EF"/>
    <w:rsid w:val="00BE6849"/>
    <w:rsid w:val="00BF4A0A"/>
    <w:rsid w:val="00C043F0"/>
    <w:rsid w:val="00C053B0"/>
    <w:rsid w:val="00C13EA0"/>
    <w:rsid w:val="00C157DF"/>
    <w:rsid w:val="00C17EE8"/>
    <w:rsid w:val="00C338FB"/>
    <w:rsid w:val="00C34287"/>
    <w:rsid w:val="00C64116"/>
    <w:rsid w:val="00C64C20"/>
    <w:rsid w:val="00C734EE"/>
    <w:rsid w:val="00C80CD7"/>
    <w:rsid w:val="00C8729C"/>
    <w:rsid w:val="00C90A57"/>
    <w:rsid w:val="00C92D98"/>
    <w:rsid w:val="00C9381A"/>
    <w:rsid w:val="00CA5966"/>
    <w:rsid w:val="00CA5CE3"/>
    <w:rsid w:val="00CB4864"/>
    <w:rsid w:val="00CD0D5D"/>
    <w:rsid w:val="00CD3263"/>
    <w:rsid w:val="00CD4DCC"/>
    <w:rsid w:val="00CE3865"/>
    <w:rsid w:val="00CE3E80"/>
    <w:rsid w:val="00CF2E2D"/>
    <w:rsid w:val="00D01C6C"/>
    <w:rsid w:val="00D020C2"/>
    <w:rsid w:val="00D10D3E"/>
    <w:rsid w:val="00D16D89"/>
    <w:rsid w:val="00D35C91"/>
    <w:rsid w:val="00D35F71"/>
    <w:rsid w:val="00D37FFA"/>
    <w:rsid w:val="00D43E57"/>
    <w:rsid w:val="00D45ED5"/>
    <w:rsid w:val="00D47837"/>
    <w:rsid w:val="00D52191"/>
    <w:rsid w:val="00D54211"/>
    <w:rsid w:val="00D6129C"/>
    <w:rsid w:val="00D70406"/>
    <w:rsid w:val="00D76EF3"/>
    <w:rsid w:val="00D774C3"/>
    <w:rsid w:val="00D81984"/>
    <w:rsid w:val="00D834AF"/>
    <w:rsid w:val="00D96F62"/>
    <w:rsid w:val="00DA168B"/>
    <w:rsid w:val="00DA6693"/>
    <w:rsid w:val="00DA7262"/>
    <w:rsid w:val="00DB3CCF"/>
    <w:rsid w:val="00DB45EE"/>
    <w:rsid w:val="00DB7A0C"/>
    <w:rsid w:val="00DC18DC"/>
    <w:rsid w:val="00DC18F6"/>
    <w:rsid w:val="00DC667A"/>
    <w:rsid w:val="00DD1976"/>
    <w:rsid w:val="00DE2431"/>
    <w:rsid w:val="00DE2ADC"/>
    <w:rsid w:val="00DE3FB9"/>
    <w:rsid w:val="00DE3FD3"/>
    <w:rsid w:val="00DE562A"/>
    <w:rsid w:val="00DE5B88"/>
    <w:rsid w:val="00DE6602"/>
    <w:rsid w:val="00DF2E54"/>
    <w:rsid w:val="00DF6487"/>
    <w:rsid w:val="00DF64D7"/>
    <w:rsid w:val="00E01A09"/>
    <w:rsid w:val="00E046AB"/>
    <w:rsid w:val="00E1156C"/>
    <w:rsid w:val="00E16AB3"/>
    <w:rsid w:val="00E16E3D"/>
    <w:rsid w:val="00E260CF"/>
    <w:rsid w:val="00E2671D"/>
    <w:rsid w:val="00E26B4C"/>
    <w:rsid w:val="00E271AB"/>
    <w:rsid w:val="00E27DB8"/>
    <w:rsid w:val="00E3076D"/>
    <w:rsid w:val="00E37C5D"/>
    <w:rsid w:val="00E37DA2"/>
    <w:rsid w:val="00E421DC"/>
    <w:rsid w:val="00E43D12"/>
    <w:rsid w:val="00E45A08"/>
    <w:rsid w:val="00E525A6"/>
    <w:rsid w:val="00E5458A"/>
    <w:rsid w:val="00E61371"/>
    <w:rsid w:val="00E76127"/>
    <w:rsid w:val="00E7764A"/>
    <w:rsid w:val="00E86B32"/>
    <w:rsid w:val="00E90D9A"/>
    <w:rsid w:val="00E92617"/>
    <w:rsid w:val="00E956CF"/>
    <w:rsid w:val="00EB3C14"/>
    <w:rsid w:val="00EB4156"/>
    <w:rsid w:val="00EB4EF0"/>
    <w:rsid w:val="00EB711E"/>
    <w:rsid w:val="00EB73E7"/>
    <w:rsid w:val="00EC044C"/>
    <w:rsid w:val="00EC1B31"/>
    <w:rsid w:val="00EC324D"/>
    <w:rsid w:val="00EC3430"/>
    <w:rsid w:val="00ED3703"/>
    <w:rsid w:val="00EE152A"/>
    <w:rsid w:val="00EE19D2"/>
    <w:rsid w:val="00EE2EC9"/>
    <w:rsid w:val="00EE4B8E"/>
    <w:rsid w:val="00EF008D"/>
    <w:rsid w:val="00EF45A7"/>
    <w:rsid w:val="00F0101A"/>
    <w:rsid w:val="00F041D6"/>
    <w:rsid w:val="00F06475"/>
    <w:rsid w:val="00F12B65"/>
    <w:rsid w:val="00F142D8"/>
    <w:rsid w:val="00F165B3"/>
    <w:rsid w:val="00F242AA"/>
    <w:rsid w:val="00F34A7D"/>
    <w:rsid w:val="00F3522E"/>
    <w:rsid w:val="00F3618A"/>
    <w:rsid w:val="00F417F9"/>
    <w:rsid w:val="00F4400A"/>
    <w:rsid w:val="00F46F5D"/>
    <w:rsid w:val="00F471CF"/>
    <w:rsid w:val="00F47A09"/>
    <w:rsid w:val="00F63C81"/>
    <w:rsid w:val="00F63D32"/>
    <w:rsid w:val="00F71B6F"/>
    <w:rsid w:val="00F803FA"/>
    <w:rsid w:val="00F85D49"/>
    <w:rsid w:val="00F919DE"/>
    <w:rsid w:val="00F948BA"/>
    <w:rsid w:val="00FA0E2A"/>
    <w:rsid w:val="00FA37DC"/>
    <w:rsid w:val="00FA4D0C"/>
    <w:rsid w:val="00FA5563"/>
    <w:rsid w:val="00FB66D9"/>
    <w:rsid w:val="00FC3976"/>
    <w:rsid w:val="00FC3A53"/>
    <w:rsid w:val="00FC3F3E"/>
    <w:rsid w:val="00FD0A41"/>
    <w:rsid w:val="00FE60C0"/>
    <w:rsid w:val="00FF0425"/>
    <w:rsid w:val="00FF4E66"/>
    <w:rsid w:val="0133B401"/>
    <w:rsid w:val="025E8611"/>
    <w:rsid w:val="02CF8462"/>
    <w:rsid w:val="02E87045"/>
    <w:rsid w:val="03BC9138"/>
    <w:rsid w:val="048ECF52"/>
    <w:rsid w:val="04C7C7B8"/>
    <w:rsid w:val="053736D2"/>
    <w:rsid w:val="05F7ED57"/>
    <w:rsid w:val="060C45E2"/>
    <w:rsid w:val="067FE040"/>
    <w:rsid w:val="06F2FA91"/>
    <w:rsid w:val="071463C1"/>
    <w:rsid w:val="07CDA887"/>
    <w:rsid w:val="0840EB59"/>
    <w:rsid w:val="086ED794"/>
    <w:rsid w:val="089BD936"/>
    <w:rsid w:val="090C888C"/>
    <w:rsid w:val="0926E101"/>
    <w:rsid w:val="093EC5E6"/>
    <w:rsid w:val="098616EC"/>
    <w:rsid w:val="0A894990"/>
    <w:rsid w:val="0BBDDA4B"/>
    <w:rsid w:val="0BC91962"/>
    <w:rsid w:val="0BDA90BE"/>
    <w:rsid w:val="0C5C078D"/>
    <w:rsid w:val="0E7FAA4C"/>
    <w:rsid w:val="1003CD4F"/>
    <w:rsid w:val="10618C1B"/>
    <w:rsid w:val="107BDF09"/>
    <w:rsid w:val="10954202"/>
    <w:rsid w:val="112ECA90"/>
    <w:rsid w:val="139CCC47"/>
    <w:rsid w:val="1401A6A0"/>
    <w:rsid w:val="142D7BD5"/>
    <w:rsid w:val="14620E8E"/>
    <w:rsid w:val="14E1378D"/>
    <w:rsid w:val="15249F7C"/>
    <w:rsid w:val="1627F532"/>
    <w:rsid w:val="180FADA4"/>
    <w:rsid w:val="18F42D48"/>
    <w:rsid w:val="19D3B994"/>
    <w:rsid w:val="1A941239"/>
    <w:rsid w:val="1BB788F5"/>
    <w:rsid w:val="1BD07565"/>
    <w:rsid w:val="1C658DEB"/>
    <w:rsid w:val="1D393013"/>
    <w:rsid w:val="1F0CBB9A"/>
    <w:rsid w:val="200C8D33"/>
    <w:rsid w:val="212F3B56"/>
    <w:rsid w:val="2170CEF7"/>
    <w:rsid w:val="2306783A"/>
    <w:rsid w:val="231B9455"/>
    <w:rsid w:val="233379DC"/>
    <w:rsid w:val="2489203E"/>
    <w:rsid w:val="24A2489B"/>
    <w:rsid w:val="24B08500"/>
    <w:rsid w:val="2624F09F"/>
    <w:rsid w:val="266982E7"/>
    <w:rsid w:val="266B1A9E"/>
    <w:rsid w:val="26ECE07B"/>
    <w:rsid w:val="26ED89DE"/>
    <w:rsid w:val="2751CF4D"/>
    <w:rsid w:val="28055348"/>
    <w:rsid w:val="2A59F396"/>
    <w:rsid w:val="2A92E942"/>
    <w:rsid w:val="2AA41216"/>
    <w:rsid w:val="2AF861C2"/>
    <w:rsid w:val="2BA54C47"/>
    <w:rsid w:val="2C1418F9"/>
    <w:rsid w:val="2CEF6B77"/>
    <w:rsid w:val="2CF1227F"/>
    <w:rsid w:val="2DF44DC6"/>
    <w:rsid w:val="2E434A09"/>
    <w:rsid w:val="2FA5FF20"/>
    <w:rsid w:val="30E5BAE3"/>
    <w:rsid w:val="3113AF49"/>
    <w:rsid w:val="3113BE12"/>
    <w:rsid w:val="31AC44A0"/>
    <w:rsid w:val="3274AD3F"/>
    <w:rsid w:val="32860514"/>
    <w:rsid w:val="3433E765"/>
    <w:rsid w:val="350ACADD"/>
    <w:rsid w:val="35252D0F"/>
    <w:rsid w:val="353FCF77"/>
    <w:rsid w:val="3689446E"/>
    <w:rsid w:val="36C51364"/>
    <w:rsid w:val="37D5D540"/>
    <w:rsid w:val="37DED250"/>
    <w:rsid w:val="38297DAF"/>
    <w:rsid w:val="38CD4BDC"/>
    <w:rsid w:val="3910D1BC"/>
    <w:rsid w:val="3A433BF0"/>
    <w:rsid w:val="3D2EF9F6"/>
    <w:rsid w:val="3D35E017"/>
    <w:rsid w:val="3EF16071"/>
    <w:rsid w:val="4088CC9C"/>
    <w:rsid w:val="422351D1"/>
    <w:rsid w:val="423862AE"/>
    <w:rsid w:val="42DB57B0"/>
    <w:rsid w:val="42EB56D7"/>
    <w:rsid w:val="44245D52"/>
    <w:rsid w:val="449F5E12"/>
    <w:rsid w:val="4672A260"/>
    <w:rsid w:val="4821F7BC"/>
    <w:rsid w:val="487006BA"/>
    <w:rsid w:val="487C99EA"/>
    <w:rsid w:val="4912F363"/>
    <w:rsid w:val="4A84896E"/>
    <w:rsid w:val="4B9C6CB8"/>
    <w:rsid w:val="4CE9A516"/>
    <w:rsid w:val="4CF75295"/>
    <w:rsid w:val="4D503404"/>
    <w:rsid w:val="4D5BE6C5"/>
    <w:rsid w:val="4E8C3814"/>
    <w:rsid w:val="4EF0D770"/>
    <w:rsid w:val="508C0B14"/>
    <w:rsid w:val="51C3B944"/>
    <w:rsid w:val="51D543E9"/>
    <w:rsid w:val="522B3F2F"/>
    <w:rsid w:val="5255947E"/>
    <w:rsid w:val="52F1D679"/>
    <w:rsid w:val="5371144A"/>
    <w:rsid w:val="545D42AA"/>
    <w:rsid w:val="54E174CC"/>
    <w:rsid w:val="554F4323"/>
    <w:rsid w:val="55C6367E"/>
    <w:rsid w:val="58E40CB4"/>
    <w:rsid w:val="5A7EB621"/>
    <w:rsid w:val="5ABB4A54"/>
    <w:rsid w:val="5BAD78CC"/>
    <w:rsid w:val="5BEF6901"/>
    <w:rsid w:val="5C3C729C"/>
    <w:rsid w:val="5C48BF27"/>
    <w:rsid w:val="5E687675"/>
    <w:rsid w:val="5F40E59B"/>
    <w:rsid w:val="5F657F7F"/>
    <w:rsid w:val="5FDB935B"/>
    <w:rsid w:val="61D92E4D"/>
    <w:rsid w:val="63556A31"/>
    <w:rsid w:val="64504805"/>
    <w:rsid w:val="655AE262"/>
    <w:rsid w:val="660540C3"/>
    <w:rsid w:val="6648060B"/>
    <w:rsid w:val="66C1BA03"/>
    <w:rsid w:val="672AB9E5"/>
    <w:rsid w:val="68C1D56B"/>
    <w:rsid w:val="68C9E431"/>
    <w:rsid w:val="6A3796EF"/>
    <w:rsid w:val="6AE998DB"/>
    <w:rsid w:val="6BAA72B1"/>
    <w:rsid w:val="6BB6D583"/>
    <w:rsid w:val="6C5B59EA"/>
    <w:rsid w:val="6CAA8F5F"/>
    <w:rsid w:val="6D34488C"/>
    <w:rsid w:val="6D3607E0"/>
    <w:rsid w:val="6DA4DFFC"/>
    <w:rsid w:val="6E297715"/>
    <w:rsid w:val="6F92FAAC"/>
    <w:rsid w:val="6FA061DB"/>
    <w:rsid w:val="7019B179"/>
    <w:rsid w:val="705A36E8"/>
    <w:rsid w:val="709DE39B"/>
    <w:rsid w:val="70A2495C"/>
    <w:rsid w:val="724E82B3"/>
    <w:rsid w:val="73541938"/>
    <w:rsid w:val="7360BB0C"/>
    <w:rsid w:val="73969F09"/>
    <w:rsid w:val="753BB396"/>
    <w:rsid w:val="75ABD1DA"/>
    <w:rsid w:val="764A61E8"/>
    <w:rsid w:val="77180713"/>
    <w:rsid w:val="78CBB369"/>
    <w:rsid w:val="795F7406"/>
    <w:rsid w:val="7A42CA1B"/>
    <w:rsid w:val="7ADD9AD9"/>
    <w:rsid w:val="7B90548B"/>
    <w:rsid w:val="7BDE9A7C"/>
    <w:rsid w:val="7C8BA2AB"/>
    <w:rsid w:val="7CB5F9BD"/>
    <w:rsid w:val="7DD512C8"/>
    <w:rsid w:val="7E0133FC"/>
    <w:rsid w:val="7E7A2C6C"/>
    <w:rsid w:val="7EBD296A"/>
    <w:rsid w:val="7F908E8C"/>
    <w:rsid w:val="7FF21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4DE40"/>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Sinespaciado">
    <w:name w:val="No Spacing"/>
    <w:uiPriority w:val="1"/>
    <w:qFormat/>
    <w:rsid w:val="007A385B"/>
    <w:rPr>
      <w:rFonts w:ascii="Calibri" w:eastAsia="Calibri" w:hAnsi="Calibri"/>
      <w:sz w:val="22"/>
      <w:szCs w:val="22"/>
      <w:lang w:val="es-CO" w:eastAsia="en-US"/>
    </w:rPr>
  </w:style>
  <w:style w:type="character" w:customStyle="1" w:styleId="textonavy">
    <w:name w:val="texto_navy"/>
    <w:basedOn w:val="Fuentedeprrafopredeter"/>
    <w:rsid w:val="00DA6693"/>
  </w:style>
  <w:style w:type="paragraph" w:styleId="Prrafodelista">
    <w:name w:val="List Paragraph"/>
    <w:basedOn w:val="Normal"/>
    <w:uiPriority w:val="34"/>
    <w:qFormat/>
    <w:rsid w:val="004F2AEF"/>
    <w:pPr>
      <w:ind w:left="720"/>
      <w:contextualSpacing/>
    </w:pPr>
  </w:style>
  <w:style w:type="paragraph" w:styleId="Asuntodelcomentario">
    <w:name w:val="annotation subject"/>
    <w:basedOn w:val="Textocomentario"/>
    <w:next w:val="Textocomentario"/>
    <w:link w:val="AsuntodelcomentarioCar"/>
    <w:uiPriority w:val="99"/>
    <w:semiHidden/>
    <w:unhideWhenUsed/>
    <w:rsid w:val="001E0467"/>
    <w:rPr>
      <w:b/>
      <w:bCs/>
    </w:rPr>
  </w:style>
  <w:style w:type="character" w:customStyle="1" w:styleId="AsuntodelcomentarioCar">
    <w:name w:val="Asunto del comentario Car"/>
    <w:basedOn w:val="TextocomentarioCar"/>
    <w:link w:val="Asuntodelcomentario"/>
    <w:uiPriority w:val="99"/>
    <w:semiHidden/>
    <w:rsid w:val="001E0467"/>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6de6a34fea5d41e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F53D-72BF-4104-893A-7A46C6ED8BB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C93293AD-DBA4-4F2A-A693-65F48A8E833A}">
  <ds:schemaRefs>
    <ds:schemaRef ds:uri="http://schemas.microsoft.com/sharepoint/v3/contenttype/forms"/>
  </ds:schemaRefs>
</ds:datastoreItem>
</file>

<file path=customXml/itemProps3.xml><?xml version="1.0" encoding="utf-8"?>
<ds:datastoreItem xmlns:ds="http://schemas.openxmlformats.org/officeDocument/2006/customXml" ds:itemID="{0ED2780C-9C29-40E7-A98E-1BEE35FD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9A155-D7DD-4249-8F0A-8E46B6F4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2411</Words>
  <Characters>13264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13</cp:revision>
  <cp:lastPrinted>2019-11-28T13:08:00Z</cp:lastPrinted>
  <dcterms:created xsi:type="dcterms:W3CDTF">2023-03-01T14:44:00Z</dcterms:created>
  <dcterms:modified xsi:type="dcterms:W3CDTF">2023-05-19T16:45:00Z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