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63CD" w14:textId="77777777" w:rsidR="00D15EA3" w:rsidRPr="005B48EA" w:rsidRDefault="00D15EA3" w:rsidP="00D15EA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5B48E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1086473" w14:textId="77777777" w:rsidR="00D15EA3" w:rsidRPr="005B48EA" w:rsidRDefault="00D15EA3" w:rsidP="00D15EA3">
      <w:pPr>
        <w:spacing w:after="0" w:line="240" w:lineRule="auto"/>
        <w:jc w:val="both"/>
        <w:rPr>
          <w:rFonts w:ascii="Arial" w:eastAsia="Times New Roman" w:hAnsi="Arial" w:cs="Arial"/>
          <w:sz w:val="20"/>
          <w:szCs w:val="20"/>
          <w:lang w:val="es-419" w:eastAsia="es-ES"/>
        </w:rPr>
      </w:pPr>
    </w:p>
    <w:p w14:paraId="3B06BF74" w14:textId="599A5D5A"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D15EA3">
        <w:rPr>
          <w:rFonts w:ascii="Arial" w:eastAsia="Times New Roman" w:hAnsi="Arial" w:cs="Arial"/>
          <w:sz w:val="20"/>
          <w:szCs w:val="20"/>
          <w:lang w:val="es-419" w:eastAsia="es-ES"/>
        </w:rPr>
        <w:tab/>
        <w:t>Auto de 17 de mayo de 2023</w:t>
      </w:r>
    </w:p>
    <w:p w14:paraId="0CEB94A5" w14:textId="6D5DC298"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Radicación Nro.:</w:t>
      </w:r>
      <w:r w:rsidRPr="00D15EA3">
        <w:rPr>
          <w:rFonts w:ascii="Arial" w:eastAsia="Times New Roman" w:hAnsi="Arial" w:cs="Arial"/>
          <w:sz w:val="20"/>
          <w:szCs w:val="20"/>
          <w:lang w:val="es-419" w:eastAsia="es-ES"/>
        </w:rPr>
        <w:tab/>
        <w:t>66001</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31</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05</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001</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2019</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00359</w:t>
      </w:r>
      <w:r w:rsidR="00F041E3">
        <w:rPr>
          <w:rFonts w:ascii="Arial" w:eastAsia="Times New Roman" w:hAnsi="Arial" w:cs="Arial"/>
          <w:sz w:val="20"/>
          <w:szCs w:val="20"/>
          <w:lang w:val="es-419" w:eastAsia="es-ES"/>
        </w:rPr>
        <w:t>-</w:t>
      </w:r>
      <w:r w:rsidRPr="00D15EA3">
        <w:rPr>
          <w:rFonts w:ascii="Arial" w:eastAsia="Times New Roman" w:hAnsi="Arial" w:cs="Arial"/>
          <w:sz w:val="20"/>
          <w:szCs w:val="20"/>
          <w:lang w:val="es-419" w:eastAsia="es-ES"/>
        </w:rPr>
        <w:t>01</w:t>
      </w:r>
    </w:p>
    <w:p w14:paraId="44B226B4" w14:textId="26CDDC11"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Proceso:</w:t>
      </w:r>
      <w:r w:rsidRPr="00D15EA3">
        <w:rPr>
          <w:rFonts w:ascii="Arial" w:eastAsia="Times New Roman" w:hAnsi="Arial" w:cs="Arial"/>
          <w:sz w:val="20"/>
          <w:szCs w:val="20"/>
          <w:lang w:val="es-419" w:eastAsia="es-ES"/>
        </w:rPr>
        <w:tab/>
      </w:r>
      <w:r w:rsidRPr="00D15EA3">
        <w:rPr>
          <w:rFonts w:ascii="Arial" w:eastAsia="Times New Roman" w:hAnsi="Arial" w:cs="Arial"/>
          <w:sz w:val="20"/>
          <w:szCs w:val="20"/>
          <w:lang w:val="es-419" w:eastAsia="es-ES"/>
        </w:rPr>
        <w:tab/>
        <w:t xml:space="preserve">Ordinario Laboral  </w:t>
      </w:r>
    </w:p>
    <w:p w14:paraId="01839A0A" w14:textId="111333C8"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D15EA3">
        <w:rPr>
          <w:rFonts w:ascii="Arial" w:eastAsia="Times New Roman" w:hAnsi="Arial" w:cs="Arial"/>
          <w:sz w:val="20"/>
          <w:szCs w:val="20"/>
          <w:lang w:val="es-419" w:eastAsia="es-ES"/>
        </w:rPr>
        <w:tab/>
        <w:t xml:space="preserve">Oscar de Jesús Bueno </w:t>
      </w:r>
      <w:proofErr w:type="spellStart"/>
      <w:r w:rsidRPr="00D15EA3">
        <w:rPr>
          <w:rFonts w:ascii="Arial" w:eastAsia="Times New Roman" w:hAnsi="Arial" w:cs="Arial"/>
          <w:sz w:val="20"/>
          <w:szCs w:val="20"/>
          <w:lang w:val="es-419" w:eastAsia="es-ES"/>
        </w:rPr>
        <w:t>Tuzarma</w:t>
      </w:r>
      <w:proofErr w:type="spellEnd"/>
    </w:p>
    <w:p w14:paraId="30B93286" w14:textId="678A7864"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D15EA3">
        <w:rPr>
          <w:rFonts w:ascii="Arial" w:eastAsia="Times New Roman" w:hAnsi="Arial" w:cs="Arial"/>
          <w:sz w:val="20"/>
          <w:szCs w:val="20"/>
          <w:lang w:val="es-419" w:eastAsia="es-ES"/>
        </w:rPr>
        <w:tab/>
        <w:t xml:space="preserve">Su Forma S.A.S. </w:t>
      </w:r>
    </w:p>
    <w:p w14:paraId="4BD3FDB2" w14:textId="789783E3" w:rsidR="00D15EA3" w:rsidRPr="00D15EA3"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Juzgado de origen:</w:t>
      </w:r>
      <w:r w:rsidRPr="00D15EA3">
        <w:rPr>
          <w:rFonts w:ascii="Arial" w:eastAsia="Times New Roman" w:hAnsi="Arial" w:cs="Arial"/>
          <w:sz w:val="20"/>
          <w:szCs w:val="20"/>
          <w:lang w:val="es-419" w:eastAsia="es-ES"/>
        </w:rPr>
        <w:tab/>
        <w:t>Primero Laboral del Circuito de Pereira</w:t>
      </w:r>
    </w:p>
    <w:p w14:paraId="062934B2" w14:textId="24F2258E" w:rsidR="00D15EA3" w:rsidRPr="005B48EA" w:rsidRDefault="00D15EA3" w:rsidP="00D15EA3">
      <w:pPr>
        <w:spacing w:after="0" w:line="240" w:lineRule="auto"/>
        <w:jc w:val="both"/>
        <w:rPr>
          <w:rFonts w:ascii="Arial" w:eastAsia="Times New Roman" w:hAnsi="Arial" w:cs="Arial"/>
          <w:sz w:val="20"/>
          <w:szCs w:val="20"/>
          <w:lang w:val="es-419" w:eastAsia="es-ES"/>
        </w:rPr>
      </w:pPr>
      <w:r w:rsidRPr="00D15EA3">
        <w:rPr>
          <w:rFonts w:ascii="Arial" w:eastAsia="Times New Roman" w:hAnsi="Arial" w:cs="Arial"/>
          <w:sz w:val="20"/>
          <w:szCs w:val="20"/>
          <w:lang w:val="es-419" w:eastAsia="es-ES"/>
        </w:rPr>
        <w:t>Magistrado Ponente:</w:t>
      </w:r>
      <w:r w:rsidRPr="00D15EA3">
        <w:rPr>
          <w:rFonts w:ascii="Arial" w:eastAsia="Times New Roman" w:hAnsi="Arial" w:cs="Arial"/>
          <w:sz w:val="20"/>
          <w:szCs w:val="20"/>
          <w:lang w:val="es-419" w:eastAsia="es-ES"/>
        </w:rPr>
        <w:tab/>
        <w:t>Julio César Salazar Muñoz</w:t>
      </w:r>
    </w:p>
    <w:p w14:paraId="75D74B68" w14:textId="77777777" w:rsidR="00D15EA3" w:rsidRPr="005B48EA" w:rsidRDefault="00D15EA3" w:rsidP="00D15EA3">
      <w:pPr>
        <w:spacing w:after="0" w:line="240" w:lineRule="auto"/>
        <w:jc w:val="both"/>
        <w:rPr>
          <w:rFonts w:ascii="Arial" w:eastAsia="Times New Roman" w:hAnsi="Arial" w:cs="Arial"/>
          <w:sz w:val="20"/>
          <w:szCs w:val="20"/>
          <w:lang w:val="es-419" w:eastAsia="es-ES"/>
        </w:rPr>
      </w:pPr>
    </w:p>
    <w:p w14:paraId="5F74BE34" w14:textId="0ADEC579" w:rsidR="00D15EA3" w:rsidRPr="005B48EA" w:rsidRDefault="00E81CB2" w:rsidP="00D15EA3">
      <w:pPr>
        <w:spacing w:after="0" w:line="240" w:lineRule="auto"/>
        <w:jc w:val="both"/>
        <w:rPr>
          <w:rFonts w:ascii="Arial" w:eastAsia="Arial" w:hAnsi="Arial" w:cs="Arial"/>
          <w:color w:val="000000"/>
          <w:sz w:val="20"/>
          <w:szCs w:val="20"/>
          <w:lang w:val="es-ES" w:eastAsia="es-ES"/>
        </w:rPr>
      </w:pPr>
      <w:r w:rsidRPr="005B48EA">
        <w:rPr>
          <w:rFonts w:ascii="Arial" w:eastAsia="Arial" w:hAnsi="Arial" w:cs="Arial"/>
          <w:b/>
          <w:bCs/>
          <w:color w:val="000000"/>
          <w:sz w:val="20"/>
          <w:szCs w:val="20"/>
          <w:u w:val="single"/>
          <w:lang w:val="es-419" w:eastAsia="en-US"/>
        </w:rPr>
        <w:t>TEMAS:</w:t>
      </w:r>
      <w:r w:rsidRPr="005B48EA">
        <w:rPr>
          <w:rFonts w:ascii="Arial" w:eastAsia="Arial" w:hAnsi="Arial" w:cs="Arial"/>
          <w:b/>
          <w:bCs/>
          <w:color w:val="000000"/>
          <w:sz w:val="20"/>
          <w:szCs w:val="20"/>
          <w:lang w:val="es-419" w:eastAsia="en-US"/>
        </w:rPr>
        <w:tab/>
      </w:r>
      <w:r>
        <w:rPr>
          <w:rFonts w:ascii="Arial" w:eastAsia="Arial" w:hAnsi="Arial" w:cs="Arial"/>
          <w:b/>
          <w:bCs/>
          <w:color w:val="000000"/>
          <w:sz w:val="20"/>
          <w:szCs w:val="20"/>
          <w:lang w:val="es-419" w:eastAsia="en-US"/>
        </w:rPr>
        <w:t>NULIDAD PROCESAL / REGULACIÓN LEGAL / TAXATIVIDAD / POR INDEBIDA NOTIFICACIÓN</w:t>
      </w:r>
      <w:r w:rsidRPr="005B48EA">
        <w:rPr>
          <w:rFonts w:ascii="Arial" w:eastAsia="Arial" w:hAnsi="Arial" w:cs="Arial"/>
          <w:b/>
          <w:bCs/>
          <w:color w:val="000000"/>
          <w:sz w:val="20"/>
          <w:szCs w:val="20"/>
          <w:lang w:val="es-419" w:eastAsia="en-US"/>
        </w:rPr>
        <w:t xml:space="preserve"> / </w:t>
      </w:r>
      <w:r>
        <w:rPr>
          <w:rFonts w:ascii="Arial" w:eastAsia="Arial" w:hAnsi="Arial" w:cs="Arial"/>
          <w:b/>
          <w:bCs/>
          <w:color w:val="000000"/>
          <w:sz w:val="20"/>
          <w:szCs w:val="20"/>
          <w:lang w:val="es-419" w:eastAsia="en-US"/>
        </w:rPr>
        <w:t>OPORTUNIDAD PARA FORMULARLA / NO LO ES LA ETAPA DE CONCILIACIÓN / SÍ, LA DE SANEAMIENTO.</w:t>
      </w:r>
    </w:p>
    <w:p w14:paraId="1CB1C09C" w14:textId="77777777" w:rsidR="00D15EA3" w:rsidRPr="005B48EA" w:rsidRDefault="00D15EA3"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A36F3D7" w14:textId="39FEAFC8" w:rsidR="00D15EA3" w:rsidRPr="005B48EA" w:rsidRDefault="006E7C22"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C22">
        <w:rPr>
          <w:rFonts w:ascii="Arial" w:eastAsia="Arial" w:hAnsi="Arial" w:cs="Arial"/>
          <w:color w:val="000000"/>
          <w:sz w:val="20"/>
          <w:szCs w:val="20"/>
          <w:lang w:val="es-ES" w:eastAsia="es-ES"/>
        </w:rPr>
        <w:t>Dispone el artículo 42 del Código de Procedimiento Laboral que las “actuaciones judiciales y la práctica de pruebas en las instancias, se efectuarán oralmente en audiencia pública, so pena de nulidad, salvo las que expresamente señalen la ley</w:t>
      </w:r>
      <w:r>
        <w:rPr>
          <w:rFonts w:ascii="Arial" w:eastAsia="Arial" w:hAnsi="Arial" w:cs="Arial"/>
          <w:color w:val="000000"/>
          <w:sz w:val="20"/>
          <w:szCs w:val="20"/>
          <w:lang w:val="es-ES" w:eastAsia="es-ES"/>
        </w:rPr>
        <w:t>…”</w:t>
      </w:r>
    </w:p>
    <w:p w14:paraId="593570C5" w14:textId="77777777" w:rsidR="00D15EA3" w:rsidRPr="005B48EA" w:rsidRDefault="00D15EA3"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2342475" w14:textId="6FCFB63C" w:rsidR="00D15EA3" w:rsidRDefault="006E7C22"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C22">
        <w:rPr>
          <w:rFonts w:ascii="Arial" w:eastAsia="Arial" w:hAnsi="Arial" w:cs="Arial"/>
          <w:color w:val="000000"/>
          <w:sz w:val="20"/>
          <w:szCs w:val="20"/>
          <w:lang w:val="es-ES" w:eastAsia="es-ES"/>
        </w:rPr>
        <w:t>Es así entonces que no existe duda que las actuaciones de las partes, entendidas como la manifestación de voluntad de éstas, deben ser realizadas y decididas en audiencia, salvo que se trate de las excepciones antes anotadas.</w:t>
      </w:r>
    </w:p>
    <w:p w14:paraId="0E8F0932" w14:textId="77777777" w:rsidR="006E7C22" w:rsidRPr="005B48EA" w:rsidRDefault="006E7C22"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567961D" w14:textId="38869B48" w:rsidR="00D15EA3" w:rsidRPr="005B48EA" w:rsidRDefault="006E7C22"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E7C22">
        <w:rPr>
          <w:rFonts w:ascii="Arial" w:eastAsia="Arial" w:hAnsi="Arial" w:cs="Arial"/>
          <w:color w:val="000000"/>
          <w:sz w:val="20"/>
          <w:szCs w:val="20"/>
          <w:lang w:val="es-ES" w:eastAsia="es-ES"/>
        </w:rPr>
        <w:t>Dispone el artículo 37 del Código de Procedimiento Laboral que los incidentes “solo podrán proponerse en la audiencia de conciliación, decisión de excepciones previas, saneamiento y fijación del litigio, a menos de que se trate de hechos ocurridos con posterioridad</w:t>
      </w:r>
      <w:r>
        <w:rPr>
          <w:rFonts w:ascii="Arial" w:eastAsia="Arial" w:hAnsi="Arial" w:cs="Arial"/>
          <w:color w:val="000000"/>
          <w:sz w:val="20"/>
          <w:szCs w:val="20"/>
          <w:lang w:val="es-ES" w:eastAsia="es-ES"/>
        </w:rPr>
        <w:t>…</w:t>
      </w:r>
    </w:p>
    <w:p w14:paraId="01F6A8E3" w14:textId="77777777" w:rsidR="00D15EA3" w:rsidRPr="005B48EA" w:rsidRDefault="00D15EA3"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EB9B17A" w14:textId="23F1BEAB" w:rsidR="00D15EA3" w:rsidRDefault="00252A29"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252A29">
        <w:rPr>
          <w:rFonts w:ascii="Arial" w:eastAsia="Arial" w:hAnsi="Arial" w:cs="Arial"/>
          <w:color w:val="000000"/>
          <w:sz w:val="20"/>
          <w:szCs w:val="20"/>
          <w:lang w:val="es-ES" w:eastAsia="es-ES"/>
        </w:rPr>
        <w:t>en el tema de las nulidades procesales impera el principio de la taxatividad, toda vez que, a pesar de que en el proceso se pueden suscitar una pluralidad de situaciones que tienen la virtualidad de alterar sus reglas y afectar las garantías de los litigantes, solo los nueve eventos citados en la norma tienen la capacidad de dejar sin efecto toda o parte de la actuación</w:t>
      </w:r>
      <w:r>
        <w:rPr>
          <w:rFonts w:ascii="Arial" w:eastAsia="Arial" w:hAnsi="Arial" w:cs="Arial"/>
          <w:color w:val="000000"/>
          <w:sz w:val="20"/>
          <w:szCs w:val="20"/>
          <w:lang w:val="es-ES" w:eastAsia="es-ES"/>
        </w:rPr>
        <w:t>…</w:t>
      </w:r>
    </w:p>
    <w:p w14:paraId="0C2C6451" w14:textId="1E1121C3" w:rsidR="00252A29" w:rsidRDefault="00252A29"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249015F" w14:textId="4FE4B5FE" w:rsidR="00252A29" w:rsidRDefault="00A606F0"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A606F0">
        <w:rPr>
          <w:rFonts w:ascii="Arial" w:eastAsia="Arial" w:hAnsi="Arial" w:cs="Arial"/>
          <w:color w:val="000000"/>
          <w:sz w:val="20"/>
          <w:szCs w:val="20"/>
          <w:lang w:val="es-ES" w:eastAsia="es-ES"/>
        </w:rPr>
        <w:t>En lo que atañe a los requisitos para alegar la nulidad, uno de ellos, según el artículo 135 ibidem, es que “No podrá alegar la nulidad (…) quien después de ocurrida la causal haya actuado en el proceso sin proponerla” y frente al saneamiento de la nulidad, el artículo 136 de la norma que se ha venido analizando precisa que tal evento tiene lugar “Cuando la parte que podía alegarla no lo hizo oportunamente o actúo sin proponerla”.</w:t>
      </w:r>
    </w:p>
    <w:p w14:paraId="740E515F" w14:textId="77777777" w:rsidR="00252A29" w:rsidRPr="005B48EA" w:rsidRDefault="00252A29"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4DA8B2F" w14:textId="24935736" w:rsidR="00D15EA3" w:rsidRPr="005B48EA" w:rsidRDefault="00712DF8"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712DF8">
        <w:rPr>
          <w:rFonts w:ascii="Arial" w:eastAsia="Arial" w:hAnsi="Arial" w:cs="Arial"/>
          <w:color w:val="000000"/>
          <w:sz w:val="20"/>
          <w:szCs w:val="20"/>
          <w:lang w:val="es-ES" w:eastAsia="es-ES"/>
        </w:rPr>
        <w:t>hasta esta etapa procesal no le era posible al recurrente presentar la nulidad, pues conforme lo consagra el inciso 12 del artículo 77 del Código Procesal del Trabajo y de la Seguridad Social, en la etapa de conciliación “sólo se permitirá diálogo entre el juez y las partes, y entre estas y sus apoderados con el único fin de asesorarlos para proponer fórmulas de conciliación”.</w:t>
      </w:r>
    </w:p>
    <w:p w14:paraId="2F1A7034" w14:textId="77777777" w:rsidR="00D15EA3" w:rsidRPr="005B48EA" w:rsidRDefault="00D15EA3"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869EE98" w14:textId="6371CDFF" w:rsidR="00392A6B" w:rsidRPr="00392A6B" w:rsidRDefault="00392A6B" w:rsidP="00392A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392A6B">
        <w:rPr>
          <w:rFonts w:ascii="Arial" w:eastAsia="Arial" w:hAnsi="Arial" w:cs="Arial"/>
          <w:color w:val="000000"/>
          <w:sz w:val="20"/>
          <w:szCs w:val="20"/>
          <w:lang w:val="es-ES" w:eastAsia="es-ES"/>
        </w:rPr>
        <w:t xml:space="preserve">ante la fallida conciliación la a quo declaró fracasada esta etapa y, seguidamente, ante la no formulación de excepciones, continuo con la etapa de saneamiento, momento en el que invitó a las partes a manifestarse respecto a </w:t>
      </w:r>
      <w:r w:rsidRPr="00392A6B">
        <w:rPr>
          <w:rFonts w:ascii="Arial" w:eastAsia="Arial" w:hAnsi="Arial" w:cs="Arial"/>
          <w:color w:val="000000"/>
          <w:sz w:val="20"/>
          <w:szCs w:val="20"/>
          <w:lang w:val="es-ES" w:eastAsia="es-ES"/>
        </w:rPr>
        <w:t>aquellas</w:t>
      </w:r>
      <w:r w:rsidRPr="00392A6B">
        <w:rPr>
          <w:rFonts w:ascii="Arial" w:eastAsia="Arial" w:hAnsi="Arial" w:cs="Arial"/>
          <w:color w:val="000000"/>
          <w:sz w:val="20"/>
          <w:szCs w:val="20"/>
          <w:lang w:val="es-ES" w:eastAsia="es-ES"/>
        </w:rPr>
        <w:t xml:space="preserve"> irregularidades o nulidades que pudieran haber advertido</w:t>
      </w:r>
      <w:r>
        <w:rPr>
          <w:rFonts w:ascii="Arial" w:eastAsia="Arial" w:hAnsi="Arial" w:cs="Arial"/>
          <w:color w:val="000000"/>
          <w:sz w:val="20"/>
          <w:szCs w:val="20"/>
          <w:lang w:val="es-ES" w:eastAsia="es-ES"/>
        </w:rPr>
        <w:t>…</w:t>
      </w:r>
      <w:r w:rsidRPr="00392A6B">
        <w:rPr>
          <w:rFonts w:ascii="Arial" w:eastAsia="Arial" w:hAnsi="Arial" w:cs="Arial"/>
          <w:color w:val="000000"/>
          <w:sz w:val="20"/>
          <w:szCs w:val="20"/>
          <w:lang w:val="es-ES" w:eastAsia="es-ES"/>
        </w:rPr>
        <w:t>, frente a lo cual la parte demandada expuso los argumentos previamente vertidos en los antecedentes de esta decisión.</w:t>
      </w:r>
    </w:p>
    <w:p w14:paraId="62F30094" w14:textId="77777777" w:rsidR="00392A6B" w:rsidRPr="00392A6B" w:rsidRDefault="00392A6B" w:rsidP="00392A6B">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200E5F6" w14:textId="20A7CAFF" w:rsidR="00712DF8" w:rsidRDefault="00392A6B"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392A6B">
        <w:rPr>
          <w:rFonts w:ascii="Arial" w:eastAsia="Arial" w:hAnsi="Arial" w:cs="Arial"/>
          <w:color w:val="000000"/>
          <w:sz w:val="20"/>
          <w:szCs w:val="20"/>
          <w:lang w:val="es-ES" w:eastAsia="es-ES"/>
        </w:rPr>
        <w:t>Considera entonces la Sala que, siendo el saneamiento del litigio la oportunidad para poner de manifiesto las nulidades procesales advertidas por las partes, la petición que en este sentido formuló el señor Acevedo resulta oportuna</w:t>
      </w:r>
      <w:r>
        <w:rPr>
          <w:rFonts w:ascii="Arial" w:eastAsia="Arial" w:hAnsi="Arial" w:cs="Arial"/>
          <w:color w:val="000000"/>
          <w:sz w:val="20"/>
          <w:szCs w:val="20"/>
          <w:lang w:val="es-ES" w:eastAsia="es-ES"/>
        </w:rPr>
        <w:t>…</w:t>
      </w:r>
    </w:p>
    <w:p w14:paraId="4526FE83" w14:textId="03FEB4FF" w:rsidR="00712DF8" w:rsidRDefault="00712DF8"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D724019" w14:textId="77777777" w:rsidR="00712DF8" w:rsidRPr="005B48EA" w:rsidRDefault="00712DF8"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0297AC" w14:textId="77777777" w:rsidR="00D15EA3" w:rsidRPr="005B48EA" w:rsidRDefault="00D15EA3" w:rsidP="00D15EA3">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795319" w:rsidRPr="00D15EA3" w:rsidRDefault="00AF6DF2" w:rsidP="00D15EA3">
      <w:pPr>
        <w:keepNext/>
        <w:spacing w:after="0" w:line="276" w:lineRule="auto"/>
        <w:jc w:val="center"/>
        <w:rPr>
          <w:rFonts w:ascii="Arial" w:eastAsia="Arial" w:hAnsi="Arial" w:cs="Arial"/>
          <w:b/>
          <w:sz w:val="24"/>
          <w:szCs w:val="24"/>
        </w:rPr>
      </w:pPr>
      <w:r w:rsidRPr="00D15EA3">
        <w:rPr>
          <w:rFonts w:ascii="Arial" w:eastAsia="Arial" w:hAnsi="Arial" w:cs="Arial"/>
          <w:b/>
          <w:sz w:val="24"/>
          <w:szCs w:val="24"/>
        </w:rPr>
        <w:t>TRIBUNAL SUPERIOR DEL DISTRITO JUDICIAL</w:t>
      </w:r>
    </w:p>
    <w:p w14:paraId="51A40248" w14:textId="77777777" w:rsidR="00795319" w:rsidRPr="00D15EA3" w:rsidRDefault="00AF6DF2" w:rsidP="00D15EA3">
      <w:pPr>
        <w:spacing w:after="0" w:line="276" w:lineRule="auto"/>
        <w:jc w:val="center"/>
        <w:rPr>
          <w:rFonts w:ascii="Arial" w:eastAsia="Arial" w:hAnsi="Arial" w:cs="Arial"/>
          <w:b/>
          <w:sz w:val="24"/>
          <w:szCs w:val="24"/>
        </w:rPr>
      </w:pPr>
      <w:r w:rsidRPr="00D15EA3">
        <w:rPr>
          <w:rFonts w:ascii="Arial" w:eastAsia="Arial" w:hAnsi="Arial" w:cs="Arial"/>
          <w:b/>
          <w:sz w:val="24"/>
          <w:szCs w:val="24"/>
        </w:rPr>
        <w:t>SALA LABORAL</w:t>
      </w:r>
    </w:p>
    <w:p w14:paraId="6E85BB48" w14:textId="77777777" w:rsidR="00795319" w:rsidRPr="00D15EA3" w:rsidRDefault="00AF6DF2" w:rsidP="00D15EA3">
      <w:pPr>
        <w:spacing w:after="0" w:line="276" w:lineRule="auto"/>
        <w:jc w:val="center"/>
        <w:rPr>
          <w:rFonts w:ascii="Arial" w:eastAsia="Arial" w:hAnsi="Arial" w:cs="Arial"/>
          <w:b/>
          <w:sz w:val="24"/>
          <w:szCs w:val="24"/>
        </w:rPr>
      </w:pPr>
      <w:r w:rsidRPr="00D15EA3">
        <w:rPr>
          <w:rFonts w:ascii="Arial" w:eastAsia="Arial" w:hAnsi="Arial" w:cs="Arial"/>
          <w:b/>
          <w:sz w:val="24"/>
          <w:szCs w:val="24"/>
        </w:rPr>
        <w:t xml:space="preserve">MAGISTRADO PONENTE: JULIO CÉSAR SALAZAR MUÑOZ </w:t>
      </w:r>
    </w:p>
    <w:p w14:paraId="5DAB6C7B" w14:textId="77777777" w:rsidR="00795319" w:rsidRPr="00D15EA3" w:rsidRDefault="00795319" w:rsidP="00D15EA3">
      <w:pPr>
        <w:spacing w:after="0" w:line="276" w:lineRule="auto"/>
        <w:rPr>
          <w:rFonts w:ascii="Arial" w:eastAsia="Arial" w:hAnsi="Arial" w:cs="Arial"/>
          <w:sz w:val="24"/>
          <w:szCs w:val="24"/>
        </w:rPr>
      </w:pPr>
    </w:p>
    <w:p w14:paraId="456932DC" w14:textId="4BF31D70" w:rsidR="00795319" w:rsidRPr="00D15EA3" w:rsidRDefault="00AF6DF2" w:rsidP="00607144">
      <w:pPr>
        <w:spacing w:after="0" w:line="276" w:lineRule="auto"/>
        <w:jc w:val="center"/>
        <w:rPr>
          <w:rFonts w:ascii="Arial" w:eastAsia="Arial" w:hAnsi="Arial" w:cs="Arial"/>
          <w:sz w:val="24"/>
          <w:szCs w:val="24"/>
        </w:rPr>
      </w:pPr>
      <w:r w:rsidRPr="00D15EA3">
        <w:rPr>
          <w:rFonts w:ascii="Arial" w:eastAsia="Arial" w:hAnsi="Arial" w:cs="Arial"/>
          <w:sz w:val="24"/>
          <w:szCs w:val="24"/>
        </w:rPr>
        <w:t>Pereira, die</w:t>
      </w:r>
      <w:r w:rsidR="00D36C6E" w:rsidRPr="00D15EA3">
        <w:rPr>
          <w:rFonts w:ascii="Arial" w:eastAsia="Arial" w:hAnsi="Arial" w:cs="Arial"/>
          <w:sz w:val="24"/>
          <w:szCs w:val="24"/>
        </w:rPr>
        <w:t>ci</w:t>
      </w:r>
      <w:r w:rsidR="00993640" w:rsidRPr="00D15EA3">
        <w:rPr>
          <w:rFonts w:ascii="Arial" w:eastAsia="Arial" w:hAnsi="Arial" w:cs="Arial"/>
          <w:sz w:val="24"/>
          <w:szCs w:val="24"/>
        </w:rPr>
        <w:t>siete</w:t>
      </w:r>
      <w:r w:rsidRPr="00D15EA3">
        <w:rPr>
          <w:rFonts w:ascii="Arial" w:eastAsia="Arial" w:hAnsi="Arial" w:cs="Arial"/>
          <w:sz w:val="24"/>
          <w:szCs w:val="24"/>
        </w:rPr>
        <w:t xml:space="preserve"> de mayo de dos mil veintitrés</w:t>
      </w:r>
    </w:p>
    <w:p w14:paraId="030A6B43" w14:textId="28B62B1E" w:rsidR="00795319" w:rsidRPr="00D15EA3" w:rsidRDefault="00AF6DF2" w:rsidP="00607144">
      <w:pPr>
        <w:spacing w:after="0" w:line="276" w:lineRule="auto"/>
        <w:jc w:val="center"/>
        <w:rPr>
          <w:rFonts w:ascii="Arial" w:eastAsia="Arial" w:hAnsi="Arial" w:cs="Arial"/>
          <w:sz w:val="24"/>
          <w:szCs w:val="24"/>
        </w:rPr>
      </w:pPr>
      <w:r w:rsidRPr="00D15EA3">
        <w:rPr>
          <w:rFonts w:ascii="Arial" w:eastAsia="Arial" w:hAnsi="Arial" w:cs="Arial"/>
          <w:sz w:val="24"/>
          <w:szCs w:val="24"/>
        </w:rPr>
        <w:t xml:space="preserve">Acta número </w:t>
      </w:r>
      <w:r w:rsidR="00D36C6E" w:rsidRPr="00D15EA3">
        <w:rPr>
          <w:rFonts w:ascii="Arial" w:eastAsia="Arial" w:hAnsi="Arial" w:cs="Arial"/>
          <w:sz w:val="24"/>
          <w:szCs w:val="24"/>
        </w:rPr>
        <w:t>75</w:t>
      </w:r>
      <w:r w:rsidRPr="00D15EA3">
        <w:rPr>
          <w:rFonts w:ascii="Arial" w:eastAsia="Arial" w:hAnsi="Arial" w:cs="Arial"/>
          <w:sz w:val="24"/>
          <w:szCs w:val="24"/>
        </w:rPr>
        <w:t xml:space="preserve"> de </w:t>
      </w:r>
      <w:r w:rsidR="00D36C6E" w:rsidRPr="00D15EA3">
        <w:rPr>
          <w:rFonts w:ascii="Arial" w:eastAsia="Arial" w:hAnsi="Arial" w:cs="Arial"/>
          <w:sz w:val="24"/>
          <w:szCs w:val="24"/>
        </w:rPr>
        <w:t>15</w:t>
      </w:r>
      <w:r w:rsidRPr="00D15EA3">
        <w:rPr>
          <w:rFonts w:ascii="Arial" w:eastAsia="Arial" w:hAnsi="Arial" w:cs="Arial"/>
          <w:sz w:val="24"/>
          <w:szCs w:val="24"/>
        </w:rPr>
        <w:t xml:space="preserve"> de mayo de 2023</w:t>
      </w:r>
    </w:p>
    <w:p w14:paraId="1DC4CAFA" w14:textId="77777777" w:rsidR="00607144" w:rsidRPr="00D15EA3" w:rsidRDefault="00607144" w:rsidP="00607144">
      <w:pPr>
        <w:spacing w:after="0" w:line="276" w:lineRule="auto"/>
        <w:jc w:val="both"/>
        <w:rPr>
          <w:rFonts w:ascii="Arial" w:eastAsia="Arial" w:hAnsi="Arial" w:cs="Arial"/>
          <w:sz w:val="24"/>
          <w:szCs w:val="24"/>
        </w:rPr>
      </w:pPr>
    </w:p>
    <w:p w14:paraId="4DC79344" w14:textId="51E8261F" w:rsidR="00795319" w:rsidRPr="00D15EA3"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Se resuelve el recurso de apelación </w:t>
      </w:r>
      <w:r w:rsidR="5159DD18" w:rsidRPr="00D15EA3">
        <w:rPr>
          <w:rFonts w:ascii="Arial" w:eastAsia="Arial" w:hAnsi="Arial" w:cs="Arial"/>
          <w:sz w:val="24"/>
          <w:szCs w:val="24"/>
        </w:rPr>
        <w:t xml:space="preserve">formulado por </w:t>
      </w:r>
      <w:r w:rsidR="00607144" w:rsidRPr="00D15EA3">
        <w:rPr>
          <w:rFonts w:ascii="Arial" w:eastAsia="Arial" w:hAnsi="Arial" w:cs="Arial"/>
          <w:b/>
          <w:bCs/>
          <w:sz w:val="24"/>
          <w:szCs w:val="24"/>
        </w:rPr>
        <w:t>Luis Enrique Acevedo</w:t>
      </w:r>
      <w:r w:rsidR="00607144" w:rsidRPr="00D15EA3">
        <w:rPr>
          <w:rFonts w:ascii="Arial" w:eastAsia="Arial" w:hAnsi="Arial" w:cs="Arial"/>
          <w:sz w:val="24"/>
          <w:szCs w:val="24"/>
        </w:rPr>
        <w:t xml:space="preserve"> </w:t>
      </w:r>
      <w:r w:rsidRPr="00D15EA3">
        <w:rPr>
          <w:rFonts w:ascii="Arial" w:eastAsia="Arial" w:hAnsi="Arial" w:cs="Arial"/>
          <w:sz w:val="24"/>
          <w:szCs w:val="24"/>
        </w:rPr>
        <w:t xml:space="preserve">contra del auto proferido por el Juzgado Primero Laboral del Circuito de Pereira el 10 de </w:t>
      </w:r>
      <w:r w:rsidRPr="00D15EA3">
        <w:rPr>
          <w:rFonts w:ascii="Arial" w:eastAsia="Arial" w:hAnsi="Arial" w:cs="Arial"/>
          <w:sz w:val="24"/>
          <w:szCs w:val="24"/>
        </w:rPr>
        <w:lastRenderedPageBreak/>
        <w:t>octubre de 2022</w:t>
      </w:r>
      <w:r w:rsidR="000D4FAA" w:rsidRPr="00D15EA3">
        <w:rPr>
          <w:rFonts w:ascii="Arial" w:eastAsia="Arial" w:hAnsi="Arial" w:cs="Arial"/>
          <w:sz w:val="24"/>
          <w:szCs w:val="24"/>
        </w:rPr>
        <w:t xml:space="preserve">, por medio del cual se negó una nulidad dentro del proceso </w:t>
      </w:r>
      <w:r w:rsidRPr="00607144">
        <w:rPr>
          <w:rFonts w:ascii="Arial" w:eastAsia="Arial" w:hAnsi="Arial" w:cs="Arial"/>
          <w:b/>
          <w:sz w:val="24"/>
          <w:szCs w:val="24"/>
        </w:rPr>
        <w:t>ordinario laboral</w:t>
      </w:r>
      <w:r w:rsidRPr="00D15EA3">
        <w:rPr>
          <w:rFonts w:ascii="Arial" w:eastAsia="Arial" w:hAnsi="Arial" w:cs="Arial"/>
          <w:sz w:val="24"/>
          <w:szCs w:val="24"/>
        </w:rPr>
        <w:t xml:space="preserve"> que </w:t>
      </w:r>
      <w:r w:rsidR="00F57825" w:rsidRPr="00D15EA3">
        <w:rPr>
          <w:rFonts w:ascii="Arial" w:eastAsia="Arial" w:hAnsi="Arial" w:cs="Arial"/>
          <w:sz w:val="24"/>
          <w:szCs w:val="24"/>
        </w:rPr>
        <w:t xml:space="preserve">le promueve el señor </w:t>
      </w:r>
      <w:r w:rsidR="00607144" w:rsidRPr="00D15EA3">
        <w:rPr>
          <w:rFonts w:ascii="Arial" w:eastAsia="Arial" w:hAnsi="Arial" w:cs="Arial"/>
          <w:b/>
          <w:bCs/>
          <w:sz w:val="24"/>
          <w:szCs w:val="24"/>
        </w:rPr>
        <w:t xml:space="preserve">Oscar de Jesús Bueno </w:t>
      </w:r>
      <w:proofErr w:type="spellStart"/>
      <w:r w:rsidR="00607144" w:rsidRPr="00D15EA3">
        <w:rPr>
          <w:rFonts w:ascii="Arial" w:eastAsia="Arial" w:hAnsi="Arial" w:cs="Arial"/>
          <w:b/>
          <w:bCs/>
          <w:sz w:val="24"/>
          <w:szCs w:val="24"/>
        </w:rPr>
        <w:t>Tuzarma</w:t>
      </w:r>
      <w:proofErr w:type="spellEnd"/>
      <w:r w:rsidR="00F57825" w:rsidRPr="00D15EA3">
        <w:rPr>
          <w:rFonts w:ascii="Arial" w:eastAsia="Arial" w:hAnsi="Arial" w:cs="Arial"/>
          <w:sz w:val="24"/>
          <w:szCs w:val="24"/>
        </w:rPr>
        <w:t xml:space="preserve">, donde también funge como demandada la sociedad </w:t>
      </w:r>
      <w:proofErr w:type="spellStart"/>
      <w:r w:rsidR="00607144" w:rsidRPr="00D15EA3">
        <w:rPr>
          <w:rFonts w:ascii="Arial" w:eastAsia="Arial" w:hAnsi="Arial" w:cs="Arial"/>
          <w:b/>
          <w:bCs/>
          <w:sz w:val="24"/>
          <w:szCs w:val="24"/>
        </w:rPr>
        <w:t>Suforma</w:t>
      </w:r>
      <w:proofErr w:type="spellEnd"/>
      <w:r w:rsidR="00607144" w:rsidRPr="00D15EA3">
        <w:rPr>
          <w:rFonts w:ascii="Arial" w:eastAsia="Arial" w:hAnsi="Arial" w:cs="Arial"/>
          <w:b/>
          <w:bCs/>
          <w:sz w:val="24"/>
          <w:szCs w:val="24"/>
        </w:rPr>
        <w:t xml:space="preserve"> </w:t>
      </w:r>
      <w:r w:rsidR="00F57825" w:rsidRPr="00D15EA3">
        <w:rPr>
          <w:rFonts w:ascii="Arial" w:eastAsia="Arial" w:hAnsi="Arial" w:cs="Arial"/>
          <w:b/>
          <w:bCs/>
          <w:sz w:val="24"/>
          <w:szCs w:val="24"/>
        </w:rPr>
        <w:t>S.A.S</w:t>
      </w:r>
      <w:r w:rsidR="00F57825" w:rsidRPr="00D15EA3">
        <w:rPr>
          <w:rFonts w:ascii="Arial" w:eastAsia="Arial" w:hAnsi="Arial" w:cs="Arial"/>
          <w:sz w:val="24"/>
          <w:szCs w:val="24"/>
        </w:rPr>
        <w:t>.</w:t>
      </w:r>
      <w:r w:rsidRPr="00D15EA3">
        <w:rPr>
          <w:rFonts w:ascii="Arial" w:eastAsia="Arial" w:hAnsi="Arial" w:cs="Arial"/>
          <w:sz w:val="24"/>
          <w:szCs w:val="24"/>
        </w:rPr>
        <w:t>, cuya radicación corresponde al N°</w:t>
      </w:r>
      <w:r w:rsidR="00607144">
        <w:rPr>
          <w:rFonts w:ascii="Arial" w:eastAsia="Arial" w:hAnsi="Arial" w:cs="Arial"/>
          <w:sz w:val="24"/>
          <w:szCs w:val="24"/>
        </w:rPr>
        <w:t xml:space="preserve"> </w:t>
      </w:r>
      <w:r w:rsidRPr="00D15EA3">
        <w:rPr>
          <w:rFonts w:ascii="Arial" w:eastAsia="Arial" w:hAnsi="Arial" w:cs="Arial"/>
          <w:sz w:val="24"/>
          <w:szCs w:val="24"/>
        </w:rPr>
        <w:t>66001</w:t>
      </w:r>
      <w:r w:rsidR="00607144">
        <w:rPr>
          <w:rFonts w:ascii="Arial" w:eastAsia="Arial" w:hAnsi="Arial" w:cs="Arial"/>
          <w:sz w:val="24"/>
          <w:szCs w:val="24"/>
        </w:rPr>
        <w:t>-</w:t>
      </w:r>
      <w:r w:rsidRPr="00D15EA3">
        <w:rPr>
          <w:rFonts w:ascii="Arial" w:eastAsia="Arial" w:hAnsi="Arial" w:cs="Arial"/>
          <w:sz w:val="24"/>
          <w:szCs w:val="24"/>
        </w:rPr>
        <w:t>31</w:t>
      </w:r>
      <w:r w:rsidR="00607144">
        <w:rPr>
          <w:rFonts w:ascii="Arial" w:eastAsia="Arial" w:hAnsi="Arial" w:cs="Arial"/>
          <w:sz w:val="24"/>
          <w:szCs w:val="24"/>
        </w:rPr>
        <w:t>-</w:t>
      </w:r>
      <w:r w:rsidRPr="00D15EA3">
        <w:rPr>
          <w:rFonts w:ascii="Arial" w:eastAsia="Arial" w:hAnsi="Arial" w:cs="Arial"/>
          <w:sz w:val="24"/>
          <w:szCs w:val="24"/>
        </w:rPr>
        <w:t>05</w:t>
      </w:r>
      <w:r w:rsidR="00607144">
        <w:rPr>
          <w:rFonts w:ascii="Arial" w:eastAsia="Arial" w:hAnsi="Arial" w:cs="Arial"/>
          <w:sz w:val="24"/>
          <w:szCs w:val="24"/>
        </w:rPr>
        <w:t>-</w:t>
      </w:r>
      <w:r w:rsidRPr="00D15EA3">
        <w:rPr>
          <w:rFonts w:ascii="Arial" w:eastAsia="Arial" w:hAnsi="Arial" w:cs="Arial"/>
          <w:sz w:val="24"/>
          <w:szCs w:val="24"/>
        </w:rPr>
        <w:t>001</w:t>
      </w:r>
      <w:r w:rsidR="00607144">
        <w:rPr>
          <w:rFonts w:ascii="Arial" w:eastAsia="Arial" w:hAnsi="Arial" w:cs="Arial"/>
          <w:sz w:val="24"/>
          <w:szCs w:val="24"/>
        </w:rPr>
        <w:t>-</w:t>
      </w:r>
      <w:r w:rsidRPr="00D15EA3">
        <w:rPr>
          <w:rFonts w:ascii="Arial" w:eastAsia="Arial" w:hAnsi="Arial" w:cs="Arial"/>
          <w:sz w:val="24"/>
          <w:szCs w:val="24"/>
        </w:rPr>
        <w:t>2019</w:t>
      </w:r>
      <w:r w:rsidR="00607144">
        <w:rPr>
          <w:rFonts w:ascii="Arial" w:eastAsia="Arial" w:hAnsi="Arial" w:cs="Arial"/>
          <w:sz w:val="24"/>
          <w:szCs w:val="24"/>
        </w:rPr>
        <w:t>-</w:t>
      </w:r>
      <w:r w:rsidRPr="00D15EA3">
        <w:rPr>
          <w:rFonts w:ascii="Arial" w:eastAsia="Arial" w:hAnsi="Arial" w:cs="Arial"/>
          <w:sz w:val="24"/>
          <w:szCs w:val="24"/>
        </w:rPr>
        <w:t>00359</w:t>
      </w:r>
      <w:r w:rsidR="00607144">
        <w:rPr>
          <w:rFonts w:ascii="Arial" w:eastAsia="Arial" w:hAnsi="Arial" w:cs="Arial"/>
          <w:sz w:val="24"/>
          <w:szCs w:val="24"/>
        </w:rPr>
        <w:t>-</w:t>
      </w:r>
      <w:r w:rsidRPr="00D15EA3">
        <w:rPr>
          <w:rFonts w:ascii="Arial" w:eastAsia="Arial" w:hAnsi="Arial" w:cs="Arial"/>
          <w:sz w:val="24"/>
          <w:szCs w:val="24"/>
        </w:rPr>
        <w:t>01.</w:t>
      </w:r>
    </w:p>
    <w:p w14:paraId="6A05A809" w14:textId="77777777" w:rsidR="00795319" w:rsidRPr="00D15EA3" w:rsidRDefault="00795319" w:rsidP="00D15EA3">
      <w:pPr>
        <w:spacing w:after="0" w:line="276" w:lineRule="auto"/>
        <w:jc w:val="both"/>
        <w:rPr>
          <w:rFonts w:ascii="Arial" w:eastAsia="Arial" w:hAnsi="Arial" w:cs="Arial"/>
          <w:sz w:val="24"/>
          <w:szCs w:val="24"/>
        </w:rPr>
      </w:pPr>
    </w:p>
    <w:p w14:paraId="0F10BAA5" w14:textId="77777777" w:rsidR="00795319" w:rsidRPr="00D15EA3" w:rsidRDefault="00AF6DF2" w:rsidP="00D15EA3">
      <w:pPr>
        <w:spacing w:after="0" w:line="276" w:lineRule="auto"/>
        <w:jc w:val="center"/>
        <w:rPr>
          <w:rFonts w:ascii="Arial" w:eastAsia="Arial" w:hAnsi="Arial" w:cs="Arial"/>
          <w:b/>
          <w:sz w:val="24"/>
          <w:szCs w:val="24"/>
        </w:rPr>
      </w:pPr>
      <w:r w:rsidRPr="00D15EA3">
        <w:rPr>
          <w:rFonts w:ascii="Arial" w:eastAsia="Arial" w:hAnsi="Arial" w:cs="Arial"/>
          <w:b/>
          <w:sz w:val="24"/>
          <w:szCs w:val="24"/>
        </w:rPr>
        <w:t>ANTECEDENTES</w:t>
      </w:r>
    </w:p>
    <w:p w14:paraId="5A39BBE3" w14:textId="77777777" w:rsidR="00795319" w:rsidRPr="00D15EA3" w:rsidRDefault="00795319" w:rsidP="00D15EA3">
      <w:pPr>
        <w:spacing w:after="0" w:line="276" w:lineRule="auto"/>
        <w:jc w:val="center"/>
        <w:rPr>
          <w:rFonts w:ascii="Arial" w:eastAsia="Arial" w:hAnsi="Arial" w:cs="Arial"/>
          <w:b/>
          <w:sz w:val="24"/>
          <w:szCs w:val="24"/>
        </w:rPr>
      </w:pPr>
    </w:p>
    <w:p w14:paraId="00B238AB" w14:textId="11730D8E" w:rsidR="00795319"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El señor Oscar de Jesús Bueno </w:t>
      </w:r>
      <w:proofErr w:type="spellStart"/>
      <w:r w:rsidRPr="00D15EA3">
        <w:rPr>
          <w:rFonts w:ascii="Arial" w:eastAsia="Arial" w:hAnsi="Arial" w:cs="Arial"/>
          <w:sz w:val="24"/>
          <w:szCs w:val="24"/>
        </w:rPr>
        <w:t>Tuzarma</w:t>
      </w:r>
      <w:proofErr w:type="spellEnd"/>
      <w:r w:rsidRPr="00D15EA3">
        <w:rPr>
          <w:rFonts w:ascii="Arial" w:eastAsia="Arial" w:hAnsi="Arial" w:cs="Arial"/>
          <w:sz w:val="24"/>
          <w:szCs w:val="24"/>
        </w:rPr>
        <w:t xml:space="preserve"> inició la presente acción, con el fin de que la justicia laboral declare la existencia de un contrato de trabajo entre él y Luis Enrique Acevedo y la sociedad SUFORMA S.A.S. y, como consecuencia de esa declaración, pide que se le de</w:t>
      </w:r>
      <w:r w:rsidR="7A65F45B" w:rsidRPr="00D15EA3">
        <w:rPr>
          <w:rFonts w:ascii="Arial" w:eastAsia="Arial" w:hAnsi="Arial" w:cs="Arial"/>
          <w:sz w:val="24"/>
          <w:szCs w:val="24"/>
        </w:rPr>
        <w:t>termine que son</w:t>
      </w:r>
      <w:r w:rsidRPr="00D15EA3">
        <w:rPr>
          <w:rFonts w:ascii="Arial" w:eastAsia="Arial" w:hAnsi="Arial" w:cs="Arial"/>
          <w:sz w:val="24"/>
          <w:szCs w:val="24"/>
        </w:rPr>
        <w:t xml:space="preserve"> solidariamente responsables del pago de salarios, prestaciones y acreencias a las que estima tiene derecho </w:t>
      </w:r>
      <w:r w:rsidR="00F57825" w:rsidRPr="00D15EA3">
        <w:rPr>
          <w:rFonts w:ascii="Arial" w:eastAsia="Arial" w:hAnsi="Arial" w:cs="Arial"/>
          <w:sz w:val="24"/>
          <w:szCs w:val="24"/>
        </w:rPr>
        <w:t xml:space="preserve">por haber laborado a su servicio en </w:t>
      </w:r>
      <w:r w:rsidRPr="00D15EA3">
        <w:rPr>
          <w:rFonts w:ascii="Arial" w:eastAsia="Arial" w:hAnsi="Arial" w:cs="Arial"/>
          <w:sz w:val="24"/>
          <w:szCs w:val="24"/>
        </w:rPr>
        <w:t>el periodo comprendido entre el 20 de junio y el 18 de septiembre de 2016</w:t>
      </w:r>
      <w:r w:rsidR="4553D433" w:rsidRPr="00D15EA3">
        <w:rPr>
          <w:rFonts w:ascii="Arial" w:eastAsia="Arial" w:hAnsi="Arial" w:cs="Arial"/>
          <w:sz w:val="24"/>
          <w:szCs w:val="24"/>
        </w:rPr>
        <w:t>.</w:t>
      </w:r>
    </w:p>
    <w:p w14:paraId="05DBB15E" w14:textId="77777777" w:rsidR="00785BA3" w:rsidRPr="00D15EA3" w:rsidRDefault="00785BA3" w:rsidP="00D15EA3">
      <w:pPr>
        <w:spacing w:after="0" w:line="276" w:lineRule="auto"/>
        <w:jc w:val="both"/>
        <w:rPr>
          <w:rFonts w:ascii="Arial" w:eastAsia="Arial" w:hAnsi="Arial" w:cs="Arial"/>
          <w:sz w:val="24"/>
          <w:szCs w:val="24"/>
        </w:rPr>
      </w:pPr>
    </w:p>
    <w:p w14:paraId="3021D817" w14:textId="4AE037E7" w:rsidR="00795319" w:rsidRPr="00D15EA3" w:rsidRDefault="4553D433"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También pide que </w:t>
      </w:r>
      <w:r w:rsidR="5AFD3A7D" w:rsidRPr="00D15EA3">
        <w:rPr>
          <w:rFonts w:ascii="Arial" w:eastAsia="Arial" w:hAnsi="Arial" w:cs="Arial"/>
          <w:sz w:val="24"/>
          <w:szCs w:val="24"/>
        </w:rPr>
        <w:t xml:space="preserve">los demandados </w:t>
      </w:r>
      <w:r w:rsidR="00AF6DF2" w:rsidRPr="00D15EA3">
        <w:rPr>
          <w:rFonts w:ascii="Arial" w:eastAsia="Arial" w:hAnsi="Arial" w:cs="Arial"/>
          <w:sz w:val="24"/>
          <w:szCs w:val="24"/>
        </w:rPr>
        <w:t>s</w:t>
      </w:r>
      <w:r w:rsidR="4DD2C764" w:rsidRPr="00D15EA3">
        <w:rPr>
          <w:rFonts w:ascii="Arial" w:eastAsia="Arial" w:hAnsi="Arial" w:cs="Arial"/>
          <w:sz w:val="24"/>
          <w:szCs w:val="24"/>
        </w:rPr>
        <w:t xml:space="preserve">ean condenados al pago de </w:t>
      </w:r>
      <w:r w:rsidR="00AF6DF2" w:rsidRPr="00D15EA3">
        <w:rPr>
          <w:rFonts w:ascii="Arial" w:eastAsia="Arial" w:hAnsi="Arial" w:cs="Arial"/>
          <w:sz w:val="24"/>
          <w:szCs w:val="24"/>
        </w:rPr>
        <w:t>las indemnizaciones por despido injusto y la contemplada en el numeral 3</w:t>
      </w:r>
      <w:r w:rsidR="16FA232C" w:rsidRPr="00D15EA3">
        <w:rPr>
          <w:rFonts w:ascii="Arial" w:eastAsia="Arial" w:hAnsi="Arial" w:cs="Arial"/>
          <w:sz w:val="24"/>
          <w:szCs w:val="24"/>
        </w:rPr>
        <w:t>º</w:t>
      </w:r>
      <w:r w:rsidR="00AF6DF2" w:rsidRPr="00D15EA3">
        <w:rPr>
          <w:rFonts w:ascii="Arial" w:eastAsia="Arial" w:hAnsi="Arial" w:cs="Arial"/>
          <w:sz w:val="24"/>
          <w:szCs w:val="24"/>
        </w:rPr>
        <w:t xml:space="preserve"> del artículo 99 de la ley 50 de 1990, así como </w:t>
      </w:r>
      <w:r w:rsidR="1E956CFD" w:rsidRPr="00D15EA3">
        <w:rPr>
          <w:rFonts w:ascii="Arial" w:eastAsia="Arial" w:hAnsi="Arial" w:cs="Arial"/>
          <w:sz w:val="24"/>
          <w:szCs w:val="24"/>
        </w:rPr>
        <w:t xml:space="preserve">a cancelar </w:t>
      </w:r>
      <w:r w:rsidR="00AF6DF2" w:rsidRPr="00D15EA3">
        <w:rPr>
          <w:rFonts w:ascii="Arial" w:eastAsia="Arial" w:hAnsi="Arial" w:cs="Arial"/>
          <w:sz w:val="24"/>
          <w:szCs w:val="24"/>
        </w:rPr>
        <w:t xml:space="preserve">los aportes al sistema integral de seguridad social. </w:t>
      </w:r>
    </w:p>
    <w:p w14:paraId="41C8F396" w14:textId="77777777" w:rsidR="00795319" w:rsidRPr="00D15EA3" w:rsidRDefault="00795319" w:rsidP="00D15EA3">
      <w:pPr>
        <w:spacing w:after="0" w:line="276" w:lineRule="auto"/>
        <w:jc w:val="both"/>
        <w:rPr>
          <w:rFonts w:ascii="Arial" w:eastAsia="Arial" w:hAnsi="Arial" w:cs="Arial"/>
          <w:sz w:val="24"/>
          <w:szCs w:val="24"/>
        </w:rPr>
      </w:pPr>
    </w:p>
    <w:p w14:paraId="7414F288" w14:textId="3A00E615" w:rsidR="00795319" w:rsidRPr="00D15EA3" w:rsidRDefault="6F89437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Como f</w:t>
      </w:r>
      <w:r w:rsidR="03EDD634" w:rsidRPr="00D15EA3">
        <w:rPr>
          <w:rFonts w:ascii="Arial" w:eastAsia="Arial" w:hAnsi="Arial" w:cs="Arial"/>
          <w:sz w:val="24"/>
          <w:szCs w:val="24"/>
        </w:rPr>
        <w:t>u</w:t>
      </w:r>
      <w:r w:rsidR="00AF6DF2" w:rsidRPr="00D15EA3">
        <w:rPr>
          <w:rFonts w:ascii="Arial" w:eastAsia="Arial" w:hAnsi="Arial" w:cs="Arial"/>
          <w:sz w:val="24"/>
          <w:szCs w:val="24"/>
        </w:rPr>
        <w:t xml:space="preserve">ndamento de tales pretensiones </w:t>
      </w:r>
      <w:r w:rsidR="183D5820" w:rsidRPr="00D15EA3">
        <w:rPr>
          <w:rFonts w:ascii="Arial" w:eastAsia="Arial" w:hAnsi="Arial" w:cs="Arial"/>
          <w:sz w:val="24"/>
          <w:szCs w:val="24"/>
        </w:rPr>
        <w:t xml:space="preserve">expone que </w:t>
      </w:r>
      <w:r w:rsidR="00AF6DF2" w:rsidRPr="00D15EA3">
        <w:rPr>
          <w:rFonts w:ascii="Arial" w:eastAsia="Arial" w:hAnsi="Arial" w:cs="Arial"/>
          <w:sz w:val="24"/>
          <w:szCs w:val="24"/>
        </w:rPr>
        <w:t xml:space="preserve">laboró al servicio de Luis Enrique Acevedo y la sociedad SUFORMA S.A.S. como ayudante de </w:t>
      </w:r>
      <w:r w:rsidR="00F57825" w:rsidRPr="00D15EA3">
        <w:rPr>
          <w:rFonts w:ascii="Arial" w:eastAsia="Arial" w:hAnsi="Arial" w:cs="Arial"/>
          <w:sz w:val="24"/>
          <w:szCs w:val="24"/>
        </w:rPr>
        <w:t>construcción</w:t>
      </w:r>
      <w:r w:rsidR="00AF6DF2" w:rsidRPr="00D15EA3">
        <w:rPr>
          <w:rFonts w:ascii="Arial" w:eastAsia="Arial" w:hAnsi="Arial" w:cs="Arial"/>
          <w:sz w:val="24"/>
          <w:szCs w:val="24"/>
        </w:rPr>
        <w:t xml:space="preserve"> entre el 20 de junio y el 18 de septiembre de 2016</w:t>
      </w:r>
      <w:r w:rsidR="0C7BBB57" w:rsidRPr="00D15EA3">
        <w:rPr>
          <w:rFonts w:ascii="Arial" w:eastAsia="Arial" w:hAnsi="Arial" w:cs="Arial"/>
          <w:sz w:val="24"/>
          <w:szCs w:val="24"/>
        </w:rPr>
        <w:t>,</w:t>
      </w:r>
      <w:r w:rsidR="00AF6DF2" w:rsidRPr="00D15EA3">
        <w:rPr>
          <w:rFonts w:ascii="Arial" w:eastAsia="Arial" w:hAnsi="Arial" w:cs="Arial"/>
          <w:sz w:val="24"/>
          <w:szCs w:val="24"/>
        </w:rPr>
        <w:t xml:space="preserve"> en cumplimiento de un contrato verbal; que durante el tiempo que trabajó para los demandados percibió una remuneración igual a $689.455</w:t>
      </w:r>
      <w:r w:rsidR="76F2A84B" w:rsidRPr="00D15EA3">
        <w:rPr>
          <w:rFonts w:ascii="Arial" w:eastAsia="Arial" w:hAnsi="Arial" w:cs="Arial"/>
          <w:sz w:val="24"/>
          <w:szCs w:val="24"/>
        </w:rPr>
        <w:t xml:space="preserve"> por la labor desarrollada</w:t>
      </w:r>
      <w:r w:rsidR="4EDBB60B" w:rsidRPr="00D15EA3">
        <w:rPr>
          <w:rFonts w:ascii="Arial" w:eastAsia="Arial" w:hAnsi="Arial" w:cs="Arial"/>
          <w:sz w:val="24"/>
          <w:szCs w:val="24"/>
        </w:rPr>
        <w:t xml:space="preserve"> </w:t>
      </w:r>
      <w:r w:rsidR="3EE25A9E" w:rsidRPr="00D15EA3">
        <w:rPr>
          <w:rFonts w:ascii="Arial" w:eastAsia="Arial" w:hAnsi="Arial" w:cs="Arial"/>
          <w:sz w:val="24"/>
          <w:szCs w:val="24"/>
        </w:rPr>
        <w:t>de lunes a sábado</w:t>
      </w:r>
      <w:r w:rsidR="1BFB995E" w:rsidRPr="00D15EA3">
        <w:rPr>
          <w:rFonts w:ascii="Arial" w:eastAsia="Arial" w:hAnsi="Arial" w:cs="Arial"/>
          <w:sz w:val="24"/>
          <w:szCs w:val="24"/>
        </w:rPr>
        <w:t xml:space="preserve"> durante </w:t>
      </w:r>
      <w:r w:rsidR="00AF6DF2" w:rsidRPr="00D15EA3">
        <w:rPr>
          <w:rFonts w:ascii="Arial" w:eastAsia="Arial" w:hAnsi="Arial" w:cs="Arial"/>
          <w:sz w:val="24"/>
          <w:szCs w:val="24"/>
        </w:rPr>
        <w:t>8 horas diarias; que sufrió un accidente de origen común el día 10 de sep</w:t>
      </w:r>
      <w:r w:rsidR="00F57825" w:rsidRPr="00D15EA3">
        <w:rPr>
          <w:rFonts w:ascii="Arial" w:eastAsia="Arial" w:hAnsi="Arial" w:cs="Arial"/>
          <w:sz w:val="24"/>
          <w:szCs w:val="24"/>
        </w:rPr>
        <w:t>t</w:t>
      </w:r>
      <w:r w:rsidR="00AF6DF2" w:rsidRPr="00D15EA3">
        <w:rPr>
          <w:rFonts w:ascii="Arial" w:eastAsia="Arial" w:hAnsi="Arial" w:cs="Arial"/>
          <w:sz w:val="24"/>
          <w:szCs w:val="24"/>
        </w:rPr>
        <w:t>iembre de 2016</w:t>
      </w:r>
      <w:r w:rsidR="31C1997E" w:rsidRPr="00D15EA3">
        <w:rPr>
          <w:rFonts w:ascii="Arial" w:eastAsia="Arial" w:hAnsi="Arial" w:cs="Arial"/>
          <w:sz w:val="24"/>
          <w:szCs w:val="24"/>
        </w:rPr>
        <w:t>, siendo atendido por el sistema de salud, pero de manera particular, dado que</w:t>
      </w:r>
      <w:r w:rsidR="00AF6DF2" w:rsidRPr="00D15EA3">
        <w:rPr>
          <w:rFonts w:ascii="Arial" w:eastAsia="Arial" w:hAnsi="Arial" w:cs="Arial"/>
          <w:sz w:val="24"/>
          <w:szCs w:val="24"/>
        </w:rPr>
        <w:t xml:space="preserve"> para </w:t>
      </w:r>
      <w:r w:rsidR="7A789212" w:rsidRPr="00D15EA3">
        <w:rPr>
          <w:rFonts w:ascii="Arial" w:eastAsia="Arial" w:hAnsi="Arial" w:cs="Arial"/>
          <w:sz w:val="24"/>
          <w:szCs w:val="24"/>
        </w:rPr>
        <w:t>esa data</w:t>
      </w:r>
      <w:r w:rsidR="00AF6DF2" w:rsidRPr="00D15EA3">
        <w:rPr>
          <w:rFonts w:ascii="Arial" w:eastAsia="Arial" w:hAnsi="Arial" w:cs="Arial"/>
          <w:sz w:val="24"/>
          <w:szCs w:val="24"/>
        </w:rPr>
        <w:t xml:space="preserve"> no se encontraba afiliado al sistema integral de segurida</w:t>
      </w:r>
      <w:r w:rsidR="00D541F3" w:rsidRPr="00D15EA3">
        <w:rPr>
          <w:rFonts w:ascii="Arial" w:eastAsia="Arial" w:hAnsi="Arial" w:cs="Arial"/>
          <w:sz w:val="24"/>
          <w:szCs w:val="24"/>
        </w:rPr>
        <w:t>d</w:t>
      </w:r>
      <w:r w:rsidR="00AF6DF2" w:rsidRPr="00D15EA3">
        <w:rPr>
          <w:rFonts w:ascii="Arial" w:eastAsia="Arial" w:hAnsi="Arial" w:cs="Arial"/>
          <w:sz w:val="24"/>
          <w:szCs w:val="24"/>
        </w:rPr>
        <w:t xml:space="preserve"> social, </w:t>
      </w:r>
      <w:r w:rsidR="34699601" w:rsidRPr="00D15EA3">
        <w:rPr>
          <w:rFonts w:ascii="Arial" w:eastAsia="Arial" w:hAnsi="Arial" w:cs="Arial"/>
          <w:sz w:val="24"/>
          <w:szCs w:val="24"/>
        </w:rPr>
        <w:t xml:space="preserve">por lo cual tuvo firmar un pagaré por la suma de </w:t>
      </w:r>
      <w:r w:rsidR="00AF6DF2" w:rsidRPr="00D15EA3">
        <w:rPr>
          <w:rFonts w:ascii="Arial" w:eastAsia="Arial" w:hAnsi="Arial" w:cs="Arial"/>
          <w:sz w:val="24"/>
          <w:szCs w:val="24"/>
        </w:rPr>
        <w:t xml:space="preserve">$4.194.771, </w:t>
      </w:r>
      <w:r w:rsidR="00D541F3" w:rsidRPr="00D15EA3">
        <w:rPr>
          <w:rFonts w:ascii="Arial" w:eastAsia="Arial" w:hAnsi="Arial" w:cs="Arial"/>
          <w:sz w:val="24"/>
          <w:szCs w:val="24"/>
        </w:rPr>
        <w:t xml:space="preserve">monto que </w:t>
      </w:r>
      <w:r w:rsidR="00AF6DF2" w:rsidRPr="00D15EA3">
        <w:rPr>
          <w:rFonts w:ascii="Arial" w:eastAsia="Arial" w:hAnsi="Arial" w:cs="Arial"/>
          <w:sz w:val="24"/>
          <w:szCs w:val="24"/>
        </w:rPr>
        <w:t xml:space="preserve"> no fue cubiert</w:t>
      </w:r>
      <w:r w:rsidR="00D541F3" w:rsidRPr="00D15EA3">
        <w:rPr>
          <w:rFonts w:ascii="Arial" w:eastAsia="Arial" w:hAnsi="Arial" w:cs="Arial"/>
          <w:sz w:val="24"/>
          <w:szCs w:val="24"/>
        </w:rPr>
        <w:t>o</w:t>
      </w:r>
      <w:r w:rsidR="00AF6DF2" w:rsidRPr="00D15EA3">
        <w:rPr>
          <w:rFonts w:ascii="Arial" w:eastAsia="Arial" w:hAnsi="Arial" w:cs="Arial"/>
          <w:sz w:val="24"/>
          <w:szCs w:val="24"/>
        </w:rPr>
        <w:t xml:space="preserve"> por sus empleadores; que durante el periodo que duró el contrato no le fueron canceladas las prestaciones sociales, vacaciones, ni l</w:t>
      </w:r>
      <w:r w:rsidR="00D541F3" w:rsidRPr="00D15EA3">
        <w:rPr>
          <w:rFonts w:ascii="Arial" w:eastAsia="Arial" w:hAnsi="Arial" w:cs="Arial"/>
          <w:sz w:val="24"/>
          <w:szCs w:val="24"/>
        </w:rPr>
        <w:t>o</w:t>
      </w:r>
      <w:r w:rsidR="00AF6DF2" w:rsidRPr="00D15EA3">
        <w:rPr>
          <w:rFonts w:ascii="Arial" w:eastAsia="Arial" w:hAnsi="Arial" w:cs="Arial"/>
          <w:sz w:val="24"/>
          <w:szCs w:val="24"/>
        </w:rPr>
        <w:t xml:space="preserve">s </w:t>
      </w:r>
      <w:r w:rsidR="00D541F3" w:rsidRPr="00D15EA3">
        <w:rPr>
          <w:rFonts w:ascii="Arial" w:eastAsia="Arial" w:hAnsi="Arial" w:cs="Arial"/>
          <w:sz w:val="24"/>
          <w:szCs w:val="24"/>
        </w:rPr>
        <w:t>auxilios por enfermedad</w:t>
      </w:r>
      <w:r w:rsidR="00AF6DF2" w:rsidRPr="00D15EA3">
        <w:rPr>
          <w:rFonts w:ascii="Arial" w:eastAsia="Arial" w:hAnsi="Arial" w:cs="Arial"/>
          <w:sz w:val="24"/>
          <w:szCs w:val="24"/>
        </w:rPr>
        <w:t>, siendo incluso despedido</w:t>
      </w:r>
      <w:r w:rsidR="5B0763DA" w:rsidRPr="00D15EA3">
        <w:rPr>
          <w:rFonts w:ascii="Arial" w:eastAsia="Arial" w:hAnsi="Arial" w:cs="Arial"/>
          <w:sz w:val="24"/>
          <w:szCs w:val="24"/>
        </w:rPr>
        <w:t xml:space="preserve"> el día 18 de septiembre de 2016, cuando se encontraba incapacitado</w:t>
      </w:r>
      <w:r w:rsidR="00AF6DF2" w:rsidRPr="00D15EA3">
        <w:rPr>
          <w:rFonts w:ascii="Arial" w:eastAsia="Arial" w:hAnsi="Arial" w:cs="Arial"/>
          <w:sz w:val="24"/>
          <w:szCs w:val="24"/>
        </w:rPr>
        <w:t>.</w:t>
      </w:r>
    </w:p>
    <w:p w14:paraId="72A3D3EC" w14:textId="77777777" w:rsidR="00795319" w:rsidRPr="00D15EA3" w:rsidRDefault="00795319" w:rsidP="00D15EA3">
      <w:pPr>
        <w:spacing w:after="0" w:line="276" w:lineRule="auto"/>
        <w:jc w:val="both"/>
        <w:rPr>
          <w:rFonts w:ascii="Arial" w:eastAsia="Arial" w:hAnsi="Arial" w:cs="Arial"/>
          <w:sz w:val="24"/>
          <w:szCs w:val="24"/>
        </w:rPr>
      </w:pPr>
    </w:p>
    <w:p w14:paraId="3CC5B330" w14:textId="1EEB1B05" w:rsidR="00795319" w:rsidRPr="00D15EA3"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La demanda fue </w:t>
      </w:r>
      <w:r w:rsidR="78FEBBA4" w:rsidRPr="00D15EA3">
        <w:rPr>
          <w:rFonts w:ascii="Arial" w:eastAsia="Arial" w:hAnsi="Arial" w:cs="Arial"/>
          <w:sz w:val="24"/>
          <w:szCs w:val="24"/>
        </w:rPr>
        <w:t xml:space="preserve">admitida luego </w:t>
      </w:r>
      <w:r w:rsidR="7C2AEA49" w:rsidRPr="00D15EA3">
        <w:rPr>
          <w:rFonts w:ascii="Arial" w:eastAsia="Arial" w:hAnsi="Arial" w:cs="Arial"/>
          <w:sz w:val="24"/>
          <w:szCs w:val="24"/>
        </w:rPr>
        <w:t xml:space="preserve">de </w:t>
      </w:r>
      <w:r w:rsidR="1CD877B1" w:rsidRPr="00D15EA3">
        <w:rPr>
          <w:rFonts w:ascii="Arial" w:eastAsia="Arial" w:hAnsi="Arial" w:cs="Arial"/>
          <w:sz w:val="24"/>
          <w:szCs w:val="24"/>
        </w:rPr>
        <w:t>qu</w:t>
      </w:r>
      <w:r w:rsidR="78FEBBA4" w:rsidRPr="00D15EA3">
        <w:rPr>
          <w:rFonts w:ascii="Arial" w:eastAsia="Arial" w:hAnsi="Arial" w:cs="Arial"/>
          <w:sz w:val="24"/>
          <w:szCs w:val="24"/>
        </w:rPr>
        <w:t>e algunas falencias advertidas en el estud</w:t>
      </w:r>
      <w:r w:rsidR="0772B10A" w:rsidRPr="00D15EA3">
        <w:rPr>
          <w:rFonts w:ascii="Arial" w:eastAsia="Arial" w:hAnsi="Arial" w:cs="Arial"/>
          <w:sz w:val="24"/>
          <w:szCs w:val="24"/>
        </w:rPr>
        <w:t>i</w:t>
      </w:r>
      <w:r w:rsidR="78FEBBA4" w:rsidRPr="00D15EA3">
        <w:rPr>
          <w:rFonts w:ascii="Arial" w:eastAsia="Arial" w:hAnsi="Arial" w:cs="Arial"/>
          <w:sz w:val="24"/>
          <w:szCs w:val="24"/>
        </w:rPr>
        <w:t>o inicial fueran corregidas</w:t>
      </w:r>
      <w:r w:rsidR="363CCFD0" w:rsidRPr="00D15EA3">
        <w:rPr>
          <w:rFonts w:ascii="Arial" w:eastAsia="Arial" w:hAnsi="Arial" w:cs="Arial"/>
          <w:sz w:val="24"/>
          <w:szCs w:val="24"/>
        </w:rPr>
        <w:t xml:space="preserve"> por la parte actora</w:t>
      </w:r>
      <w:r w:rsidR="1F593441" w:rsidRPr="00D15EA3">
        <w:rPr>
          <w:rFonts w:ascii="Arial" w:eastAsia="Arial" w:hAnsi="Arial" w:cs="Arial"/>
          <w:sz w:val="24"/>
          <w:szCs w:val="24"/>
        </w:rPr>
        <w:t>,</w:t>
      </w:r>
      <w:r w:rsidR="363CCFD0" w:rsidRPr="00D15EA3">
        <w:rPr>
          <w:rFonts w:ascii="Arial" w:eastAsia="Arial" w:hAnsi="Arial" w:cs="Arial"/>
          <w:sz w:val="24"/>
          <w:szCs w:val="24"/>
        </w:rPr>
        <w:t xml:space="preserve"> lo cual permitió </w:t>
      </w:r>
      <w:r w:rsidR="0B1BE173" w:rsidRPr="00D15EA3">
        <w:rPr>
          <w:rFonts w:ascii="Arial" w:eastAsia="Arial" w:hAnsi="Arial" w:cs="Arial"/>
          <w:sz w:val="24"/>
          <w:szCs w:val="24"/>
        </w:rPr>
        <w:t>proceder con</w:t>
      </w:r>
      <w:r w:rsidR="7D33FE03" w:rsidRPr="00D15EA3">
        <w:rPr>
          <w:rFonts w:ascii="Arial" w:eastAsia="Arial" w:hAnsi="Arial" w:cs="Arial"/>
          <w:sz w:val="24"/>
          <w:szCs w:val="24"/>
        </w:rPr>
        <w:t xml:space="preserve"> la notificación de los demandados</w:t>
      </w:r>
      <w:r w:rsidR="00D541F3" w:rsidRPr="00D15EA3">
        <w:rPr>
          <w:rFonts w:ascii="Arial" w:eastAsia="Arial" w:hAnsi="Arial" w:cs="Arial"/>
          <w:sz w:val="24"/>
          <w:szCs w:val="24"/>
        </w:rPr>
        <w:t xml:space="preserve">, </w:t>
      </w:r>
      <w:r w:rsidR="1103BA4D" w:rsidRPr="00D15EA3">
        <w:rPr>
          <w:rFonts w:ascii="Arial" w:eastAsia="Arial" w:hAnsi="Arial" w:cs="Arial"/>
          <w:sz w:val="24"/>
          <w:szCs w:val="24"/>
        </w:rPr>
        <w:t xml:space="preserve">actuación que se surtió de manera personal respecto a </w:t>
      </w:r>
      <w:r w:rsidRPr="00D15EA3">
        <w:rPr>
          <w:rFonts w:ascii="Arial" w:eastAsia="Arial" w:hAnsi="Arial" w:cs="Arial"/>
          <w:sz w:val="24"/>
          <w:szCs w:val="24"/>
        </w:rPr>
        <w:t>SUFORMA S.A.S.</w:t>
      </w:r>
      <w:r w:rsidR="143FDDD2" w:rsidRPr="00D15EA3">
        <w:rPr>
          <w:rFonts w:ascii="Arial" w:eastAsia="Arial" w:hAnsi="Arial" w:cs="Arial"/>
          <w:sz w:val="24"/>
          <w:szCs w:val="24"/>
        </w:rPr>
        <w:t xml:space="preserve"> </w:t>
      </w:r>
      <w:r w:rsidR="7392506A" w:rsidRPr="00D15EA3">
        <w:rPr>
          <w:rFonts w:ascii="Arial" w:eastAsia="Arial" w:hAnsi="Arial" w:cs="Arial"/>
          <w:sz w:val="24"/>
          <w:szCs w:val="24"/>
        </w:rPr>
        <w:t>dado que su</w:t>
      </w:r>
      <w:r w:rsidR="143FDDD2" w:rsidRPr="00D15EA3">
        <w:rPr>
          <w:rFonts w:ascii="Arial" w:eastAsia="Arial" w:hAnsi="Arial" w:cs="Arial"/>
          <w:sz w:val="24"/>
          <w:szCs w:val="24"/>
        </w:rPr>
        <w:t xml:space="preserve"> </w:t>
      </w:r>
      <w:r w:rsidRPr="00D15EA3">
        <w:rPr>
          <w:rFonts w:ascii="Arial" w:eastAsia="Arial" w:hAnsi="Arial" w:cs="Arial"/>
          <w:sz w:val="24"/>
          <w:szCs w:val="24"/>
        </w:rPr>
        <w:t>representa</w:t>
      </w:r>
      <w:r w:rsidR="5E5C8C19" w:rsidRPr="00D15EA3">
        <w:rPr>
          <w:rFonts w:ascii="Arial" w:eastAsia="Arial" w:hAnsi="Arial" w:cs="Arial"/>
          <w:sz w:val="24"/>
          <w:szCs w:val="24"/>
        </w:rPr>
        <w:t>nte</w:t>
      </w:r>
      <w:r w:rsidRPr="00D15EA3">
        <w:rPr>
          <w:rFonts w:ascii="Arial" w:eastAsia="Arial" w:hAnsi="Arial" w:cs="Arial"/>
          <w:sz w:val="24"/>
          <w:szCs w:val="24"/>
        </w:rPr>
        <w:t xml:space="preserve"> </w:t>
      </w:r>
      <w:r w:rsidR="71BA78C0" w:rsidRPr="00D15EA3">
        <w:rPr>
          <w:rFonts w:ascii="Arial" w:eastAsia="Arial" w:hAnsi="Arial" w:cs="Arial"/>
          <w:sz w:val="24"/>
          <w:szCs w:val="24"/>
        </w:rPr>
        <w:t xml:space="preserve">legal, </w:t>
      </w:r>
      <w:r w:rsidR="15AE98F4" w:rsidRPr="00D15EA3">
        <w:rPr>
          <w:rFonts w:ascii="Arial" w:eastAsia="Arial" w:hAnsi="Arial" w:cs="Arial"/>
          <w:sz w:val="24"/>
          <w:szCs w:val="24"/>
        </w:rPr>
        <w:t xml:space="preserve">señor </w:t>
      </w:r>
      <w:r w:rsidRPr="00D15EA3">
        <w:rPr>
          <w:rFonts w:ascii="Arial" w:eastAsia="Arial" w:hAnsi="Arial" w:cs="Arial"/>
          <w:sz w:val="24"/>
          <w:szCs w:val="24"/>
        </w:rPr>
        <w:t xml:space="preserve">Carlos Alfonso Ospina Medina, </w:t>
      </w:r>
      <w:r w:rsidR="2BD09F38" w:rsidRPr="00D15EA3">
        <w:rPr>
          <w:rFonts w:ascii="Arial" w:eastAsia="Arial" w:hAnsi="Arial" w:cs="Arial"/>
          <w:sz w:val="24"/>
          <w:szCs w:val="24"/>
        </w:rPr>
        <w:t>compareció al juzgado para lleva</w:t>
      </w:r>
      <w:r w:rsidR="019C0F99" w:rsidRPr="00D15EA3">
        <w:rPr>
          <w:rFonts w:ascii="Arial" w:eastAsia="Arial" w:hAnsi="Arial" w:cs="Arial"/>
          <w:sz w:val="24"/>
          <w:szCs w:val="24"/>
        </w:rPr>
        <w:t>r</w:t>
      </w:r>
      <w:r w:rsidR="2BD09F38" w:rsidRPr="00D15EA3">
        <w:rPr>
          <w:rFonts w:ascii="Arial" w:eastAsia="Arial" w:hAnsi="Arial" w:cs="Arial"/>
          <w:sz w:val="24"/>
          <w:szCs w:val="24"/>
        </w:rPr>
        <w:t xml:space="preserve"> a cabo el acto de notificación el día </w:t>
      </w:r>
      <w:r w:rsidRPr="00D15EA3">
        <w:rPr>
          <w:rFonts w:ascii="Arial" w:eastAsia="Arial" w:hAnsi="Arial" w:cs="Arial"/>
          <w:sz w:val="24"/>
          <w:szCs w:val="24"/>
        </w:rPr>
        <w:t>15 de octubre de 2019.</w:t>
      </w:r>
    </w:p>
    <w:p w14:paraId="0D0B940D" w14:textId="77777777" w:rsidR="00795319" w:rsidRPr="00D15EA3" w:rsidRDefault="00795319" w:rsidP="00D15EA3">
      <w:pPr>
        <w:spacing w:after="0" w:line="276" w:lineRule="auto"/>
        <w:jc w:val="both"/>
        <w:rPr>
          <w:rFonts w:ascii="Arial" w:eastAsia="Arial" w:hAnsi="Arial" w:cs="Arial"/>
          <w:sz w:val="24"/>
          <w:szCs w:val="24"/>
        </w:rPr>
      </w:pPr>
    </w:p>
    <w:p w14:paraId="76708A9E" w14:textId="4045890C" w:rsidR="00795319" w:rsidRPr="00D15EA3" w:rsidRDefault="25EE3AF6"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Respecto al señor</w:t>
      </w:r>
      <w:r w:rsidR="00AF6DF2" w:rsidRPr="00D15EA3">
        <w:rPr>
          <w:rFonts w:ascii="Arial" w:eastAsia="Arial" w:hAnsi="Arial" w:cs="Arial"/>
          <w:sz w:val="24"/>
          <w:szCs w:val="24"/>
        </w:rPr>
        <w:t xml:space="preserve"> Luis Enrique Acevedo </w:t>
      </w:r>
      <w:r w:rsidR="5E2C89C3" w:rsidRPr="00D15EA3">
        <w:rPr>
          <w:rFonts w:ascii="Arial" w:eastAsia="Arial" w:hAnsi="Arial" w:cs="Arial"/>
          <w:sz w:val="24"/>
          <w:szCs w:val="24"/>
        </w:rPr>
        <w:t>se tiene que a éste le fue</w:t>
      </w:r>
      <w:r w:rsidR="00AF6DF2" w:rsidRPr="00D15EA3">
        <w:rPr>
          <w:rFonts w:ascii="Arial" w:eastAsia="Arial" w:hAnsi="Arial" w:cs="Arial"/>
          <w:sz w:val="24"/>
          <w:szCs w:val="24"/>
        </w:rPr>
        <w:t xml:space="preserve"> remitida la citación para notificación y</w:t>
      </w:r>
      <w:r w:rsidR="006430C9" w:rsidRPr="00D15EA3">
        <w:rPr>
          <w:rFonts w:ascii="Arial" w:eastAsia="Arial" w:hAnsi="Arial" w:cs="Arial"/>
          <w:sz w:val="24"/>
          <w:szCs w:val="24"/>
        </w:rPr>
        <w:t xml:space="preserve"> posteriormente </w:t>
      </w:r>
      <w:r w:rsidR="69A6A9E8" w:rsidRPr="00D15EA3">
        <w:rPr>
          <w:rFonts w:ascii="Arial" w:eastAsia="Arial" w:hAnsi="Arial" w:cs="Arial"/>
          <w:sz w:val="24"/>
          <w:szCs w:val="24"/>
        </w:rPr>
        <w:t xml:space="preserve">la </w:t>
      </w:r>
      <w:r w:rsidR="442BDD7F" w:rsidRPr="00D15EA3">
        <w:rPr>
          <w:rFonts w:ascii="Arial" w:eastAsia="Arial" w:hAnsi="Arial" w:cs="Arial"/>
          <w:sz w:val="24"/>
          <w:szCs w:val="24"/>
        </w:rPr>
        <w:t>cita</w:t>
      </w:r>
      <w:r w:rsidR="006430C9" w:rsidRPr="00D15EA3">
        <w:rPr>
          <w:rFonts w:ascii="Arial" w:eastAsia="Arial" w:hAnsi="Arial" w:cs="Arial"/>
          <w:sz w:val="24"/>
          <w:szCs w:val="24"/>
        </w:rPr>
        <w:t xml:space="preserve">ción por aviso, pero en ninguna de las dos oportunidades compareció al juzgado </w:t>
      </w:r>
      <w:r w:rsidR="00D541F3" w:rsidRPr="00D15EA3">
        <w:rPr>
          <w:rFonts w:ascii="Arial" w:eastAsia="Arial" w:hAnsi="Arial" w:cs="Arial"/>
          <w:sz w:val="24"/>
          <w:szCs w:val="24"/>
        </w:rPr>
        <w:t>a cumplir con dicha carga</w:t>
      </w:r>
      <w:r w:rsidR="006430C9" w:rsidRPr="00D15EA3">
        <w:rPr>
          <w:rFonts w:ascii="Arial" w:eastAsia="Arial" w:hAnsi="Arial" w:cs="Arial"/>
          <w:sz w:val="24"/>
          <w:szCs w:val="24"/>
        </w:rPr>
        <w:t xml:space="preserve">, motivo por el </w:t>
      </w:r>
      <w:r w:rsidR="362D0A81" w:rsidRPr="00D15EA3">
        <w:rPr>
          <w:rFonts w:ascii="Arial" w:eastAsia="Arial" w:hAnsi="Arial" w:cs="Arial"/>
          <w:sz w:val="24"/>
          <w:szCs w:val="24"/>
        </w:rPr>
        <w:t>que</w:t>
      </w:r>
      <w:r w:rsidR="006430C9" w:rsidRPr="00D15EA3">
        <w:rPr>
          <w:rFonts w:ascii="Arial" w:eastAsia="Arial" w:hAnsi="Arial" w:cs="Arial"/>
          <w:sz w:val="24"/>
          <w:szCs w:val="24"/>
        </w:rPr>
        <w:t xml:space="preserve"> fue emplazado y se le designó curador ad-litem para </w:t>
      </w:r>
      <w:r w:rsidR="71C8F9F5" w:rsidRPr="00D15EA3">
        <w:rPr>
          <w:rFonts w:ascii="Arial" w:eastAsia="Arial" w:hAnsi="Arial" w:cs="Arial"/>
          <w:sz w:val="24"/>
          <w:szCs w:val="24"/>
        </w:rPr>
        <w:t>su representación.</w:t>
      </w:r>
    </w:p>
    <w:p w14:paraId="0E27B00A" w14:textId="77777777" w:rsidR="006430C9" w:rsidRPr="00D15EA3" w:rsidRDefault="006430C9" w:rsidP="00D15EA3">
      <w:pPr>
        <w:spacing w:after="0" w:line="276" w:lineRule="auto"/>
        <w:jc w:val="both"/>
        <w:rPr>
          <w:rFonts w:ascii="Arial" w:eastAsia="Arial" w:hAnsi="Arial" w:cs="Arial"/>
          <w:sz w:val="24"/>
          <w:szCs w:val="24"/>
        </w:rPr>
      </w:pPr>
    </w:p>
    <w:p w14:paraId="5BFF8836" w14:textId="77777777" w:rsidR="00D541F3" w:rsidRPr="00D15EA3" w:rsidRDefault="006430C9"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A pesar de que SUFORMA S.A.S. </w:t>
      </w:r>
      <w:r w:rsidR="00E54850" w:rsidRPr="00D15EA3">
        <w:rPr>
          <w:rFonts w:ascii="Arial" w:eastAsia="Arial" w:hAnsi="Arial" w:cs="Arial"/>
          <w:sz w:val="24"/>
          <w:szCs w:val="24"/>
        </w:rPr>
        <w:t>dio respuesta oportuna a la demanda, la misma fue inadmitida y posteriormente rechazada</w:t>
      </w:r>
      <w:r w:rsidR="00D541F3" w:rsidRPr="00D15EA3">
        <w:rPr>
          <w:rFonts w:ascii="Arial" w:eastAsia="Arial" w:hAnsi="Arial" w:cs="Arial"/>
          <w:sz w:val="24"/>
          <w:szCs w:val="24"/>
        </w:rPr>
        <w:t xml:space="preserve"> al haber trascurrido en silencio el término otorgado para su corrección</w:t>
      </w:r>
      <w:r w:rsidR="00E54850" w:rsidRPr="00D15EA3">
        <w:rPr>
          <w:rFonts w:ascii="Arial" w:eastAsia="Arial" w:hAnsi="Arial" w:cs="Arial"/>
          <w:sz w:val="24"/>
          <w:szCs w:val="24"/>
        </w:rPr>
        <w:t>.</w:t>
      </w:r>
      <w:r w:rsidR="00D541F3" w:rsidRPr="00D15EA3">
        <w:rPr>
          <w:rFonts w:ascii="Arial" w:eastAsia="Arial" w:hAnsi="Arial" w:cs="Arial"/>
          <w:sz w:val="24"/>
          <w:szCs w:val="24"/>
        </w:rPr>
        <w:t xml:space="preserve"> </w:t>
      </w:r>
    </w:p>
    <w:p w14:paraId="2862B2CD" w14:textId="26B1E1AB" w:rsidR="510550F7" w:rsidRPr="00D15EA3" w:rsidRDefault="510550F7" w:rsidP="00D15EA3">
      <w:pPr>
        <w:spacing w:after="0" w:line="276" w:lineRule="auto"/>
        <w:jc w:val="both"/>
        <w:rPr>
          <w:rFonts w:ascii="Arial" w:eastAsia="Arial" w:hAnsi="Arial" w:cs="Arial"/>
          <w:sz w:val="24"/>
          <w:szCs w:val="24"/>
        </w:rPr>
      </w:pPr>
    </w:p>
    <w:p w14:paraId="44415B78" w14:textId="3B21C569" w:rsidR="006430C9" w:rsidRPr="00D15EA3" w:rsidRDefault="00D541F3"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Por otro lado, e</w:t>
      </w:r>
      <w:r w:rsidR="00471A7D" w:rsidRPr="00D15EA3">
        <w:rPr>
          <w:rFonts w:ascii="Arial" w:eastAsia="Arial" w:hAnsi="Arial" w:cs="Arial"/>
          <w:sz w:val="24"/>
          <w:szCs w:val="24"/>
        </w:rPr>
        <w:t xml:space="preserve">l auxiliar designado para representar los intereses del </w:t>
      </w:r>
      <w:r w:rsidR="08C10799" w:rsidRPr="00D15EA3">
        <w:rPr>
          <w:rFonts w:ascii="Arial" w:eastAsia="Arial" w:hAnsi="Arial" w:cs="Arial"/>
          <w:sz w:val="24"/>
          <w:szCs w:val="24"/>
        </w:rPr>
        <w:t>emplazado</w:t>
      </w:r>
      <w:r w:rsidR="00471A7D" w:rsidRPr="00D15EA3">
        <w:rPr>
          <w:rFonts w:ascii="Arial" w:eastAsia="Arial" w:hAnsi="Arial" w:cs="Arial"/>
          <w:sz w:val="24"/>
          <w:szCs w:val="24"/>
        </w:rPr>
        <w:t xml:space="preserve"> guardó silencio dentro el término de traslado</w:t>
      </w:r>
      <w:r w:rsidR="009B1DCA" w:rsidRPr="00D15EA3">
        <w:rPr>
          <w:rFonts w:ascii="Arial" w:eastAsia="Arial" w:hAnsi="Arial" w:cs="Arial"/>
          <w:sz w:val="24"/>
          <w:szCs w:val="24"/>
        </w:rPr>
        <w:t xml:space="preserve"> de la demanda.</w:t>
      </w:r>
    </w:p>
    <w:p w14:paraId="60061E4C" w14:textId="77777777" w:rsidR="00471A7D" w:rsidRPr="00D15EA3" w:rsidRDefault="00471A7D" w:rsidP="00D15EA3">
      <w:pPr>
        <w:spacing w:after="0" w:line="276" w:lineRule="auto"/>
        <w:jc w:val="both"/>
        <w:rPr>
          <w:rFonts w:ascii="Arial" w:eastAsia="Arial" w:hAnsi="Arial" w:cs="Arial"/>
          <w:sz w:val="24"/>
          <w:szCs w:val="24"/>
        </w:rPr>
      </w:pPr>
    </w:p>
    <w:p w14:paraId="0B3646FF" w14:textId="180710EE" w:rsidR="00C64195" w:rsidRPr="00D15EA3" w:rsidRDefault="00471A7D"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Citadas las partes a la audiencia de </w:t>
      </w:r>
      <w:r w:rsidR="00C64195" w:rsidRPr="00D15EA3">
        <w:rPr>
          <w:rFonts w:ascii="Arial" w:eastAsia="Arial" w:hAnsi="Arial" w:cs="Arial"/>
          <w:sz w:val="24"/>
          <w:szCs w:val="24"/>
        </w:rPr>
        <w:t>que trata el artículo 77 del CPT y SS</w:t>
      </w:r>
      <w:r w:rsidRPr="00D15EA3">
        <w:rPr>
          <w:rFonts w:ascii="Arial" w:eastAsia="Arial" w:hAnsi="Arial" w:cs="Arial"/>
          <w:sz w:val="24"/>
          <w:szCs w:val="24"/>
        </w:rPr>
        <w:t>, hubo de declararse fracasada la etapa conciliatoria ante la ausencia de ánimo por parte del demandante</w:t>
      </w:r>
      <w:r w:rsidR="7268CBAD" w:rsidRPr="00D15EA3">
        <w:rPr>
          <w:rFonts w:ascii="Arial" w:eastAsia="Arial" w:hAnsi="Arial" w:cs="Arial"/>
          <w:sz w:val="24"/>
          <w:szCs w:val="24"/>
        </w:rPr>
        <w:t xml:space="preserve">, lo cual obligó al juzgado a continuar con </w:t>
      </w:r>
      <w:r w:rsidR="43BD41E9" w:rsidRPr="00D15EA3">
        <w:rPr>
          <w:rFonts w:ascii="Arial" w:eastAsia="Arial" w:hAnsi="Arial" w:cs="Arial"/>
          <w:sz w:val="24"/>
          <w:szCs w:val="24"/>
        </w:rPr>
        <w:t xml:space="preserve">el </w:t>
      </w:r>
      <w:r w:rsidR="7268CBAD" w:rsidRPr="00D15EA3">
        <w:rPr>
          <w:rFonts w:ascii="Arial" w:eastAsia="Arial" w:hAnsi="Arial" w:cs="Arial"/>
          <w:sz w:val="24"/>
          <w:szCs w:val="24"/>
        </w:rPr>
        <w:t>trámite subsiguien</w:t>
      </w:r>
      <w:r w:rsidR="310DB0DF" w:rsidRPr="00D15EA3">
        <w:rPr>
          <w:rFonts w:ascii="Arial" w:eastAsia="Arial" w:hAnsi="Arial" w:cs="Arial"/>
          <w:sz w:val="24"/>
          <w:szCs w:val="24"/>
        </w:rPr>
        <w:t>te, para lo cual precisó q</w:t>
      </w:r>
      <w:r w:rsidR="374039C3" w:rsidRPr="00D15EA3">
        <w:rPr>
          <w:rFonts w:ascii="Arial" w:eastAsia="Arial" w:hAnsi="Arial" w:cs="Arial"/>
          <w:sz w:val="24"/>
          <w:szCs w:val="24"/>
        </w:rPr>
        <w:t xml:space="preserve">ue no habiendo sido formuladas excepciones previas, se </w:t>
      </w:r>
      <w:r w:rsidR="60627383" w:rsidRPr="00D15EA3">
        <w:rPr>
          <w:rFonts w:ascii="Arial" w:eastAsia="Arial" w:hAnsi="Arial" w:cs="Arial"/>
          <w:sz w:val="24"/>
          <w:szCs w:val="24"/>
        </w:rPr>
        <w:t>pasaría a la siguiente etapa</w:t>
      </w:r>
      <w:r w:rsidR="374039C3" w:rsidRPr="00D15EA3">
        <w:rPr>
          <w:rFonts w:ascii="Arial" w:eastAsia="Arial" w:hAnsi="Arial" w:cs="Arial"/>
          <w:sz w:val="24"/>
          <w:szCs w:val="24"/>
        </w:rPr>
        <w:t>.</w:t>
      </w:r>
    </w:p>
    <w:p w14:paraId="39D0820E" w14:textId="1688E143" w:rsidR="00C64195" w:rsidRPr="00D15EA3" w:rsidRDefault="00C64195" w:rsidP="00D15EA3">
      <w:pPr>
        <w:spacing w:after="0" w:line="276" w:lineRule="auto"/>
        <w:jc w:val="both"/>
        <w:rPr>
          <w:rFonts w:ascii="Arial" w:eastAsia="Arial" w:hAnsi="Arial" w:cs="Arial"/>
          <w:sz w:val="24"/>
          <w:szCs w:val="24"/>
        </w:rPr>
      </w:pPr>
    </w:p>
    <w:p w14:paraId="2461B3CE" w14:textId="764302B8" w:rsidR="00C64195" w:rsidRPr="00D15EA3" w:rsidRDefault="00E9170B"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Instalada</w:t>
      </w:r>
      <w:r w:rsidR="6796FDF5" w:rsidRPr="00D15EA3">
        <w:rPr>
          <w:rFonts w:ascii="Arial" w:eastAsia="Arial" w:hAnsi="Arial" w:cs="Arial"/>
          <w:sz w:val="24"/>
          <w:szCs w:val="24"/>
        </w:rPr>
        <w:t xml:space="preserve"> entonces</w:t>
      </w:r>
      <w:r w:rsidRPr="00D15EA3">
        <w:rPr>
          <w:rFonts w:ascii="Arial" w:eastAsia="Arial" w:hAnsi="Arial" w:cs="Arial"/>
          <w:sz w:val="24"/>
          <w:szCs w:val="24"/>
        </w:rPr>
        <w:t xml:space="preserve"> la etapa de saneamiento del litigio, </w:t>
      </w:r>
      <w:r w:rsidR="20B0B49B" w:rsidRPr="00D15EA3">
        <w:rPr>
          <w:rFonts w:ascii="Arial" w:eastAsia="Arial" w:hAnsi="Arial" w:cs="Arial"/>
          <w:sz w:val="24"/>
          <w:szCs w:val="24"/>
        </w:rPr>
        <w:t>la a</w:t>
      </w:r>
      <w:r w:rsidRPr="00D15EA3">
        <w:rPr>
          <w:rFonts w:ascii="Arial" w:eastAsia="Arial" w:hAnsi="Arial" w:cs="Arial"/>
          <w:i/>
          <w:iCs/>
          <w:sz w:val="24"/>
          <w:szCs w:val="24"/>
        </w:rPr>
        <w:t xml:space="preserve"> </w:t>
      </w:r>
      <w:r w:rsidR="69023DC0" w:rsidRPr="00D15EA3">
        <w:rPr>
          <w:rFonts w:ascii="Arial" w:eastAsia="Arial" w:hAnsi="Arial" w:cs="Arial"/>
          <w:i/>
          <w:iCs/>
          <w:sz w:val="24"/>
          <w:szCs w:val="24"/>
        </w:rPr>
        <w:t>quo invitó</w:t>
      </w:r>
      <w:r w:rsidRPr="00D15EA3">
        <w:rPr>
          <w:rFonts w:ascii="Arial" w:eastAsia="Arial" w:hAnsi="Arial" w:cs="Arial"/>
          <w:sz w:val="24"/>
          <w:szCs w:val="24"/>
        </w:rPr>
        <w:t xml:space="preserve"> a las partes a manifestar lo pertinente</w:t>
      </w:r>
      <w:r w:rsidR="00DF5853" w:rsidRPr="00D15EA3">
        <w:rPr>
          <w:rFonts w:ascii="Arial" w:eastAsia="Arial" w:hAnsi="Arial" w:cs="Arial"/>
          <w:sz w:val="24"/>
          <w:szCs w:val="24"/>
        </w:rPr>
        <w:t xml:space="preserve"> y al respecto la parte </w:t>
      </w:r>
      <w:r w:rsidR="00AA772B" w:rsidRPr="00D15EA3">
        <w:rPr>
          <w:rFonts w:ascii="Arial" w:eastAsia="Arial" w:hAnsi="Arial" w:cs="Arial"/>
          <w:sz w:val="24"/>
          <w:szCs w:val="24"/>
        </w:rPr>
        <w:t xml:space="preserve">demandada indicó que en el presente asunto se configuraba </w:t>
      </w:r>
      <w:r w:rsidR="180981A7" w:rsidRPr="00D15EA3">
        <w:rPr>
          <w:rFonts w:ascii="Arial" w:eastAsia="Arial" w:hAnsi="Arial" w:cs="Arial"/>
          <w:sz w:val="24"/>
          <w:szCs w:val="24"/>
        </w:rPr>
        <w:t>l</w:t>
      </w:r>
      <w:r w:rsidR="00AA772B" w:rsidRPr="00D15EA3">
        <w:rPr>
          <w:rFonts w:ascii="Arial" w:eastAsia="Arial" w:hAnsi="Arial" w:cs="Arial"/>
          <w:sz w:val="24"/>
          <w:szCs w:val="24"/>
        </w:rPr>
        <w:t xml:space="preserve">a </w:t>
      </w:r>
      <w:r w:rsidR="330C154B" w:rsidRPr="00D15EA3">
        <w:rPr>
          <w:rFonts w:ascii="Arial" w:eastAsia="Arial" w:hAnsi="Arial" w:cs="Arial"/>
          <w:sz w:val="24"/>
          <w:szCs w:val="24"/>
        </w:rPr>
        <w:t xml:space="preserve">de </w:t>
      </w:r>
      <w:r w:rsidR="00AA772B" w:rsidRPr="00D15EA3">
        <w:rPr>
          <w:rFonts w:ascii="Arial" w:eastAsia="Arial" w:hAnsi="Arial" w:cs="Arial"/>
          <w:sz w:val="24"/>
          <w:szCs w:val="24"/>
        </w:rPr>
        <w:t>nulidad por indebida notificación</w:t>
      </w:r>
      <w:r w:rsidR="29629764" w:rsidRPr="00D15EA3">
        <w:rPr>
          <w:rFonts w:ascii="Arial" w:eastAsia="Arial" w:hAnsi="Arial" w:cs="Arial"/>
          <w:sz w:val="24"/>
          <w:szCs w:val="24"/>
        </w:rPr>
        <w:t>,</w:t>
      </w:r>
      <w:r w:rsidR="00AA772B" w:rsidRPr="00D15EA3">
        <w:rPr>
          <w:rFonts w:ascii="Arial" w:eastAsia="Arial" w:hAnsi="Arial" w:cs="Arial"/>
          <w:sz w:val="24"/>
          <w:szCs w:val="24"/>
        </w:rPr>
        <w:t xml:space="preserve"> toda vez que el señor Luis Enrique Acevedo no fue notificado de </w:t>
      </w:r>
      <w:r w:rsidR="6A757EF7" w:rsidRPr="00D15EA3">
        <w:rPr>
          <w:rFonts w:ascii="Arial" w:eastAsia="Arial" w:hAnsi="Arial" w:cs="Arial"/>
          <w:sz w:val="24"/>
          <w:szCs w:val="24"/>
        </w:rPr>
        <w:t xml:space="preserve">la </w:t>
      </w:r>
      <w:r w:rsidR="00AA772B" w:rsidRPr="00D15EA3">
        <w:rPr>
          <w:rFonts w:ascii="Arial" w:eastAsia="Arial" w:hAnsi="Arial" w:cs="Arial"/>
          <w:sz w:val="24"/>
          <w:szCs w:val="24"/>
        </w:rPr>
        <w:t>iniciación de esta demanda por ningún medio</w:t>
      </w:r>
      <w:r w:rsidR="3AA075E8" w:rsidRPr="00D15EA3">
        <w:rPr>
          <w:rFonts w:ascii="Arial" w:eastAsia="Arial" w:hAnsi="Arial" w:cs="Arial"/>
          <w:sz w:val="24"/>
          <w:szCs w:val="24"/>
        </w:rPr>
        <w:t>.</w:t>
      </w:r>
    </w:p>
    <w:p w14:paraId="3C718D20" w14:textId="3920F82E" w:rsidR="00C64195" w:rsidRPr="00D15EA3" w:rsidRDefault="00C64195" w:rsidP="00D15EA3">
      <w:pPr>
        <w:spacing w:after="0" w:line="276" w:lineRule="auto"/>
        <w:jc w:val="both"/>
        <w:rPr>
          <w:rFonts w:ascii="Arial" w:eastAsia="Arial" w:hAnsi="Arial" w:cs="Arial"/>
          <w:sz w:val="24"/>
          <w:szCs w:val="24"/>
        </w:rPr>
      </w:pPr>
    </w:p>
    <w:p w14:paraId="3200B190" w14:textId="09EC315C" w:rsidR="00C64195" w:rsidRPr="00D15EA3" w:rsidRDefault="3AA075E8"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En cuando a SUFORMA S.A.S indicó que respecto de</w:t>
      </w:r>
      <w:r w:rsidR="00AA772B" w:rsidRPr="00D15EA3">
        <w:rPr>
          <w:rFonts w:ascii="Arial" w:eastAsia="Arial" w:hAnsi="Arial" w:cs="Arial"/>
          <w:sz w:val="24"/>
          <w:szCs w:val="24"/>
        </w:rPr>
        <w:t>l auto de inadmisión de la contestación por parte de SUFORMA S.A.S.</w:t>
      </w:r>
      <w:r w:rsidR="04C77871" w:rsidRPr="00D15EA3">
        <w:rPr>
          <w:rFonts w:ascii="Arial" w:eastAsia="Arial" w:hAnsi="Arial" w:cs="Arial"/>
          <w:sz w:val="24"/>
          <w:szCs w:val="24"/>
        </w:rPr>
        <w:t>,</w:t>
      </w:r>
      <w:r w:rsidR="00AA772B" w:rsidRPr="00D15EA3">
        <w:rPr>
          <w:rFonts w:ascii="Arial" w:eastAsia="Arial" w:hAnsi="Arial" w:cs="Arial"/>
          <w:sz w:val="24"/>
          <w:szCs w:val="24"/>
        </w:rPr>
        <w:t xml:space="preserve"> </w:t>
      </w:r>
      <w:r w:rsidR="74084400" w:rsidRPr="00D15EA3">
        <w:rPr>
          <w:rFonts w:ascii="Arial" w:eastAsia="Arial" w:hAnsi="Arial" w:cs="Arial"/>
          <w:sz w:val="24"/>
          <w:szCs w:val="24"/>
        </w:rPr>
        <w:t>no</w:t>
      </w:r>
      <w:r w:rsidR="00AA772B" w:rsidRPr="00D15EA3">
        <w:rPr>
          <w:rFonts w:ascii="Arial" w:eastAsia="Arial" w:hAnsi="Arial" w:cs="Arial"/>
          <w:sz w:val="24"/>
          <w:szCs w:val="24"/>
        </w:rPr>
        <w:t xml:space="preserve"> tuvo c</w:t>
      </w:r>
      <w:r w:rsidR="00AF6DF2" w:rsidRPr="00D15EA3">
        <w:rPr>
          <w:rFonts w:ascii="Arial" w:eastAsia="Arial" w:hAnsi="Arial" w:cs="Arial"/>
          <w:sz w:val="24"/>
          <w:szCs w:val="24"/>
        </w:rPr>
        <w:t>ó</w:t>
      </w:r>
      <w:r w:rsidR="00AA772B" w:rsidRPr="00D15EA3">
        <w:rPr>
          <w:rFonts w:ascii="Arial" w:eastAsia="Arial" w:hAnsi="Arial" w:cs="Arial"/>
          <w:sz w:val="24"/>
          <w:szCs w:val="24"/>
        </w:rPr>
        <w:t xml:space="preserve">mo </w:t>
      </w:r>
      <w:r w:rsidR="3AC84233" w:rsidRPr="00D15EA3">
        <w:rPr>
          <w:rFonts w:ascii="Arial" w:eastAsia="Arial" w:hAnsi="Arial" w:cs="Arial"/>
          <w:sz w:val="24"/>
          <w:szCs w:val="24"/>
        </w:rPr>
        <w:t xml:space="preserve">enterarse de esta decisión </w:t>
      </w:r>
      <w:r w:rsidR="00AA772B" w:rsidRPr="00D15EA3">
        <w:rPr>
          <w:rFonts w:ascii="Arial" w:eastAsia="Arial" w:hAnsi="Arial" w:cs="Arial"/>
          <w:sz w:val="24"/>
          <w:szCs w:val="24"/>
        </w:rPr>
        <w:t xml:space="preserve">debido a </w:t>
      </w:r>
      <w:r w:rsidR="00AF6DF2" w:rsidRPr="00D15EA3">
        <w:rPr>
          <w:rFonts w:ascii="Arial" w:eastAsia="Arial" w:hAnsi="Arial" w:cs="Arial"/>
          <w:sz w:val="24"/>
          <w:szCs w:val="24"/>
        </w:rPr>
        <w:t>que</w:t>
      </w:r>
      <w:r w:rsidR="3364C678" w:rsidRPr="00D15EA3">
        <w:rPr>
          <w:rFonts w:ascii="Arial" w:eastAsia="Arial" w:hAnsi="Arial" w:cs="Arial"/>
          <w:sz w:val="24"/>
          <w:szCs w:val="24"/>
        </w:rPr>
        <w:t>,</w:t>
      </w:r>
      <w:r w:rsidR="290BABF5" w:rsidRPr="00D15EA3">
        <w:rPr>
          <w:rFonts w:ascii="Arial" w:eastAsia="Arial" w:hAnsi="Arial" w:cs="Arial"/>
          <w:sz w:val="24"/>
          <w:szCs w:val="24"/>
        </w:rPr>
        <w:t xml:space="preserve"> para la época</w:t>
      </w:r>
      <w:r w:rsidR="71188346" w:rsidRPr="00D15EA3">
        <w:rPr>
          <w:rFonts w:ascii="Arial" w:eastAsia="Arial" w:hAnsi="Arial" w:cs="Arial"/>
          <w:sz w:val="24"/>
          <w:szCs w:val="24"/>
        </w:rPr>
        <w:t>,</w:t>
      </w:r>
      <w:r w:rsidR="00AF6DF2" w:rsidRPr="00D15EA3">
        <w:rPr>
          <w:rFonts w:ascii="Arial" w:eastAsia="Arial" w:hAnsi="Arial" w:cs="Arial"/>
          <w:sz w:val="24"/>
          <w:szCs w:val="24"/>
        </w:rPr>
        <w:t xml:space="preserve"> no se contaba con el expediente digitalizado, </w:t>
      </w:r>
      <w:r w:rsidR="00AA772B" w:rsidRPr="00D15EA3">
        <w:rPr>
          <w:rFonts w:ascii="Arial" w:eastAsia="Arial" w:hAnsi="Arial" w:cs="Arial"/>
          <w:sz w:val="24"/>
          <w:szCs w:val="24"/>
        </w:rPr>
        <w:t>no tuvo acceso a la plataforma de la Rama Judicial</w:t>
      </w:r>
      <w:r w:rsidR="7703521C" w:rsidRPr="00D15EA3">
        <w:rPr>
          <w:rFonts w:ascii="Arial" w:eastAsia="Arial" w:hAnsi="Arial" w:cs="Arial"/>
          <w:sz w:val="24"/>
          <w:szCs w:val="24"/>
        </w:rPr>
        <w:t xml:space="preserve"> </w:t>
      </w:r>
      <w:r w:rsidR="06756369" w:rsidRPr="00D15EA3">
        <w:rPr>
          <w:rFonts w:ascii="Arial" w:eastAsia="Arial" w:hAnsi="Arial" w:cs="Arial"/>
          <w:sz w:val="24"/>
          <w:szCs w:val="24"/>
        </w:rPr>
        <w:t>ni</w:t>
      </w:r>
      <w:r w:rsidR="7703521C" w:rsidRPr="00D15EA3">
        <w:rPr>
          <w:rFonts w:ascii="Arial" w:eastAsia="Arial" w:hAnsi="Arial" w:cs="Arial"/>
          <w:sz w:val="24"/>
          <w:szCs w:val="24"/>
        </w:rPr>
        <w:t xml:space="preserve"> tampoco al </w:t>
      </w:r>
      <w:r w:rsidR="00AA772B" w:rsidRPr="00D15EA3">
        <w:rPr>
          <w:rFonts w:ascii="Arial" w:eastAsia="Arial" w:hAnsi="Arial" w:cs="Arial"/>
          <w:sz w:val="24"/>
          <w:szCs w:val="24"/>
        </w:rPr>
        <w:t>expediente digital.</w:t>
      </w:r>
    </w:p>
    <w:p w14:paraId="4B94D5A5" w14:textId="77777777" w:rsidR="00AA772B" w:rsidRPr="00D15EA3" w:rsidRDefault="00AA772B" w:rsidP="00D15EA3">
      <w:pPr>
        <w:spacing w:after="0" w:line="276" w:lineRule="auto"/>
        <w:jc w:val="both"/>
        <w:rPr>
          <w:rFonts w:ascii="Arial" w:eastAsia="Arial" w:hAnsi="Arial" w:cs="Arial"/>
          <w:sz w:val="24"/>
          <w:szCs w:val="24"/>
        </w:rPr>
      </w:pPr>
    </w:p>
    <w:p w14:paraId="682EE14D" w14:textId="01F5435C" w:rsidR="00AF6DF2" w:rsidRPr="00D15EA3" w:rsidRDefault="67B09126"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Luego de correr el respectivo traslado a la parte actora, se procedi</w:t>
      </w:r>
      <w:r w:rsidR="70BF240D" w:rsidRPr="00D15EA3">
        <w:rPr>
          <w:rFonts w:ascii="Arial" w:eastAsia="Arial" w:hAnsi="Arial" w:cs="Arial"/>
          <w:sz w:val="24"/>
          <w:szCs w:val="24"/>
        </w:rPr>
        <w:t xml:space="preserve">ó a revisar </w:t>
      </w:r>
      <w:r w:rsidR="6149FAC2" w:rsidRPr="00D15EA3">
        <w:rPr>
          <w:rFonts w:ascii="Arial" w:eastAsia="Arial" w:hAnsi="Arial" w:cs="Arial"/>
          <w:sz w:val="24"/>
          <w:szCs w:val="24"/>
        </w:rPr>
        <w:t xml:space="preserve"> </w:t>
      </w:r>
      <w:r w:rsidR="00AF6DF2" w:rsidRPr="00D15EA3">
        <w:rPr>
          <w:rFonts w:ascii="Arial" w:eastAsia="Arial" w:hAnsi="Arial" w:cs="Arial"/>
          <w:sz w:val="24"/>
          <w:szCs w:val="24"/>
        </w:rPr>
        <w:t xml:space="preserve">el expediente </w:t>
      </w:r>
      <w:r w:rsidR="5B480D5E" w:rsidRPr="00D15EA3">
        <w:rPr>
          <w:rFonts w:ascii="Arial" w:eastAsia="Arial" w:hAnsi="Arial" w:cs="Arial"/>
          <w:sz w:val="24"/>
          <w:szCs w:val="24"/>
        </w:rPr>
        <w:t>digital</w:t>
      </w:r>
      <w:r w:rsidR="7C09140B" w:rsidRPr="00D15EA3">
        <w:rPr>
          <w:rFonts w:ascii="Arial" w:eastAsia="Arial" w:hAnsi="Arial" w:cs="Arial"/>
          <w:sz w:val="24"/>
          <w:szCs w:val="24"/>
        </w:rPr>
        <w:t xml:space="preserve">, </w:t>
      </w:r>
      <w:r w:rsidR="288B2C12" w:rsidRPr="00D15EA3">
        <w:rPr>
          <w:rFonts w:ascii="Arial" w:eastAsia="Arial" w:hAnsi="Arial" w:cs="Arial"/>
          <w:sz w:val="24"/>
          <w:szCs w:val="24"/>
        </w:rPr>
        <w:t xml:space="preserve">análisis que permitió establecer </w:t>
      </w:r>
      <w:r w:rsidR="00AF6DF2" w:rsidRPr="00D15EA3">
        <w:rPr>
          <w:rFonts w:ascii="Arial" w:eastAsia="Arial" w:hAnsi="Arial" w:cs="Arial"/>
          <w:sz w:val="24"/>
          <w:szCs w:val="24"/>
        </w:rPr>
        <w:t>falencias en la notificación por aviso</w:t>
      </w:r>
      <w:r w:rsidR="009B1DCA" w:rsidRPr="00D15EA3">
        <w:rPr>
          <w:rFonts w:ascii="Arial" w:eastAsia="Arial" w:hAnsi="Arial" w:cs="Arial"/>
          <w:sz w:val="24"/>
          <w:szCs w:val="24"/>
        </w:rPr>
        <w:t xml:space="preserve">, </w:t>
      </w:r>
      <w:r w:rsidR="036EB518" w:rsidRPr="00D15EA3">
        <w:rPr>
          <w:rFonts w:ascii="Arial" w:eastAsia="Arial" w:hAnsi="Arial" w:cs="Arial"/>
          <w:sz w:val="24"/>
          <w:szCs w:val="24"/>
        </w:rPr>
        <w:t xml:space="preserve">consistentes en que </w:t>
      </w:r>
      <w:r w:rsidR="009B1DCA" w:rsidRPr="00D15EA3">
        <w:rPr>
          <w:rFonts w:ascii="Arial" w:eastAsia="Arial" w:hAnsi="Arial" w:cs="Arial"/>
          <w:sz w:val="24"/>
          <w:szCs w:val="24"/>
        </w:rPr>
        <w:t>en la misma se indica que se trata de la “</w:t>
      </w:r>
      <w:r w:rsidR="08D41796" w:rsidRPr="00D15EA3">
        <w:rPr>
          <w:rFonts w:ascii="Arial" w:eastAsia="Arial" w:hAnsi="Arial" w:cs="Arial"/>
          <w:i/>
          <w:iCs/>
          <w:sz w:val="24"/>
          <w:szCs w:val="24"/>
        </w:rPr>
        <w:t>Citación</w:t>
      </w:r>
      <w:r w:rsidR="009B1DCA" w:rsidRPr="00D15EA3">
        <w:rPr>
          <w:rFonts w:ascii="Arial" w:eastAsia="Arial" w:hAnsi="Arial" w:cs="Arial"/>
          <w:i/>
          <w:iCs/>
          <w:sz w:val="24"/>
          <w:szCs w:val="24"/>
        </w:rPr>
        <w:t>-Notificación Personal</w:t>
      </w:r>
      <w:r w:rsidR="009B1DCA" w:rsidRPr="00D15EA3">
        <w:rPr>
          <w:rFonts w:ascii="Arial" w:eastAsia="Arial" w:hAnsi="Arial" w:cs="Arial"/>
          <w:sz w:val="24"/>
          <w:szCs w:val="24"/>
        </w:rPr>
        <w:t>”</w:t>
      </w:r>
      <w:r w:rsidR="4A2F3264" w:rsidRPr="00D15EA3">
        <w:rPr>
          <w:rFonts w:ascii="Arial" w:eastAsia="Arial" w:hAnsi="Arial" w:cs="Arial"/>
          <w:sz w:val="24"/>
          <w:szCs w:val="24"/>
        </w:rPr>
        <w:t>, lo cual no es correcto y, además,</w:t>
      </w:r>
      <w:r w:rsidR="009B1DCA" w:rsidRPr="00D15EA3">
        <w:rPr>
          <w:rFonts w:ascii="Arial" w:eastAsia="Arial" w:hAnsi="Arial" w:cs="Arial"/>
          <w:sz w:val="24"/>
          <w:szCs w:val="24"/>
        </w:rPr>
        <w:t xml:space="preserve"> </w:t>
      </w:r>
      <w:r w:rsidR="026D8132" w:rsidRPr="00D15EA3">
        <w:rPr>
          <w:rFonts w:ascii="Arial" w:eastAsia="Arial" w:hAnsi="Arial" w:cs="Arial"/>
          <w:sz w:val="24"/>
          <w:szCs w:val="24"/>
        </w:rPr>
        <w:t xml:space="preserve"> </w:t>
      </w:r>
      <w:r w:rsidR="009B1DCA" w:rsidRPr="00D15EA3">
        <w:rPr>
          <w:rFonts w:ascii="Arial" w:eastAsia="Arial" w:hAnsi="Arial" w:cs="Arial"/>
          <w:sz w:val="24"/>
          <w:szCs w:val="24"/>
        </w:rPr>
        <w:t xml:space="preserve">al </w:t>
      </w:r>
      <w:r w:rsidR="4D3B188E" w:rsidRPr="00D15EA3">
        <w:rPr>
          <w:rFonts w:ascii="Arial" w:eastAsia="Arial" w:hAnsi="Arial" w:cs="Arial"/>
          <w:sz w:val="24"/>
          <w:szCs w:val="24"/>
        </w:rPr>
        <w:t>destinatario solo se le concede</w:t>
      </w:r>
      <w:r w:rsidR="009B1DCA" w:rsidRPr="00D15EA3">
        <w:rPr>
          <w:rFonts w:ascii="Arial" w:eastAsia="Arial" w:hAnsi="Arial" w:cs="Arial"/>
          <w:sz w:val="24"/>
          <w:szCs w:val="24"/>
        </w:rPr>
        <w:t xml:space="preserve"> el término de cinco (5) días para comparecer al proceso</w:t>
      </w:r>
      <w:r w:rsidR="624425EC" w:rsidRPr="00D15EA3">
        <w:rPr>
          <w:rFonts w:ascii="Arial" w:eastAsia="Arial" w:hAnsi="Arial" w:cs="Arial"/>
          <w:sz w:val="24"/>
          <w:szCs w:val="24"/>
        </w:rPr>
        <w:t xml:space="preserve">, </w:t>
      </w:r>
      <w:r w:rsidR="009B1DCA" w:rsidRPr="00D15EA3">
        <w:rPr>
          <w:rFonts w:ascii="Arial" w:eastAsia="Arial" w:hAnsi="Arial" w:cs="Arial"/>
          <w:sz w:val="24"/>
          <w:szCs w:val="24"/>
        </w:rPr>
        <w:t>cuando en realidad e</w:t>
      </w:r>
      <w:r w:rsidR="2D3205C4" w:rsidRPr="00D15EA3">
        <w:rPr>
          <w:rFonts w:ascii="Arial" w:eastAsia="Arial" w:hAnsi="Arial" w:cs="Arial"/>
          <w:sz w:val="24"/>
          <w:szCs w:val="24"/>
        </w:rPr>
        <w:t>l</w:t>
      </w:r>
      <w:r w:rsidR="009B1DCA" w:rsidRPr="00D15EA3">
        <w:rPr>
          <w:rFonts w:ascii="Arial" w:eastAsia="Arial" w:hAnsi="Arial" w:cs="Arial"/>
          <w:sz w:val="24"/>
          <w:szCs w:val="24"/>
        </w:rPr>
        <w:t xml:space="preserve"> artículo 29 del CPT y SS </w:t>
      </w:r>
      <w:r w:rsidR="6ABB756D" w:rsidRPr="00D15EA3">
        <w:rPr>
          <w:rFonts w:ascii="Arial" w:eastAsia="Arial" w:hAnsi="Arial" w:cs="Arial"/>
          <w:sz w:val="24"/>
          <w:szCs w:val="24"/>
        </w:rPr>
        <w:t xml:space="preserve">prevé </w:t>
      </w:r>
      <w:r w:rsidR="009B1DCA" w:rsidRPr="00D15EA3">
        <w:rPr>
          <w:rFonts w:ascii="Arial" w:eastAsia="Arial" w:hAnsi="Arial" w:cs="Arial"/>
          <w:sz w:val="24"/>
          <w:szCs w:val="24"/>
        </w:rPr>
        <w:t xml:space="preserve"> diez (10) días, </w:t>
      </w:r>
      <w:r w:rsidR="10201BC8" w:rsidRPr="00D15EA3">
        <w:rPr>
          <w:rFonts w:ascii="Arial" w:eastAsia="Arial" w:hAnsi="Arial" w:cs="Arial"/>
          <w:sz w:val="24"/>
          <w:szCs w:val="24"/>
        </w:rPr>
        <w:t>antes de proceder con la designación de curador ad-litem para su representación.</w:t>
      </w:r>
    </w:p>
    <w:p w14:paraId="31E70608" w14:textId="77777777" w:rsidR="00D36C6E" w:rsidRPr="00D15EA3" w:rsidRDefault="00D36C6E" w:rsidP="00D15EA3">
      <w:pPr>
        <w:spacing w:after="0" w:line="276" w:lineRule="auto"/>
        <w:jc w:val="both"/>
        <w:rPr>
          <w:rFonts w:ascii="Arial" w:eastAsia="Arial" w:hAnsi="Arial" w:cs="Arial"/>
          <w:sz w:val="24"/>
          <w:szCs w:val="24"/>
        </w:rPr>
      </w:pPr>
    </w:p>
    <w:p w14:paraId="4026D5A7" w14:textId="12E9E446" w:rsidR="00AF6DF2" w:rsidRPr="00D15EA3" w:rsidRDefault="10201BC8"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Todas esas inconsistencias</w:t>
      </w:r>
      <w:r w:rsidR="56EE2612" w:rsidRPr="00D15EA3">
        <w:rPr>
          <w:rFonts w:ascii="Arial" w:eastAsia="Arial" w:hAnsi="Arial" w:cs="Arial"/>
          <w:sz w:val="24"/>
          <w:szCs w:val="24"/>
        </w:rPr>
        <w:t xml:space="preserve"> evidenciaron</w:t>
      </w:r>
      <w:r w:rsidR="009B1DCA" w:rsidRPr="00D15EA3">
        <w:rPr>
          <w:rFonts w:ascii="Arial" w:eastAsia="Arial" w:hAnsi="Arial" w:cs="Arial"/>
          <w:sz w:val="24"/>
          <w:szCs w:val="24"/>
        </w:rPr>
        <w:t xml:space="preserve"> la indebida notificación del demandado, razón por la cual </w:t>
      </w:r>
      <w:r w:rsidR="00AF6DF2" w:rsidRPr="00D15EA3">
        <w:rPr>
          <w:rFonts w:ascii="Arial" w:eastAsia="Arial" w:hAnsi="Arial" w:cs="Arial"/>
          <w:sz w:val="24"/>
          <w:szCs w:val="24"/>
        </w:rPr>
        <w:t>procedió a decretar la nulidad y declarar al señor Acevedo notificado por conducta concluyente.</w:t>
      </w:r>
    </w:p>
    <w:p w14:paraId="3DEEC669" w14:textId="77777777" w:rsidR="00AF6DF2" w:rsidRPr="00D15EA3" w:rsidRDefault="00AF6DF2" w:rsidP="00D15EA3">
      <w:pPr>
        <w:spacing w:after="0" w:line="276" w:lineRule="auto"/>
        <w:jc w:val="both"/>
        <w:rPr>
          <w:rFonts w:ascii="Arial" w:eastAsia="Arial" w:hAnsi="Arial" w:cs="Arial"/>
          <w:sz w:val="24"/>
          <w:szCs w:val="24"/>
        </w:rPr>
      </w:pPr>
    </w:p>
    <w:p w14:paraId="6C94AC74" w14:textId="514910C5" w:rsidR="00AF6DF2" w:rsidRPr="00D15EA3"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Consecuente con lo anterior, </w:t>
      </w:r>
      <w:r w:rsidR="44C2C72A" w:rsidRPr="00D15EA3">
        <w:rPr>
          <w:rFonts w:ascii="Arial" w:eastAsia="Arial" w:hAnsi="Arial" w:cs="Arial"/>
          <w:sz w:val="24"/>
          <w:szCs w:val="24"/>
        </w:rPr>
        <w:t xml:space="preserve">se </w:t>
      </w:r>
      <w:r w:rsidR="597EDB5B" w:rsidRPr="00D15EA3">
        <w:rPr>
          <w:rFonts w:ascii="Arial" w:eastAsia="Arial" w:hAnsi="Arial" w:cs="Arial"/>
          <w:sz w:val="24"/>
          <w:szCs w:val="24"/>
        </w:rPr>
        <w:t>dispuso la</w:t>
      </w:r>
      <w:r w:rsidR="009B1DCA" w:rsidRPr="00D15EA3">
        <w:rPr>
          <w:rFonts w:ascii="Arial" w:eastAsia="Arial" w:hAnsi="Arial" w:cs="Arial"/>
          <w:sz w:val="24"/>
          <w:szCs w:val="24"/>
        </w:rPr>
        <w:t xml:space="preserve"> suspensión de la audiencia, en orden a conferir al </w:t>
      </w:r>
      <w:r w:rsidRPr="00D15EA3">
        <w:rPr>
          <w:rFonts w:ascii="Arial" w:eastAsia="Arial" w:hAnsi="Arial" w:cs="Arial"/>
          <w:sz w:val="24"/>
          <w:szCs w:val="24"/>
        </w:rPr>
        <w:t>referido demandado, el término de diez (10) días para dar respuesta a la demanda.</w:t>
      </w:r>
    </w:p>
    <w:p w14:paraId="3656B9AB" w14:textId="77777777" w:rsidR="00AF6DF2" w:rsidRPr="00D15EA3" w:rsidRDefault="00AF6DF2" w:rsidP="00D15EA3">
      <w:pPr>
        <w:spacing w:after="0" w:line="276" w:lineRule="auto"/>
        <w:jc w:val="both"/>
        <w:rPr>
          <w:rFonts w:ascii="Arial" w:eastAsia="Arial" w:hAnsi="Arial" w:cs="Arial"/>
          <w:sz w:val="24"/>
          <w:szCs w:val="24"/>
        </w:rPr>
      </w:pPr>
    </w:p>
    <w:p w14:paraId="1B59CB59" w14:textId="23C32835" w:rsidR="00AF6DF2" w:rsidRPr="00D15EA3"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Frente al reclamo relacionado con la ausencia de notificación del auto que inadmitió la contestación, indicó que el mismo fue notificado por estado electrónico el día 11 de noviembre de 2021, al cual tuvo acceso la sociedad accionada, pero que</w:t>
      </w:r>
      <w:r w:rsidR="009B1DCA" w:rsidRPr="00D15EA3">
        <w:rPr>
          <w:rFonts w:ascii="Arial" w:eastAsia="Arial" w:hAnsi="Arial" w:cs="Arial"/>
          <w:sz w:val="24"/>
          <w:szCs w:val="24"/>
        </w:rPr>
        <w:t>,</w:t>
      </w:r>
      <w:r w:rsidRPr="00D15EA3">
        <w:rPr>
          <w:rFonts w:ascii="Arial" w:eastAsia="Arial" w:hAnsi="Arial" w:cs="Arial"/>
          <w:sz w:val="24"/>
          <w:szCs w:val="24"/>
        </w:rPr>
        <w:t xml:space="preserve"> en todo caso, no tiene noticia que de que se haya solicitado acceso al expediente</w:t>
      </w:r>
      <w:r w:rsidR="241539C3" w:rsidRPr="00D15EA3">
        <w:rPr>
          <w:rFonts w:ascii="Arial" w:eastAsia="Arial" w:hAnsi="Arial" w:cs="Arial"/>
          <w:sz w:val="24"/>
          <w:szCs w:val="24"/>
        </w:rPr>
        <w:t xml:space="preserve"> y que este no haya sido otorgado, </w:t>
      </w:r>
      <w:r w:rsidRPr="00D15EA3">
        <w:rPr>
          <w:rFonts w:ascii="Arial" w:eastAsia="Arial" w:hAnsi="Arial" w:cs="Arial"/>
          <w:sz w:val="24"/>
          <w:szCs w:val="24"/>
        </w:rPr>
        <w:t>precisando además que no existe norma que indique que decisiones como esa deban ser notificadas vía correo electrónico.</w:t>
      </w:r>
    </w:p>
    <w:p w14:paraId="45FB0818" w14:textId="77777777" w:rsidR="00AF6DF2" w:rsidRPr="00D15EA3" w:rsidRDefault="00AF6DF2" w:rsidP="00D15EA3">
      <w:pPr>
        <w:spacing w:after="0" w:line="276" w:lineRule="auto"/>
        <w:jc w:val="both"/>
        <w:rPr>
          <w:rFonts w:ascii="Arial" w:eastAsia="Arial" w:hAnsi="Arial" w:cs="Arial"/>
          <w:sz w:val="24"/>
          <w:szCs w:val="24"/>
        </w:rPr>
      </w:pPr>
    </w:p>
    <w:p w14:paraId="4B135EEF" w14:textId="3E53985E" w:rsidR="00380101" w:rsidRPr="00D15EA3" w:rsidRDefault="00AF6DF2"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Inconforme con la decisión</w:t>
      </w:r>
      <w:r w:rsidR="49CB1C4F" w:rsidRPr="00D15EA3">
        <w:rPr>
          <w:rFonts w:ascii="Arial" w:eastAsia="Arial" w:hAnsi="Arial" w:cs="Arial"/>
          <w:sz w:val="24"/>
          <w:szCs w:val="24"/>
        </w:rPr>
        <w:t>,</w:t>
      </w:r>
      <w:r w:rsidRPr="00D15EA3">
        <w:rPr>
          <w:rFonts w:ascii="Arial" w:eastAsia="Arial" w:hAnsi="Arial" w:cs="Arial"/>
          <w:sz w:val="24"/>
          <w:szCs w:val="24"/>
        </w:rPr>
        <w:t xml:space="preserve"> las partes formularon recurso de reposición y en subsidio apelación así: </w:t>
      </w:r>
      <w:r w:rsidR="009B1DCA" w:rsidRPr="00D15EA3">
        <w:rPr>
          <w:rFonts w:ascii="Arial" w:eastAsia="Arial" w:hAnsi="Arial" w:cs="Arial"/>
          <w:i/>
          <w:iCs/>
          <w:sz w:val="24"/>
          <w:szCs w:val="24"/>
        </w:rPr>
        <w:t>i)</w:t>
      </w:r>
      <w:r w:rsidRPr="00D15EA3">
        <w:rPr>
          <w:rFonts w:ascii="Arial" w:eastAsia="Arial" w:hAnsi="Arial" w:cs="Arial"/>
          <w:sz w:val="24"/>
          <w:szCs w:val="24"/>
        </w:rPr>
        <w:t xml:space="preserve"> la parte </w:t>
      </w:r>
      <w:r w:rsidR="3F9E1720" w:rsidRPr="00D15EA3">
        <w:rPr>
          <w:rFonts w:ascii="Arial" w:eastAsia="Arial" w:hAnsi="Arial" w:cs="Arial"/>
          <w:sz w:val="24"/>
          <w:szCs w:val="24"/>
        </w:rPr>
        <w:t>demandada</w:t>
      </w:r>
      <w:r w:rsidRPr="00D15EA3">
        <w:rPr>
          <w:rFonts w:ascii="Arial" w:eastAsia="Arial" w:hAnsi="Arial" w:cs="Arial"/>
          <w:sz w:val="24"/>
          <w:szCs w:val="24"/>
        </w:rPr>
        <w:t xml:space="preserve"> insistiendo en la nulidad frente a la inadmisión y </w:t>
      </w:r>
      <w:r w:rsidR="563737F3" w:rsidRPr="00D15EA3">
        <w:rPr>
          <w:rFonts w:ascii="Arial" w:eastAsia="Arial" w:hAnsi="Arial" w:cs="Arial"/>
          <w:sz w:val="24"/>
          <w:szCs w:val="24"/>
        </w:rPr>
        <w:t xml:space="preserve">el </w:t>
      </w:r>
      <w:r w:rsidRPr="00D15EA3">
        <w:rPr>
          <w:rFonts w:ascii="Arial" w:eastAsia="Arial" w:hAnsi="Arial" w:cs="Arial"/>
          <w:sz w:val="24"/>
          <w:szCs w:val="24"/>
        </w:rPr>
        <w:t>posterior rechazo de la repuesta a la demanda debido que no tuvo los medios para informarse de esa decisión y la parte acto</w:t>
      </w:r>
      <w:bookmarkStart w:id="1" w:name="_GoBack"/>
      <w:bookmarkEnd w:id="1"/>
      <w:r w:rsidRPr="00D15EA3">
        <w:rPr>
          <w:rFonts w:ascii="Arial" w:eastAsia="Arial" w:hAnsi="Arial" w:cs="Arial"/>
          <w:sz w:val="24"/>
          <w:szCs w:val="24"/>
        </w:rPr>
        <w:t xml:space="preserve">ra, </w:t>
      </w:r>
      <w:r w:rsidR="009B1DCA" w:rsidRPr="00D15EA3">
        <w:rPr>
          <w:rFonts w:ascii="Arial" w:eastAsia="Arial" w:hAnsi="Arial" w:cs="Arial"/>
          <w:sz w:val="24"/>
          <w:szCs w:val="24"/>
        </w:rPr>
        <w:t xml:space="preserve">haciendo notar que al </w:t>
      </w:r>
      <w:r w:rsidR="009B1DCA" w:rsidRPr="00D15EA3">
        <w:rPr>
          <w:rFonts w:ascii="Arial" w:eastAsia="Arial" w:hAnsi="Arial" w:cs="Arial"/>
          <w:sz w:val="24"/>
          <w:szCs w:val="24"/>
        </w:rPr>
        <w:lastRenderedPageBreak/>
        <w:t xml:space="preserve">haber </w:t>
      </w:r>
      <w:r w:rsidRPr="00D15EA3">
        <w:rPr>
          <w:rFonts w:ascii="Arial" w:eastAsia="Arial" w:hAnsi="Arial" w:cs="Arial"/>
          <w:sz w:val="24"/>
          <w:szCs w:val="24"/>
        </w:rPr>
        <w:t xml:space="preserve">actuado los demandantes </w:t>
      </w:r>
      <w:r w:rsidR="009B1DCA" w:rsidRPr="00D15EA3">
        <w:rPr>
          <w:rFonts w:ascii="Arial" w:eastAsia="Arial" w:hAnsi="Arial" w:cs="Arial"/>
          <w:sz w:val="24"/>
          <w:szCs w:val="24"/>
        </w:rPr>
        <w:t xml:space="preserve">en la audiencia </w:t>
      </w:r>
      <w:r w:rsidR="0FB0A702" w:rsidRPr="00D15EA3">
        <w:rPr>
          <w:rFonts w:ascii="Arial" w:eastAsia="Arial" w:hAnsi="Arial" w:cs="Arial"/>
          <w:sz w:val="24"/>
          <w:szCs w:val="24"/>
        </w:rPr>
        <w:t>ante</w:t>
      </w:r>
      <w:r w:rsidR="6CDCE740" w:rsidRPr="00D15EA3">
        <w:rPr>
          <w:rFonts w:ascii="Arial" w:eastAsia="Arial" w:hAnsi="Arial" w:cs="Arial"/>
          <w:sz w:val="24"/>
          <w:szCs w:val="24"/>
        </w:rPr>
        <w:t>s</w:t>
      </w:r>
      <w:r w:rsidR="0FB0A702" w:rsidRPr="00D15EA3">
        <w:rPr>
          <w:rFonts w:ascii="Arial" w:eastAsia="Arial" w:hAnsi="Arial" w:cs="Arial"/>
          <w:sz w:val="24"/>
          <w:szCs w:val="24"/>
        </w:rPr>
        <w:t xml:space="preserve"> de</w:t>
      </w:r>
      <w:r w:rsidRPr="00D15EA3">
        <w:rPr>
          <w:rFonts w:ascii="Arial" w:eastAsia="Arial" w:hAnsi="Arial" w:cs="Arial"/>
          <w:sz w:val="24"/>
          <w:szCs w:val="24"/>
        </w:rPr>
        <w:t xml:space="preserve"> </w:t>
      </w:r>
      <w:r w:rsidR="61E394FD" w:rsidRPr="00D15EA3">
        <w:rPr>
          <w:rFonts w:ascii="Arial" w:eastAsia="Arial" w:hAnsi="Arial" w:cs="Arial"/>
          <w:sz w:val="24"/>
          <w:szCs w:val="24"/>
        </w:rPr>
        <w:t>formular la nulidad</w:t>
      </w:r>
      <w:r w:rsidRPr="00D15EA3">
        <w:rPr>
          <w:rFonts w:ascii="Arial" w:eastAsia="Arial" w:hAnsi="Arial" w:cs="Arial"/>
          <w:sz w:val="24"/>
          <w:szCs w:val="24"/>
        </w:rPr>
        <w:t>, de existir esta, la misma quedó saneada en los términos del artículo 135</w:t>
      </w:r>
      <w:r w:rsidR="00380101" w:rsidRPr="00D15EA3">
        <w:rPr>
          <w:rFonts w:ascii="Arial" w:eastAsia="Arial" w:hAnsi="Arial" w:cs="Arial"/>
          <w:sz w:val="24"/>
          <w:szCs w:val="24"/>
        </w:rPr>
        <w:t xml:space="preserve"> del C</w:t>
      </w:r>
      <w:r w:rsidR="27416868" w:rsidRPr="00D15EA3">
        <w:rPr>
          <w:rFonts w:ascii="Arial" w:eastAsia="Arial" w:hAnsi="Arial" w:cs="Arial"/>
          <w:sz w:val="24"/>
          <w:szCs w:val="24"/>
        </w:rPr>
        <w:t>.</w:t>
      </w:r>
      <w:r w:rsidR="00380101" w:rsidRPr="00D15EA3">
        <w:rPr>
          <w:rFonts w:ascii="Arial" w:eastAsia="Arial" w:hAnsi="Arial" w:cs="Arial"/>
          <w:sz w:val="24"/>
          <w:szCs w:val="24"/>
        </w:rPr>
        <w:t>G</w:t>
      </w:r>
      <w:r w:rsidR="7E705AE7" w:rsidRPr="00D15EA3">
        <w:rPr>
          <w:rFonts w:ascii="Arial" w:eastAsia="Arial" w:hAnsi="Arial" w:cs="Arial"/>
          <w:sz w:val="24"/>
          <w:szCs w:val="24"/>
        </w:rPr>
        <w:t>.</w:t>
      </w:r>
      <w:r w:rsidR="00380101" w:rsidRPr="00D15EA3">
        <w:rPr>
          <w:rFonts w:ascii="Arial" w:eastAsia="Arial" w:hAnsi="Arial" w:cs="Arial"/>
          <w:sz w:val="24"/>
          <w:szCs w:val="24"/>
        </w:rPr>
        <w:t>P.</w:t>
      </w:r>
    </w:p>
    <w:p w14:paraId="049F31CB" w14:textId="77777777" w:rsidR="006430C9" w:rsidRPr="00D15EA3" w:rsidRDefault="006430C9" w:rsidP="00D15EA3">
      <w:pPr>
        <w:spacing w:after="0" w:line="276" w:lineRule="auto"/>
        <w:jc w:val="both"/>
        <w:rPr>
          <w:rFonts w:ascii="Arial" w:eastAsia="Arial" w:hAnsi="Arial" w:cs="Arial"/>
          <w:sz w:val="24"/>
          <w:szCs w:val="24"/>
        </w:rPr>
      </w:pPr>
    </w:p>
    <w:p w14:paraId="3D8D2D3A" w14:textId="0B4BBB25" w:rsidR="00380101" w:rsidRPr="00D15EA3" w:rsidRDefault="00380101"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Al decidir lo pertinente, el juzgado atendi</w:t>
      </w:r>
      <w:r w:rsidR="2DCED97A" w:rsidRPr="00D15EA3">
        <w:rPr>
          <w:rFonts w:ascii="Arial" w:eastAsia="Arial" w:hAnsi="Arial" w:cs="Arial"/>
          <w:sz w:val="24"/>
          <w:szCs w:val="24"/>
        </w:rPr>
        <w:t>ó</w:t>
      </w:r>
      <w:r w:rsidRPr="00D15EA3">
        <w:rPr>
          <w:rFonts w:ascii="Arial" w:eastAsia="Arial" w:hAnsi="Arial" w:cs="Arial"/>
          <w:sz w:val="24"/>
          <w:szCs w:val="24"/>
        </w:rPr>
        <w:t xml:space="preserve"> el argumento de la parte actora</w:t>
      </w:r>
      <w:r w:rsidR="4142F906" w:rsidRPr="00D15EA3">
        <w:rPr>
          <w:rFonts w:ascii="Arial" w:eastAsia="Arial" w:hAnsi="Arial" w:cs="Arial"/>
          <w:sz w:val="24"/>
          <w:szCs w:val="24"/>
        </w:rPr>
        <w:t xml:space="preserve"> y en consecuencia</w:t>
      </w:r>
      <w:r w:rsidRPr="00D15EA3">
        <w:rPr>
          <w:rFonts w:ascii="Arial" w:eastAsia="Arial" w:hAnsi="Arial" w:cs="Arial"/>
          <w:sz w:val="24"/>
          <w:szCs w:val="24"/>
        </w:rPr>
        <w:t xml:space="preserve"> rep</w:t>
      </w:r>
      <w:r w:rsidR="008864A8" w:rsidRPr="00D15EA3">
        <w:rPr>
          <w:rFonts w:ascii="Arial" w:eastAsia="Arial" w:hAnsi="Arial" w:cs="Arial"/>
          <w:sz w:val="24"/>
          <w:szCs w:val="24"/>
        </w:rPr>
        <w:t>u</w:t>
      </w:r>
      <w:r w:rsidRPr="00D15EA3">
        <w:rPr>
          <w:rFonts w:ascii="Arial" w:eastAsia="Arial" w:hAnsi="Arial" w:cs="Arial"/>
          <w:sz w:val="24"/>
          <w:szCs w:val="24"/>
        </w:rPr>
        <w:t>so la decisión y en su lugar negó la nulidad al haberse interpuesto de forma extemporánea.</w:t>
      </w:r>
      <w:r w:rsidR="008864A8" w:rsidRPr="00D15EA3">
        <w:rPr>
          <w:rFonts w:ascii="Arial" w:eastAsia="Arial" w:hAnsi="Arial" w:cs="Arial"/>
          <w:sz w:val="24"/>
          <w:szCs w:val="24"/>
        </w:rPr>
        <w:t xml:space="preserve">  </w:t>
      </w:r>
    </w:p>
    <w:p w14:paraId="53128261" w14:textId="77777777" w:rsidR="008864A8" w:rsidRPr="00D15EA3" w:rsidRDefault="008864A8" w:rsidP="00D15EA3">
      <w:pPr>
        <w:spacing w:after="0" w:line="276" w:lineRule="auto"/>
        <w:jc w:val="both"/>
        <w:rPr>
          <w:rFonts w:ascii="Arial" w:eastAsia="Arial" w:hAnsi="Arial" w:cs="Arial"/>
          <w:sz w:val="24"/>
          <w:szCs w:val="24"/>
        </w:rPr>
      </w:pPr>
    </w:p>
    <w:p w14:paraId="7229877E" w14:textId="47A36114" w:rsidR="008864A8" w:rsidRPr="00D15EA3" w:rsidRDefault="008864A8"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En lo que respecta a la nulidad soportada en la ausencia de notificación del auto que inadmitió la contestación de la demanda, se mantuvo en los argumentos expuestos para no considerar viciado el trámite por esa razón.  Frente al recurso de apelación, indicó que el mismo era </w:t>
      </w:r>
      <w:r w:rsidR="00015CE3" w:rsidRPr="00D15EA3">
        <w:rPr>
          <w:rFonts w:ascii="Arial" w:eastAsia="Arial" w:hAnsi="Arial" w:cs="Arial"/>
          <w:sz w:val="24"/>
          <w:szCs w:val="24"/>
        </w:rPr>
        <w:t>impro</w:t>
      </w:r>
      <w:r w:rsidRPr="00D15EA3">
        <w:rPr>
          <w:rFonts w:ascii="Arial" w:eastAsia="Arial" w:hAnsi="Arial" w:cs="Arial"/>
          <w:sz w:val="24"/>
          <w:szCs w:val="24"/>
        </w:rPr>
        <w:t xml:space="preserve">cedente, ya que el auto que decreta o niega medidas de saneamiento, no </w:t>
      </w:r>
      <w:r w:rsidR="00015CE3" w:rsidRPr="00D15EA3">
        <w:rPr>
          <w:rFonts w:ascii="Arial" w:eastAsia="Arial" w:hAnsi="Arial" w:cs="Arial"/>
          <w:sz w:val="24"/>
          <w:szCs w:val="24"/>
        </w:rPr>
        <w:t>es susceptible de ser recurrido</w:t>
      </w:r>
      <w:r w:rsidRPr="00D15EA3">
        <w:rPr>
          <w:rFonts w:ascii="Arial" w:eastAsia="Arial" w:hAnsi="Arial" w:cs="Arial"/>
          <w:sz w:val="24"/>
          <w:szCs w:val="24"/>
        </w:rPr>
        <w:t>.</w:t>
      </w:r>
    </w:p>
    <w:p w14:paraId="62486C05" w14:textId="77777777" w:rsidR="00380101" w:rsidRPr="00D15EA3" w:rsidRDefault="00380101" w:rsidP="00D15EA3">
      <w:pPr>
        <w:spacing w:after="0" w:line="276" w:lineRule="auto"/>
        <w:jc w:val="both"/>
        <w:rPr>
          <w:rFonts w:ascii="Arial" w:eastAsia="Arial" w:hAnsi="Arial" w:cs="Arial"/>
          <w:sz w:val="24"/>
          <w:szCs w:val="24"/>
        </w:rPr>
      </w:pPr>
    </w:p>
    <w:p w14:paraId="5C3D8D6A" w14:textId="77777777" w:rsidR="00380101" w:rsidRPr="00D15EA3" w:rsidRDefault="00380101"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Inconforme con lo decidido, el señor Luis Enrique Acevedo apeló la decisión señalando que con anterioridad el juzgado había advertido la nulidad y la misma fue presentada en término.</w:t>
      </w:r>
    </w:p>
    <w:p w14:paraId="4101652C" w14:textId="77777777" w:rsidR="00015CE3" w:rsidRPr="00D15EA3" w:rsidRDefault="00015CE3" w:rsidP="00D15EA3">
      <w:pPr>
        <w:spacing w:after="0" w:line="276" w:lineRule="auto"/>
        <w:jc w:val="both"/>
        <w:rPr>
          <w:rFonts w:ascii="Arial" w:eastAsia="Arial" w:hAnsi="Arial" w:cs="Arial"/>
          <w:sz w:val="24"/>
          <w:szCs w:val="24"/>
        </w:rPr>
      </w:pPr>
    </w:p>
    <w:p w14:paraId="09A25A10" w14:textId="02A7596C" w:rsidR="00015CE3" w:rsidRPr="00D15EA3" w:rsidRDefault="00015CE3" w:rsidP="00D15EA3">
      <w:pPr>
        <w:spacing w:after="0" w:line="276" w:lineRule="auto"/>
        <w:jc w:val="both"/>
        <w:rPr>
          <w:rFonts w:ascii="Arial" w:eastAsia="Arial" w:hAnsi="Arial" w:cs="Arial"/>
          <w:sz w:val="24"/>
          <w:szCs w:val="24"/>
        </w:rPr>
      </w:pPr>
      <w:r w:rsidRPr="00D15EA3">
        <w:rPr>
          <w:rFonts w:ascii="Arial" w:eastAsia="Arial" w:hAnsi="Arial" w:cs="Arial"/>
          <w:sz w:val="24"/>
          <w:szCs w:val="24"/>
        </w:rPr>
        <w:t xml:space="preserve">Como quiera que el recurso de apelación fue interpuesto contra </w:t>
      </w:r>
      <w:r w:rsidR="215F0426" w:rsidRPr="00D15EA3">
        <w:rPr>
          <w:rFonts w:ascii="Arial" w:eastAsia="Arial" w:hAnsi="Arial" w:cs="Arial"/>
          <w:sz w:val="24"/>
          <w:szCs w:val="24"/>
        </w:rPr>
        <w:t xml:space="preserve">el auto </w:t>
      </w:r>
      <w:r w:rsidRPr="00D15EA3">
        <w:rPr>
          <w:rFonts w:ascii="Arial" w:eastAsia="Arial" w:hAnsi="Arial" w:cs="Arial"/>
          <w:sz w:val="24"/>
          <w:szCs w:val="24"/>
        </w:rPr>
        <w:t>que negó la nulidad, se procedió con su concesión disponiendo la remisión del proceso a esta Superioridad para decidir lo pertinente.</w:t>
      </w:r>
    </w:p>
    <w:p w14:paraId="4B99056E" w14:textId="77777777" w:rsidR="00380101" w:rsidRPr="00D15EA3" w:rsidRDefault="00380101" w:rsidP="00607144">
      <w:pPr>
        <w:spacing w:after="0" w:line="276" w:lineRule="auto"/>
        <w:jc w:val="both"/>
        <w:rPr>
          <w:rFonts w:ascii="Arial" w:eastAsia="Arial" w:hAnsi="Arial" w:cs="Arial"/>
          <w:sz w:val="24"/>
          <w:szCs w:val="24"/>
        </w:rPr>
      </w:pPr>
    </w:p>
    <w:p w14:paraId="07313AAE" w14:textId="4A5EF888" w:rsidR="00966467" w:rsidRPr="00D15EA3" w:rsidRDefault="00966467" w:rsidP="00607144">
      <w:pPr>
        <w:pStyle w:val="paragraph"/>
        <w:spacing w:before="0" w:beforeAutospacing="0" w:after="0" w:afterAutospacing="0" w:line="276" w:lineRule="auto"/>
        <w:jc w:val="center"/>
        <w:textAlignment w:val="baseline"/>
        <w:rPr>
          <w:rFonts w:ascii="Arial" w:hAnsi="Arial" w:cs="Arial"/>
        </w:rPr>
      </w:pPr>
      <w:r w:rsidRPr="00D15EA3">
        <w:rPr>
          <w:rStyle w:val="normaltextrun"/>
          <w:rFonts w:ascii="Arial" w:hAnsi="Arial" w:cs="Arial"/>
          <w:b/>
          <w:bCs/>
        </w:rPr>
        <w:t>ALEGATOS DE CONCLUSIÓN</w:t>
      </w:r>
    </w:p>
    <w:p w14:paraId="6E7BEAA2" w14:textId="77777777" w:rsidR="00966467" w:rsidRPr="00D15EA3" w:rsidRDefault="00966467" w:rsidP="00607144">
      <w:pPr>
        <w:pStyle w:val="paragraph"/>
        <w:spacing w:before="0" w:beforeAutospacing="0" w:after="0" w:afterAutospacing="0" w:line="276" w:lineRule="auto"/>
        <w:textAlignment w:val="baseline"/>
        <w:rPr>
          <w:rFonts w:ascii="Arial" w:hAnsi="Arial" w:cs="Arial"/>
        </w:rPr>
      </w:pPr>
      <w:r w:rsidRPr="00D15EA3">
        <w:rPr>
          <w:rStyle w:val="eop"/>
          <w:rFonts w:ascii="Arial" w:hAnsi="Arial" w:cs="Arial"/>
        </w:rPr>
        <w:t> </w:t>
      </w:r>
    </w:p>
    <w:p w14:paraId="3E379D83" w14:textId="77777777" w:rsidR="00966467" w:rsidRPr="00D15EA3" w:rsidRDefault="00966467" w:rsidP="00607144">
      <w:pPr>
        <w:pStyle w:val="paragraph"/>
        <w:spacing w:before="0" w:beforeAutospacing="0" w:after="0" w:afterAutospacing="0" w:line="276" w:lineRule="auto"/>
        <w:textAlignment w:val="baseline"/>
        <w:rPr>
          <w:rStyle w:val="normaltextrun"/>
          <w:rFonts w:ascii="Arial" w:hAnsi="Arial" w:cs="Arial"/>
        </w:rPr>
      </w:pPr>
      <w:r w:rsidRPr="00D15EA3">
        <w:rPr>
          <w:rStyle w:val="normaltextrun"/>
          <w:rFonts w:ascii="Arial" w:hAnsi="Arial" w:cs="Arial"/>
        </w:rPr>
        <w:t>Conforme se dejó plasmado en la constancia emitida por la Secretaría de la Corporación, las partes no hicieron uso del término que la Ley les confiere para presentar alegatos de conclusión.</w:t>
      </w:r>
    </w:p>
    <w:p w14:paraId="4DDBEF00" w14:textId="77777777" w:rsidR="00966467" w:rsidRPr="00D15EA3" w:rsidRDefault="00966467" w:rsidP="00607144">
      <w:pPr>
        <w:pStyle w:val="paragraph"/>
        <w:spacing w:before="0" w:beforeAutospacing="0" w:after="0" w:afterAutospacing="0" w:line="276" w:lineRule="auto"/>
        <w:textAlignment w:val="baseline"/>
        <w:rPr>
          <w:rFonts w:ascii="Arial" w:hAnsi="Arial" w:cs="Arial"/>
          <w:lang w:val="es-CO"/>
        </w:rPr>
      </w:pPr>
    </w:p>
    <w:p w14:paraId="58B09784" w14:textId="77777777" w:rsidR="00966467" w:rsidRPr="00D15EA3" w:rsidRDefault="00966467" w:rsidP="00607144">
      <w:pPr>
        <w:spacing w:after="0" w:line="276" w:lineRule="auto"/>
        <w:ind w:right="51"/>
        <w:jc w:val="both"/>
        <w:rPr>
          <w:rFonts w:ascii="Arial" w:hAnsi="Arial" w:cs="Arial"/>
          <w:sz w:val="24"/>
          <w:szCs w:val="24"/>
        </w:rPr>
      </w:pPr>
      <w:r w:rsidRPr="00D15EA3">
        <w:rPr>
          <w:rFonts w:ascii="Arial" w:hAnsi="Arial" w:cs="Arial"/>
          <w:sz w:val="24"/>
          <w:szCs w:val="24"/>
        </w:rPr>
        <w:t>Encontrándose el expediente en esta Sede, se procede a resolver lo pertinente, previas las siguientes</w:t>
      </w:r>
    </w:p>
    <w:p w14:paraId="3461D779" w14:textId="77777777" w:rsidR="00966467" w:rsidRPr="00D15EA3" w:rsidRDefault="00966467" w:rsidP="00607144">
      <w:pPr>
        <w:spacing w:after="0" w:line="276" w:lineRule="auto"/>
        <w:ind w:right="51"/>
        <w:jc w:val="both"/>
        <w:rPr>
          <w:rFonts w:ascii="Arial" w:hAnsi="Arial" w:cs="Arial"/>
          <w:sz w:val="24"/>
          <w:szCs w:val="24"/>
        </w:rPr>
      </w:pPr>
    </w:p>
    <w:p w14:paraId="35CE8A98" w14:textId="77777777" w:rsidR="00966467" w:rsidRPr="00D15EA3" w:rsidRDefault="00966467" w:rsidP="00607144">
      <w:pPr>
        <w:pStyle w:val="Ttulo4"/>
        <w:spacing w:line="276" w:lineRule="auto"/>
        <w:rPr>
          <w:rFonts w:cs="Arial"/>
          <w:b/>
          <w:sz w:val="24"/>
          <w:szCs w:val="24"/>
        </w:rPr>
      </w:pPr>
      <w:r w:rsidRPr="00D15EA3">
        <w:rPr>
          <w:rFonts w:cs="Arial"/>
          <w:b/>
          <w:sz w:val="24"/>
          <w:szCs w:val="24"/>
        </w:rPr>
        <w:t>CONSIDERACIONES:</w:t>
      </w:r>
    </w:p>
    <w:p w14:paraId="3CF2D8B6" w14:textId="77777777" w:rsidR="00966467" w:rsidRPr="00D15EA3" w:rsidRDefault="00966467" w:rsidP="00607144">
      <w:pPr>
        <w:spacing w:after="0" w:line="276" w:lineRule="auto"/>
        <w:jc w:val="both"/>
        <w:rPr>
          <w:rFonts w:ascii="Arial" w:hAnsi="Arial" w:cs="Arial"/>
          <w:sz w:val="24"/>
          <w:szCs w:val="24"/>
        </w:rPr>
      </w:pPr>
    </w:p>
    <w:p w14:paraId="2500D29C" w14:textId="77777777" w:rsidR="00966467" w:rsidRPr="00D15EA3" w:rsidRDefault="00966467" w:rsidP="00607144">
      <w:pPr>
        <w:spacing w:after="0" w:line="276" w:lineRule="auto"/>
        <w:jc w:val="both"/>
        <w:rPr>
          <w:rFonts w:ascii="Arial" w:hAnsi="Arial" w:cs="Arial"/>
          <w:sz w:val="24"/>
          <w:szCs w:val="24"/>
        </w:rPr>
      </w:pPr>
      <w:r w:rsidRPr="00D15EA3">
        <w:rPr>
          <w:rFonts w:ascii="Arial" w:hAnsi="Arial" w:cs="Arial"/>
          <w:sz w:val="24"/>
          <w:szCs w:val="24"/>
        </w:rPr>
        <w:t xml:space="preserve">De acuerdo con los antecedentes anteriores, corresponde resolver los siguientes </w:t>
      </w:r>
      <w:r w:rsidRPr="00D15EA3">
        <w:rPr>
          <w:rFonts w:ascii="Arial" w:hAnsi="Arial" w:cs="Arial"/>
          <w:b/>
          <w:i/>
          <w:sz w:val="24"/>
          <w:szCs w:val="24"/>
        </w:rPr>
        <w:t>PROBLEMAS JURIDICOS</w:t>
      </w:r>
      <w:r w:rsidRPr="00D15EA3">
        <w:rPr>
          <w:rFonts w:ascii="Arial" w:hAnsi="Arial" w:cs="Arial"/>
          <w:sz w:val="24"/>
          <w:szCs w:val="24"/>
        </w:rPr>
        <w:t xml:space="preserve">: </w:t>
      </w:r>
    </w:p>
    <w:p w14:paraId="0FB78278" w14:textId="77777777" w:rsidR="00015CE3" w:rsidRPr="00D15EA3" w:rsidRDefault="00015CE3" w:rsidP="00607144">
      <w:pPr>
        <w:spacing w:after="0" w:line="276" w:lineRule="auto"/>
        <w:ind w:left="709" w:right="589"/>
        <w:jc w:val="both"/>
        <w:rPr>
          <w:rFonts w:ascii="Arial" w:hAnsi="Arial" w:cs="Arial"/>
          <w:b/>
          <w:bCs/>
          <w:i/>
          <w:iCs/>
          <w:sz w:val="24"/>
          <w:szCs w:val="24"/>
        </w:rPr>
      </w:pPr>
    </w:p>
    <w:p w14:paraId="46628B02" w14:textId="77777777" w:rsidR="00966467" w:rsidRPr="00D15EA3" w:rsidRDefault="00966467" w:rsidP="002725AD">
      <w:pPr>
        <w:spacing w:after="0" w:line="276" w:lineRule="auto"/>
        <w:ind w:left="426" w:right="420"/>
        <w:jc w:val="both"/>
        <w:rPr>
          <w:rFonts w:ascii="Arial" w:hAnsi="Arial" w:cs="Arial"/>
          <w:b/>
          <w:bCs/>
          <w:i/>
          <w:iCs/>
          <w:sz w:val="24"/>
          <w:szCs w:val="24"/>
        </w:rPr>
      </w:pPr>
      <w:r w:rsidRPr="00D15EA3">
        <w:rPr>
          <w:rFonts w:ascii="Arial" w:hAnsi="Arial" w:cs="Arial"/>
          <w:b/>
          <w:bCs/>
          <w:i/>
          <w:iCs/>
          <w:sz w:val="24"/>
          <w:szCs w:val="24"/>
        </w:rPr>
        <w:t xml:space="preserve">¿La nulidad propuesta por la parte demandada fue formulada oportunamente? </w:t>
      </w:r>
    </w:p>
    <w:p w14:paraId="1FC39945" w14:textId="77777777" w:rsidR="00966467" w:rsidRPr="00D15EA3" w:rsidRDefault="00966467" w:rsidP="002725AD">
      <w:pPr>
        <w:spacing w:after="0" w:line="276" w:lineRule="auto"/>
        <w:ind w:left="426" w:right="420"/>
        <w:jc w:val="both"/>
        <w:rPr>
          <w:rFonts w:ascii="Arial" w:hAnsi="Arial" w:cs="Arial"/>
          <w:b/>
          <w:bCs/>
          <w:i/>
          <w:iCs/>
          <w:sz w:val="24"/>
          <w:szCs w:val="24"/>
        </w:rPr>
      </w:pPr>
    </w:p>
    <w:p w14:paraId="4D20E825" w14:textId="77777777" w:rsidR="00966467" w:rsidRPr="00D15EA3" w:rsidRDefault="00966467" w:rsidP="002725AD">
      <w:pPr>
        <w:spacing w:after="0" w:line="276" w:lineRule="auto"/>
        <w:ind w:left="426" w:right="420"/>
        <w:jc w:val="both"/>
        <w:rPr>
          <w:rFonts w:ascii="Arial" w:hAnsi="Arial" w:cs="Arial"/>
          <w:b/>
          <w:bCs/>
          <w:i/>
          <w:iCs/>
          <w:sz w:val="24"/>
          <w:szCs w:val="24"/>
        </w:rPr>
      </w:pPr>
      <w:r w:rsidRPr="00D15EA3">
        <w:rPr>
          <w:rFonts w:ascii="Arial" w:hAnsi="Arial" w:cs="Arial"/>
          <w:b/>
          <w:bCs/>
          <w:i/>
          <w:iCs/>
          <w:sz w:val="24"/>
          <w:szCs w:val="24"/>
        </w:rPr>
        <w:t xml:space="preserve">En caso afirmativo, ¿se surtió en debida forma la notificación </w:t>
      </w:r>
      <w:r w:rsidR="00380101" w:rsidRPr="00D15EA3">
        <w:rPr>
          <w:rFonts w:ascii="Arial" w:hAnsi="Arial" w:cs="Arial"/>
          <w:b/>
          <w:bCs/>
          <w:i/>
          <w:iCs/>
          <w:sz w:val="24"/>
          <w:szCs w:val="24"/>
        </w:rPr>
        <w:t>del auto admisorio de la demanda al señor Luis Enrique Acevedo</w:t>
      </w:r>
      <w:r w:rsidRPr="00D15EA3">
        <w:rPr>
          <w:rFonts w:ascii="Arial" w:hAnsi="Arial" w:cs="Arial"/>
          <w:b/>
          <w:bCs/>
          <w:i/>
          <w:iCs/>
          <w:sz w:val="24"/>
          <w:szCs w:val="24"/>
        </w:rPr>
        <w:t>?</w:t>
      </w:r>
    </w:p>
    <w:p w14:paraId="0562CB0E" w14:textId="77777777" w:rsidR="00966467" w:rsidRPr="00D15EA3" w:rsidRDefault="00966467" w:rsidP="00607144">
      <w:pPr>
        <w:spacing w:after="0" w:line="276" w:lineRule="auto"/>
        <w:ind w:right="589"/>
        <w:jc w:val="both"/>
        <w:rPr>
          <w:rFonts w:ascii="Arial" w:hAnsi="Arial" w:cs="Arial"/>
          <w:sz w:val="24"/>
          <w:szCs w:val="24"/>
        </w:rPr>
      </w:pPr>
    </w:p>
    <w:p w14:paraId="0F246E8C" w14:textId="77777777" w:rsidR="00966467" w:rsidRPr="00D15EA3" w:rsidRDefault="00966467" w:rsidP="00607144">
      <w:pPr>
        <w:spacing w:after="0" w:line="276" w:lineRule="auto"/>
        <w:ind w:right="589"/>
        <w:jc w:val="both"/>
        <w:rPr>
          <w:rFonts w:ascii="Arial" w:hAnsi="Arial" w:cs="Arial"/>
          <w:sz w:val="24"/>
          <w:szCs w:val="24"/>
        </w:rPr>
      </w:pPr>
      <w:r w:rsidRPr="00D15EA3">
        <w:rPr>
          <w:rFonts w:ascii="Arial" w:hAnsi="Arial" w:cs="Arial"/>
          <w:sz w:val="24"/>
          <w:szCs w:val="24"/>
        </w:rPr>
        <w:t>Para resolver los interrogantes planteados, esta Sala de Decisión considera necesario precisar los siguientes aspectos:</w:t>
      </w:r>
    </w:p>
    <w:p w14:paraId="34CE0A41" w14:textId="77777777" w:rsidR="00966467" w:rsidRPr="00D15EA3" w:rsidRDefault="00966467" w:rsidP="00607144">
      <w:pPr>
        <w:spacing w:after="0" w:line="276" w:lineRule="auto"/>
        <w:jc w:val="both"/>
        <w:rPr>
          <w:rFonts w:ascii="Arial" w:eastAsia="Arial" w:hAnsi="Arial" w:cs="Arial"/>
          <w:sz w:val="24"/>
          <w:szCs w:val="24"/>
        </w:rPr>
      </w:pPr>
    </w:p>
    <w:p w14:paraId="452203BB" w14:textId="77777777" w:rsidR="00966467" w:rsidRPr="00D15EA3" w:rsidRDefault="00966467" w:rsidP="00607144">
      <w:pPr>
        <w:widowControl w:val="0"/>
        <w:numPr>
          <w:ilvl w:val="0"/>
          <w:numId w:val="1"/>
        </w:numPr>
        <w:spacing w:after="0" w:line="276" w:lineRule="auto"/>
        <w:ind w:left="426" w:hanging="426"/>
        <w:jc w:val="both"/>
        <w:rPr>
          <w:rFonts w:ascii="Arial" w:eastAsia="Arial" w:hAnsi="Arial" w:cs="Arial"/>
          <w:b/>
          <w:bCs/>
          <w:sz w:val="24"/>
          <w:szCs w:val="24"/>
          <w:lang w:val="es-ES"/>
        </w:rPr>
      </w:pPr>
      <w:r w:rsidRPr="00D15EA3">
        <w:rPr>
          <w:rFonts w:ascii="Arial" w:eastAsia="Arial" w:hAnsi="Arial" w:cs="Arial"/>
          <w:b/>
          <w:bCs/>
          <w:sz w:val="24"/>
          <w:szCs w:val="24"/>
          <w:lang w:val="es-ES"/>
        </w:rPr>
        <w:t>APLICACION ANÁLOGICA.</w:t>
      </w:r>
      <w:r w:rsidRPr="00D15EA3">
        <w:rPr>
          <w:rFonts w:ascii="Arial" w:eastAsia="Arial" w:hAnsi="Arial" w:cs="Arial"/>
          <w:sz w:val="24"/>
          <w:szCs w:val="24"/>
          <w:lang w:val="es-ES"/>
        </w:rPr>
        <w:t xml:space="preserve"> </w:t>
      </w:r>
    </w:p>
    <w:p w14:paraId="62EBF3C5" w14:textId="77777777" w:rsidR="00966467" w:rsidRPr="00D15EA3" w:rsidRDefault="00966467" w:rsidP="00607144">
      <w:pPr>
        <w:widowControl w:val="0"/>
        <w:spacing w:after="0" w:line="276" w:lineRule="auto"/>
        <w:jc w:val="both"/>
        <w:rPr>
          <w:rFonts w:ascii="Arial" w:eastAsia="Arial" w:hAnsi="Arial" w:cs="Arial"/>
          <w:sz w:val="24"/>
          <w:szCs w:val="24"/>
          <w:lang w:val="es-ES"/>
        </w:rPr>
      </w:pPr>
    </w:p>
    <w:p w14:paraId="39EF9B82" w14:textId="77777777" w:rsidR="00966467" w:rsidRPr="00D15EA3" w:rsidRDefault="00966467" w:rsidP="00607144">
      <w:pPr>
        <w:widowControl w:val="0"/>
        <w:spacing w:after="0" w:line="276" w:lineRule="auto"/>
        <w:jc w:val="both"/>
        <w:rPr>
          <w:rFonts w:ascii="Arial" w:hAnsi="Arial" w:cs="Arial"/>
          <w:sz w:val="24"/>
          <w:szCs w:val="24"/>
          <w:lang w:val="es-ES"/>
        </w:rPr>
      </w:pPr>
      <w:r w:rsidRPr="00D15EA3">
        <w:rPr>
          <w:rFonts w:ascii="Arial" w:eastAsia="Arial" w:hAnsi="Arial" w:cs="Arial"/>
          <w:sz w:val="24"/>
          <w:szCs w:val="24"/>
          <w:lang w:val="es-ES"/>
        </w:rPr>
        <w:t>Prevé el artículo 145 del C.P.T. que:</w:t>
      </w:r>
    </w:p>
    <w:p w14:paraId="6D98A12B" w14:textId="77777777" w:rsidR="00966467" w:rsidRPr="00D15EA3" w:rsidRDefault="00966467" w:rsidP="00607144">
      <w:pPr>
        <w:widowControl w:val="0"/>
        <w:spacing w:after="0" w:line="276" w:lineRule="auto"/>
        <w:jc w:val="both"/>
        <w:rPr>
          <w:rFonts w:ascii="Arial" w:hAnsi="Arial" w:cs="Arial"/>
          <w:sz w:val="24"/>
          <w:szCs w:val="24"/>
          <w:lang w:val="es-ES"/>
        </w:rPr>
      </w:pPr>
    </w:p>
    <w:p w14:paraId="4A1FB780" w14:textId="77777777" w:rsidR="00966467" w:rsidRPr="00591923" w:rsidRDefault="00966467" w:rsidP="00591923">
      <w:pPr>
        <w:widowControl w:val="0"/>
        <w:spacing w:after="0" w:line="240" w:lineRule="auto"/>
        <w:ind w:left="426" w:right="420"/>
        <w:jc w:val="both"/>
        <w:rPr>
          <w:rFonts w:ascii="Arial" w:eastAsia="Arial" w:hAnsi="Arial" w:cs="Arial"/>
          <w:i/>
          <w:iCs/>
          <w:color w:val="4B4949"/>
          <w:szCs w:val="24"/>
          <w:lang w:val="es-ES"/>
        </w:rPr>
      </w:pPr>
      <w:r w:rsidRPr="00591923">
        <w:rPr>
          <w:rFonts w:ascii="Arial" w:eastAsia="Arial" w:hAnsi="Arial" w:cs="Arial"/>
          <w:i/>
          <w:iCs/>
          <w:szCs w:val="24"/>
          <w:lang w:val="es-ES"/>
        </w:rPr>
        <w:t xml:space="preserve">“A falta de disposiciones especiales en el procedimiento del trabajo, se aplicarán las </w:t>
      </w:r>
      <w:r w:rsidRPr="00591923">
        <w:rPr>
          <w:rFonts w:ascii="Arial" w:eastAsia="Arial" w:hAnsi="Arial" w:cs="Arial"/>
          <w:i/>
          <w:iCs/>
          <w:szCs w:val="24"/>
          <w:lang w:val="es-ES"/>
        </w:rPr>
        <w:lastRenderedPageBreak/>
        <w:t>normas análogas de este Decreto, y, en su defecto, las del Código Judicial.”</w:t>
      </w:r>
    </w:p>
    <w:p w14:paraId="2946DB82" w14:textId="77777777" w:rsidR="00966467" w:rsidRPr="00D15EA3" w:rsidRDefault="00966467" w:rsidP="00607144">
      <w:pPr>
        <w:widowControl w:val="0"/>
        <w:spacing w:after="0" w:line="276" w:lineRule="auto"/>
        <w:ind w:left="426"/>
        <w:jc w:val="both"/>
        <w:rPr>
          <w:rFonts w:ascii="Arial" w:hAnsi="Arial" w:cs="Arial"/>
          <w:color w:val="4B4949"/>
          <w:sz w:val="24"/>
          <w:szCs w:val="24"/>
          <w:lang w:val="es-ES"/>
        </w:rPr>
      </w:pPr>
    </w:p>
    <w:p w14:paraId="6272EA2B" w14:textId="77777777" w:rsidR="00966467" w:rsidRPr="00D15EA3" w:rsidRDefault="00966467" w:rsidP="00607144">
      <w:pPr>
        <w:widowControl w:val="0"/>
        <w:numPr>
          <w:ilvl w:val="0"/>
          <w:numId w:val="1"/>
        </w:numPr>
        <w:autoSpaceDE w:val="0"/>
        <w:autoSpaceDN w:val="0"/>
        <w:adjustRightInd w:val="0"/>
        <w:spacing w:after="0" w:line="276" w:lineRule="auto"/>
        <w:ind w:left="426" w:hanging="426"/>
        <w:jc w:val="both"/>
        <w:rPr>
          <w:rFonts w:ascii="Arial" w:hAnsi="Arial" w:cs="Arial"/>
          <w:b/>
          <w:bCs/>
          <w:spacing w:val="2"/>
          <w:sz w:val="24"/>
          <w:szCs w:val="24"/>
          <w:lang w:val="es-ES"/>
        </w:rPr>
      </w:pPr>
      <w:r w:rsidRPr="00D15EA3">
        <w:rPr>
          <w:rFonts w:ascii="Arial" w:hAnsi="Arial" w:cs="Arial"/>
          <w:b/>
          <w:bCs/>
          <w:spacing w:val="2"/>
          <w:sz w:val="24"/>
          <w:szCs w:val="24"/>
          <w:lang w:val="es-ES"/>
        </w:rPr>
        <w:t>PRINCIPIO DE ORALIDAD Y PUBLICIDAD EN MATERIA LABORAL</w:t>
      </w:r>
    </w:p>
    <w:p w14:paraId="5997CC1D" w14:textId="77777777" w:rsidR="00966467" w:rsidRPr="00D15EA3" w:rsidRDefault="00966467" w:rsidP="00607144">
      <w:pPr>
        <w:widowControl w:val="0"/>
        <w:autoSpaceDE w:val="0"/>
        <w:autoSpaceDN w:val="0"/>
        <w:adjustRightInd w:val="0"/>
        <w:spacing w:after="0" w:line="276" w:lineRule="auto"/>
        <w:jc w:val="both"/>
        <w:rPr>
          <w:rFonts w:ascii="Arial" w:hAnsi="Arial" w:cs="Arial"/>
          <w:b/>
          <w:bCs/>
          <w:spacing w:val="2"/>
          <w:sz w:val="24"/>
          <w:szCs w:val="24"/>
          <w:lang w:val="es-ES"/>
        </w:rPr>
      </w:pPr>
    </w:p>
    <w:p w14:paraId="75BC418B" w14:textId="77777777" w:rsidR="00966467" w:rsidRPr="00D15EA3" w:rsidRDefault="00966467" w:rsidP="00607144">
      <w:pPr>
        <w:widowControl w:val="0"/>
        <w:autoSpaceDE w:val="0"/>
        <w:autoSpaceDN w:val="0"/>
        <w:adjustRightInd w:val="0"/>
        <w:spacing w:after="0" w:line="276" w:lineRule="auto"/>
        <w:jc w:val="both"/>
        <w:rPr>
          <w:rFonts w:ascii="Arial" w:hAnsi="Arial" w:cs="Arial"/>
          <w:i/>
          <w:iCs/>
          <w:spacing w:val="2"/>
          <w:sz w:val="24"/>
          <w:szCs w:val="24"/>
          <w:lang w:val="es-ES"/>
        </w:rPr>
      </w:pPr>
      <w:r w:rsidRPr="00D15EA3">
        <w:rPr>
          <w:rFonts w:ascii="Arial" w:hAnsi="Arial" w:cs="Arial"/>
          <w:sz w:val="24"/>
          <w:szCs w:val="24"/>
          <w:lang w:val="es-ES"/>
        </w:rPr>
        <w:t>Dispone el artículo 42 del Código de Procedimiento Laboral que las “</w:t>
      </w:r>
      <w:r w:rsidRPr="002725AD">
        <w:rPr>
          <w:rFonts w:ascii="Arial" w:hAnsi="Arial" w:cs="Arial"/>
          <w:i/>
          <w:iCs/>
          <w:szCs w:val="24"/>
          <w:lang w:val="es-ES"/>
        </w:rPr>
        <w:t>actuaciones judiciales y la práctica de pruebas en las instancias, se efectuarán oralmente en audiencia pública, so pena de nulidad, salvo las que expresamente señalen la ley y los siguientes autos (…) 1. Los de sustanciación por fuera de audiencia. 2. Los interlocutorios no susceptibles de apelación y 3. Los interlocutorios que se dicten antes de audiencia de conciliación, saneamiento, decisión de excepciones y fijación del litigio y con posterioridad a las sentencias de instancias</w:t>
      </w:r>
      <w:r w:rsidRPr="00D15EA3">
        <w:rPr>
          <w:rFonts w:ascii="Arial" w:hAnsi="Arial" w:cs="Arial"/>
          <w:i/>
          <w:iCs/>
          <w:sz w:val="24"/>
          <w:szCs w:val="24"/>
          <w:lang w:val="es-ES"/>
        </w:rPr>
        <w:t>.”</w:t>
      </w:r>
    </w:p>
    <w:p w14:paraId="110FFD37" w14:textId="77777777" w:rsidR="00966467" w:rsidRPr="00D15EA3" w:rsidRDefault="00966467" w:rsidP="00607144">
      <w:pPr>
        <w:widowControl w:val="0"/>
        <w:autoSpaceDE w:val="0"/>
        <w:autoSpaceDN w:val="0"/>
        <w:adjustRightInd w:val="0"/>
        <w:spacing w:after="0" w:line="276" w:lineRule="auto"/>
        <w:jc w:val="both"/>
        <w:rPr>
          <w:rFonts w:ascii="Arial" w:hAnsi="Arial" w:cs="Arial"/>
          <w:b/>
          <w:bCs/>
          <w:i/>
          <w:iCs/>
          <w:spacing w:val="2"/>
          <w:sz w:val="24"/>
          <w:szCs w:val="24"/>
          <w:lang w:val="es-ES"/>
        </w:rPr>
      </w:pPr>
    </w:p>
    <w:p w14:paraId="25A6DBE4" w14:textId="67163EBC" w:rsidR="00966467" w:rsidRPr="00D15EA3" w:rsidRDefault="00966467" w:rsidP="00607144">
      <w:pPr>
        <w:widowControl w:val="0"/>
        <w:spacing w:after="0" w:line="276" w:lineRule="auto"/>
        <w:jc w:val="both"/>
        <w:rPr>
          <w:rFonts w:ascii="Arial" w:eastAsia="Arial" w:hAnsi="Arial" w:cs="Arial"/>
          <w:sz w:val="24"/>
          <w:szCs w:val="24"/>
          <w:lang w:val="es-ES"/>
        </w:rPr>
      </w:pPr>
      <w:r w:rsidRPr="00D15EA3">
        <w:rPr>
          <w:rFonts w:ascii="Arial" w:eastAsia="Arial" w:hAnsi="Arial" w:cs="Arial"/>
          <w:sz w:val="24"/>
          <w:szCs w:val="24"/>
          <w:lang w:val="es-ES"/>
        </w:rPr>
        <w:t>Es así entonces que no existe duda que las actuaciones de las partes, entendidas como la manifestación de voluntad de éstas, deben ser realizadas y decid</w:t>
      </w:r>
      <w:r w:rsidR="006E7C22">
        <w:rPr>
          <w:rFonts w:ascii="Arial" w:eastAsia="Arial" w:hAnsi="Arial" w:cs="Arial"/>
          <w:sz w:val="24"/>
          <w:szCs w:val="24"/>
          <w:lang w:val="es-ES"/>
        </w:rPr>
        <w:t>id</w:t>
      </w:r>
      <w:r w:rsidRPr="00D15EA3">
        <w:rPr>
          <w:rFonts w:ascii="Arial" w:eastAsia="Arial" w:hAnsi="Arial" w:cs="Arial"/>
          <w:sz w:val="24"/>
          <w:szCs w:val="24"/>
          <w:lang w:val="es-ES"/>
        </w:rPr>
        <w:t>as en audiencia, salvo que se trate de las excepciones antes anotadas.</w:t>
      </w:r>
    </w:p>
    <w:p w14:paraId="7F2E61ED" w14:textId="20BF6A1D" w:rsidR="510550F7" w:rsidRPr="00D15EA3" w:rsidRDefault="510550F7" w:rsidP="00607144">
      <w:pPr>
        <w:widowControl w:val="0"/>
        <w:spacing w:after="0" w:line="276" w:lineRule="auto"/>
        <w:jc w:val="both"/>
        <w:rPr>
          <w:rFonts w:ascii="Arial" w:eastAsia="Arial" w:hAnsi="Arial" w:cs="Arial"/>
          <w:sz w:val="24"/>
          <w:szCs w:val="24"/>
          <w:lang w:val="es-ES"/>
        </w:rPr>
      </w:pPr>
    </w:p>
    <w:p w14:paraId="60BBB00A" w14:textId="77777777" w:rsidR="00966467" w:rsidRPr="00D15EA3" w:rsidRDefault="00966467" w:rsidP="00D15EA3">
      <w:pPr>
        <w:widowControl w:val="0"/>
        <w:numPr>
          <w:ilvl w:val="0"/>
          <w:numId w:val="1"/>
        </w:numPr>
        <w:autoSpaceDE w:val="0"/>
        <w:autoSpaceDN w:val="0"/>
        <w:adjustRightInd w:val="0"/>
        <w:spacing w:after="0" w:line="276" w:lineRule="auto"/>
        <w:ind w:left="426" w:hanging="426"/>
        <w:jc w:val="both"/>
        <w:rPr>
          <w:rFonts w:ascii="Arial" w:hAnsi="Arial" w:cs="Arial"/>
          <w:b/>
          <w:bCs/>
          <w:spacing w:val="2"/>
          <w:sz w:val="24"/>
          <w:szCs w:val="24"/>
          <w:lang w:val="es-ES"/>
        </w:rPr>
      </w:pPr>
      <w:r w:rsidRPr="00D15EA3">
        <w:rPr>
          <w:rFonts w:ascii="Arial" w:hAnsi="Arial" w:cs="Arial"/>
          <w:b/>
          <w:bCs/>
          <w:spacing w:val="2"/>
          <w:sz w:val="24"/>
          <w:szCs w:val="24"/>
          <w:lang w:val="es-ES"/>
        </w:rPr>
        <w:t>DE LOS INCIDENTES EN LA ESPECIALIDAD DEL TRABAJO</w:t>
      </w:r>
    </w:p>
    <w:p w14:paraId="6B699379" w14:textId="77777777" w:rsidR="00966467" w:rsidRPr="00D15EA3" w:rsidRDefault="00966467" w:rsidP="00607144">
      <w:pPr>
        <w:widowControl w:val="0"/>
        <w:autoSpaceDE w:val="0"/>
        <w:autoSpaceDN w:val="0"/>
        <w:adjustRightInd w:val="0"/>
        <w:spacing w:after="0" w:line="276" w:lineRule="auto"/>
        <w:jc w:val="both"/>
        <w:rPr>
          <w:rFonts w:ascii="Arial" w:hAnsi="Arial" w:cs="Arial"/>
          <w:b/>
          <w:bCs/>
          <w:spacing w:val="2"/>
          <w:sz w:val="24"/>
          <w:szCs w:val="24"/>
          <w:lang w:val="es-ES"/>
        </w:rPr>
      </w:pPr>
    </w:p>
    <w:p w14:paraId="115884A3"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lang w:val="es-ES"/>
        </w:rPr>
      </w:pPr>
      <w:r w:rsidRPr="00D15EA3">
        <w:rPr>
          <w:rFonts w:ascii="Arial" w:eastAsia="Arial" w:hAnsi="Arial" w:cs="Arial"/>
          <w:sz w:val="24"/>
          <w:szCs w:val="24"/>
          <w:lang w:val="es-ES"/>
        </w:rPr>
        <w:t xml:space="preserve">Dispone el artículo 37 del Código de Procedimiento Laboral que los incidentes </w:t>
      </w:r>
      <w:r w:rsidRPr="00D15EA3">
        <w:rPr>
          <w:rFonts w:ascii="Arial" w:eastAsia="Arial" w:hAnsi="Arial" w:cs="Arial"/>
          <w:i/>
          <w:iCs/>
          <w:sz w:val="24"/>
          <w:szCs w:val="24"/>
          <w:lang w:val="es-ES"/>
        </w:rPr>
        <w:t>“</w:t>
      </w:r>
      <w:r w:rsidRPr="002725AD">
        <w:rPr>
          <w:rFonts w:ascii="Arial" w:eastAsia="Arial" w:hAnsi="Arial" w:cs="Arial"/>
          <w:i/>
          <w:iCs/>
          <w:szCs w:val="24"/>
          <w:lang w:val="es-ES"/>
        </w:rPr>
        <w:t>solo podrán proponerse en la audiencia de conciliación, decisión de excepciones previas, saneamiento y fijación del litigio, a menos de que se trate de hechos ocurridos con posterioridad; quien los propone deberá aportar las pruebas en la misma audiencia; se decidirán en la sentencia definitiva, salvo los que por su naturaleza y fines requieren de una decisión previa</w:t>
      </w:r>
      <w:r w:rsidRPr="00D15EA3">
        <w:rPr>
          <w:rFonts w:ascii="Arial" w:eastAsia="Arial" w:hAnsi="Arial" w:cs="Arial"/>
          <w:i/>
          <w:iCs/>
          <w:sz w:val="24"/>
          <w:szCs w:val="24"/>
          <w:lang w:val="es-ES"/>
        </w:rPr>
        <w:t>”</w:t>
      </w:r>
      <w:r w:rsidRPr="00D15EA3">
        <w:rPr>
          <w:rFonts w:ascii="Arial" w:eastAsia="Arial" w:hAnsi="Arial" w:cs="Arial"/>
          <w:sz w:val="24"/>
          <w:szCs w:val="24"/>
          <w:lang w:val="es-ES"/>
        </w:rPr>
        <w:t>.</w:t>
      </w:r>
    </w:p>
    <w:p w14:paraId="3FE9F23F" w14:textId="77777777" w:rsidR="00966467" w:rsidRPr="00D15EA3" w:rsidRDefault="00966467" w:rsidP="00607144">
      <w:pPr>
        <w:widowControl w:val="0"/>
        <w:autoSpaceDE w:val="0"/>
        <w:autoSpaceDN w:val="0"/>
        <w:adjustRightInd w:val="0"/>
        <w:spacing w:after="0" w:line="276" w:lineRule="auto"/>
        <w:jc w:val="both"/>
        <w:rPr>
          <w:rFonts w:ascii="Arial" w:hAnsi="Arial" w:cs="Arial"/>
          <w:b/>
          <w:bCs/>
          <w:spacing w:val="2"/>
          <w:sz w:val="24"/>
          <w:szCs w:val="24"/>
          <w:lang w:val="es-ES"/>
        </w:rPr>
      </w:pPr>
    </w:p>
    <w:p w14:paraId="5D2DCCBF" w14:textId="77777777" w:rsidR="00966467" w:rsidRPr="00D15EA3" w:rsidRDefault="00966467" w:rsidP="00607144">
      <w:pPr>
        <w:spacing w:after="0" w:line="276" w:lineRule="auto"/>
        <w:jc w:val="both"/>
        <w:rPr>
          <w:rFonts w:ascii="Arial" w:eastAsia="Arial" w:hAnsi="Arial" w:cs="Arial"/>
          <w:sz w:val="24"/>
          <w:szCs w:val="24"/>
          <w:lang w:val="es-ES"/>
        </w:rPr>
      </w:pPr>
      <w:r w:rsidRPr="00D15EA3">
        <w:rPr>
          <w:rFonts w:ascii="Arial" w:eastAsia="Arial" w:hAnsi="Arial" w:cs="Arial"/>
          <w:sz w:val="24"/>
          <w:szCs w:val="24"/>
          <w:lang w:val="es-ES"/>
        </w:rPr>
        <w:t>También en materia civil, sin que ello implique la aplicación directa de la norma, pues como viene de verse en la especialidad se cuenta con norma expresa que regula el asunto, a modo de referencia, se tiene que los incidentes se deben formular en audiencia –</w:t>
      </w:r>
      <w:r w:rsidRPr="00D15EA3">
        <w:rPr>
          <w:rFonts w:ascii="Arial" w:eastAsia="Arial" w:hAnsi="Arial" w:cs="Arial"/>
          <w:i/>
          <w:sz w:val="24"/>
          <w:szCs w:val="24"/>
          <w:lang w:val="es-ES"/>
        </w:rPr>
        <w:t>inciso 2º artículo 129 del Código General del Proceso</w:t>
      </w:r>
      <w:r w:rsidRPr="00D15EA3">
        <w:rPr>
          <w:rFonts w:ascii="Arial" w:eastAsia="Arial" w:hAnsi="Arial" w:cs="Arial"/>
          <w:sz w:val="24"/>
          <w:szCs w:val="24"/>
          <w:lang w:val="es-ES"/>
        </w:rPr>
        <w:t>-.</w:t>
      </w:r>
    </w:p>
    <w:p w14:paraId="1F72F646" w14:textId="482E4F35"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lang w:val="es-ES"/>
        </w:rPr>
      </w:pPr>
      <w:r w:rsidRPr="00D15EA3">
        <w:rPr>
          <w:rFonts w:ascii="Arial" w:eastAsia="Arial" w:hAnsi="Arial" w:cs="Arial"/>
          <w:sz w:val="24"/>
          <w:szCs w:val="24"/>
          <w:lang w:val="es-ES"/>
        </w:rPr>
        <w:t xml:space="preserve"> </w:t>
      </w:r>
    </w:p>
    <w:p w14:paraId="55AE2728" w14:textId="77777777" w:rsidR="00966467" w:rsidRPr="00D15EA3" w:rsidRDefault="00966467" w:rsidP="00D15EA3">
      <w:pPr>
        <w:widowControl w:val="0"/>
        <w:numPr>
          <w:ilvl w:val="0"/>
          <w:numId w:val="1"/>
        </w:numPr>
        <w:autoSpaceDE w:val="0"/>
        <w:autoSpaceDN w:val="0"/>
        <w:adjustRightInd w:val="0"/>
        <w:spacing w:after="0" w:line="276" w:lineRule="auto"/>
        <w:ind w:left="426" w:hanging="426"/>
        <w:jc w:val="both"/>
        <w:rPr>
          <w:rFonts w:ascii="Arial" w:hAnsi="Arial" w:cs="Arial"/>
          <w:b/>
          <w:bCs/>
          <w:spacing w:val="2"/>
          <w:sz w:val="24"/>
          <w:szCs w:val="24"/>
          <w:lang w:val="es-ES"/>
        </w:rPr>
      </w:pPr>
      <w:r w:rsidRPr="00D15EA3">
        <w:rPr>
          <w:rFonts w:ascii="Arial" w:hAnsi="Arial" w:cs="Arial"/>
          <w:b/>
          <w:bCs/>
          <w:spacing w:val="2"/>
          <w:sz w:val="24"/>
          <w:szCs w:val="24"/>
          <w:lang w:val="es-ES"/>
        </w:rPr>
        <w:t>DE LAS NULIDADES PROCESALES Y LA OPORTUNIDAD PARA FORMULARLAS.</w:t>
      </w:r>
    </w:p>
    <w:p w14:paraId="08CE6F91"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p>
    <w:p w14:paraId="03CFAFC5" w14:textId="77777777" w:rsidR="00966467" w:rsidRPr="00D15EA3" w:rsidRDefault="00966467" w:rsidP="00607144">
      <w:pPr>
        <w:widowControl w:val="0"/>
        <w:autoSpaceDE w:val="0"/>
        <w:autoSpaceDN w:val="0"/>
        <w:adjustRightInd w:val="0"/>
        <w:spacing w:after="0" w:line="276" w:lineRule="auto"/>
        <w:jc w:val="both"/>
        <w:rPr>
          <w:rFonts w:ascii="Arial" w:hAnsi="Arial" w:cs="Arial"/>
          <w:sz w:val="24"/>
          <w:szCs w:val="24"/>
        </w:rPr>
      </w:pPr>
      <w:r w:rsidRPr="00D15EA3">
        <w:rPr>
          <w:rFonts w:ascii="Arial" w:eastAsia="Arial" w:hAnsi="Arial" w:cs="Arial"/>
          <w:sz w:val="24"/>
          <w:szCs w:val="24"/>
        </w:rPr>
        <w:t xml:space="preserve">Dispone el artículo 133 del Código General del Proceso </w:t>
      </w:r>
      <w:r w:rsidRPr="00D15EA3">
        <w:rPr>
          <w:rFonts w:ascii="Arial" w:eastAsia="Arial" w:hAnsi="Arial" w:cs="Arial"/>
          <w:i/>
          <w:iCs/>
          <w:sz w:val="24"/>
          <w:szCs w:val="24"/>
        </w:rPr>
        <w:t>–norma aplicable al escenario laboral por remisión que autoriza el artículo 145 del Código Procesal del Trabajo y la Seguridad Social–</w:t>
      </w:r>
      <w:r w:rsidRPr="00D15EA3">
        <w:rPr>
          <w:rFonts w:ascii="Arial" w:eastAsia="Arial" w:hAnsi="Arial" w:cs="Arial"/>
          <w:sz w:val="24"/>
          <w:szCs w:val="24"/>
        </w:rPr>
        <w:t xml:space="preserve"> que el proceso es nulo en todo o en parte, </w:t>
      </w:r>
      <w:r w:rsidRPr="00D15EA3">
        <w:rPr>
          <w:rFonts w:ascii="Arial" w:eastAsia="Arial" w:hAnsi="Arial" w:cs="Arial"/>
          <w:b/>
          <w:bCs/>
          <w:sz w:val="24"/>
          <w:szCs w:val="24"/>
          <w:u w:val="single"/>
        </w:rPr>
        <w:t>solamente</w:t>
      </w:r>
      <w:r w:rsidRPr="00D15EA3">
        <w:rPr>
          <w:rFonts w:ascii="Arial" w:eastAsia="Arial" w:hAnsi="Arial" w:cs="Arial"/>
          <w:sz w:val="24"/>
          <w:szCs w:val="24"/>
        </w:rPr>
        <w:t xml:space="preserve"> si se configura cualquiera de las causales allí enlistadas. </w:t>
      </w:r>
    </w:p>
    <w:p w14:paraId="61CDCEAD"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p>
    <w:p w14:paraId="278DACFB" w14:textId="77777777" w:rsidR="00966467" w:rsidRPr="00D15EA3" w:rsidRDefault="00966467" w:rsidP="00607144">
      <w:pPr>
        <w:widowControl w:val="0"/>
        <w:autoSpaceDE w:val="0"/>
        <w:autoSpaceDN w:val="0"/>
        <w:adjustRightInd w:val="0"/>
        <w:spacing w:after="0" w:line="276" w:lineRule="auto"/>
        <w:jc w:val="both"/>
        <w:rPr>
          <w:rFonts w:ascii="Arial" w:hAnsi="Arial" w:cs="Arial"/>
          <w:sz w:val="24"/>
          <w:szCs w:val="24"/>
        </w:rPr>
      </w:pPr>
      <w:r w:rsidRPr="00D15EA3">
        <w:rPr>
          <w:rFonts w:ascii="Arial" w:eastAsia="Arial" w:hAnsi="Arial" w:cs="Arial"/>
          <w:sz w:val="24"/>
          <w:szCs w:val="24"/>
        </w:rPr>
        <w:t xml:space="preserve">Lo anterior implica que </w:t>
      </w:r>
      <w:bookmarkStart w:id="2" w:name="_Hlk139538776"/>
      <w:r w:rsidRPr="00D15EA3">
        <w:rPr>
          <w:rFonts w:ascii="Arial" w:eastAsia="Arial" w:hAnsi="Arial" w:cs="Arial"/>
          <w:sz w:val="24"/>
          <w:szCs w:val="24"/>
        </w:rPr>
        <w:t xml:space="preserve">en el tema de las nulidades procesales impera el principio de la taxatividad, toda vez que, a pesar de que en el proceso se pueden suscitar una pluralidad de situaciones que tienen la virtualidad de alterar sus reglas y afectar las garantías de los litigantes, solo los nueve eventos citados en la norma tienen la capacidad de dejar sin efecto toda o parte de la actuación </w:t>
      </w:r>
      <w:bookmarkEnd w:id="2"/>
      <w:r w:rsidRPr="00D15EA3">
        <w:rPr>
          <w:rFonts w:ascii="Arial" w:eastAsia="Arial" w:hAnsi="Arial" w:cs="Arial"/>
          <w:sz w:val="24"/>
          <w:szCs w:val="24"/>
        </w:rPr>
        <w:t>que se hubiese desarrollado en el juicio.</w:t>
      </w:r>
    </w:p>
    <w:p w14:paraId="6BB9E253"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p>
    <w:p w14:paraId="1D52D25E"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r w:rsidRPr="00D15EA3">
        <w:rPr>
          <w:rFonts w:ascii="Arial" w:eastAsia="Arial" w:hAnsi="Arial" w:cs="Arial"/>
          <w:sz w:val="24"/>
          <w:szCs w:val="24"/>
        </w:rPr>
        <w:t>En coherencia con lo anterior, el inciso 4º de la misma preceptiva, ordena al Juez rechazar de plano las solicitudes de nulidad que tengan sustento en causales o razones ajenas a las enlistadas en el artículo 133 del C.G.P.</w:t>
      </w:r>
    </w:p>
    <w:p w14:paraId="23DE523C"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p>
    <w:p w14:paraId="31DDCFF5"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z w:val="24"/>
          <w:szCs w:val="24"/>
        </w:rPr>
      </w:pPr>
      <w:r w:rsidRPr="00D15EA3">
        <w:rPr>
          <w:rFonts w:ascii="Arial" w:eastAsia="Arial" w:hAnsi="Arial" w:cs="Arial"/>
          <w:sz w:val="24"/>
          <w:szCs w:val="24"/>
        </w:rPr>
        <w:t xml:space="preserve">Ahora, la oportunidad para formular las nulidades fundadas en las causales antes </w:t>
      </w:r>
      <w:r w:rsidRPr="00D15EA3">
        <w:rPr>
          <w:rFonts w:ascii="Arial" w:eastAsia="Arial" w:hAnsi="Arial" w:cs="Arial"/>
          <w:sz w:val="24"/>
          <w:szCs w:val="24"/>
        </w:rPr>
        <w:lastRenderedPageBreak/>
        <w:t xml:space="preserve">anotadas </w:t>
      </w:r>
      <w:r w:rsidRPr="00D15EA3">
        <w:rPr>
          <w:rFonts w:ascii="Arial" w:eastAsia="Arial" w:hAnsi="Arial" w:cs="Arial"/>
          <w:i/>
          <w:iCs/>
          <w:sz w:val="24"/>
          <w:szCs w:val="24"/>
        </w:rPr>
        <w:t>“</w:t>
      </w:r>
      <w:r w:rsidRPr="002725AD">
        <w:rPr>
          <w:rFonts w:ascii="Arial" w:eastAsia="Arial" w:hAnsi="Arial" w:cs="Arial"/>
          <w:i/>
          <w:iCs/>
          <w:szCs w:val="24"/>
        </w:rPr>
        <w:t>podrán alegarse en cualquiera de las instancias antes de que se dicte sentencia o con posterioridad a esta, si ocurrieren en ella</w:t>
      </w:r>
      <w:r w:rsidRPr="00D15EA3">
        <w:rPr>
          <w:rFonts w:ascii="Arial" w:eastAsia="Arial" w:hAnsi="Arial" w:cs="Arial"/>
          <w:sz w:val="24"/>
          <w:szCs w:val="24"/>
        </w:rPr>
        <w:t>”.</w:t>
      </w:r>
    </w:p>
    <w:p w14:paraId="52E56223"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z w:val="24"/>
          <w:szCs w:val="24"/>
        </w:rPr>
      </w:pPr>
    </w:p>
    <w:p w14:paraId="342B3D24" w14:textId="77777777" w:rsidR="00966467" w:rsidRPr="00D15EA3" w:rsidRDefault="00966467" w:rsidP="00607144">
      <w:pPr>
        <w:widowControl w:val="0"/>
        <w:autoSpaceDE w:val="0"/>
        <w:autoSpaceDN w:val="0"/>
        <w:adjustRightInd w:val="0"/>
        <w:spacing w:after="0" w:line="276" w:lineRule="auto"/>
        <w:jc w:val="both"/>
        <w:rPr>
          <w:rFonts w:ascii="Arial" w:eastAsia="Arial" w:hAnsi="Arial" w:cs="Arial"/>
          <w:spacing w:val="2"/>
          <w:sz w:val="24"/>
          <w:szCs w:val="24"/>
        </w:rPr>
      </w:pPr>
      <w:r w:rsidRPr="00D15EA3">
        <w:rPr>
          <w:rFonts w:ascii="Arial" w:eastAsia="Arial" w:hAnsi="Arial" w:cs="Arial"/>
          <w:spacing w:val="2"/>
          <w:sz w:val="24"/>
          <w:szCs w:val="24"/>
        </w:rPr>
        <w:t xml:space="preserve">En lo que atañe a los requisitos para alegar la nulidad, uno de ellos, según el artículo 135 </w:t>
      </w:r>
      <w:r w:rsidR="6D0F4E4F" w:rsidRPr="00D15EA3">
        <w:rPr>
          <w:rFonts w:ascii="Arial" w:eastAsia="Arial" w:hAnsi="Arial" w:cs="Arial"/>
          <w:spacing w:val="2"/>
          <w:sz w:val="24"/>
          <w:szCs w:val="24"/>
        </w:rPr>
        <w:t>ibidem</w:t>
      </w:r>
      <w:r w:rsidRPr="00D15EA3">
        <w:rPr>
          <w:rFonts w:ascii="Arial" w:eastAsia="Arial" w:hAnsi="Arial" w:cs="Arial"/>
          <w:spacing w:val="2"/>
          <w:sz w:val="24"/>
          <w:szCs w:val="24"/>
        </w:rPr>
        <w:t>, es que “</w:t>
      </w:r>
      <w:r w:rsidRPr="002725AD">
        <w:rPr>
          <w:rFonts w:ascii="Arial" w:eastAsia="Arial" w:hAnsi="Arial" w:cs="Arial"/>
          <w:i/>
          <w:iCs/>
          <w:spacing w:val="2"/>
          <w:szCs w:val="24"/>
        </w:rPr>
        <w:t>No podrá alegar la nulidad (…) quien después de ocurrida la causal haya actuado en el proceso sin proponerla</w:t>
      </w:r>
      <w:r w:rsidRPr="00D15EA3">
        <w:rPr>
          <w:rFonts w:ascii="Arial" w:eastAsia="Arial" w:hAnsi="Arial" w:cs="Arial"/>
          <w:spacing w:val="2"/>
          <w:sz w:val="24"/>
          <w:szCs w:val="24"/>
        </w:rPr>
        <w:t>” y frente al saneamiento de la nulidad, el artículo 136 de la norma que se ha venido analizando precisa que tal evento tiene lugar “</w:t>
      </w:r>
      <w:r w:rsidRPr="002725AD">
        <w:rPr>
          <w:rFonts w:ascii="Arial" w:eastAsia="Arial" w:hAnsi="Arial" w:cs="Arial"/>
          <w:i/>
          <w:iCs/>
          <w:spacing w:val="2"/>
          <w:szCs w:val="24"/>
        </w:rPr>
        <w:t>Cuando la parte que podía alegarla no lo hizo oportunamente o actúo sin proponerla</w:t>
      </w:r>
      <w:r w:rsidRPr="00D15EA3">
        <w:rPr>
          <w:rFonts w:ascii="Arial" w:eastAsia="Arial" w:hAnsi="Arial" w:cs="Arial"/>
          <w:spacing w:val="2"/>
          <w:sz w:val="24"/>
          <w:szCs w:val="24"/>
        </w:rPr>
        <w:t>”.</w:t>
      </w:r>
    </w:p>
    <w:p w14:paraId="07547A01" w14:textId="77777777" w:rsidR="00966467" w:rsidRPr="00D15EA3" w:rsidRDefault="00966467" w:rsidP="00607144">
      <w:pPr>
        <w:spacing w:after="0" w:line="276" w:lineRule="auto"/>
        <w:ind w:right="51"/>
        <w:jc w:val="both"/>
        <w:rPr>
          <w:rFonts w:ascii="Arial" w:hAnsi="Arial" w:cs="Arial"/>
          <w:sz w:val="24"/>
          <w:szCs w:val="24"/>
        </w:rPr>
      </w:pPr>
    </w:p>
    <w:p w14:paraId="5C60F954" w14:textId="77777777" w:rsidR="00966467" w:rsidRPr="00D15EA3" w:rsidRDefault="00966467" w:rsidP="00D15EA3">
      <w:pPr>
        <w:pStyle w:val="Prrafodelista"/>
        <w:widowControl w:val="0"/>
        <w:numPr>
          <w:ilvl w:val="0"/>
          <w:numId w:val="1"/>
        </w:numPr>
        <w:autoSpaceDE w:val="0"/>
        <w:autoSpaceDN w:val="0"/>
        <w:adjustRightInd w:val="0"/>
        <w:spacing w:after="0"/>
        <w:ind w:left="360"/>
        <w:jc w:val="both"/>
        <w:rPr>
          <w:rFonts w:ascii="Arial" w:eastAsia="Arial" w:hAnsi="Arial" w:cs="Arial"/>
          <w:b/>
          <w:bCs/>
          <w:sz w:val="24"/>
          <w:szCs w:val="24"/>
        </w:rPr>
      </w:pPr>
      <w:r w:rsidRPr="00D15EA3">
        <w:rPr>
          <w:rFonts w:ascii="Arial" w:eastAsia="Arial" w:hAnsi="Arial" w:cs="Arial"/>
          <w:b/>
          <w:bCs/>
          <w:sz w:val="24"/>
          <w:szCs w:val="24"/>
        </w:rPr>
        <w:t>DEL DERECHO DE POSTULACION</w:t>
      </w:r>
    </w:p>
    <w:p w14:paraId="5043CB0F" w14:textId="77777777" w:rsidR="00966467" w:rsidRPr="00D15EA3" w:rsidRDefault="00966467" w:rsidP="00D15EA3">
      <w:pPr>
        <w:widowControl w:val="0"/>
        <w:autoSpaceDE w:val="0"/>
        <w:autoSpaceDN w:val="0"/>
        <w:adjustRightInd w:val="0"/>
        <w:spacing w:after="0" w:line="276" w:lineRule="auto"/>
        <w:jc w:val="both"/>
        <w:rPr>
          <w:rFonts w:ascii="Arial" w:eastAsia="Arial" w:hAnsi="Arial" w:cs="Arial"/>
          <w:b/>
          <w:bCs/>
          <w:sz w:val="24"/>
          <w:szCs w:val="24"/>
        </w:rPr>
      </w:pPr>
    </w:p>
    <w:p w14:paraId="19FF83F8" w14:textId="77777777" w:rsidR="00966467" w:rsidRPr="00D15EA3" w:rsidRDefault="00966467" w:rsidP="00D15EA3">
      <w:pPr>
        <w:widowControl w:val="0"/>
        <w:autoSpaceDE w:val="0"/>
        <w:autoSpaceDN w:val="0"/>
        <w:adjustRightInd w:val="0"/>
        <w:spacing w:after="0" w:line="276" w:lineRule="auto"/>
        <w:jc w:val="both"/>
        <w:rPr>
          <w:rFonts w:ascii="Arial" w:eastAsia="Arial" w:hAnsi="Arial" w:cs="Arial"/>
          <w:bCs/>
          <w:sz w:val="24"/>
          <w:szCs w:val="24"/>
        </w:rPr>
      </w:pPr>
      <w:r w:rsidRPr="00D15EA3">
        <w:rPr>
          <w:rFonts w:ascii="Arial" w:eastAsia="Arial" w:hAnsi="Arial" w:cs="Arial"/>
          <w:bCs/>
          <w:sz w:val="24"/>
          <w:szCs w:val="24"/>
        </w:rPr>
        <w:t xml:space="preserve">Dispone el artículo </w:t>
      </w:r>
      <w:r w:rsidR="00181E49" w:rsidRPr="00D15EA3">
        <w:rPr>
          <w:rFonts w:ascii="Arial" w:eastAsia="Arial" w:hAnsi="Arial" w:cs="Arial"/>
          <w:bCs/>
          <w:sz w:val="24"/>
          <w:szCs w:val="24"/>
        </w:rPr>
        <w:t>73 del Código General del Proceso que “</w:t>
      </w:r>
      <w:r w:rsidR="00181E49" w:rsidRPr="002725AD">
        <w:rPr>
          <w:rFonts w:ascii="Arial" w:eastAsia="Arial" w:hAnsi="Arial" w:cs="Arial"/>
          <w:bCs/>
          <w:i/>
          <w:szCs w:val="24"/>
        </w:rPr>
        <w:t>Las personas que haya de comparecer al proceso deberán hacerlo por conducto de abogado legalmente autorizado, excepto en los casos en que la ley permita su intervención directa</w:t>
      </w:r>
      <w:r w:rsidR="00181E49" w:rsidRPr="00D15EA3">
        <w:rPr>
          <w:rFonts w:ascii="Arial" w:eastAsia="Arial" w:hAnsi="Arial" w:cs="Arial"/>
          <w:bCs/>
          <w:sz w:val="24"/>
          <w:szCs w:val="24"/>
        </w:rPr>
        <w:t>”, lo que indica que cualquier manifestación de la parte debe hacerla por conducto de su apoderado judicial, so pena de tenerse por no formulada.</w:t>
      </w:r>
    </w:p>
    <w:p w14:paraId="07459315" w14:textId="77777777" w:rsidR="00966467" w:rsidRPr="00D15EA3" w:rsidRDefault="00966467" w:rsidP="00D15EA3">
      <w:pPr>
        <w:pStyle w:val="Prrafodelista"/>
        <w:widowControl w:val="0"/>
        <w:autoSpaceDE w:val="0"/>
        <w:autoSpaceDN w:val="0"/>
        <w:adjustRightInd w:val="0"/>
        <w:spacing w:after="0"/>
        <w:ind w:left="360"/>
        <w:jc w:val="both"/>
        <w:rPr>
          <w:rFonts w:ascii="Arial" w:eastAsia="Arial" w:hAnsi="Arial" w:cs="Arial"/>
          <w:b/>
          <w:bCs/>
          <w:sz w:val="24"/>
          <w:szCs w:val="24"/>
        </w:rPr>
      </w:pPr>
    </w:p>
    <w:p w14:paraId="5B86C8F7" w14:textId="77777777" w:rsidR="00966467" w:rsidRPr="00D15EA3" w:rsidRDefault="00966467" w:rsidP="00607144">
      <w:pPr>
        <w:pStyle w:val="Prrafodelista"/>
        <w:widowControl w:val="0"/>
        <w:numPr>
          <w:ilvl w:val="0"/>
          <w:numId w:val="1"/>
        </w:numPr>
        <w:autoSpaceDE w:val="0"/>
        <w:autoSpaceDN w:val="0"/>
        <w:adjustRightInd w:val="0"/>
        <w:spacing w:after="0"/>
        <w:ind w:left="360"/>
        <w:jc w:val="both"/>
        <w:rPr>
          <w:rFonts w:ascii="Arial" w:eastAsia="Arial" w:hAnsi="Arial" w:cs="Arial"/>
          <w:b/>
          <w:bCs/>
          <w:sz w:val="24"/>
          <w:szCs w:val="24"/>
        </w:rPr>
      </w:pPr>
      <w:r w:rsidRPr="00D15EA3">
        <w:rPr>
          <w:rFonts w:ascii="Arial" w:hAnsi="Arial" w:cs="Arial"/>
          <w:b/>
          <w:bCs/>
          <w:sz w:val="24"/>
          <w:szCs w:val="24"/>
        </w:rPr>
        <w:t>EL CASO CONCRETO</w:t>
      </w:r>
      <w:r w:rsidRPr="00D15EA3">
        <w:rPr>
          <w:rFonts w:ascii="Arial" w:hAnsi="Arial" w:cs="Arial"/>
          <w:sz w:val="24"/>
          <w:szCs w:val="24"/>
        </w:rPr>
        <w:t>.</w:t>
      </w:r>
    </w:p>
    <w:p w14:paraId="6537F28F" w14:textId="77777777" w:rsidR="00966467" w:rsidRPr="00D15EA3" w:rsidRDefault="00966467" w:rsidP="00607144">
      <w:pPr>
        <w:spacing w:after="0" w:line="276" w:lineRule="auto"/>
        <w:jc w:val="both"/>
        <w:rPr>
          <w:rFonts w:ascii="Arial" w:hAnsi="Arial" w:cs="Arial"/>
          <w:sz w:val="24"/>
          <w:szCs w:val="24"/>
        </w:rPr>
      </w:pPr>
    </w:p>
    <w:p w14:paraId="1F79A062" w14:textId="6C53F0DD" w:rsidR="00181E49" w:rsidRPr="00D15EA3" w:rsidRDefault="00966467" w:rsidP="00607144">
      <w:pPr>
        <w:spacing w:after="0" w:line="276" w:lineRule="auto"/>
        <w:jc w:val="both"/>
        <w:rPr>
          <w:rFonts w:ascii="Arial" w:hAnsi="Arial" w:cs="Arial"/>
          <w:sz w:val="24"/>
          <w:szCs w:val="24"/>
        </w:rPr>
      </w:pPr>
      <w:r w:rsidRPr="00D15EA3">
        <w:rPr>
          <w:rFonts w:ascii="Arial" w:hAnsi="Arial" w:cs="Arial"/>
          <w:sz w:val="24"/>
          <w:szCs w:val="24"/>
        </w:rPr>
        <w:t xml:space="preserve">En el presente asunto, </w:t>
      </w:r>
      <w:r w:rsidR="00015CE3" w:rsidRPr="00D15EA3">
        <w:rPr>
          <w:rFonts w:ascii="Arial" w:hAnsi="Arial" w:cs="Arial"/>
          <w:sz w:val="24"/>
          <w:szCs w:val="24"/>
        </w:rPr>
        <w:t>el señor Luis Enrique Acevedo</w:t>
      </w:r>
      <w:r w:rsidRPr="00D15EA3">
        <w:rPr>
          <w:rFonts w:ascii="Arial" w:hAnsi="Arial" w:cs="Arial"/>
          <w:sz w:val="24"/>
          <w:szCs w:val="24"/>
        </w:rPr>
        <w:t xml:space="preserve"> alega que se configuró la causal de nulidad prevista en el numeral 8 del artículo 133 del Código General del Proceso aplicable por expresa remisión que hace el artículo 145 del Código Procesal del Trabajo y de la Seguridad Social, dado que </w:t>
      </w:r>
      <w:r w:rsidR="00015CE3" w:rsidRPr="00D15EA3">
        <w:rPr>
          <w:rFonts w:ascii="Arial" w:hAnsi="Arial" w:cs="Arial"/>
          <w:sz w:val="24"/>
          <w:szCs w:val="24"/>
        </w:rPr>
        <w:t>n</w:t>
      </w:r>
      <w:r w:rsidR="00181E49" w:rsidRPr="00D15EA3">
        <w:rPr>
          <w:rFonts w:ascii="Arial" w:hAnsi="Arial" w:cs="Arial"/>
          <w:sz w:val="24"/>
          <w:szCs w:val="24"/>
        </w:rPr>
        <w:t>o tuvo conocimiento de la iniciación de la presente acción y que compareció al proceso por información que obtuvo del apoderado de la Sociedad SUFORMA S.A.</w:t>
      </w:r>
      <w:r w:rsidR="00015CE3" w:rsidRPr="00D15EA3">
        <w:rPr>
          <w:rFonts w:ascii="Arial" w:hAnsi="Arial" w:cs="Arial"/>
          <w:sz w:val="24"/>
          <w:szCs w:val="24"/>
        </w:rPr>
        <w:t>S</w:t>
      </w:r>
      <w:r w:rsidR="00181E49" w:rsidRPr="00D15EA3">
        <w:rPr>
          <w:rFonts w:ascii="Arial" w:hAnsi="Arial" w:cs="Arial"/>
          <w:sz w:val="24"/>
          <w:szCs w:val="24"/>
        </w:rPr>
        <w:t xml:space="preserve">, </w:t>
      </w:r>
      <w:r w:rsidR="07180D23" w:rsidRPr="00D15EA3">
        <w:rPr>
          <w:rFonts w:ascii="Arial" w:hAnsi="Arial" w:cs="Arial"/>
          <w:sz w:val="24"/>
          <w:szCs w:val="24"/>
        </w:rPr>
        <w:t>que s</w:t>
      </w:r>
      <w:r w:rsidR="00181E49" w:rsidRPr="00D15EA3">
        <w:rPr>
          <w:rFonts w:ascii="Arial" w:hAnsi="Arial" w:cs="Arial"/>
          <w:sz w:val="24"/>
          <w:szCs w:val="24"/>
        </w:rPr>
        <w:t>e encontraba válidamente integrad</w:t>
      </w:r>
      <w:r w:rsidR="41555E27" w:rsidRPr="00D15EA3">
        <w:rPr>
          <w:rFonts w:ascii="Arial" w:hAnsi="Arial" w:cs="Arial"/>
          <w:sz w:val="24"/>
          <w:szCs w:val="24"/>
        </w:rPr>
        <w:t xml:space="preserve">a </w:t>
      </w:r>
      <w:r w:rsidR="00181E49" w:rsidRPr="00D15EA3">
        <w:rPr>
          <w:rFonts w:ascii="Arial" w:hAnsi="Arial" w:cs="Arial"/>
          <w:sz w:val="24"/>
          <w:szCs w:val="24"/>
        </w:rPr>
        <w:t>a la litis.  También afirma que la solicitud de nulidad fue presentada dentro del término oportuno y en debida forma</w:t>
      </w:r>
      <w:r w:rsidR="00015CE3" w:rsidRPr="00D15EA3">
        <w:rPr>
          <w:rFonts w:ascii="Arial" w:hAnsi="Arial" w:cs="Arial"/>
          <w:sz w:val="24"/>
          <w:szCs w:val="24"/>
        </w:rPr>
        <w:t>, ante el requerimiento del juzgado en la etapa de saneamiento del litigio.</w:t>
      </w:r>
    </w:p>
    <w:p w14:paraId="6DFB9E20" w14:textId="77777777" w:rsidR="00181E49" w:rsidRPr="00D15EA3" w:rsidRDefault="00181E49" w:rsidP="00607144">
      <w:pPr>
        <w:spacing w:after="0" w:line="276" w:lineRule="auto"/>
        <w:jc w:val="both"/>
        <w:rPr>
          <w:rFonts w:ascii="Arial" w:hAnsi="Arial" w:cs="Arial"/>
          <w:sz w:val="24"/>
          <w:szCs w:val="24"/>
        </w:rPr>
      </w:pPr>
    </w:p>
    <w:p w14:paraId="2BC0DEB7" w14:textId="3AEE1188" w:rsidR="00181E49" w:rsidRPr="00D15EA3" w:rsidRDefault="00181E49" w:rsidP="00607144">
      <w:pPr>
        <w:spacing w:after="0" w:line="276" w:lineRule="auto"/>
        <w:jc w:val="both"/>
        <w:rPr>
          <w:rFonts w:ascii="Arial" w:hAnsi="Arial" w:cs="Arial"/>
          <w:sz w:val="24"/>
          <w:szCs w:val="24"/>
        </w:rPr>
      </w:pPr>
      <w:r w:rsidRPr="00D15EA3">
        <w:rPr>
          <w:rFonts w:ascii="Arial" w:hAnsi="Arial" w:cs="Arial"/>
          <w:sz w:val="24"/>
          <w:szCs w:val="24"/>
        </w:rPr>
        <w:t>Revisada la audiencia</w:t>
      </w:r>
      <w:r w:rsidR="00460517" w:rsidRPr="00D15EA3">
        <w:rPr>
          <w:rFonts w:ascii="Arial" w:hAnsi="Arial" w:cs="Arial"/>
          <w:sz w:val="24"/>
          <w:szCs w:val="24"/>
        </w:rPr>
        <w:t xml:space="preserve"> de que trata el artículo 77 del CPT y SS</w:t>
      </w:r>
      <w:r w:rsidRPr="00D15EA3">
        <w:rPr>
          <w:rFonts w:ascii="Arial" w:hAnsi="Arial" w:cs="Arial"/>
          <w:sz w:val="24"/>
          <w:szCs w:val="24"/>
        </w:rPr>
        <w:t xml:space="preserve"> donde se presentó la nulidad por parte del demandado, se evidencia que en la misma el señor Luis Enrique Acevedo compareció a est</w:t>
      </w:r>
      <w:r w:rsidR="00015CE3" w:rsidRPr="00D15EA3">
        <w:rPr>
          <w:rFonts w:ascii="Arial" w:hAnsi="Arial" w:cs="Arial"/>
          <w:sz w:val="24"/>
          <w:szCs w:val="24"/>
        </w:rPr>
        <w:t>a</w:t>
      </w:r>
      <w:r w:rsidRPr="00D15EA3">
        <w:rPr>
          <w:rFonts w:ascii="Arial" w:hAnsi="Arial" w:cs="Arial"/>
          <w:sz w:val="24"/>
          <w:szCs w:val="24"/>
        </w:rPr>
        <w:t xml:space="preserve"> y confirió poder al apoderado judicial que representa</w:t>
      </w:r>
      <w:r w:rsidR="00015CE3" w:rsidRPr="00D15EA3">
        <w:rPr>
          <w:rFonts w:ascii="Arial" w:hAnsi="Arial" w:cs="Arial"/>
          <w:sz w:val="24"/>
          <w:szCs w:val="24"/>
        </w:rPr>
        <w:t xml:space="preserve"> en este asunto</w:t>
      </w:r>
      <w:r w:rsidRPr="00D15EA3">
        <w:rPr>
          <w:rFonts w:ascii="Arial" w:hAnsi="Arial" w:cs="Arial"/>
          <w:sz w:val="24"/>
          <w:szCs w:val="24"/>
        </w:rPr>
        <w:t xml:space="preserve"> a SU FORMA S.A.S.  </w:t>
      </w:r>
      <w:r w:rsidR="00015CE3" w:rsidRPr="00D15EA3">
        <w:rPr>
          <w:rFonts w:ascii="Arial" w:hAnsi="Arial" w:cs="Arial"/>
          <w:sz w:val="24"/>
          <w:szCs w:val="24"/>
        </w:rPr>
        <w:t>Se percibe además</w:t>
      </w:r>
      <w:r w:rsidR="1609044C" w:rsidRPr="00D15EA3">
        <w:rPr>
          <w:rFonts w:ascii="Arial" w:hAnsi="Arial" w:cs="Arial"/>
          <w:sz w:val="24"/>
          <w:szCs w:val="24"/>
        </w:rPr>
        <w:t xml:space="preserve"> </w:t>
      </w:r>
      <w:r w:rsidR="00A2673A" w:rsidRPr="00D15EA3">
        <w:rPr>
          <w:rFonts w:ascii="Arial" w:hAnsi="Arial" w:cs="Arial"/>
          <w:sz w:val="24"/>
          <w:szCs w:val="24"/>
        </w:rPr>
        <w:t>que</w:t>
      </w:r>
      <w:r w:rsidR="1CBD76D1" w:rsidRPr="00D15EA3">
        <w:rPr>
          <w:rFonts w:ascii="Arial" w:hAnsi="Arial" w:cs="Arial"/>
          <w:sz w:val="24"/>
          <w:szCs w:val="24"/>
        </w:rPr>
        <w:t>,</w:t>
      </w:r>
      <w:r w:rsidR="00A2673A" w:rsidRPr="00D15EA3">
        <w:rPr>
          <w:rFonts w:ascii="Arial" w:hAnsi="Arial" w:cs="Arial"/>
          <w:sz w:val="24"/>
          <w:szCs w:val="24"/>
        </w:rPr>
        <w:t xml:space="preserve"> </w:t>
      </w:r>
      <w:r w:rsidR="00460517" w:rsidRPr="00D15EA3">
        <w:rPr>
          <w:rFonts w:ascii="Arial" w:hAnsi="Arial" w:cs="Arial"/>
          <w:sz w:val="24"/>
          <w:szCs w:val="24"/>
        </w:rPr>
        <w:t>si bien no hizo ninguna manifestación en la etapa conciliatoria, en las dos propuestas de arreglo presentadas por el representante legal de la sociedad accionada fue incluido como parte del acuerd</w:t>
      </w:r>
      <w:r w:rsidR="5D159CA3" w:rsidRPr="00D15EA3">
        <w:rPr>
          <w:rFonts w:ascii="Arial" w:hAnsi="Arial" w:cs="Arial"/>
          <w:sz w:val="24"/>
          <w:szCs w:val="24"/>
        </w:rPr>
        <w:t xml:space="preserve">o, las que de paso sea dicho </w:t>
      </w:r>
      <w:r w:rsidR="301F1496" w:rsidRPr="00D15EA3">
        <w:rPr>
          <w:rFonts w:ascii="Arial" w:hAnsi="Arial" w:cs="Arial"/>
          <w:sz w:val="24"/>
          <w:szCs w:val="24"/>
        </w:rPr>
        <w:t>fueron rechazadas por el demandante</w:t>
      </w:r>
      <w:r w:rsidR="5D159CA3" w:rsidRPr="00D15EA3">
        <w:rPr>
          <w:rFonts w:ascii="Arial" w:hAnsi="Arial" w:cs="Arial"/>
          <w:sz w:val="24"/>
          <w:szCs w:val="24"/>
        </w:rPr>
        <w:t>.</w:t>
      </w:r>
    </w:p>
    <w:p w14:paraId="70DF9E56" w14:textId="77777777" w:rsidR="00015CE3" w:rsidRPr="00D15EA3" w:rsidRDefault="00015CE3" w:rsidP="00607144">
      <w:pPr>
        <w:spacing w:after="0" w:line="276" w:lineRule="auto"/>
        <w:jc w:val="both"/>
        <w:rPr>
          <w:rFonts w:ascii="Arial" w:hAnsi="Arial" w:cs="Arial"/>
          <w:sz w:val="24"/>
          <w:szCs w:val="24"/>
        </w:rPr>
      </w:pPr>
    </w:p>
    <w:p w14:paraId="62B8F875" w14:textId="11EAAD95" w:rsidR="00460517" w:rsidRPr="00D15EA3" w:rsidRDefault="00460517" w:rsidP="00607144">
      <w:pPr>
        <w:spacing w:after="0" w:line="276" w:lineRule="auto"/>
        <w:jc w:val="both"/>
        <w:rPr>
          <w:rFonts w:ascii="Arial" w:hAnsi="Arial" w:cs="Arial"/>
          <w:sz w:val="24"/>
          <w:szCs w:val="24"/>
        </w:rPr>
      </w:pPr>
      <w:r w:rsidRPr="00D15EA3">
        <w:rPr>
          <w:rFonts w:ascii="Arial" w:hAnsi="Arial" w:cs="Arial"/>
          <w:sz w:val="24"/>
          <w:szCs w:val="24"/>
        </w:rPr>
        <w:t xml:space="preserve">Como puede verse hasta </w:t>
      </w:r>
      <w:r w:rsidR="1BBA81D5" w:rsidRPr="00D15EA3">
        <w:rPr>
          <w:rFonts w:ascii="Arial" w:hAnsi="Arial" w:cs="Arial"/>
          <w:sz w:val="24"/>
          <w:szCs w:val="24"/>
        </w:rPr>
        <w:t>esta etapa procesal</w:t>
      </w:r>
      <w:r w:rsidRPr="00D15EA3">
        <w:rPr>
          <w:rFonts w:ascii="Arial" w:hAnsi="Arial" w:cs="Arial"/>
          <w:sz w:val="24"/>
          <w:szCs w:val="24"/>
        </w:rPr>
        <w:t xml:space="preserve"> no le era posible al recurrente presentar la nulidad</w:t>
      </w:r>
      <w:r w:rsidR="00BF53C9" w:rsidRPr="00D15EA3">
        <w:rPr>
          <w:rFonts w:ascii="Arial" w:hAnsi="Arial" w:cs="Arial"/>
          <w:sz w:val="24"/>
          <w:szCs w:val="24"/>
        </w:rPr>
        <w:t xml:space="preserve">, pues conforme lo consagra el inciso 12 del artículo 77 del Código Procesal del Trabajo y de la Seguridad Social, en la etapa de conciliación </w:t>
      </w:r>
      <w:r w:rsidR="00BF53C9" w:rsidRPr="00D15EA3">
        <w:rPr>
          <w:rFonts w:ascii="Arial" w:hAnsi="Arial" w:cs="Arial"/>
          <w:b/>
          <w:bCs/>
          <w:i/>
          <w:iCs/>
          <w:sz w:val="24"/>
          <w:szCs w:val="24"/>
        </w:rPr>
        <w:t>“</w:t>
      </w:r>
      <w:r w:rsidR="00BF53C9" w:rsidRPr="002725AD">
        <w:rPr>
          <w:rFonts w:ascii="Arial" w:hAnsi="Arial" w:cs="Arial"/>
          <w:b/>
          <w:bCs/>
          <w:i/>
          <w:iCs/>
          <w:szCs w:val="24"/>
        </w:rPr>
        <w:t xml:space="preserve">sólo se permitirá diálogo entre el juez y las partes, y entre estas y sus apoderados con el único fin de asesorarlos para proponer </w:t>
      </w:r>
      <w:r w:rsidR="10B0A786" w:rsidRPr="002725AD">
        <w:rPr>
          <w:rFonts w:ascii="Arial" w:hAnsi="Arial" w:cs="Arial"/>
          <w:b/>
          <w:bCs/>
          <w:i/>
          <w:iCs/>
          <w:szCs w:val="24"/>
        </w:rPr>
        <w:t>fórmulas</w:t>
      </w:r>
      <w:r w:rsidR="00BF53C9" w:rsidRPr="002725AD">
        <w:rPr>
          <w:rFonts w:ascii="Arial" w:hAnsi="Arial" w:cs="Arial"/>
          <w:b/>
          <w:bCs/>
          <w:i/>
          <w:iCs/>
          <w:szCs w:val="24"/>
        </w:rPr>
        <w:t xml:space="preserve"> de conciliación</w:t>
      </w:r>
      <w:r w:rsidR="00BF53C9" w:rsidRPr="00D15EA3">
        <w:rPr>
          <w:rFonts w:ascii="Arial" w:hAnsi="Arial" w:cs="Arial"/>
          <w:sz w:val="24"/>
          <w:szCs w:val="24"/>
        </w:rPr>
        <w:t>”. (Negrilla para resaltar).</w:t>
      </w:r>
    </w:p>
    <w:p w14:paraId="44E871BC" w14:textId="77777777" w:rsidR="00BF53C9" w:rsidRPr="00D15EA3" w:rsidRDefault="00BF53C9" w:rsidP="00607144">
      <w:pPr>
        <w:spacing w:after="0" w:line="276" w:lineRule="auto"/>
        <w:jc w:val="both"/>
        <w:rPr>
          <w:rFonts w:ascii="Arial" w:hAnsi="Arial" w:cs="Arial"/>
          <w:sz w:val="24"/>
          <w:szCs w:val="24"/>
        </w:rPr>
      </w:pPr>
    </w:p>
    <w:p w14:paraId="4C9D5DBA" w14:textId="3945B880" w:rsidR="00BF53C9" w:rsidRPr="00D15EA3" w:rsidRDefault="00BF53C9" w:rsidP="00607144">
      <w:pPr>
        <w:spacing w:after="0" w:line="276" w:lineRule="auto"/>
        <w:jc w:val="both"/>
        <w:rPr>
          <w:rFonts w:ascii="Arial" w:hAnsi="Arial" w:cs="Arial"/>
          <w:sz w:val="24"/>
          <w:szCs w:val="24"/>
        </w:rPr>
      </w:pPr>
      <w:r w:rsidRPr="00D15EA3">
        <w:rPr>
          <w:rFonts w:ascii="Arial" w:hAnsi="Arial" w:cs="Arial"/>
          <w:sz w:val="24"/>
          <w:szCs w:val="24"/>
        </w:rPr>
        <w:t xml:space="preserve">Es así entonces que de conformidad con el derecho de postulación </w:t>
      </w:r>
      <w:r w:rsidR="5515A2C5" w:rsidRPr="00D15EA3">
        <w:rPr>
          <w:rFonts w:ascii="Arial" w:hAnsi="Arial" w:cs="Arial"/>
          <w:sz w:val="24"/>
          <w:szCs w:val="24"/>
        </w:rPr>
        <w:t xml:space="preserve">reseñado en precedencia, </w:t>
      </w:r>
      <w:r w:rsidRPr="00D15EA3">
        <w:rPr>
          <w:rFonts w:ascii="Arial" w:hAnsi="Arial" w:cs="Arial"/>
          <w:sz w:val="24"/>
          <w:szCs w:val="24"/>
        </w:rPr>
        <w:t xml:space="preserve">al señor Acevedo no le resultaba posible formular la nulidad advertida en </w:t>
      </w:r>
      <w:r w:rsidR="47AFD5FC" w:rsidRPr="00D15EA3">
        <w:rPr>
          <w:rFonts w:ascii="Arial" w:hAnsi="Arial" w:cs="Arial"/>
          <w:sz w:val="24"/>
          <w:szCs w:val="24"/>
        </w:rPr>
        <w:t>la etapa conciliatoria</w:t>
      </w:r>
      <w:r w:rsidRPr="00D15EA3">
        <w:rPr>
          <w:rFonts w:ascii="Arial" w:hAnsi="Arial" w:cs="Arial"/>
          <w:sz w:val="24"/>
          <w:szCs w:val="24"/>
        </w:rPr>
        <w:t>, en la cual no est</w:t>
      </w:r>
      <w:r w:rsidR="6B7E37B7" w:rsidRPr="00D15EA3">
        <w:rPr>
          <w:rFonts w:ascii="Arial" w:hAnsi="Arial" w:cs="Arial"/>
          <w:sz w:val="24"/>
          <w:szCs w:val="24"/>
        </w:rPr>
        <w:t>á</w:t>
      </w:r>
      <w:r w:rsidRPr="00D15EA3">
        <w:rPr>
          <w:rFonts w:ascii="Arial" w:hAnsi="Arial" w:cs="Arial"/>
          <w:sz w:val="24"/>
          <w:szCs w:val="24"/>
        </w:rPr>
        <w:t xml:space="preserve"> llamado a interactuar su apoderado </w:t>
      </w:r>
      <w:r w:rsidRPr="00D15EA3">
        <w:rPr>
          <w:rFonts w:ascii="Arial" w:hAnsi="Arial" w:cs="Arial"/>
          <w:sz w:val="24"/>
          <w:szCs w:val="24"/>
        </w:rPr>
        <w:lastRenderedPageBreak/>
        <w:t xml:space="preserve">judicial con </w:t>
      </w:r>
      <w:r w:rsidR="4F19615C" w:rsidRPr="00D15EA3">
        <w:rPr>
          <w:rFonts w:ascii="Arial" w:hAnsi="Arial" w:cs="Arial"/>
          <w:sz w:val="24"/>
          <w:szCs w:val="24"/>
        </w:rPr>
        <w:t>el</w:t>
      </w:r>
      <w:r w:rsidRPr="00D15EA3">
        <w:rPr>
          <w:rFonts w:ascii="Arial" w:hAnsi="Arial" w:cs="Arial"/>
          <w:sz w:val="24"/>
          <w:szCs w:val="24"/>
        </w:rPr>
        <w:t xml:space="preserve"> juez, pues lo que busca las norma es que las partes lleguen a una acuerdo sin presiones</w:t>
      </w:r>
      <w:r w:rsidR="00A2673A" w:rsidRPr="00D15EA3">
        <w:rPr>
          <w:rFonts w:ascii="Arial" w:hAnsi="Arial" w:cs="Arial"/>
          <w:sz w:val="24"/>
          <w:szCs w:val="24"/>
        </w:rPr>
        <w:t>,</w:t>
      </w:r>
      <w:r w:rsidRPr="00D15EA3">
        <w:rPr>
          <w:rFonts w:ascii="Arial" w:hAnsi="Arial" w:cs="Arial"/>
          <w:sz w:val="24"/>
          <w:szCs w:val="24"/>
        </w:rPr>
        <w:t xml:space="preserve"> de manera voluntaria</w:t>
      </w:r>
      <w:r w:rsidR="00A2673A" w:rsidRPr="00D15EA3">
        <w:rPr>
          <w:rFonts w:ascii="Arial" w:hAnsi="Arial" w:cs="Arial"/>
          <w:sz w:val="24"/>
          <w:szCs w:val="24"/>
        </w:rPr>
        <w:t xml:space="preserve"> y libres de realizar cualquier manifestación, pues </w:t>
      </w:r>
      <w:r w:rsidR="294FD679" w:rsidRPr="00D15EA3">
        <w:rPr>
          <w:rFonts w:ascii="Arial" w:hAnsi="Arial" w:cs="Arial"/>
          <w:sz w:val="24"/>
          <w:szCs w:val="24"/>
        </w:rPr>
        <w:t xml:space="preserve">se prevé en la misma disposición </w:t>
      </w:r>
      <w:r w:rsidR="00A2673A" w:rsidRPr="00D15EA3">
        <w:rPr>
          <w:rFonts w:ascii="Arial" w:hAnsi="Arial" w:cs="Arial"/>
          <w:sz w:val="24"/>
          <w:szCs w:val="24"/>
        </w:rPr>
        <w:t>que ello no constituirá prejuzgamiento ni confesió</w:t>
      </w:r>
      <w:r w:rsidR="104BF0DD" w:rsidRPr="00D15EA3">
        <w:rPr>
          <w:rFonts w:ascii="Arial" w:hAnsi="Arial" w:cs="Arial"/>
          <w:sz w:val="24"/>
          <w:szCs w:val="24"/>
        </w:rPr>
        <w:t xml:space="preserve">n.  </w:t>
      </w:r>
    </w:p>
    <w:p w14:paraId="77888879" w14:textId="75D1827A" w:rsidR="00BF53C9" w:rsidRPr="00D15EA3" w:rsidRDefault="00BF53C9" w:rsidP="00607144">
      <w:pPr>
        <w:spacing w:after="0" w:line="276" w:lineRule="auto"/>
        <w:jc w:val="both"/>
        <w:rPr>
          <w:rFonts w:ascii="Arial" w:hAnsi="Arial" w:cs="Arial"/>
          <w:sz w:val="24"/>
          <w:szCs w:val="24"/>
        </w:rPr>
      </w:pPr>
    </w:p>
    <w:p w14:paraId="698324AC" w14:textId="013D1E78" w:rsidR="00BF53C9" w:rsidRPr="00D15EA3" w:rsidRDefault="6DFEC495" w:rsidP="00607144">
      <w:pPr>
        <w:spacing w:after="0" w:line="276" w:lineRule="auto"/>
        <w:jc w:val="both"/>
        <w:rPr>
          <w:rFonts w:ascii="Arial" w:hAnsi="Arial" w:cs="Arial"/>
          <w:sz w:val="24"/>
          <w:szCs w:val="24"/>
        </w:rPr>
      </w:pPr>
      <w:r w:rsidRPr="00D15EA3">
        <w:rPr>
          <w:rFonts w:ascii="Arial" w:hAnsi="Arial" w:cs="Arial"/>
          <w:sz w:val="24"/>
          <w:szCs w:val="24"/>
        </w:rPr>
        <w:t>Por otra parte, es del caso señalar que e</w:t>
      </w:r>
      <w:r w:rsidR="104BF0DD" w:rsidRPr="00D15EA3">
        <w:rPr>
          <w:rFonts w:ascii="Arial" w:hAnsi="Arial" w:cs="Arial"/>
          <w:sz w:val="24"/>
          <w:szCs w:val="24"/>
        </w:rPr>
        <w:t xml:space="preserve">l </w:t>
      </w:r>
      <w:r w:rsidR="00A2673A" w:rsidRPr="00D15EA3">
        <w:rPr>
          <w:rFonts w:ascii="Arial" w:hAnsi="Arial" w:cs="Arial"/>
          <w:sz w:val="24"/>
          <w:szCs w:val="24"/>
        </w:rPr>
        <w:t xml:space="preserve">rol del </w:t>
      </w:r>
      <w:r w:rsidR="00BF53C9" w:rsidRPr="00D15EA3">
        <w:rPr>
          <w:rFonts w:ascii="Arial" w:hAnsi="Arial" w:cs="Arial"/>
          <w:sz w:val="24"/>
          <w:szCs w:val="24"/>
        </w:rPr>
        <w:t>operador judicial</w:t>
      </w:r>
      <w:r w:rsidR="004963AA" w:rsidRPr="00D15EA3">
        <w:rPr>
          <w:rFonts w:ascii="Arial" w:hAnsi="Arial" w:cs="Arial"/>
          <w:sz w:val="24"/>
          <w:szCs w:val="24"/>
        </w:rPr>
        <w:t xml:space="preserve"> </w:t>
      </w:r>
      <w:r w:rsidR="00A2673A" w:rsidRPr="00D15EA3">
        <w:rPr>
          <w:rFonts w:ascii="Arial" w:hAnsi="Arial" w:cs="Arial"/>
          <w:sz w:val="24"/>
          <w:szCs w:val="24"/>
        </w:rPr>
        <w:t>e</w:t>
      </w:r>
      <w:r w:rsidR="2FB66CDD" w:rsidRPr="00D15EA3">
        <w:rPr>
          <w:rFonts w:ascii="Arial" w:hAnsi="Arial" w:cs="Arial"/>
          <w:sz w:val="24"/>
          <w:szCs w:val="24"/>
        </w:rPr>
        <w:t>n</w:t>
      </w:r>
      <w:r w:rsidR="00A2673A" w:rsidRPr="00D15EA3">
        <w:rPr>
          <w:rFonts w:ascii="Arial" w:hAnsi="Arial" w:cs="Arial"/>
          <w:sz w:val="24"/>
          <w:szCs w:val="24"/>
        </w:rPr>
        <w:t xml:space="preserve"> este escenario es de mediador entre los litigantes</w:t>
      </w:r>
      <w:r w:rsidR="31A8F3C3" w:rsidRPr="00D15EA3">
        <w:rPr>
          <w:rFonts w:ascii="Arial" w:hAnsi="Arial" w:cs="Arial"/>
          <w:sz w:val="24"/>
          <w:szCs w:val="24"/>
        </w:rPr>
        <w:t>, d</w:t>
      </w:r>
      <w:r w:rsidR="00331F4B" w:rsidRPr="00D15EA3">
        <w:rPr>
          <w:rFonts w:ascii="Arial" w:hAnsi="Arial" w:cs="Arial"/>
          <w:sz w:val="24"/>
          <w:szCs w:val="24"/>
        </w:rPr>
        <w:t>e allí que este no sea el momento para formular nulidades, dado que el ideal es agotar esta etapa de manera satisfactoria para las partes.</w:t>
      </w:r>
    </w:p>
    <w:p w14:paraId="719B86A3" w14:textId="77777777" w:rsidR="00591923" w:rsidRDefault="00591923" w:rsidP="00607144">
      <w:pPr>
        <w:spacing w:after="0" w:line="276" w:lineRule="auto"/>
        <w:jc w:val="both"/>
        <w:rPr>
          <w:rFonts w:ascii="Arial" w:hAnsi="Arial" w:cs="Arial"/>
          <w:sz w:val="24"/>
          <w:szCs w:val="24"/>
        </w:rPr>
      </w:pPr>
    </w:p>
    <w:p w14:paraId="18B19079" w14:textId="74200DB4" w:rsidR="00BF53C9" w:rsidRPr="00D15EA3" w:rsidRDefault="00BF53C9" w:rsidP="00607144">
      <w:pPr>
        <w:spacing w:after="0" w:line="276" w:lineRule="auto"/>
        <w:jc w:val="both"/>
        <w:rPr>
          <w:rFonts w:ascii="Arial" w:hAnsi="Arial" w:cs="Arial"/>
          <w:sz w:val="24"/>
          <w:szCs w:val="24"/>
        </w:rPr>
      </w:pPr>
      <w:r w:rsidRPr="00D15EA3">
        <w:rPr>
          <w:rFonts w:ascii="Arial" w:hAnsi="Arial" w:cs="Arial"/>
          <w:sz w:val="24"/>
          <w:szCs w:val="24"/>
        </w:rPr>
        <w:t xml:space="preserve">Siguiendo con el análisis de la audiencia, se percibe que </w:t>
      </w:r>
      <w:bookmarkStart w:id="3" w:name="_Hlk139539422"/>
      <w:r w:rsidRPr="00D15EA3">
        <w:rPr>
          <w:rFonts w:ascii="Arial" w:hAnsi="Arial" w:cs="Arial"/>
          <w:sz w:val="24"/>
          <w:szCs w:val="24"/>
        </w:rPr>
        <w:t xml:space="preserve">ante la fallida </w:t>
      </w:r>
      <w:r w:rsidR="00331F4B" w:rsidRPr="00D15EA3">
        <w:rPr>
          <w:rFonts w:ascii="Arial" w:hAnsi="Arial" w:cs="Arial"/>
          <w:sz w:val="24"/>
          <w:szCs w:val="24"/>
        </w:rPr>
        <w:t xml:space="preserve">conciliación la </w:t>
      </w:r>
      <w:r w:rsidR="00331F4B" w:rsidRPr="00D15EA3">
        <w:rPr>
          <w:rFonts w:ascii="Arial" w:hAnsi="Arial" w:cs="Arial"/>
          <w:i/>
          <w:iCs/>
          <w:sz w:val="24"/>
          <w:szCs w:val="24"/>
        </w:rPr>
        <w:t xml:space="preserve">a quo </w:t>
      </w:r>
      <w:r w:rsidR="00331F4B" w:rsidRPr="00D15EA3">
        <w:rPr>
          <w:rFonts w:ascii="Arial" w:hAnsi="Arial" w:cs="Arial"/>
          <w:sz w:val="24"/>
          <w:szCs w:val="24"/>
        </w:rPr>
        <w:t>declar</w:t>
      </w:r>
      <w:r w:rsidR="00A2673A" w:rsidRPr="00D15EA3">
        <w:rPr>
          <w:rFonts w:ascii="Arial" w:hAnsi="Arial" w:cs="Arial"/>
          <w:sz w:val="24"/>
          <w:szCs w:val="24"/>
        </w:rPr>
        <w:t>ó</w:t>
      </w:r>
      <w:r w:rsidR="00331F4B" w:rsidRPr="00D15EA3">
        <w:rPr>
          <w:rFonts w:ascii="Arial" w:hAnsi="Arial" w:cs="Arial"/>
          <w:sz w:val="24"/>
          <w:szCs w:val="24"/>
        </w:rPr>
        <w:t xml:space="preserve"> </w:t>
      </w:r>
      <w:r w:rsidR="00A2673A" w:rsidRPr="00D15EA3">
        <w:rPr>
          <w:rFonts w:ascii="Arial" w:hAnsi="Arial" w:cs="Arial"/>
          <w:sz w:val="24"/>
          <w:szCs w:val="24"/>
        </w:rPr>
        <w:t>fracasada esta etapa y</w:t>
      </w:r>
      <w:r w:rsidR="00331F4B" w:rsidRPr="00D15EA3">
        <w:rPr>
          <w:rFonts w:ascii="Arial" w:hAnsi="Arial" w:cs="Arial"/>
          <w:sz w:val="24"/>
          <w:szCs w:val="24"/>
        </w:rPr>
        <w:t>, seguidamente</w:t>
      </w:r>
      <w:r w:rsidR="681C6053" w:rsidRPr="00D15EA3">
        <w:rPr>
          <w:rFonts w:ascii="Arial" w:hAnsi="Arial" w:cs="Arial"/>
          <w:sz w:val="24"/>
          <w:szCs w:val="24"/>
        </w:rPr>
        <w:t>,</w:t>
      </w:r>
      <w:r w:rsidR="00331F4B" w:rsidRPr="00D15EA3">
        <w:rPr>
          <w:rFonts w:ascii="Arial" w:hAnsi="Arial" w:cs="Arial"/>
          <w:sz w:val="24"/>
          <w:szCs w:val="24"/>
        </w:rPr>
        <w:t xml:space="preserve"> </w:t>
      </w:r>
      <w:r w:rsidR="00A2673A" w:rsidRPr="00D15EA3">
        <w:rPr>
          <w:rFonts w:ascii="Arial" w:hAnsi="Arial" w:cs="Arial"/>
          <w:sz w:val="24"/>
          <w:szCs w:val="24"/>
        </w:rPr>
        <w:t>ante la no formulación de excepciones</w:t>
      </w:r>
      <w:r w:rsidR="070F3909" w:rsidRPr="00D15EA3">
        <w:rPr>
          <w:rFonts w:ascii="Arial" w:hAnsi="Arial" w:cs="Arial"/>
          <w:sz w:val="24"/>
          <w:szCs w:val="24"/>
        </w:rPr>
        <w:t>,</w:t>
      </w:r>
      <w:r w:rsidR="00A2673A" w:rsidRPr="00D15EA3">
        <w:rPr>
          <w:rFonts w:ascii="Arial" w:hAnsi="Arial" w:cs="Arial"/>
          <w:sz w:val="24"/>
          <w:szCs w:val="24"/>
        </w:rPr>
        <w:t xml:space="preserve"> continuo con </w:t>
      </w:r>
      <w:r w:rsidR="00331F4B" w:rsidRPr="00D15EA3">
        <w:rPr>
          <w:rFonts w:ascii="Arial" w:hAnsi="Arial" w:cs="Arial"/>
          <w:sz w:val="24"/>
          <w:szCs w:val="24"/>
        </w:rPr>
        <w:t>la etapa de saneamiento,</w:t>
      </w:r>
      <w:r w:rsidR="00A2673A" w:rsidRPr="00D15EA3">
        <w:rPr>
          <w:rFonts w:ascii="Arial" w:hAnsi="Arial" w:cs="Arial"/>
          <w:sz w:val="24"/>
          <w:szCs w:val="24"/>
        </w:rPr>
        <w:t xml:space="preserve"> momento en el que </w:t>
      </w:r>
      <w:r w:rsidR="00331F4B" w:rsidRPr="00D15EA3">
        <w:rPr>
          <w:rFonts w:ascii="Arial" w:hAnsi="Arial" w:cs="Arial"/>
          <w:sz w:val="24"/>
          <w:szCs w:val="24"/>
        </w:rPr>
        <w:t>invit</w:t>
      </w:r>
      <w:r w:rsidR="00A2673A" w:rsidRPr="00D15EA3">
        <w:rPr>
          <w:rFonts w:ascii="Arial" w:hAnsi="Arial" w:cs="Arial"/>
          <w:sz w:val="24"/>
          <w:szCs w:val="24"/>
        </w:rPr>
        <w:t>ó</w:t>
      </w:r>
      <w:r w:rsidR="00331F4B" w:rsidRPr="00D15EA3">
        <w:rPr>
          <w:rFonts w:ascii="Arial" w:hAnsi="Arial" w:cs="Arial"/>
          <w:sz w:val="24"/>
          <w:szCs w:val="24"/>
        </w:rPr>
        <w:t xml:space="preserve"> a las partes a manifestarse respecto a aqu</w:t>
      </w:r>
      <w:r w:rsidR="00392A6B">
        <w:rPr>
          <w:rFonts w:ascii="Arial" w:hAnsi="Arial" w:cs="Arial"/>
          <w:sz w:val="24"/>
          <w:szCs w:val="24"/>
        </w:rPr>
        <w:t>e</w:t>
      </w:r>
      <w:r w:rsidR="00331F4B" w:rsidRPr="00D15EA3">
        <w:rPr>
          <w:rFonts w:ascii="Arial" w:hAnsi="Arial" w:cs="Arial"/>
          <w:sz w:val="24"/>
          <w:szCs w:val="24"/>
        </w:rPr>
        <w:t>llas irregularidades o nulidades que pudieran haber advertido</w:t>
      </w:r>
      <w:r w:rsidR="3B878A6C" w:rsidRPr="00D15EA3">
        <w:rPr>
          <w:rFonts w:ascii="Arial" w:hAnsi="Arial" w:cs="Arial"/>
          <w:sz w:val="24"/>
          <w:szCs w:val="24"/>
        </w:rPr>
        <w:t xml:space="preserve">, todo ello con el fin </w:t>
      </w:r>
      <w:r w:rsidR="007F7767" w:rsidRPr="00D15EA3">
        <w:rPr>
          <w:rFonts w:ascii="Arial" w:hAnsi="Arial" w:cs="Arial"/>
          <w:sz w:val="24"/>
          <w:szCs w:val="24"/>
        </w:rPr>
        <w:t xml:space="preserve">de sanear el trámite y evitar </w:t>
      </w:r>
      <w:r w:rsidR="23C25681" w:rsidRPr="00D15EA3">
        <w:rPr>
          <w:rFonts w:ascii="Arial" w:hAnsi="Arial" w:cs="Arial"/>
          <w:sz w:val="24"/>
          <w:szCs w:val="24"/>
        </w:rPr>
        <w:t>s</w:t>
      </w:r>
      <w:r w:rsidR="007F7767" w:rsidRPr="00D15EA3">
        <w:rPr>
          <w:rFonts w:ascii="Arial" w:hAnsi="Arial" w:cs="Arial"/>
          <w:sz w:val="24"/>
          <w:szCs w:val="24"/>
        </w:rPr>
        <w:t>entencias inhibitorias</w:t>
      </w:r>
      <w:r w:rsidR="00331F4B" w:rsidRPr="00D15EA3">
        <w:rPr>
          <w:rFonts w:ascii="Arial" w:hAnsi="Arial" w:cs="Arial"/>
          <w:sz w:val="24"/>
          <w:szCs w:val="24"/>
        </w:rPr>
        <w:t>, frente a lo cual la parte demandada exp</w:t>
      </w:r>
      <w:r w:rsidR="00A2673A" w:rsidRPr="00D15EA3">
        <w:rPr>
          <w:rFonts w:ascii="Arial" w:hAnsi="Arial" w:cs="Arial"/>
          <w:sz w:val="24"/>
          <w:szCs w:val="24"/>
        </w:rPr>
        <w:t>uso</w:t>
      </w:r>
      <w:r w:rsidR="00331F4B" w:rsidRPr="00D15EA3">
        <w:rPr>
          <w:rFonts w:ascii="Arial" w:hAnsi="Arial" w:cs="Arial"/>
          <w:sz w:val="24"/>
          <w:szCs w:val="24"/>
        </w:rPr>
        <w:t xml:space="preserve"> </w:t>
      </w:r>
      <w:r w:rsidR="007F7767" w:rsidRPr="00D15EA3">
        <w:rPr>
          <w:rFonts w:ascii="Arial" w:hAnsi="Arial" w:cs="Arial"/>
          <w:sz w:val="24"/>
          <w:szCs w:val="24"/>
        </w:rPr>
        <w:t>los argumentos previamente vertidos en los antecedentes de esta decisión.</w:t>
      </w:r>
    </w:p>
    <w:p w14:paraId="738610EB" w14:textId="77777777" w:rsidR="007F7767" w:rsidRPr="00D15EA3" w:rsidRDefault="007F7767" w:rsidP="00607144">
      <w:pPr>
        <w:spacing w:after="0" w:line="276" w:lineRule="auto"/>
        <w:jc w:val="both"/>
        <w:rPr>
          <w:rFonts w:ascii="Arial" w:hAnsi="Arial" w:cs="Arial"/>
          <w:sz w:val="24"/>
          <w:szCs w:val="24"/>
        </w:rPr>
      </w:pPr>
    </w:p>
    <w:p w14:paraId="6A091028" w14:textId="05535FD1" w:rsidR="00966467" w:rsidRPr="00D15EA3" w:rsidRDefault="007F7767" w:rsidP="00607144">
      <w:pPr>
        <w:spacing w:after="0" w:line="276" w:lineRule="auto"/>
        <w:jc w:val="both"/>
        <w:rPr>
          <w:rFonts w:ascii="Arial" w:hAnsi="Arial" w:cs="Arial"/>
          <w:sz w:val="24"/>
          <w:szCs w:val="24"/>
        </w:rPr>
      </w:pPr>
      <w:r w:rsidRPr="00D15EA3">
        <w:rPr>
          <w:rFonts w:ascii="Arial" w:hAnsi="Arial" w:cs="Arial"/>
          <w:sz w:val="24"/>
          <w:szCs w:val="24"/>
        </w:rPr>
        <w:t>Considera entonces la Sala</w:t>
      </w:r>
      <w:r w:rsidR="00A2673A" w:rsidRPr="00D15EA3">
        <w:rPr>
          <w:rFonts w:ascii="Arial" w:hAnsi="Arial" w:cs="Arial"/>
          <w:sz w:val="24"/>
          <w:szCs w:val="24"/>
        </w:rPr>
        <w:t xml:space="preserve"> que, siendo el saneamiento del litigio la oportunidad para </w:t>
      </w:r>
      <w:r w:rsidR="2EDCDDA0" w:rsidRPr="00D15EA3">
        <w:rPr>
          <w:rFonts w:ascii="Arial" w:hAnsi="Arial" w:cs="Arial"/>
          <w:sz w:val="24"/>
          <w:szCs w:val="24"/>
        </w:rPr>
        <w:t>poner de manifiesto</w:t>
      </w:r>
      <w:r w:rsidR="00A2673A" w:rsidRPr="00D15EA3">
        <w:rPr>
          <w:rFonts w:ascii="Arial" w:hAnsi="Arial" w:cs="Arial"/>
          <w:sz w:val="24"/>
          <w:szCs w:val="24"/>
        </w:rPr>
        <w:t xml:space="preserve"> la</w:t>
      </w:r>
      <w:r w:rsidR="195FD18B" w:rsidRPr="00D15EA3">
        <w:rPr>
          <w:rFonts w:ascii="Arial" w:hAnsi="Arial" w:cs="Arial"/>
          <w:sz w:val="24"/>
          <w:szCs w:val="24"/>
        </w:rPr>
        <w:t>s</w:t>
      </w:r>
      <w:r w:rsidR="00A2673A" w:rsidRPr="00D15EA3">
        <w:rPr>
          <w:rFonts w:ascii="Arial" w:hAnsi="Arial" w:cs="Arial"/>
          <w:sz w:val="24"/>
          <w:szCs w:val="24"/>
        </w:rPr>
        <w:t xml:space="preserve"> nulidades procesales</w:t>
      </w:r>
      <w:r w:rsidR="1A784ADF" w:rsidRPr="00D15EA3">
        <w:rPr>
          <w:rFonts w:ascii="Arial" w:hAnsi="Arial" w:cs="Arial"/>
          <w:sz w:val="24"/>
          <w:szCs w:val="24"/>
        </w:rPr>
        <w:t xml:space="preserve"> advertidas por las partes, </w:t>
      </w:r>
      <w:r w:rsidR="00A2673A" w:rsidRPr="00D15EA3">
        <w:rPr>
          <w:rFonts w:ascii="Arial" w:hAnsi="Arial" w:cs="Arial"/>
          <w:sz w:val="24"/>
          <w:szCs w:val="24"/>
        </w:rPr>
        <w:t xml:space="preserve">la petición que en este sentido formuló el señor Acevedo resulta </w:t>
      </w:r>
      <w:r w:rsidR="032BBDA1" w:rsidRPr="00D15EA3">
        <w:rPr>
          <w:rFonts w:ascii="Arial" w:hAnsi="Arial" w:cs="Arial"/>
          <w:sz w:val="24"/>
          <w:szCs w:val="24"/>
        </w:rPr>
        <w:t>oportuna</w:t>
      </w:r>
      <w:bookmarkEnd w:id="3"/>
      <w:r w:rsidR="52B699AC" w:rsidRPr="00D15EA3">
        <w:rPr>
          <w:rFonts w:ascii="Arial" w:hAnsi="Arial" w:cs="Arial"/>
          <w:sz w:val="24"/>
          <w:szCs w:val="24"/>
        </w:rPr>
        <w:t>, por lo tanto,</w:t>
      </w:r>
      <w:r w:rsidR="00A2673A" w:rsidRPr="00D15EA3">
        <w:rPr>
          <w:rFonts w:ascii="Arial" w:hAnsi="Arial" w:cs="Arial"/>
          <w:sz w:val="24"/>
          <w:szCs w:val="24"/>
        </w:rPr>
        <w:t xml:space="preserve"> </w:t>
      </w:r>
      <w:r w:rsidR="00966467" w:rsidRPr="00D15EA3">
        <w:rPr>
          <w:rFonts w:ascii="Arial" w:hAnsi="Arial" w:cs="Arial"/>
          <w:sz w:val="24"/>
          <w:szCs w:val="24"/>
        </w:rPr>
        <w:t xml:space="preserve">corresponde a la Sala verificar </w:t>
      </w:r>
      <w:r w:rsidRPr="00D15EA3">
        <w:rPr>
          <w:rFonts w:ascii="Arial" w:hAnsi="Arial" w:cs="Arial"/>
          <w:sz w:val="24"/>
          <w:szCs w:val="24"/>
        </w:rPr>
        <w:t xml:space="preserve">si </w:t>
      </w:r>
      <w:r w:rsidR="71F62736" w:rsidRPr="00D15EA3">
        <w:rPr>
          <w:rFonts w:ascii="Arial" w:hAnsi="Arial" w:cs="Arial"/>
          <w:sz w:val="24"/>
          <w:szCs w:val="24"/>
        </w:rPr>
        <w:t xml:space="preserve">en realidad </w:t>
      </w:r>
      <w:r w:rsidRPr="00D15EA3">
        <w:rPr>
          <w:rFonts w:ascii="Arial" w:hAnsi="Arial" w:cs="Arial"/>
          <w:sz w:val="24"/>
          <w:szCs w:val="24"/>
        </w:rPr>
        <w:t xml:space="preserve">se </w:t>
      </w:r>
      <w:r w:rsidR="00133074" w:rsidRPr="00D15EA3">
        <w:rPr>
          <w:rFonts w:ascii="Arial" w:hAnsi="Arial" w:cs="Arial"/>
          <w:sz w:val="24"/>
          <w:szCs w:val="24"/>
        </w:rPr>
        <w:t>encuentra viciado el trámite por</w:t>
      </w:r>
      <w:r w:rsidR="068280C8" w:rsidRPr="00D15EA3">
        <w:rPr>
          <w:rFonts w:ascii="Arial" w:hAnsi="Arial" w:cs="Arial"/>
          <w:sz w:val="24"/>
          <w:szCs w:val="24"/>
        </w:rPr>
        <w:t xml:space="preserve"> no haberse realizado en d</w:t>
      </w:r>
      <w:r w:rsidR="00133074" w:rsidRPr="00D15EA3">
        <w:rPr>
          <w:rFonts w:ascii="Arial" w:hAnsi="Arial" w:cs="Arial"/>
          <w:sz w:val="24"/>
          <w:szCs w:val="24"/>
        </w:rPr>
        <w:t xml:space="preserve">ebida </w:t>
      </w:r>
      <w:r w:rsidR="1B22C365" w:rsidRPr="00D15EA3">
        <w:rPr>
          <w:rFonts w:ascii="Arial" w:hAnsi="Arial" w:cs="Arial"/>
          <w:sz w:val="24"/>
          <w:szCs w:val="24"/>
        </w:rPr>
        <w:t xml:space="preserve">forma la </w:t>
      </w:r>
      <w:r w:rsidRPr="00D15EA3">
        <w:rPr>
          <w:rFonts w:ascii="Arial" w:hAnsi="Arial" w:cs="Arial"/>
          <w:sz w:val="24"/>
          <w:szCs w:val="24"/>
        </w:rPr>
        <w:t xml:space="preserve">notificación </w:t>
      </w:r>
      <w:r w:rsidR="00133074" w:rsidRPr="00D15EA3">
        <w:rPr>
          <w:rFonts w:ascii="Arial" w:hAnsi="Arial" w:cs="Arial"/>
          <w:sz w:val="24"/>
          <w:szCs w:val="24"/>
        </w:rPr>
        <w:t>al demandado.</w:t>
      </w:r>
    </w:p>
    <w:p w14:paraId="480D0356" w14:textId="562CFA23" w:rsidR="510550F7" w:rsidRPr="00D15EA3" w:rsidRDefault="510550F7" w:rsidP="00607144">
      <w:pPr>
        <w:spacing w:after="0" w:line="276" w:lineRule="auto"/>
        <w:jc w:val="both"/>
        <w:rPr>
          <w:rFonts w:ascii="Arial" w:hAnsi="Arial" w:cs="Arial"/>
          <w:sz w:val="24"/>
          <w:szCs w:val="24"/>
        </w:rPr>
      </w:pPr>
    </w:p>
    <w:p w14:paraId="15B5562B" w14:textId="56B72BE2" w:rsidR="009C1EBA" w:rsidRPr="00D15EA3" w:rsidRDefault="007F7767" w:rsidP="00607144">
      <w:pPr>
        <w:spacing w:after="0" w:line="276" w:lineRule="auto"/>
        <w:jc w:val="both"/>
        <w:rPr>
          <w:rFonts w:ascii="Arial" w:hAnsi="Arial" w:cs="Arial"/>
          <w:sz w:val="24"/>
          <w:szCs w:val="24"/>
        </w:rPr>
      </w:pPr>
      <w:r w:rsidRPr="00D15EA3">
        <w:rPr>
          <w:rFonts w:ascii="Arial" w:hAnsi="Arial" w:cs="Arial"/>
          <w:sz w:val="24"/>
          <w:szCs w:val="24"/>
        </w:rPr>
        <w:t xml:space="preserve">Al respecto se tiene que la parte actora </w:t>
      </w:r>
      <w:r w:rsidR="00133074" w:rsidRPr="00D15EA3">
        <w:rPr>
          <w:rFonts w:ascii="Arial" w:hAnsi="Arial" w:cs="Arial"/>
          <w:sz w:val="24"/>
          <w:szCs w:val="24"/>
        </w:rPr>
        <w:t>remitió al recurrente</w:t>
      </w:r>
      <w:r w:rsidRPr="00D15EA3">
        <w:rPr>
          <w:rFonts w:ascii="Arial" w:hAnsi="Arial" w:cs="Arial"/>
          <w:sz w:val="24"/>
          <w:szCs w:val="24"/>
        </w:rPr>
        <w:t xml:space="preserve"> la </w:t>
      </w:r>
      <w:r w:rsidR="09FAE643" w:rsidRPr="00D15EA3">
        <w:rPr>
          <w:rFonts w:ascii="Arial" w:hAnsi="Arial" w:cs="Arial"/>
          <w:sz w:val="24"/>
          <w:szCs w:val="24"/>
        </w:rPr>
        <w:t>c</w:t>
      </w:r>
      <w:r w:rsidRPr="00D15EA3">
        <w:rPr>
          <w:rFonts w:ascii="Arial" w:hAnsi="Arial" w:cs="Arial"/>
          <w:sz w:val="24"/>
          <w:szCs w:val="24"/>
        </w:rPr>
        <w:t xml:space="preserve">itación </w:t>
      </w:r>
      <w:r w:rsidR="00D70D79" w:rsidRPr="00D15EA3">
        <w:rPr>
          <w:rFonts w:ascii="Arial" w:hAnsi="Arial" w:cs="Arial"/>
          <w:sz w:val="24"/>
          <w:szCs w:val="24"/>
        </w:rPr>
        <w:t>para diligencia de notificación personal, a la dirección Urbanización Gualanday Calle 26A y 27B, la cual fue recibida por el señor Gregoria González -</w:t>
      </w:r>
      <w:r w:rsidR="00D70D79" w:rsidRPr="00D15EA3">
        <w:rPr>
          <w:rFonts w:ascii="Arial" w:hAnsi="Arial" w:cs="Arial"/>
          <w:i/>
          <w:iCs/>
          <w:sz w:val="24"/>
          <w:szCs w:val="24"/>
        </w:rPr>
        <w:t>numeral 15 del cuaderno digital de primera instancia</w:t>
      </w:r>
      <w:r w:rsidR="00D70D79" w:rsidRPr="00D15EA3">
        <w:rPr>
          <w:rFonts w:ascii="Arial" w:hAnsi="Arial" w:cs="Arial"/>
          <w:sz w:val="24"/>
          <w:szCs w:val="24"/>
        </w:rPr>
        <w:t>-; no obstante, el documento no tiene fecha de recibido y el recibo expedido por Servientrega S.A. se trata de una Factura de Venta adiada 7 de octubre de 2019</w:t>
      </w:r>
      <w:r w:rsidR="007A769C" w:rsidRPr="00D15EA3">
        <w:rPr>
          <w:rFonts w:ascii="Arial" w:hAnsi="Arial" w:cs="Arial"/>
          <w:sz w:val="24"/>
          <w:szCs w:val="24"/>
        </w:rPr>
        <w:t xml:space="preserve">, en donde se consigna que la </w:t>
      </w:r>
      <w:r w:rsidR="00D70D79" w:rsidRPr="00D15EA3">
        <w:rPr>
          <w:rFonts w:ascii="Arial" w:hAnsi="Arial" w:cs="Arial"/>
          <w:sz w:val="24"/>
          <w:szCs w:val="24"/>
        </w:rPr>
        <w:t>fecha probable de entrega el 8 de igual mes y año.</w:t>
      </w:r>
    </w:p>
    <w:p w14:paraId="637805D2" w14:textId="77777777" w:rsidR="009C1EBA" w:rsidRPr="00D15EA3" w:rsidRDefault="009C1EBA" w:rsidP="00607144">
      <w:pPr>
        <w:spacing w:after="0" w:line="276" w:lineRule="auto"/>
        <w:jc w:val="both"/>
        <w:rPr>
          <w:rFonts w:ascii="Arial" w:hAnsi="Arial" w:cs="Arial"/>
          <w:sz w:val="24"/>
          <w:szCs w:val="24"/>
        </w:rPr>
      </w:pPr>
    </w:p>
    <w:p w14:paraId="69B70525" w14:textId="77777777" w:rsidR="00D70D79" w:rsidRPr="00D15EA3" w:rsidRDefault="00D70D79" w:rsidP="00607144">
      <w:pPr>
        <w:spacing w:after="0" w:line="276" w:lineRule="auto"/>
        <w:jc w:val="both"/>
        <w:rPr>
          <w:rFonts w:ascii="Arial" w:hAnsi="Arial" w:cs="Arial"/>
          <w:sz w:val="24"/>
          <w:szCs w:val="24"/>
        </w:rPr>
      </w:pPr>
      <w:r w:rsidRPr="00D15EA3">
        <w:rPr>
          <w:rFonts w:ascii="Arial" w:hAnsi="Arial" w:cs="Arial"/>
          <w:sz w:val="24"/>
          <w:szCs w:val="24"/>
        </w:rPr>
        <w:t>Como puede verse la citación no cumple con los requisitos establecidos en el inciso 4º del numeral 3º del Artículo 291 aplicable por integración normativa a estas materias, presupuesto que consiste en que “</w:t>
      </w:r>
      <w:r w:rsidRPr="002725AD">
        <w:rPr>
          <w:rFonts w:ascii="Arial" w:hAnsi="Arial" w:cs="Arial"/>
          <w:i/>
          <w:szCs w:val="24"/>
        </w:rPr>
        <w:t xml:space="preserve">La empresa de servicio postal deberá cotejar y sellar un acopia de la comunicación y expedir constancia sobre la entrega </w:t>
      </w:r>
      <w:r w:rsidR="009C1EBA" w:rsidRPr="002725AD">
        <w:rPr>
          <w:rFonts w:ascii="Arial" w:hAnsi="Arial" w:cs="Arial"/>
          <w:i/>
          <w:szCs w:val="24"/>
        </w:rPr>
        <w:t>de esta en la dirección correspondiente.  Ambos documentos deberán ser incorporados al expediente</w:t>
      </w:r>
      <w:r w:rsidR="009C1EBA" w:rsidRPr="00D15EA3">
        <w:rPr>
          <w:rFonts w:ascii="Arial" w:hAnsi="Arial" w:cs="Arial"/>
          <w:sz w:val="24"/>
          <w:szCs w:val="24"/>
        </w:rPr>
        <w:t>”.</w:t>
      </w:r>
    </w:p>
    <w:p w14:paraId="463F29E8" w14:textId="77777777" w:rsidR="00D70D79" w:rsidRPr="00D15EA3" w:rsidRDefault="00D70D79" w:rsidP="00607144">
      <w:pPr>
        <w:spacing w:after="0" w:line="276" w:lineRule="auto"/>
        <w:jc w:val="both"/>
        <w:rPr>
          <w:rFonts w:ascii="Arial" w:hAnsi="Arial" w:cs="Arial"/>
          <w:sz w:val="24"/>
          <w:szCs w:val="24"/>
        </w:rPr>
      </w:pPr>
    </w:p>
    <w:p w14:paraId="238AD697" w14:textId="00AB6529" w:rsidR="009C1EBA" w:rsidRPr="00D15EA3" w:rsidRDefault="009C1EBA" w:rsidP="00607144">
      <w:pPr>
        <w:spacing w:after="0" w:line="276" w:lineRule="auto"/>
        <w:jc w:val="both"/>
        <w:rPr>
          <w:rFonts w:ascii="Arial" w:hAnsi="Arial" w:cs="Arial"/>
          <w:sz w:val="24"/>
          <w:szCs w:val="24"/>
        </w:rPr>
      </w:pPr>
      <w:r w:rsidRPr="00D15EA3">
        <w:rPr>
          <w:rFonts w:ascii="Arial" w:hAnsi="Arial" w:cs="Arial"/>
          <w:sz w:val="24"/>
          <w:szCs w:val="24"/>
        </w:rPr>
        <w:t xml:space="preserve">Pero a más de lo anterior, se tiene que </w:t>
      </w:r>
      <w:bookmarkStart w:id="4" w:name="_Int_pkTOV2Xh"/>
      <w:r w:rsidRPr="00D15EA3">
        <w:rPr>
          <w:rFonts w:ascii="Arial" w:hAnsi="Arial" w:cs="Arial"/>
          <w:sz w:val="24"/>
          <w:szCs w:val="24"/>
        </w:rPr>
        <w:t>se</w:t>
      </w:r>
      <w:bookmarkEnd w:id="4"/>
      <w:r w:rsidRPr="00D15EA3">
        <w:rPr>
          <w:rFonts w:ascii="Arial" w:hAnsi="Arial" w:cs="Arial"/>
          <w:sz w:val="24"/>
          <w:szCs w:val="24"/>
        </w:rPr>
        <w:t xml:space="preserve"> continuó el trámite admitiendo</w:t>
      </w:r>
      <w:r w:rsidR="5BC52C93" w:rsidRPr="00D15EA3">
        <w:rPr>
          <w:rFonts w:ascii="Arial" w:hAnsi="Arial" w:cs="Arial"/>
          <w:sz w:val="24"/>
          <w:szCs w:val="24"/>
        </w:rPr>
        <w:t xml:space="preserve"> tal actuación y procediendo con la </w:t>
      </w:r>
      <w:r w:rsidRPr="00D15EA3">
        <w:rPr>
          <w:rFonts w:ascii="Arial" w:hAnsi="Arial" w:cs="Arial"/>
          <w:sz w:val="24"/>
          <w:szCs w:val="24"/>
        </w:rPr>
        <w:t>notificación por aviso</w:t>
      </w:r>
      <w:r w:rsidR="6E74BD9D" w:rsidRPr="00D15EA3">
        <w:rPr>
          <w:rFonts w:ascii="Arial" w:hAnsi="Arial" w:cs="Arial"/>
          <w:sz w:val="24"/>
          <w:szCs w:val="24"/>
        </w:rPr>
        <w:t>, la cual presenta la</w:t>
      </w:r>
      <w:r w:rsidRPr="00D15EA3">
        <w:rPr>
          <w:rFonts w:ascii="Arial" w:hAnsi="Arial" w:cs="Arial"/>
          <w:sz w:val="24"/>
          <w:szCs w:val="24"/>
        </w:rPr>
        <w:t xml:space="preserve"> misma falencia -</w:t>
      </w:r>
      <w:r w:rsidRPr="00D15EA3">
        <w:rPr>
          <w:rFonts w:ascii="Arial" w:hAnsi="Arial" w:cs="Arial"/>
          <w:i/>
          <w:iCs/>
          <w:sz w:val="24"/>
          <w:szCs w:val="24"/>
        </w:rPr>
        <w:t>hojas 3, 4 y 5 del numeral 27 de la carpeta digital de primera instancia</w:t>
      </w:r>
      <w:r w:rsidRPr="00D15EA3">
        <w:rPr>
          <w:rFonts w:ascii="Arial" w:hAnsi="Arial" w:cs="Arial"/>
          <w:sz w:val="24"/>
          <w:szCs w:val="24"/>
        </w:rPr>
        <w:t>-</w:t>
      </w:r>
      <w:r w:rsidR="771487DA" w:rsidRPr="00D15EA3">
        <w:rPr>
          <w:rFonts w:ascii="Arial" w:hAnsi="Arial" w:cs="Arial"/>
          <w:sz w:val="24"/>
          <w:szCs w:val="24"/>
        </w:rPr>
        <w:t xml:space="preserve"> y sin embargo, el juzgado siguió adelante ordenando el emplazamiento</w:t>
      </w:r>
      <w:r w:rsidR="00370973" w:rsidRPr="00D15EA3">
        <w:rPr>
          <w:rFonts w:ascii="Arial" w:hAnsi="Arial" w:cs="Arial"/>
          <w:sz w:val="24"/>
          <w:szCs w:val="24"/>
        </w:rPr>
        <w:t xml:space="preserve"> </w:t>
      </w:r>
      <w:r w:rsidR="5666FA73" w:rsidRPr="00D15EA3">
        <w:rPr>
          <w:rFonts w:ascii="Arial" w:hAnsi="Arial" w:cs="Arial"/>
          <w:sz w:val="24"/>
          <w:szCs w:val="24"/>
        </w:rPr>
        <w:t>de</w:t>
      </w:r>
      <w:r w:rsidR="00370973" w:rsidRPr="00D15EA3">
        <w:rPr>
          <w:rFonts w:ascii="Arial" w:hAnsi="Arial" w:cs="Arial"/>
          <w:sz w:val="24"/>
          <w:szCs w:val="24"/>
        </w:rPr>
        <w:t xml:space="preserve">l señor Acevedo y </w:t>
      </w:r>
      <w:r w:rsidR="4590A90E" w:rsidRPr="00D15EA3">
        <w:rPr>
          <w:rFonts w:ascii="Arial" w:hAnsi="Arial" w:cs="Arial"/>
          <w:sz w:val="24"/>
          <w:szCs w:val="24"/>
        </w:rPr>
        <w:t xml:space="preserve">designando </w:t>
      </w:r>
      <w:r w:rsidR="00370973" w:rsidRPr="00D15EA3">
        <w:rPr>
          <w:rFonts w:ascii="Arial" w:hAnsi="Arial" w:cs="Arial"/>
          <w:sz w:val="24"/>
          <w:szCs w:val="24"/>
        </w:rPr>
        <w:t>curador ad-litem para su representación.</w:t>
      </w:r>
    </w:p>
    <w:p w14:paraId="3B7B4B86" w14:textId="77777777" w:rsidR="00966467" w:rsidRPr="00D15EA3" w:rsidRDefault="00966467" w:rsidP="00607144">
      <w:pPr>
        <w:spacing w:after="0" w:line="276" w:lineRule="auto"/>
        <w:jc w:val="both"/>
        <w:rPr>
          <w:rFonts w:ascii="Arial" w:hAnsi="Arial" w:cs="Arial"/>
          <w:sz w:val="24"/>
          <w:szCs w:val="24"/>
          <w:highlight w:val="yellow"/>
        </w:rPr>
      </w:pPr>
    </w:p>
    <w:p w14:paraId="5905F9D2" w14:textId="4081DCEB" w:rsidR="00162B89" w:rsidRPr="00D15EA3" w:rsidRDefault="00370973" w:rsidP="00607144">
      <w:pPr>
        <w:spacing w:after="0" w:line="276" w:lineRule="auto"/>
        <w:jc w:val="both"/>
        <w:rPr>
          <w:rFonts w:ascii="Arial" w:hAnsi="Arial" w:cs="Arial"/>
          <w:sz w:val="24"/>
          <w:szCs w:val="24"/>
        </w:rPr>
      </w:pPr>
      <w:r w:rsidRPr="00D15EA3">
        <w:rPr>
          <w:rFonts w:ascii="Arial" w:hAnsi="Arial" w:cs="Arial"/>
          <w:sz w:val="24"/>
          <w:szCs w:val="24"/>
        </w:rPr>
        <w:t xml:space="preserve">Como puede observarse, </w:t>
      </w:r>
      <w:r w:rsidR="007A769C" w:rsidRPr="00D15EA3">
        <w:rPr>
          <w:rFonts w:ascii="Arial" w:hAnsi="Arial" w:cs="Arial"/>
          <w:sz w:val="24"/>
          <w:szCs w:val="24"/>
        </w:rPr>
        <w:t>la notificación que se pretendió realizar al accionante no reúne los presupuesto</w:t>
      </w:r>
      <w:r w:rsidR="150BDFA5" w:rsidRPr="00D15EA3">
        <w:rPr>
          <w:rFonts w:ascii="Arial" w:hAnsi="Arial" w:cs="Arial"/>
          <w:sz w:val="24"/>
          <w:szCs w:val="24"/>
        </w:rPr>
        <w:t>s</w:t>
      </w:r>
      <w:r w:rsidR="007A769C" w:rsidRPr="00D15EA3">
        <w:rPr>
          <w:rFonts w:ascii="Arial" w:hAnsi="Arial" w:cs="Arial"/>
          <w:sz w:val="24"/>
          <w:szCs w:val="24"/>
        </w:rPr>
        <w:t xml:space="preserve"> previstos por la legislación que la gobierna </w:t>
      </w:r>
      <w:r w:rsidR="4B0651E6" w:rsidRPr="00D15EA3">
        <w:rPr>
          <w:rFonts w:ascii="Arial" w:hAnsi="Arial" w:cs="Arial"/>
          <w:sz w:val="24"/>
          <w:szCs w:val="24"/>
        </w:rPr>
        <w:t xml:space="preserve">el asunto, lo que lleva a concluir a la Sala </w:t>
      </w:r>
      <w:r w:rsidR="007A769C" w:rsidRPr="00D15EA3">
        <w:rPr>
          <w:rFonts w:ascii="Arial" w:hAnsi="Arial" w:cs="Arial"/>
          <w:sz w:val="24"/>
          <w:szCs w:val="24"/>
        </w:rPr>
        <w:t>que se configura la causal de nulidad</w:t>
      </w:r>
      <w:r w:rsidRPr="00D15EA3">
        <w:rPr>
          <w:rFonts w:ascii="Arial" w:hAnsi="Arial" w:cs="Arial"/>
          <w:sz w:val="24"/>
          <w:szCs w:val="24"/>
        </w:rPr>
        <w:t xml:space="preserve"> prevista en el numeral 8 del artículo 132 del Código General del Proceso</w:t>
      </w:r>
      <w:r w:rsidR="4A966AFD" w:rsidRPr="00D15EA3">
        <w:rPr>
          <w:rFonts w:ascii="Arial" w:hAnsi="Arial" w:cs="Arial"/>
          <w:sz w:val="24"/>
          <w:szCs w:val="24"/>
        </w:rPr>
        <w:t>.</w:t>
      </w:r>
    </w:p>
    <w:p w14:paraId="0B2FB9E9" w14:textId="0ABF1BF4" w:rsidR="00162B89" w:rsidRPr="00D15EA3" w:rsidRDefault="00162B89" w:rsidP="00607144">
      <w:pPr>
        <w:spacing w:after="0" w:line="276" w:lineRule="auto"/>
        <w:jc w:val="both"/>
        <w:rPr>
          <w:rFonts w:ascii="Arial" w:hAnsi="Arial" w:cs="Arial"/>
          <w:sz w:val="24"/>
          <w:szCs w:val="24"/>
        </w:rPr>
      </w:pPr>
    </w:p>
    <w:p w14:paraId="54C4F551" w14:textId="7E239F2C" w:rsidR="00162B89" w:rsidRPr="00D15EA3" w:rsidRDefault="4A966AFD" w:rsidP="00607144">
      <w:pPr>
        <w:spacing w:after="0" w:line="276" w:lineRule="auto"/>
        <w:jc w:val="both"/>
        <w:rPr>
          <w:rFonts w:ascii="Arial" w:hAnsi="Arial" w:cs="Arial"/>
          <w:sz w:val="24"/>
          <w:szCs w:val="24"/>
        </w:rPr>
      </w:pPr>
      <w:r w:rsidRPr="00D15EA3">
        <w:rPr>
          <w:rFonts w:ascii="Arial" w:hAnsi="Arial" w:cs="Arial"/>
          <w:sz w:val="24"/>
          <w:szCs w:val="24"/>
        </w:rPr>
        <w:t>Consecuente con lo expuesto</w:t>
      </w:r>
      <w:r w:rsidR="00162B89" w:rsidRPr="00D15EA3">
        <w:rPr>
          <w:rFonts w:ascii="Arial" w:hAnsi="Arial" w:cs="Arial"/>
          <w:sz w:val="24"/>
          <w:szCs w:val="24"/>
        </w:rPr>
        <w:t xml:space="preserve">, </w:t>
      </w:r>
      <w:r w:rsidR="00966467" w:rsidRPr="00D15EA3">
        <w:rPr>
          <w:rFonts w:ascii="Arial" w:hAnsi="Arial" w:cs="Arial"/>
          <w:sz w:val="24"/>
          <w:szCs w:val="24"/>
        </w:rPr>
        <w:t xml:space="preserve">la decisión de primera instancia será revocada, para en su lugar decretar la nulidad de lo actuado a partir del </w:t>
      </w:r>
      <w:r w:rsidR="00D363B9" w:rsidRPr="00D15EA3">
        <w:rPr>
          <w:rFonts w:ascii="Arial" w:hAnsi="Arial" w:cs="Arial"/>
          <w:sz w:val="24"/>
          <w:szCs w:val="24"/>
        </w:rPr>
        <w:t>7 de octubre de 2019 inclusive</w:t>
      </w:r>
      <w:r w:rsidR="00966467" w:rsidRPr="00D15EA3">
        <w:rPr>
          <w:rFonts w:ascii="Arial" w:hAnsi="Arial" w:cs="Arial"/>
          <w:sz w:val="24"/>
          <w:szCs w:val="24"/>
        </w:rPr>
        <w:t xml:space="preserve">, fecha en la que </w:t>
      </w:r>
      <w:r w:rsidR="00D363B9" w:rsidRPr="00D15EA3">
        <w:rPr>
          <w:rFonts w:ascii="Arial" w:hAnsi="Arial" w:cs="Arial"/>
          <w:sz w:val="24"/>
          <w:szCs w:val="24"/>
        </w:rPr>
        <w:t>la parte actora remitió por correo certificado la citación para notificación personal al señor Luis Enrique Acevedo -</w:t>
      </w:r>
      <w:r w:rsidR="00D363B9" w:rsidRPr="00D15EA3">
        <w:rPr>
          <w:rFonts w:ascii="Arial" w:hAnsi="Arial" w:cs="Arial"/>
          <w:i/>
          <w:iCs/>
          <w:sz w:val="24"/>
          <w:szCs w:val="24"/>
        </w:rPr>
        <w:t>numeral 15 del expediente digital de primera instancia</w:t>
      </w:r>
      <w:r w:rsidR="000D4AE5" w:rsidRPr="00D15EA3">
        <w:rPr>
          <w:rFonts w:ascii="Arial" w:hAnsi="Arial" w:cs="Arial"/>
          <w:i/>
          <w:iCs/>
          <w:sz w:val="24"/>
          <w:szCs w:val="24"/>
        </w:rPr>
        <w:t>-</w:t>
      </w:r>
      <w:r w:rsidR="65DC23BE" w:rsidRPr="00D15EA3">
        <w:rPr>
          <w:rFonts w:ascii="Arial" w:hAnsi="Arial" w:cs="Arial"/>
          <w:i/>
          <w:iCs/>
          <w:sz w:val="24"/>
          <w:szCs w:val="24"/>
        </w:rPr>
        <w:t>,</w:t>
      </w:r>
      <w:r w:rsidR="5FF9BF7C" w:rsidRPr="00D15EA3">
        <w:rPr>
          <w:rFonts w:ascii="Arial" w:hAnsi="Arial" w:cs="Arial"/>
          <w:i/>
          <w:iCs/>
          <w:sz w:val="24"/>
          <w:szCs w:val="24"/>
        </w:rPr>
        <w:t xml:space="preserve"> </w:t>
      </w:r>
      <w:r w:rsidR="00162B89" w:rsidRPr="00D15EA3">
        <w:rPr>
          <w:rFonts w:ascii="Arial" w:hAnsi="Arial" w:cs="Arial"/>
          <w:sz w:val="24"/>
          <w:szCs w:val="24"/>
        </w:rPr>
        <w:t>a</w:t>
      </w:r>
      <w:r w:rsidR="2531C4A3" w:rsidRPr="00D15EA3">
        <w:rPr>
          <w:rFonts w:ascii="Arial" w:hAnsi="Arial" w:cs="Arial"/>
          <w:sz w:val="24"/>
          <w:szCs w:val="24"/>
        </w:rPr>
        <w:t>clarando que esta decisión</w:t>
      </w:r>
      <w:r w:rsidR="00162B89" w:rsidRPr="00D15EA3">
        <w:rPr>
          <w:rFonts w:ascii="Arial" w:hAnsi="Arial" w:cs="Arial"/>
          <w:sz w:val="24"/>
          <w:szCs w:val="24"/>
        </w:rPr>
        <w:t xml:space="preserve"> solo beneficia al recurrente de conformidad con lo previsto en el inciso 5º del artículo 134 ibidem. </w:t>
      </w:r>
    </w:p>
    <w:p w14:paraId="3A0FF5F2" w14:textId="77777777" w:rsidR="00162B89" w:rsidRPr="00D15EA3" w:rsidRDefault="00162B89" w:rsidP="00607144">
      <w:pPr>
        <w:spacing w:after="0" w:line="276" w:lineRule="auto"/>
        <w:jc w:val="both"/>
        <w:rPr>
          <w:rFonts w:ascii="Arial" w:hAnsi="Arial" w:cs="Arial"/>
          <w:sz w:val="24"/>
          <w:szCs w:val="24"/>
        </w:rPr>
      </w:pPr>
    </w:p>
    <w:p w14:paraId="201B78DA" w14:textId="3A0EE364" w:rsidR="00966467" w:rsidRPr="00D15EA3" w:rsidRDefault="7123EA7E" w:rsidP="00607144">
      <w:pPr>
        <w:spacing w:after="0" w:line="276" w:lineRule="auto"/>
        <w:jc w:val="both"/>
        <w:rPr>
          <w:rFonts w:ascii="Arial" w:hAnsi="Arial" w:cs="Arial"/>
          <w:sz w:val="24"/>
          <w:szCs w:val="24"/>
        </w:rPr>
      </w:pPr>
      <w:r w:rsidRPr="00D15EA3">
        <w:rPr>
          <w:rFonts w:ascii="Arial" w:hAnsi="Arial" w:cs="Arial"/>
          <w:sz w:val="24"/>
          <w:szCs w:val="24"/>
        </w:rPr>
        <w:t xml:space="preserve">Al señor Luis </w:t>
      </w:r>
      <w:r w:rsidR="00D36C6E" w:rsidRPr="00D15EA3">
        <w:rPr>
          <w:rFonts w:ascii="Arial" w:hAnsi="Arial" w:cs="Arial"/>
          <w:sz w:val="24"/>
          <w:szCs w:val="24"/>
        </w:rPr>
        <w:t>Enrique</w:t>
      </w:r>
      <w:r w:rsidRPr="00D15EA3">
        <w:rPr>
          <w:rFonts w:ascii="Arial" w:hAnsi="Arial" w:cs="Arial"/>
          <w:sz w:val="24"/>
          <w:szCs w:val="24"/>
        </w:rPr>
        <w:t xml:space="preserve"> Acevedo se </w:t>
      </w:r>
      <w:r w:rsidR="54C35870" w:rsidRPr="00D15EA3">
        <w:rPr>
          <w:rFonts w:ascii="Arial" w:hAnsi="Arial" w:cs="Arial"/>
          <w:sz w:val="24"/>
          <w:szCs w:val="24"/>
        </w:rPr>
        <w:t xml:space="preserve">le </w:t>
      </w:r>
      <w:r w:rsidRPr="00D15EA3">
        <w:rPr>
          <w:rFonts w:ascii="Arial" w:hAnsi="Arial" w:cs="Arial"/>
          <w:sz w:val="24"/>
          <w:szCs w:val="24"/>
        </w:rPr>
        <w:t>tendrá</w:t>
      </w:r>
      <w:r w:rsidR="00162B89" w:rsidRPr="00D15EA3">
        <w:rPr>
          <w:rFonts w:ascii="Arial" w:hAnsi="Arial" w:cs="Arial"/>
          <w:sz w:val="24"/>
          <w:szCs w:val="24"/>
        </w:rPr>
        <w:t xml:space="preserve"> notificado por conducta concluyente</w:t>
      </w:r>
      <w:r w:rsidR="00D363B9" w:rsidRPr="00D15EA3">
        <w:rPr>
          <w:rFonts w:ascii="Arial" w:hAnsi="Arial" w:cs="Arial"/>
          <w:sz w:val="24"/>
          <w:szCs w:val="24"/>
        </w:rPr>
        <w:t xml:space="preserve"> el día 10 de octubre de 2022</w:t>
      </w:r>
      <w:r w:rsidR="00966467" w:rsidRPr="00D15EA3">
        <w:rPr>
          <w:rFonts w:ascii="Arial" w:hAnsi="Arial" w:cs="Arial"/>
          <w:sz w:val="24"/>
          <w:szCs w:val="24"/>
        </w:rPr>
        <w:t xml:space="preserve">, </w:t>
      </w:r>
      <w:r w:rsidR="00D363B9" w:rsidRPr="00D15EA3">
        <w:rPr>
          <w:rFonts w:ascii="Arial" w:hAnsi="Arial" w:cs="Arial"/>
          <w:sz w:val="24"/>
          <w:szCs w:val="24"/>
        </w:rPr>
        <w:t>debiéndose contabilizar el término de traslado a partir del día siguiente a la de la ejecutoria del auto de obedecimiento a lo dispuesto por esta Sala</w:t>
      </w:r>
      <w:r w:rsidR="00162B89" w:rsidRPr="00D15EA3">
        <w:rPr>
          <w:rFonts w:ascii="Arial" w:hAnsi="Arial" w:cs="Arial"/>
          <w:sz w:val="24"/>
          <w:szCs w:val="24"/>
        </w:rPr>
        <w:t>, de acuerdo con lo establecido en el artículo 301 de la norma antes citada</w:t>
      </w:r>
      <w:r w:rsidR="00966467" w:rsidRPr="00D15EA3">
        <w:rPr>
          <w:rFonts w:ascii="Arial" w:hAnsi="Arial" w:cs="Arial"/>
          <w:sz w:val="24"/>
          <w:szCs w:val="24"/>
        </w:rPr>
        <w:t>.</w:t>
      </w:r>
    </w:p>
    <w:p w14:paraId="5630AD66" w14:textId="77777777" w:rsidR="00966467" w:rsidRPr="00D15EA3" w:rsidRDefault="00966467" w:rsidP="00607144">
      <w:pPr>
        <w:spacing w:after="0" w:line="276" w:lineRule="auto"/>
        <w:jc w:val="both"/>
        <w:rPr>
          <w:rFonts w:ascii="Arial" w:hAnsi="Arial" w:cs="Arial"/>
          <w:sz w:val="24"/>
          <w:szCs w:val="24"/>
        </w:rPr>
      </w:pPr>
    </w:p>
    <w:p w14:paraId="2E043255" w14:textId="77777777" w:rsidR="00966467" w:rsidRPr="00D15EA3" w:rsidRDefault="00966467" w:rsidP="00607144">
      <w:pPr>
        <w:spacing w:after="0" w:line="276" w:lineRule="auto"/>
        <w:jc w:val="both"/>
        <w:rPr>
          <w:rFonts w:ascii="Arial" w:hAnsi="Arial" w:cs="Arial"/>
          <w:sz w:val="24"/>
          <w:szCs w:val="24"/>
        </w:rPr>
      </w:pPr>
      <w:r w:rsidRPr="00D15EA3">
        <w:rPr>
          <w:rFonts w:ascii="Arial" w:hAnsi="Arial" w:cs="Arial"/>
          <w:sz w:val="24"/>
          <w:szCs w:val="24"/>
        </w:rPr>
        <w:t>Sin costas en esta Sede.</w:t>
      </w:r>
    </w:p>
    <w:p w14:paraId="61829076" w14:textId="77777777" w:rsidR="00966467" w:rsidRPr="00D15EA3" w:rsidRDefault="00966467" w:rsidP="00607144">
      <w:pPr>
        <w:spacing w:after="0" w:line="276" w:lineRule="auto"/>
        <w:jc w:val="both"/>
        <w:rPr>
          <w:rFonts w:ascii="Arial" w:hAnsi="Arial" w:cs="Arial"/>
          <w:sz w:val="24"/>
          <w:szCs w:val="24"/>
        </w:rPr>
      </w:pPr>
    </w:p>
    <w:p w14:paraId="460EFD34" w14:textId="77777777" w:rsidR="00966467" w:rsidRPr="00D15EA3" w:rsidRDefault="00966467" w:rsidP="00607144">
      <w:pPr>
        <w:spacing w:after="0" w:line="276" w:lineRule="auto"/>
        <w:jc w:val="both"/>
        <w:rPr>
          <w:rFonts w:ascii="Arial" w:hAnsi="Arial" w:cs="Arial"/>
          <w:sz w:val="24"/>
          <w:szCs w:val="24"/>
        </w:rPr>
      </w:pPr>
      <w:r w:rsidRPr="00D15EA3">
        <w:rPr>
          <w:rFonts w:ascii="Arial" w:hAnsi="Arial" w:cs="Arial"/>
          <w:sz w:val="24"/>
          <w:szCs w:val="24"/>
        </w:rPr>
        <w:t xml:space="preserve">En mérito de lo expuesto, la </w:t>
      </w:r>
      <w:r w:rsidRPr="00D15EA3">
        <w:rPr>
          <w:rFonts w:ascii="Arial" w:hAnsi="Arial" w:cs="Arial"/>
          <w:b/>
          <w:sz w:val="24"/>
          <w:szCs w:val="24"/>
        </w:rPr>
        <w:t>Sala de Decisión Laboral del Tribunal Superior de Pereira</w:t>
      </w:r>
      <w:r w:rsidRPr="00D15EA3">
        <w:rPr>
          <w:rFonts w:ascii="Arial" w:hAnsi="Arial" w:cs="Arial"/>
          <w:sz w:val="24"/>
          <w:szCs w:val="24"/>
        </w:rPr>
        <w:t xml:space="preserve">, </w:t>
      </w:r>
    </w:p>
    <w:p w14:paraId="2BA226A1" w14:textId="77777777" w:rsidR="00966467" w:rsidRPr="00D15EA3" w:rsidRDefault="00966467" w:rsidP="00D15EA3">
      <w:pPr>
        <w:pStyle w:val="Textoindependiente"/>
        <w:spacing w:line="276" w:lineRule="auto"/>
        <w:jc w:val="center"/>
        <w:rPr>
          <w:rFonts w:cs="Arial"/>
          <w:b/>
          <w:sz w:val="24"/>
          <w:szCs w:val="24"/>
        </w:rPr>
      </w:pPr>
    </w:p>
    <w:p w14:paraId="68A3624F" w14:textId="77777777" w:rsidR="00966467" w:rsidRPr="00D15EA3" w:rsidRDefault="00966467" w:rsidP="00D15EA3">
      <w:pPr>
        <w:pStyle w:val="Textoindependiente"/>
        <w:spacing w:line="276" w:lineRule="auto"/>
        <w:jc w:val="center"/>
        <w:rPr>
          <w:rFonts w:cs="Arial"/>
          <w:b/>
          <w:sz w:val="24"/>
          <w:szCs w:val="24"/>
        </w:rPr>
      </w:pPr>
      <w:r w:rsidRPr="00D15EA3">
        <w:rPr>
          <w:rFonts w:cs="Arial"/>
          <w:b/>
          <w:sz w:val="24"/>
          <w:szCs w:val="24"/>
        </w:rPr>
        <w:t>RESUELVE</w:t>
      </w:r>
    </w:p>
    <w:p w14:paraId="17AD93B2" w14:textId="77777777" w:rsidR="00966467" w:rsidRPr="00D15EA3" w:rsidRDefault="00966467" w:rsidP="00D15EA3">
      <w:pPr>
        <w:pStyle w:val="Textoindependiente"/>
        <w:spacing w:line="276" w:lineRule="auto"/>
        <w:rPr>
          <w:rFonts w:cs="Arial"/>
          <w:sz w:val="24"/>
          <w:szCs w:val="24"/>
        </w:rPr>
      </w:pPr>
    </w:p>
    <w:p w14:paraId="10A8D038" w14:textId="77777777" w:rsidR="00966467" w:rsidRPr="00D15EA3" w:rsidRDefault="00966467" w:rsidP="00607144">
      <w:pPr>
        <w:spacing w:after="0" w:line="276" w:lineRule="auto"/>
        <w:jc w:val="both"/>
        <w:rPr>
          <w:rFonts w:ascii="Arial" w:hAnsi="Arial" w:cs="Arial"/>
          <w:sz w:val="24"/>
          <w:szCs w:val="24"/>
        </w:rPr>
      </w:pPr>
      <w:r w:rsidRPr="00D15EA3">
        <w:rPr>
          <w:rFonts w:ascii="Arial" w:hAnsi="Arial" w:cs="Arial"/>
          <w:b/>
          <w:bCs/>
          <w:sz w:val="24"/>
          <w:szCs w:val="24"/>
        </w:rPr>
        <w:t xml:space="preserve">PRIMERO. REVOCAR </w:t>
      </w:r>
      <w:r w:rsidRPr="00D15EA3">
        <w:rPr>
          <w:rFonts w:ascii="Arial" w:hAnsi="Arial" w:cs="Arial"/>
          <w:sz w:val="24"/>
          <w:szCs w:val="24"/>
        </w:rPr>
        <w:t xml:space="preserve">el auto proferido por el Juzgado </w:t>
      </w:r>
      <w:r w:rsidR="000D4AE5" w:rsidRPr="00D15EA3">
        <w:rPr>
          <w:rFonts w:ascii="Arial" w:hAnsi="Arial" w:cs="Arial"/>
          <w:sz w:val="24"/>
          <w:szCs w:val="24"/>
        </w:rPr>
        <w:t>Primero</w:t>
      </w:r>
      <w:r w:rsidRPr="00D15EA3">
        <w:rPr>
          <w:rFonts w:ascii="Arial" w:hAnsi="Arial" w:cs="Arial"/>
          <w:sz w:val="24"/>
          <w:szCs w:val="24"/>
        </w:rPr>
        <w:t xml:space="preserve"> Laboral del Circuito el </w:t>
      </w:r>
      <w:r w:rsidR="000D4AE5" w:rsidRPr="00D15EA3">
        <w:rPr>
          <w:rFonts w:ascii="Arial" w:hAnsi="Arial" w:cs="Arial"/>
          <w:sz w:val="24"/>
          <w:szCs w:val="24"/>
        </w:rPr>
        <w:t>10 de octubre</w:t>
      </w:r>
      <w:r w:rsidRPr="00D15EA3">
        <w:rPr>
          <w:rFonts w:ascii="Arial" w:hAnsi="Arial" w:cs="Arial"/>
          <w:sz w:val="24"/>
          <w:szCs w:val="24"/>
        </w:rPr>
        <w:t xml:space="preserve"> de 2022, para en su lugar</w:t>
      </w:r>
      <w:r w:rsidRPr="00D15EA3">
        <w:rPr>
          <w:rFonts w:ascii="Arial" w:hAnsi="Arial" w:cs="Arial"/>
          <w:b/>
          <w:bCs/>
          <w:sz w:val="24"/>
          <w:szCs w:val="24"/>
        </w:rPr>
        <w:t xml:space="preserve"> DECLARAR</w:t>
      </w:r>
      <w:r w:rsidRPr="00D15EA3">
        <w:rPr>
          <w:rFonts w:ascii="Arial" w:hAnsi="Arial" w:cs="Arial"/>
          <w:sz w:val="24"/>
          <w:szCs w:val="24"/>
        </w:rPr>
        <w:t xml:space="preserve"> configurada y no saneada la causal de nulidad prevista en el numeral 8º del artículo 133 de CGP.</w:t>
      </w:r>
    </w:p>
    <w:p w14:paraId="0DE4B5B7" w14:textId="77777777" w:rsidR="00966467" w:rsidRPr="00D15EA3" w:rsidRDefault="00966467" w:rsidP="00607144">
      <w:pPr>
        <w:spacing w:after="0" w:line="276" w:lineRule="auto"/>
        <w:jc w:val="both"/>
        <w:rPr>
          <w:rFonts w:ascii="Arial" w:hAnsi="Arial" w:cs="Arial"/>
          <w:sz w:val="24"/>
          <w:szCs w:val="24"/>
        </w:rPr>
      </w:pPr>
    </w:p>
    <w:p w14:paraId="257AE6F6" w14:textId="372A621A" w:rsidR="00966467" w:rsidRPr="00D15EA3" w:rsidRDefault="00966467" w:rsidP="00607144">
      <w:pPr>
        <w:widowControl w:val="0"/>
        <w:autoSpaceDE w:val="0"/>
        <w:autoSpaceDN w:val="0"/>
        <w:adjustRightInd w:val="0"/>
        <w:spacing w:after="0" w:line="276" w:lineRule="auto"/>
        <w:jc w:val="both"/>
        <w:rPr>
          <w:rFonts w:ascii="Arial" w:hAnsi="Arial" w:cs="Arial"/>
          <w:sz w:val="24"/>
          <w:szCs w:val="24"/>
          <w:lang w:val="es-ES"/>
        </w:rPr>
      </w:pPr>
      <w:r w:rsidRPr="00D15EA3">
        <w:rPr>
          <w:rFonts w:ascii="Arial" w:hAnsi="Arial" w:cs="Arial"/>
          <w:b/>
          <w:bCs/>
          <w:sz w:val="24"/>
          <w:szCs w:val="24"/>
          <w:lang w:val="es-ES"/>
        </w:rPr>
        <w:t xml:space="preserve">SEGUNDO. </w:t>
      </w:r>
      <w:r w:rsidR="44B19493" w:rsidRPr="00D15EA3">
        <w:rPr>
          <w:rFonts w:ascii="Arial" w:hAnsi="Arial" w:cs="Arial"/>
          <w:b/>
          <w:bCs/>
          <w:sz w:val="24"/>
          <w:szCs w:val="24"/>
          <w:lang w:val="es-ES"/>
        </w:rPr>
        <w:t xml:space="preserve">DECLARA </w:t>
      </w:r>
      <w:r w:rsidR="44B19493" w:rsidRPr="00D15EA3">
        <w:rPr>
          <w:rFonts w:ascii="Arial" w:hAnsi="Arial" w:cs="Arial"/>
          <w:sz w:val="24"/>
          <w:szCs w:val="24"/>
          <w:lang w:val="es-ES"/>
        </w:rPr>
        <w:t>la nulidad de</w:t>
      </w:r>
      <w:r w:rsidRPr="00D15EA3">
        <w:rPr>
          <w:rFonts w:ascii="Arial" w:hAnsi="Arial" w:cs="Arial"/>
          <w:b/>
          <w:bCs/>
          <w:sz w:val="24"/>
          <w:szCs w:val="24"/>
          <w:lang w:val="es-ES"/>
        </w:rPr>
        <w:t xml:space="preserve"> </w:t>
      </w:r>
      <w:r w:rsidRPr="00D15EA3">
        <w:rPr>
          <w:rFonts w:ascii="Arial" w:hAnsi="Arial" w:cs="Arial"/>
          <w:sz w:val="24"/>
          <w:szCs w:val="24"/>
          <w:lang w:val="es-ES"/>
        </w:rPr>
        <w:t xml:space="preserve">todo lo actuado a partir del </w:t>
      </w:r>
      <w:r w:rsidR="007A769C" w:rsidRPr="00D15EA3">
        <w:rPr>
          <w:rFonts w:ascii="Arial" w:hAnsi="Arial" w:cs="Arial"/>
          <w:sz w:val="24"/>
          <w:szCs w:val="24"/>
          <w:lang w:val="es-ES"/>
        </w:rPr>
        <w:t xml:space="preserve">7 de octubre de 2019 </w:t>
      </w:r>
      <w:r w:rsidRPr="00D15EA3">
        <w:rPr>
          <w:rFonts w:ascii="Arial" w:hAnsi="Arial" w:cs="Arial"/>
          <w:sz w:val="24"/>
          <w:szCs w:val="24"/>
          <w:lang w:val="es-ES"/>
        </w:rPr>
        <w:t>inclusive</w:t>
      </w:r>
      <w:r w:rsidR="007A769C" w:rsidRPr="00D15EA3">
        <w:rPr>
          <w:rFonts w:ascii="Arial" w:hAnsi="Arial" w:cs="Arial"/>
          <w:sz w:val="24"/>
          <w:szCs w:val="24"/>
          <w:lang w:val="es-ES"/>
        </w:rPr>
        <w:t>, en lo que respecta al señor Luis Enrique Acevedo</w:t>
      </w:r>
      <w:r w:rsidRPr="00D15EA3">
        <w:rPr>
          <w:rFonts w:ascii="Arial" w:hAnsi="Arial" w:cs="Arial"/>
          <w:sz w:val="24"/>
          <w:szCs w:val="24"/>
          <w:lang w:val="es-ES"/>
        </w:rPr>
        <w:t>.</w:t>
      </w:r>
    </w:p>
    <w:p w14:paraId="66204FF1" w14:textId="77777777" w:rsidR="00966467" w:rsidRPr="00D15EA3" w:rsidRDefault="00966467" w:rsidP="00607144">
      <w:pPr>
        <w:widowControl w:val="0"/>
        <w:autoSpaceDE w:val="0"/>
        <w:autoSpaceDN w:val="0"/>
        <w:adjustRightInd w:val="0"/>
        <w:spacing w:after="0" w:line="276" w:lineRule="auto"/>
        <w:jc w:val="both"/>
        <w:rPr>
          <w:rFonts w:ascii="Arial" w:hAnsi="Arial" w:cs="Arial"/>
          <w:b/>
          <w:bCs/>
          <w:sz w:val="24"/>
          <w:szCs w:val="24"/>
          <w:lang w:val="es-ES"/>
        </w:rPr>
      </w:pPr>
    </w:p>
    <w:p w14:paraId="74C88042" w14:textId="018C28F3" w:rsidR="00922B43" w:rsidRPr="00D15EA3" w:rsidRDefault="00966467" w:rsidP="00607144">
      <w:pPr>
        <w:spacing w:after="0" w:line="276" w:lineRule="auto"/>
        <w:jc w:val="both"/>
        <w:rPr>
          <w:rFonts w:ascii="Arial" w:hAnsi="Arial" w:cs="Arial"/>
          <w:sz w:val="24"/>
          <w:szCs w:val="24"/>
        </w:rPr>
      </w:pPr>
      <w:r w:rsidRPr="00D15EA3">
        <w:rPr>
          <w:rFonts w:ascii="Arial" w:hAnsi="Arial" w:cs="Arial"/>
          <w:b/>
          <w:bCs/>
          <w:sz w:val="24"/>
          <w:szCs w:val="24"/>
          <w:lang w:val="es-ES"/>
        </w:rPr>
        <w:t xml:space="preserve">TERCERO. ORDENAR </w:t>
      </w:r>
      <w:r w:rsidRPr="00D15EA3">
        <w:rPr>
          <w:rFonts w:ascii="Arial" w:hAnsi="Arial" w:cs="Arial"/>
          <w:sz w:val="24"/>
          <w:szCs w:val="24"/>
          <w:lang w:val="es-ES"/>
        </w:rPr>
        <w:t xml:space="preserve">al Juzgado de conocimiento tener por notificado por conducta concluyente al señor </w:t>
      </w:r>
      <w:r w:rsidR="007A769C" w:rsidRPr="00D15EA3">
        <w:rPr>
          <w:rFonts w:ascii="Arial" w:hAnsi="Arial" w:cs="Arial"/>
          <w:sz w:val="24"/>
          <w:szCs w:val="24"/>
          <w:lang w:val="es-ES"/>
        </w:rPr>
        <w:t>Luis Enrique Acevedo el día 10 octubre de 2022</w:t>
      </w:r>
      <w:r w:rsidR="0412191A" w:rsidRPr="00D15EA3">
        <w:rPr>
          <w:rFonts w:ascii="Arial" w:hAnsi="Arial" w:cs="Arial"/>
          <w:sz w:val="24"/>
          <w:szCs w:val="24"/>
          <w:lang w:val="es-ES"/>
        </w:rPr>
        <w:t>.  El traslado de la demanda deberá contabilizarlo a partir</w:t>
      </w:r>
      <w:r w:rsidR="00922B43" w:rsidRPr="00D15EA3">
        <w:rPr>
          <w:rFonts w:ascii="Arial" w:hAnsi="Arial" w:cs="Arial"/>
          <w:sz w:val="24"/>
          <w:szCs w:val="24"/>
        </w:rPr>
        <w:t xml:space="preserve"> </w:t>
      </w:r>
      <w:r w:rsidR="7AB6AF87" w:rsidRPr="00D15EA3">
        <w:rPr>
          <w:rFonts w:ascii="Arial" w:hAnsi="Arial" w:cs="Arial"/>
          <w:sz w:val="24"/>
          <w:szCs w:val="24"/>
        </w:rPr>
        <w:t>d</w:t>
      </w:r>
      <w:r w:rsidR="00922B43" w:rsidRPr="00D15EA3">
        <w:rPr>
          <w:rFonts w:ascii="Arial" w:hAnsi="Arial" w:cs="Arial"/>
          <w:sz w:val="24"/>
          <w:szCs w:val="24"/>
        </w:rPr>
        <w:t>el día siguiente a la ejecutoria del auto de obedecimiento a lo dispuesto por esta Sala.</w:t>
      </w:r>
    </w:p>
    <w:p w14:paraId="02614873" w14:textId="77777777" w:rsidR="00922B43" w:rsidRPr="00D15EA3" w:rsidRDefault="00966467" w:rsidP="00607144">
      <w:pPr>
        <w:widowControl w:val="0"/>
        <w:autoSpaceDE w:val="0"/>
        <w:autoSpaceDN w:val="0"/>
        <w:adjustRightInd w:val="0"/>
        <w:spacing w:after="0" w:line="276" w:lineRule="auto"/>
        <w:jc w:val="both"/>
        <w:rPr>
          <w:rFonts w:ascii="Arial" w:hAnsi="Arial" w:cs="Arial"/>
          <w:sz w:val="24"/>
          <w:szCs w:val="24"/>
          <w:lang w:val="es-ES"/>
        </w:rPr>
      </w:pPr>
      <w:r w:rsidRPr="00D15EA3">
        <w:rPr>
          <w:rFonts w:ascii="Arial" w:hAnsi="Arial" w:cs="Arial"/>
          <w:sz w:val="24"/>
          <w:szCs w:val="24"/>
          <w:lang w:val="es-ES"/>
        </w:rPr>
        <w:t>.</w:t>
      </w:r>
    </w:p>
    <w:p w14:paraId="51975105" w14:textId="77777777" w:rsidR="00966467" w:rsidRPr="00D15EA3" w:rsidRDefault="00966467" w:rsidP="00607144">
      <w:pPr>
        <w:widowControl w:val="0"/>
        <w:autoSpaceDE w:val="0"/>
        <w:autoSpaceDN w:val="0"/>
        <w:adjustRightInd w:val="0"/>
        <w:spacing w:after="0" w:line="276" w:lineRule="auto"/>
        <w:jc w:val="both"/>
        <w:rPr>
          <w:rFonts w:ascii="Arial" w:hAnsi="Arial" w:cs="Arial"/>
          <w:sz w:val="24"/>
          <w:szCs w:val="24"/>
          <w:lang w:val="es-ES"/>
        </w:rPr>
      </w:pPr>
      <w:r w:rsidRPr="00D15EA3">
        <w:rPr>
          <w:rFonts w:ascii="Arial" w:hAnsi="Arial" w:cs="Arial"/>
          <w:sz w:val="24"/>
          <w:szCs w:val="24"/>
          <w:lang w:val="es-ES"/>
        </w:rPr>
        <w:t>Sin costas en esta instancia.</w:t>
      </w:r>
    </w:p>
    <w:p w14:paraId="2DBF0D7D" w14:textId="77777777" w:rsidR="00966467" w:rsidRPr="00D15EA3" w:rsidRDefault="00966467" w:rsidP="00607144">
      <w:pPr>
        <w:spacing w:after="0" w:line="276" w:lineRule="auto"/>
        <w:jc w:val="both"/>
        <w:rPr>
          <w:rFonts w:ascii="Arial" w:hAnsi="Arial" w:cs="Arial"/>
          <w:sz w:val="24"/>
          <w:szCs w:val="24"/>
        </w:rPr>
      </w:pPr>
    </w:p>
    <w:p w14:paraId="273C010B" w14:textId="77777777" w:rsidR="00966467" w:rsidRPr="00D15EA3" w:rsidRDefault="00966467" w:rsidP="00607144">
      <w:pPr>
        <w:widowControl w:val="0"/>
        <w:autoSpaceDE w:val="0"/>
        <w:autoSpaceDN w:val="0"/>
        <w:adjustRightInd w:val="0"/>
        <w:spacing w:after="0" w:line="276" w:lineRule="auto"/>
        <w:jc w:val="both"/>
        <w:rPr>
          <w:rStyle w:val="normaltextrun"/>
          <w:rFonts w:ascii="Arial" w:hAnsi="Arial" w:cs="Arial"/>
          <w:sz w:val="24"/>
          <w:szCs w:val="24"/>
        </w:rPr>
      </w:pPr>
      <w:r w:rsidRPr="00D15EA3">
        <w:rPr>
          <w:rStyle w:val="normaltextrun"/>
          <w:rFonts w:ascii="Arial" w:hAnsi="Arial" w:cs="Arial"/>
          <w:sz w:val="24"/>
          <w:szCs w:val="24"/>
        </w:rPr>
        <w:t>Notifíquese por estado y comuníquese a los correos electrónicos de los apoderados de las partes.</w:t>
      </w:r>
    </w:p>
    <w:p w14:paraId="04F285E6" w14:textId="77777777" w:rsidR="00607144" w:rsidRPr="00607144" w:rsidRDefault="00607144" w:rsidP="00607144">
      <w:pPr>
        <w:spacing w:after="0" w:line="276" w:lineRule="auto"/>
        <w:jc w:val="both"/>
        <w:rPr>
          <w:rFonts w:ascii="Arial" w:eastAsia="Arial" w:hAnsi="Arial" w:cs="Arial"/>
          <w:sz w:val="24"/>
          <w:szCs w:val="24"/>
        </w:rPr>
      </w:pPr>
      <w:bookmarkStart w:id="5" w:name="_Hlk138919653"/>
    </w:p>
    <w:p w14:paraId="67078B2A" w14:textId="77777777" w:rsidR="00607144" w:rsidRPr="00607144" w:rsidRDefault="00607144" w:rsidP="00607144">
      <w:pPr>
        <w:spacing w:after="0" w:line="276" w:lineRule="auto"/>
        <w:jc w:val="both"/>
        <w:textAlignment w:val="baseline"/>
        <w:rPr>
          <w:rFonts w:ascii="Arial" w:eastAsia="Times New Roman" w:hAnsi="Arial" w:cs="Arial"/>
          <w:spacing w:val="-4"/>
          <w:sz w:val="24"/>
          <w:szCs w:val="24"/>
          <w:lang w:val="es-ES"/>
        </w:rPr>
      </w:pPr>
      <w:r w:rsidRPr="00607144">
        <w:rPr>
          <w:rFonts w:ascii="Arial" w:eastAsia="Times New Roman" w:hAnsi="Arial" w:cs="Arial"/>
          <w:spacing w:val="-4"/>
          <w:sz w:val="24"/>
          <w:szCs w:val="24"/>
          <w:lang w:val="es-ES"/>
        </w:rPr>
        <w:t>Quienes Integran la Sala,</w:t>
      </w:r>
    </w:p>
    <w:p w14:paraId="2772B675" w14:textId="77777777" w:rsidR="00607144" w:rsidRPr="00607144" w:rsidRDefault="00607144" w:rsidP="00607144">
      <w:pPr>
        <w:widowControl w:val="0"/>
        <w:autoSpaceDE w:val="0"/>
        <w:autoSpaceDN w:val="0"/>
        <w:adjustRightInd w:val="0"/>
        <w:spacing w:after="0" w:line="276" w:lineRule="auto"/>
        <w:rPr>
          <w:rFonts w:ascii="Arial" w:eastAsia="Calibri" w:hAnsi="Arial" w:cs="Arial"/>
          <w:b/>
          <w:sz w:val="24"/>
          <w:szCs w:val="24"/>
          <w:lang w:eastAsia="en-US"/>
        </w:rPr>
      </w:pPr>
    </w:p>
    <w:p w14:paraId="76CE6511" w14:textId="77777777" w:rsidR="00607144" w:rsidRPr="00607144" w:rsidRDefault="00607144" w:rsidP="00607144">
      <w:pPr>
        <w:widowControl w:val="0"/>
        <w:autoSpaceDE w:val="0"/>
        <w:autoSpaceDN w:val="0"/>
        <w:adjustRightInd w:val="0"/>
        <w:spacing w:after="0" w:line="276" w:lineRule="auto"/>
        <w:rPr>
          <w:rFonts w:ascii="Arial" w:eastAsia="Calibri" w:hAnsi="Arial" w:cs="Arial"/>
          <w:b/>
          <w:sz w:val="24"/>
          <w:szCs w:val="24"/>
          <w:lang w:eastAsia="en-US"/>
        </w:rPr>
      </w:pPr>
    </w:p>
    <w:p w14:paraId="670830B7" w14:textId="77777777" w:rsidR="00607144" w:rsidRPr="00607144" w:rsidRDefault="00607144" w:rsidP="00607144">
      <w:pPr>
        <w:widowControl w:val="0"/>
        <w:autoSpaceDE w:val="0"/>
        <w:autoSpaceDN w:val="0"/>
        <w:adjustRightInd w:val="0"/>
        <w:spacing w:after="0" w:line="276" w:lineRule="auto"/>
        <w:rPr>
          <w:rFonts w:ascii="Arial" w:eastAsia="Calibri" w:hAnsi="Arial" w:cs="Arial"/>
          <w:b/>
          <w:sz w:val="24"/>
          <w:szCs w:val="24"/>
          <w:lang w:eastAsia="en-US"/>
        </w:rPr>
      </w:pPr>
    </w:p>
    <w:p w14:paraId="4041B9EB" w14:textId="77777777" w:rsidR="00607144" w:rsidRPr="00607144" w:rsidRDefault="00607144" w:rsidP="00607144">
      <w:pPr>
        <w:widowControl w:val="0"/>
        <w:autoSpaceDE w:val="0"/>
        <w:autoSpaceDN w:val="0"/>
        <w:adjustRightInd w:val="0"/>
        <w:spacing w:after="0" w:line="276" w:lineRule="auto"/>
        <w:jc w:val="center"/>
        <w:rPr>
          <w:rFonts w:ascii="Arial" w:eastAsia="Calibri" w:hAnsi="Arial" w:cs="Arial"/>
          <w:b/>
          <w:bCs/>
          <w:sz w:val="24"/>
          <w:szCs w:val="24"/>
          <w:lang w:eastAsia="en-US"/>
        </w:rPr>
      </w:pPr>
      <w:r w:rsidRPr="00607144">
        <w:rPr>
          <w:rFonts w:ascii="Arial" w:eastAsia="Calibri" w:hAnsi="Arial" w:cs="Arial"/>
          <w:b/>
          <w:bCs/>
          <w:sz w:val="24"/>
          <w:szCs w:val="24"/>
          <w:lang w:eastAsia="en-US"/>
        </w:rPr>
        <w:t>JULIO CÉSAR SALAZAR MUÑOZ</w:t>
      </w:r>
    </w:p>
    <w:p w14:paraId="34863341" w14:textId="77777777" w:rsidR="00607144" w:rsidRPr="00607144" w:rsidRDefault="00607144" w:rsidP="00607144">
      <w:pPr>
        <w:widowControl w:val="0"/>
        <w:autoSpaceDE w:val="0"/>
        <w:autoSpaceDN w:val="0"/>
        <w:adjustRightInd w:val="0"/>
        <w:spacing w:after="0" w:line="276" w:lineRule="auto"/>
        <w:jc w:val="center"/>
        <w:rPr>
          <w:rFonts w:ascii="Arial" w:eastAsia="Calibri" w:hAnsi="Arial" w:cs="Arial"/>
          <w:sz w:val="24"/>
          <w:szCs w:val="24"/>
          <w:lang w:eastAsia="en-US"/>
        </w:rPr>
      </w:pPr>
      <w:r w:rsidRPr="00607144">
        <w:rPr>
          <w:rFonts w:ascii="Arial" w:eastAsia="Calibri" w:hAnsi="Arial" w:cs="Arial"/>
          <w:sz w:val="24"/>
          <w:szCs w:val="24"/>
          <w:lang w:eastAsia="en-US"/>
        </w:rPr>
        <w:t>Magistrado Ponente</w:t>
      </w:r>
    </w:p>
    <w:p w14:paraId="1B691803" w14:textId="77777777" w:rsidR="00607144" w:rsidRPr="00607144" w:rsidRDefault="00607144" w:rsidP="00607144">
      <w:pPr>
        <w:widowControl w:val="0"/>
        <w:autoSpaceDE w:val="0"/>
        <w:autoSpaceDN w:val="0"/>
        <w:adjustRightInd w:val="0"/>
        <w:spacing w:after="0" w:line="276" w:lineRule="auto"/>
        <w:rPr>
          <w:rFonts w:ascii="Arial" w:eastAsia="Calibri" w:hAnsi="Arial" w:cs="Arial"/>
          <w:sz w:val="24"/>
          <w:szCs w:val="24"/>
          <w:lang w:eastAsia="en-US"/>
        </w:rPr>
      </w:pPr>
    </w:p>
    <w:p w14:paraId="29CAE4F0" w14:textId="77777777" w:rsidR="00607144" w:rsidRPr="00607144" w:rsidRDefault="00607144" w:rsidP="00607144">
      <w:pPr>
        <w:widowControl w:val="0"/>
        <w:autoSpaceDE w:val="0"/>
        <w:autoSpaceDN w:val="0"/>
        <w:adjustRightInd w:val="0"/>
        <w:spacing w:after="0" w:line="276" w:lineRule="auto"/>
        <w:rPr>
          <w:rFonts w:ascii="Arial" w:eastAsia="Calibri" w:hAnsi="Arial" w:cs="Arial"/>
          <w:sz w:val="24"/>
          <w:szCs w:val="24"/>
          <w:lang w:eastAsia="en-US"/>
        </w:rPr>
      </w:pPr>
    </w:p>
    <w:p w14:paraId="67BD875A" w14:textId="77777777" w:rsidR="00607144" w:rsidRPr="00607144" w:rsidRDefault="00607144" w:rsidP="00607144">
      <w:pPr>
        <w:widowControl w:val="0"/>
        <w:autoSpaceDE w:val="0"/>
        <w:autoSpaceDN w:val="0"/>
        <w:adjustRightInd w:val="0"/>
        <w:spacing w:after="0" w:line="276" w:lineRule="auto"/>
        <w:rPr>
          <w:rFonts w:ascii="Arial" w:eastAsia="Calibri" w:hAnsi="Arial" w:cs="Arial"/>
          <w:sz w:val="24"/>
          <w:szCs w:val="24"/>
          <w:lang w:eastAsia="en-US"/>
        </w:rPr>
      </w:pPr>
    </w:p>
    <w:p w14:paraId="6CFE826D" w14:textId="77777777" w:rsidR="00607144" w:rsidRPr="00607144" w:rsidRDefault="00607144" w:rsidP="00607144">
      <w:pPr>
        <w:widowControl w:val="0"/>
        <w:autoSpaceDE w:val="0"/>
        <w:autoSpaceDN w:val="0"/>
        <w:adjustRightInd w:val="0"/>
        <w:spacing w:after="0" w:line="276" w:lineRule="auto"/>
        <w:rPr>
          <w:rFonts w:ascii="Arial" w:eastAsia="Calibri" w:hAnsi="Arial" w:cs="Arial"/>
          <w:sz w:val="24"/>
          <w:szCs w:val="24"/>
          <w:lang w:eastAsia="en-US"/>
        </w:rPr>
      </w:pPr>
      <w:r w:rsidRPr="00607144">
        <w:rPr>
          <w:rFonts w:ascii="Arial" w:eastAsia="Calibri" w:hAnsi="Arial" w:cs="Arial"/>
          <w:b/>
          <w:bCs/>
          <w:sz w:val="24"/>
          <w:szCs w:val="24"/>
          <w:lang w:eastAsia="en-US"/>
        </w:rPr>
        <w:t>ANA LUCÍA CAICEDO CALDERON</w:t>
      </w:r>
      <w:r w:rsidRPr="00607144">
        <w:rPr>
          <w:rFonts w:ascii="Arial" w:eastAsia="Calibri" w:hAnsi="Arial" w:cs="Arial"/>
          <w:b/>
          <w:bCs/>
          <w:sz w:val="24"/>
          <w:szCs w:val="24"/>
          <w:lang w:eastAsia="en-US"/>
        </w:rPr>
        <w:tab/>
      </w:r>
      <w:r w:rsidRPr="00607144">
        <w:rPr>
          <w:rFonts w:ascii="Arial" w:eastAsia="Calibri" w:hAnsi="Arial" w:cs="Arial"/>
          <w:b/>
          <w:bCs/>
          <w:sz w:val="24"/>
          <w:szCs w:val="24"/>
          <w:lang w:eastAsia="en-US"/>
        </w:rPr>
        <w:tab/>
        <w:t xml:space="preserve">   GERMÁN DARÍO GÓEZ VINASCO</w:t>
      </w:r>
    </w:p>
    <w:p w14:paraId="6BD18F9B" w14:textId="4487DC84" w:rsidR="00795319" w:rsidRPr="00607144" w:rsidRDefault="00607144" w:rsidP="00607144">
      <w:pPr>
        <w:spacing w:after="0" w:line="276" w:lineRule="auto"/>
        <w:jc w:val="both"/>
        <w:textAlignment w:val="baseline"/>
        <w:rPr>
          <w:rFonts w:ascii="Arial" w:eastAsia="Times New Roman" w:hAnsi="Arial" w:cs="Arial"/>
          <w:bCs/>
          <w:sz w:val="24"/>
          <w:szCs w:val="24"/>
          <w:lang w:val="es-ES_tradnl" w:eastAsia="en-US"/>
        </w:rPr>
      </w:pPr>
      <w:r w:rsidRPr="00607144">
        <w:rPr>
          <w:rFonts w:ascii="Arial" w:eastAsia="Calibri" w:hAnsi="Arial" w:cs="Arial"/>
          <w:bCs/>
          <w:sz w:val="24"/>
          <w:szCs w:val="24"/>
          <w:lang w:eastAsia="en-US"/>
        </w:rPr>
        <w:t>Magistrada</w:t>
      </w:r>
      <w:r w:rsidRPr="00607144">
        <w:rPr>
          <w:rFonts w:ascii="Arial" w:eastAsia="Calibri" w:hAnsi="Arial" w:cs="Arial"/>
          <w:bCs/>
          <w:sz w:val="24"/>
          <w:szCs w:val="24"/>
          <w:lang w:eastAsia="en-US"/>
        </w:rPr>
        <w:tab/>
      </w:r>
      <w:r w:rsidRPr="00607144">
        <w:rPr>
          <w:rFonts w:ascii="Arial" w:eastAsia="Calibri" w:hAnsi="Arial" w:cs="Arial"/>
          <w:bCs/>
          <w:sz w:val="24"/>
          <w:szCs w:val="24"/>
          <w:lang w:eastAsia="en-US"/>
        </w:rPr>
        <w:tab/>
      </w:r>
      <w:r w:rsidRPr="00607144">
        <w:rPr>
          <w:rFonts w:ascii="Arial" w:eastAsia="Calibri" w:hAnsi="Arial" w:cs="Arial"/>
          <w:bCs/>
          <w:sz w:val="24"/>
          <w:szCs w:val="24"/>
          <w:lang w:eastAsia="en-US"/>
        </w:rPr>
        <w:tab/>
      </w:r>
      <w:r w:rsidRPr="00607144">
        <w:rPr>
          <w:rFonts w:ascii="Arial" w:eastAsia="Calibri" w:hAnsi="Arial" w:cs="Arial"/>
          <w:bCs/>
          <w:sz w:val="24"/>
          <w:szCs w:val="24"/>
          <w:lang w:eastAsia="en-US"/>
        </w:rPr>
        <w:tab/>
      </w:r>
      <w:r w:rsidRPr="00607144">
        <w:rPr>
          <w:rFonts w:ascii="Arial" w:eastAsia="Calibri" w:hAnsi="Arial" w:cs="Arial"/>
          <w:bCs/>
          <w:sz w:val="24"/>
          <w:szCs w:val="24"/>
          <w:lang w:eastAsia="en-US"/>
        </w:rPr>
        <w:tab/>
      </w:r>
      <w:r w:rsidRPr="00607144">
        <w:rPr>
          <w:rFonts w:ascii="Arial" w:eastAsia="Calibri" w:hAnsi="Arial" w:cs="Arial"/>
          <w:bCs/>
          <w:sz w:val="24"/>
          <w:szCs w:val="24"/>
          <w:lang w:eastAsia="en-US"/>
        </w:rPr>
        <w:tab/>
      </w:r>
      <w:r w:rsidRPr="00607144">
        <w:rPr>
          <w:rFonts w:ascii="Arial" w:eastAsia="Calibri" w:hAnsi="Arial" w:cs="Arial"/>
          <w:b/>
          <w:bCs/>
          <w:sz w:val="24"/>
          <w:szCs w:val="24"/>
          <w:lang w:eastAsia="en-US"/>
        </w:rPr>
        <w:t xml:space="preserve">   </w:t>
      </w:r>
      <w:r w:rsidRPr="00607144">
        <w:rPr>
          <w:rFonts w:ascii="Arial" w:eastAsia="Times New Roman" w:hAnsi="Arial" w:cs="Arial"/>
          <w:bCs/>
          <w:sz w:val="24"/>
          <w:szCs w:val="24"/>
          <w:lang w:val="es-ES_tradnl" w:eastAsia="en-US"/>
        </w:rPr>
        <w:t>Magistrado</w:t>
      </w:r>
      <w:bookmarkEnd w:id="5"/>
    </w:p>
    <w:sectPr w:rsidR="00795319" w:rsidRPr="00607144" w:rsidSect="00591923">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5A2EC3" w16cex:dateUtc="2023-05-05T21:13:07.885Z"/>
  <w16cex:commentExtensible w16cex:durableId="656BD13B" w16cex:dateUtc="2023-05-15T18:51:53.36Z"/>
  <w16cex:commentExtensible w16cex:durableId="1B788FF2" w16cex:dateUtc="2023-05-15T20:08:57.0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53C28" w14:textId="77777777" w:rsidR="006A0EE5" w:rsidRDefault="006A0EE5" w:rsidP="00015CE3">
      <w:pPr>
        <w:spacing w:after="0" w:line="240" w:lineRule="auto"/>
      </w:pPr>
      <w:r>
        <w:separator/>
      </w:r>
    </w:p>
  </w:endnote>
  <w:endnote w:type="continuationSeparator" w:id="0">
    <w:p w14:paraId="18927164" w14:textId="77777777" w:rsidR="006A0EE5" w:rsidRDefault="006A0EE5" w:rsidP="0001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7258892"/>
      <w:docPartObj>
        <w:docPartGallery w:val="Page Numbers (Bottom of Page)"/>
        <w:docPartUnique/>
      </w:docPartObj>
    </w:sdtPr>
    <w:sdtEndPr>
      <w:rPr>
        <w:rFonts w:ascii="Arial" w:hAnsi="Arial" w:cs="Arial"/>
        <w:sz w:val="18"/>
        <w:szCs w:val="14"/>
        <w:lang w:val="es-ES"/>
      </w:rPr>
    </w:sdtEndPr>
    <w:sdtContent>
      <w:p w14:paraId="0EB546F9" w14:textId="77777777" w:rsidR="00015CE3" w:rsidRPr="00591923" w:rsidRDefault="00015CE3">
        <w:pPr>
          <w:pStyle w:val="Piedepgina"/>
          <w:jc w:val="right"/>
          <w:rPr>
            <w:rFonts w:ascii="Arial" w:hAnsi="Arial" w:cs="Arial"/>
            <w:sz w:val="18"/>
            <w:szCs w:val="14"/>
            <w:lang w:val="es-ES"/>
          </w:rPr>
        </w:pPr>
        <w:r w:rsidRPr="00591923">
          <w:rPr>
            <w:rFonts w:ascii="Arial" w:hAnsi="Arial" w:cs="Arial"/>
            <w:sz w:val="18"/>
            <w:szCs w:val="14"/>
            <w:lang w:val="es-ES"/>
          </w:rPr>
          <w:fldChar w:fldCharType="begin"/>
        </w:r>
        <w:r w:rsidRPr="00591923">
          <w:rPr>
            <w:rFonts w:ascii="Arial" w:hAnsi="Arial" w:cs="Arial"/>
            <w:sz w:val="18"/>
            <w:szCs w:val="14"/>
            <w:lang w:val="es-ES"/>
          </w:rPr>
          <w:instrText>PAGE   \* MERGEFORMAT</w:instrText>
        </w:r>
        <w:r w:rsidRPr="00591923">
          <w:rPr>
            <w:rFonts w:ascii="Arial" w:hAnsi="Arial" w:cs="Arial"/>
            <w:sz w:val="18"/>
            <w:szCs w:val="14"/>
            <w:lang w:val="es-ES"/>
          </w:rPr>
          <w:fldChar w:fldCharType="separate"/>
        </w:r>
        <w:r w:rsidRPr="00591923">
          <w:rPr>
            <w:rFonts w:ascii="Arial" w:hAnsi="Arial" w:cs="Arial"/>
            <w:sz w:val="18"/>
            <w:szCs w:val="14"/>
            <w:lang w:val="es-ES"/>
          </w:rPr>
          <w:t>2</w:t>
        </w:r>
        <w:r w:rsidRPr="00591923">
          <w:rPr>
            <w:rFonts w:ascii="Arial" w:hAnsi="Arial" w:cs="Arial"/>
            <w:sz w:val="18"/>
            <w:szCs w:val="14"/>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34DDA" w14:textId="77777777" w:rsidR="006A0EE5" w:rsidRDefault="006A0EE5" w:rsidP="00015CE3">
      <w:pPr>
        <w:spacing w:after="0" w:line="240" w:lineRule="auto"/>
      </w:pPr>
      <w:r>
        <w:separator/>
      </w:r>
    </w:p>
  </w:footnote>
  <w:footnote w:type="continuationSeparator" w:id="0">
    <w:p w14:paraId="7C7F2E09" w14:textId="77777777" w:rsidR="006A0EE5" w:rsidRDefault="006A0EE5" w:rsidP="0001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E40A" w14:textId="77777777" w:rsidR="002725AD" w:rsidRDefault="00015CE3" w:rsidP="00591923">
    <w:pPr>
      <w:pStyle w:val="Encabezado"/>
      <w:tabs>
        <w:tab w:val="clear" w:pos="8838"/>
      </w:tabs>
      <w:jc w:val="center"/>
      <w:rPr>
        <w:rFonts w:ascii="Arial" w:hAnsi="Arial" w:cs="Arial"/>
        <w:sz w:val="18"/>
        <w:szCs w:val="14"/>
        <w:lang w:val="es-ES"/>
      </w:rPr>
    </w:pPr>
    <w:r w:rsidRPr="00591923">
      <w:rPr>
        <w:rFonts w:ascii="Arial" w:hAnsi="Arial" w:cs="Arial"/>
        <w:sz w:val="18"/>
        <w:szCs w:val="14"/>
        <w:lang w:val="es-ES"/>
      </w:rPr>
      <w:t xml:space="preserve">Oscar de Jesús Bueno </w:t>
    </w:r>
    <w:proofErr w:type="spellStart"/>
    <w:r w:rsidRPr="00591923">
      <w:rPr>
        <w:rFonts w:ascii="Arial" w:hAnsi="Arial" w:cs="Arial"/>
        <w:sz w:val="18"/>
        <w:szCs w:val="14"/>
        <w:lang w:val="es-ES"/>
      </w:rPr>
      <w:t>Tuzarma</w:t>
    </w:r>
    <w:proofErr w:type="spellEnd"/>
    <w:r w:rsidRPr="00591923">
      <w:rPr>
        <w:rFonts w:ascii="Arial" w:hAnsi="Arial" w:cs="Arial"/>
        <w:sz w:val="18"/>
        <w:szCs w:val="14"/>
        <w:lang w:val="es-ES"/>
      </w:rPr>
      <w:t xml:space="preserve"> Vs SUFORMA S.A.S. y otro</w:t>
    </w:r>
  </w:p>
  <w:p w14:paraId="16DEB4AB" w14:textId="03A1193B" w:rsidR="00015CE3" w:rsidRDefault="00015CE3" w:rsidP="00591923">
    <w:pPr>
      <w:pStyle w:val="Encabezado"/>
      <w:tabs>
        <w:tab w:val="clear" w:pos="8838"/>
      </w:tabs>
      <w:jc w:val="center"/>
      <w:rPr>
        <w:rFonts w:ascii="Arial" w:hAnsi="Arial" w:cs="Arial"/>
        <w:sz w:val="14"/>
        <w:szCs w:val="14"/>
        <w:lang w:val="es-ES"/>
      </w:rPr>
    </w:pPr>
    <w:r w:rsidRPr="00591923">
      <w:rPr>
        <w:rFonts w:ascii="Arial" w:hAnsi="Arial" w:cs="Arial"/>
        <w:sz w:val="18"/>
        <w:szCs w:val="14"/>
        <w:lang w:val="es-ES"/>
      </w:rPr>
      <w:t>Rad. 66001</w:t>
    </w:r>
    <w:r w:rsidR="002725AD">
      <w:rPr>
        <w:rFonts w:ascii="Arial" w:hAnsi="Arial" w:cs="Arial"/>
        <w:sz w:val="18"/>
        <w:szCs w:val="14"/>
        <w:lang w:val="es-ES"/>
      </w:rPr>
      <w:t>-</w:t>
    </w:r>
    <w:r w:rsidRPr="00591923">
      <w:rPr>
        <w:rFonts w:ascii="Arial" w:hAnsi="Arial" w:cs="Arial"/>
        <w:sz w:val="18"/>
        <w:szCs w:val="14"/>
        <w:lang w:val="es-ES"/>
      </w:rPr>
      <w:t>31</w:t>
    </w:r>
    <w:r w:rsidR="002725AD">
      <w:rPr>
        <w:rFonts w:ascii="Arial" w:hAnsi="Arial" w:cs="Arial"/>
        <w:sz w:val="18"/>
        <w:szCs w:val="14"/>
        <w:lang w:val="es-ES"/>
      </w:rPr>
      <w:t>-</w:t>
    </w:r>
    <w:r w:rsidRPr="00591923">
      <w:rPr>
        <w:rFonts w:ascii="Arial" w:hAnsi="Arial" w:cs="Arial"/>
        <w:sz w:val="18"/>
        <w:szCs w:val="14"/>
        <w:lang w:val="es-ES"/>
      </w:rPr>
      <w:t>05</w:t>
    </w:r>
    <w:r w:rsidR="002725AD">
      <w:rPr>
        <w:rFonts w:ascii="Arial" w:hAnsi="Arial" w:cs="Arial"/>
        <w:sz w:val="18"/>
        <w:szCs w:val="14"/>
        <w:lang w:val="es-ES"/>
      </w:rPr>
      <w:t>-</w:t>
    </w:r>
    <w:r w:rsidRPr="00591923">
      <w:rPr>
        <w:rFonts w:ascii="Arial" w:hAnsi="Arial" w:cs="Arial"/>
        <w:sz w:val="18"/>
        <w:szCs w:val="14"/>
        <w:lang w:val="es-ES"/>
      </w:rPr>
      <w:t>001</w:t>
    </w:r>
    <w:r w:rsidR="002725AD">
      <w:rPr>
        <w:rFonts w:ascii="Arial" w:hAnsi="Arial" w:cs="Arial"/>
        <w:sz w:val="18"/>
        <w:szCs w:val="14"/>
        <w:lang w:val="es-ES"/>
      </w:rPr>
      <w:t>-</w:t>
    </w:r>
    <w:r w:rsidRPr="00591923">
      <w:rPr>
        <w:rFonts w:ascii="Arial" w:hAnsi="Arial" w:cs="Arial"/>
        <w:sz w:val="18"/>
        <w:szCs w:val="14"/>
        <w:lang w:val="es-ES"/>
      </w:rPr>
      <w:t>2019</w:t>
    </w:r>
    <w:r w:rsidR="002725AD">
      <w:rPr>
        <w:rFonts w:ascii="Arial" w:hAnsi="Arial" w:cs="Arial"/>
        <w:sz w:val="18"/>
        <w:szCs w:val="14"/>
        <w:lang w:val="es-ES"/>
      </w:rPr>
      <w:t>-</w:t>
    </w:r>
    <w:r w:rsidRPr="00591923">
      <w:rPr>
        <w:rFonts w:ascii="Arial" w:hAnsi="Arial" w:cs="Arial"/>
        <w:sz w:val="18"/>
        <w:szCs w:val="14"/>
        <w:lang w:val="es-ES"/>
      </w:rPr>
      <w:t>00359</w:t>
    </w:r>
    <w:r w:rsidR="002725AD">
      <w:rPr>
        <w:rFonts w:ascii="Arial" w:hAnsi="Arial" w:cs="Arial"/>
        <w:sz w:val="18"/>
        <w:szCs w:val="14"/>
        <w:lang w:val="es-ES"/>
      </w:rPr>
      <w:t>-</w:t>
    </w:r>
    <w:r w:rsidRPr="00591923">
      <w:rPr>
        <w:rFonts w:ascii="Arial" w:hAnsi="Arial" w:cs="Arial"/>
        <w:sz w:val="18"/>
        <w:szCs w:val="14"/>
        <w:lang w:val="es-ES"/>
      </w:rPr>
      <w:t>01</w:t>
    </w:r>
  </w:p>
</w:hdr>
</file>

<file path=word/intelligence2.xml><?xml version="1.0" encoding="utf-8"?>
<int2:intelligence xmlns:int2="http://schemas.microsoft.com/office/intelligence/2020/intelligence">
  <int2:observations>
    <int2:bookmark int2:bookmarkName="_Int_pkTOV2Xh" int2:invalidationBookmarkName="" int2:hashCode="AHYsz6cDOT4Nr/" int2:id="02wNlCeu">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29F"/>
    <w:multiLevelType w:val="hybridMultilevel"/>
    <w:tmpl w:val="6D780C04"/>
    <w:lvl w:ilvl="0" w:tplc="3BA45A6C">
      <w:start w:val="1"/>
      <w:numFmt w:val="decimal"/>
      <w:lvlText w:val="%1."/>
      <w:lvlJc w:val="left"/>
      <w:pPr>
        <w:ind w:left="3054" w:hanging="360"/>
      </w:pPr>
      <w:rPr>
        <w:rFonts w:hint="default"/>
      </w:rPr>
    </w:lvl>
    <w:lvl w:ilvl="1" w:tplc="0C0A0019" w:tentative="1">
      <w:start w:val="1"/>
      <w:numFmt w:val="lowerLetter"/>
      <w:lvlText w:val="%2."/>
      <w:lvlJc w:val="left"/>
      <w:pPr>
        <w:ind w:left="3774" w:hanging="360"/>
      </w:pPr>
    </w:lvl>
    <w:lvl w:ilvl="2" w:tplc="0C0A001B" w:tentative="1">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95319"/>
    <w:rsid w:val="00015CE3"/>
    <w:rsid w:val="00035CDE"/>
    <w:rsid w:val="000D4AE5"/>
    <w:rsid w:val="000D4FAA"/>
    <w:rsid w:val="00133074"/>
    <w:rsid w:val="00162B89"/>
    <w:rsid w:val="00175CF5"/>
    <w:rsid w:val="00181E49"/>
    <w:rsid w:val="001E71A8"/>
    <w:rsid w:val="001F7DED"/>
    <w:rsid w:val="00252A29"/>
    <w:rsid w:val="002725AD"/>
    <w:rsid w:val="003309C3"/>
    <w:rsid w:val="00331F4B"/>
    <w:rsid w:val="00370973"/>
    <w:rsid w:val="00380101"/>
    <w:rsid w:val="00392A6B"/>
    <w:rsid w:val="00460517"/>
    <w:rsid w:val="00471A7D"/>
    <w:rsid w:val="004963AA"/>
    <w:rsid w:val="00520271"/>
    <w:rsid w:val="00544ED5"/>
    <w:rsid w:val="00591923"/>
    <w:rsid w:val="00607144"/>
    <w:rsid w:val="006430C9"/>
    <w:rsid w:val="006A0EE5"/>
    <w:rsid w:val="006E7C22"/>
    <w:rsid w:val="00712DF8"/>
    <w:rsid w:val="00785BA3"/>
    <w:rsid w:val="00795319"/>
    <w:rsid w:val="007A769C"/>
    <w:rsid w:val="007F7767"/>
    <w:rsid w:val="008864A8"/>
    <w:rsid w:val="00922B43"/>
    <w:rsid w:val="00966467"/>
    <w:rsid w:val="00993640"/>
    <w:rsid w:val="009B1DCA"/>
    <w:rsid w:val="009C1EBA"/>
    <w:rsid w:val="009C20B5"/>
    <w:rsid w:val="00A2673A"/>
    <w:rsid w:val="00A606F0"/>
    <w:rsid w:val="00AA772B"/>
    <w:rsid w:val="00AB05D5"/>
    <w:rsid w:val="00AF6DF2"/>
    <w:rsid w:val="00B87F7B"/>
    <w:rsid w:val="00B91A34"/>
    <w:rsid w:val="00BF53C9"/>
    <w:rsid w:val="00C64195"/>
    <w:rsid w:val="00CF4213"/>
    <w:rsid w:val="00D15EA3"/>
    <w:rsid w:val="00D363B9"/>
    <w:rsid w:val="00D36C6E"/>
    <w:rsid w:val="00D4608B"/>
    <w:rsid w:val="00D541F3"/>
    <w:rsid w:val="00D70D79"/>
    <w:rsid w:val="00D82093"/>
    <w:rsid w:val="00DE232B"/>
    <w:rsid w:val="00DF5853"/>
    <w:rsid w:val="00E4110B"/>
    <w:rsid w:val="00E54850"/>
    <w:rsid w:val="00E81CB2"/>
    <w:rsid w:val="00E9170B"/>
    <w:rsid w:val="00EC3CB8"/>
    <w:rsid w:val="00F041E3"/>
    <w:rsid w:val="00F57825"/>
    <w:rsid w:val="013A8826"/>
    <w:rsid w:val="016BA8F5"/>
    <w:rsid w:val="019C0F99"/>
    <w:rsid w:val="01A3885A"/>
    <w:rsid w:val="026D8132"/>
    <w:rsid w:val="0270A6BF"/>
    <w:rsid w:val="0304DF08"/>
    <w:rsid w:val="032BBDA1"/>
    <w:rsid w:val="036EB518"/>
    <w:rsid w:val="03EDD634"/>
    <w:rsid w:val="0412191A"/>
    <w:rsid w:val="04C77871"/>
    <w:rsid w:val="0548BCD7"/>
    <w:rsid w:val="059187F8"/>
    <w:rsid w:val="05970CAA"/>
    <w:rsid w:val="05D36BBC"/>
    <w:rsid w:val="06756369"/>
    <w:rsid w:val="068280C8"/>
    <w:rsid w:val="06C778E8"/>
    <w:rsid w:val="070F3909"/>
    <w:rsid w:val="07180D23"/>
    <w:rsid w:val="0772B10A"/>
    <w:rsid w:val="07AFFB60"/>
    <w:rsid w:val="08B326F3"/>
    <w:rsid w:val="08C10799"/>
    <w:rsid w:val="08D41796"/>
    <w:rsid w:val="09D03A76"/>
    <w:rsid w:val="09FAE643"/>
    <w:rsid w:val="0AC7FC29"/>
    <w:rsid w:val="0B1BE173"/>
    <w:rsid w:val="0C7BBB57"/>
    <w:rsid w:val="0CC729EA"/>
    <w:rsid w:val="0D9AC004"/>
    <w:rsid w:val="0E0CB475"/>
    <w:rsid w:val="0FB0A702"/>
    <w:rsid w:val="10201BC8"/>
    <w:rsid w:val="104BF0DD"/>
    <w:rsid w:val="10B0A786"/>
    <w:rsid w:val="1103BA4D"/>
    <w:rsid w:val="118172B0"/>
    <w:rsid w:val="1345A274"/>
    <w:rsid w:val="143FDDD2"/>
    <w:rsid w:val="150BDFA5"/>
    <w:rsid w:val="152E3AA4"/>
    <w:rsid w:val="1532D32C"/>
    <w:rsid w:val="1562E748"/>
    <w:rsid w:val="15AE98F4"/>
    <w:rsid w:val="1609044C"/>
    <w:rsid w:val="16FA232C"/>
    <w:rsid w:val="179A6E5E"/>
    <w:rsid w:val="180981A7"/>
    <w:rsid w:val="183D5820"/>
    <w:rsid w:val="1903883E"/>
    <w:rsid w:val="195FD18B"/>
    <w:rsid w:val="19627B70"/>
    <w:rsid w:val="1A261A0F"/>
    <w:rsid w:val="1A784ADF"/>
    <w:rsid w:val="1A80A197"/>
    <w:rsid w:val="1B22C365"/>
    <w:rsid w:val="1BBA81D5"/>
    <w:rsid w:val="1BC0C6B7"/>
    <w:rsid w:val="1BFB995E"/>
    <w:rsid w:val="1C1C71F8"/>
    <w:rsid w:val="1C3B2900"/>
    <w:rsid w:val="1CBD76D1"/>
    <w:rsid w:val="1CD877B1"/>
    <w:rsid w:val="1D4E6B47"/>
    <w:rsid w:val="1D5DBAD1"/>
    <w:rsid w:val="1D835751"/>
    <w:rsid w:val="1D9F19FC"/>
    <w:rsid w:val="1DA70782"/>
    <w:rsid w:val="1E3135B9"/>
    <w:rsid w:val="1E956CFD"/>
    <w:rsid w:val="1EAC054C"/>
    <w:rsid w:val="1F593441"/>
    <w:rsid w:val="1F5F53BB"/>
    <w:rsid w:val="1FFBC619"/>
    <w:rsid w:val="20A599EF"/>
    <w:rsid w:val="20B0B49B"/>
    <w:rsid w:val="20DEA844"/>
    <w:rsid w:val="215F0426"/>
    <w:rsid w:val="22A159FD"/>
    <w:rsid w:val="23912F6D"/>
    <w:rsid w:val="23C25681"/>
    <w:rsid w:val="240E0171"/>
    <w:rsid w:val="241539C3"/>
    <w:rsid w:val="24164906"/>
    <w:rsid w:val="2531C4A3"/>
    <w:rsid w:val="25EE3AF6"/>
    <w:rsid w:val="27416868"/>
    <w:rsid w:val="27DA348B"/>
    <w:rsid w:val="288B2C12"/>
    <w:rsid w:val="28E17294"/>
    <w:rsid w:val="290BABF5"/>
    <w:rsid w:val="291A6429"/>
    <w:rsid w:val="294F43B8"/>
    <w:rsid w:val="294FD679"/>
    <w:rsid w:val="29629764"/>
    <w:rsid w:val="2A5B713C"/>
    <w:rsid w:val="2A66DD7B"/>
    <w:rsid w:val="2B99FCC3"/>
    <w:rsid w:val="2BD09F38"/>
    <w:rsid w:val="2BFD8FA9"/>
    <w:rsid w:val="2C196D65"/>
    <w:rsid w:val="2D0D3058"/>
    <w:rsid w:val="2D3205C4"/>
    <w:rsid w:val="2DCED97A"/>
    <w:rsid w:val="2E55006A"/>
    <w:rsid w:val="2E7FA477"/>
    <w:rsid w:val="2EDCDDA0"/>
    <w:rsid w:val="2EE6751D"/>
    <w:rsid w:val="2FB66CDD"/>
    <w:rsid w:val="301F1496"/>
    <w:rsid w:val="304BD7B1"/>
    <w:rsid w:val="30D11BDD"/>
    <w:rsid w:val="310DB0DF"/>
    <w:rsid w:val="31A8F3C3"/>
    <w:rsid w:val="31C1997E"/>
    <w:rsid w:val="32A44329"/>
    <w:rsid w:val="32C87BD4"/>
    <w:rsid w:val="330C154B"/>
    <w:rsid w:val="3364C678"/>
    <w:rsid w:val="3374E080"/>
    <w:rsid w:val="3424253B"/>
    <w:rsid w:val="345F76F9"/>
    <w:rsid w:val="34699601"/>
    <w:rsid w:val="34B6E148"/>
    <w:rsid w:val="34BDBAB5"/>
    <w:rsid w:val="35BFF59C"/>
    <w:rsid w:val="362D0A81"/>
    <w:rsid w:val="363CCFD0"/>
    <w:rsid w:val="3723B423"/>
    <w:rsid w:val="374039C3"/>
    <w:rsid w:val="380599D3"/>
    <w:rsid w:val="391E467F"/>
    <w:rsid w:val="39912BD8"/>
    <w:rsid w:val="3A9FA296"/>
    <w:rsid w:val="3AA075E8"/>
    <w:rsid w:val="3AC84233"/>
    <w:rsid w:val="3B878A6C"/>
    <w:rsid w:val="3CCCB43D"/>
    <w:rsid w:val="3D48D70B"/>
    <w:rsid w:val="3DF064F2"/>
    <w:rsid w:val="3EE25A9E"/>
    <w:rsid w:val="3F689E4A"/>
    <w:rsid w:val="3F9E1720"/>
    <w:rsid w:val="3FFB6A3A"/>
    <w:rsid w:val="4142F906"/>
    <w:rsid w:val="41555E27"/>
    <w:rsid w:val="41E58A6E"/>
    <w:rsid w:val="421B221F"/>
    <w:rsid w:val="4262A8C3"/>
    <w:rsid w:val="4271D531"/>
    <w:rsid w:val="42EA2E29"/>
    <w:rsid w:val="43183E6B"/>
    <w:rsid w:val="43BD41E9"/>
    <w:rsid w:val="442BDD7F"/>
    <w:rsid w:val="44B19493"/>
    <w:rsid w:val="44C2C72A"/>
    <w:rsid w:val="451D2B30"/>
    <w:rsid w:val="4553D433"/>
    <w:rsid w:val="4590A90E"/>
    <w:rsid w:val="45B5F605"/>
    <w:rsid w:val="47AFD5FC"/>
    <w:rsid w:val="48FA3F12"/>
    <w:rsid w:val="49CB1C4F"/>
    <w:rsid w:val="4A2F3264"/>
    <w:rsid w:val="4A7CE716"/>
    <w:rsid w:val="4A966AFD"/>
    <w:rsid w:val="4AF5400E"/>
    <w:rsid w:val="4B0651E6"/>
    <w:rsid w:val="4C18B777"/>
    <w:rsid w:val="4C77E812"/>
    <w:rsid w:val="4C7F48B8"/>
    <w:rsid w:val="4D3B188E"/>
    <w:rsid w:val="4DD2C764"/>
    <w:rsid w:val="4EC40D76"/>
    <w:rsid w:val="4EDBB60B"/>
    <w:rsid w:val="4F19615C"/>
    <w:rsid w:val="4F2765AD"/>
    <w:rsid w:val="4F505839"/>
    <w:rsid w:val="4F84E932"/>
    <w:rsid w:val="4FF0A603"/>
    <w:rsid w:val="502EBD08"/>
    <w:rsid w:val="505FDDD7"/>
    <w:rsid w:val="50D37077"/>
    <w:rsid w:val="510550F7"/>
    <w:rsid w:val="510D370F"/>
    <w:rsid w:val="5159DD18"/>
    <w:rsid w:val="516159C5"/>
    <w:rsid w:val="521154B9"/>
    <w:rsid w:val="5285C56F"/>
    <w:rsid w:val="52B699AC"/>
    <w:rsid w:val="532BB802"/>
    <w:rsid w:val="542C5633"/>
    <w:rsid w:val="54C35870"/>
    <w:rsid w:val="5515A2C5"/>
    <w:rsid w:val="5610EC36"/>
    <w:rsid w:val="563737F3"/>
    <w:rsid w:val="5666FA73"/>
    <w:rsid w:val="56CF1F5B"/>
    <w:rsid w:val="56EE2612"/>
    <w:rsid w:val="57EB7F1A"/>
    <w:rsid w:val="583604B4"/>
    <w:rsid w:val="597EDB5B"/>
    <w:rsid w:val="5A1C669E"/>
    <w:rsid w:val="5AFD3A7D"/>
    <w:rsid w:val="5B0763DA"/>
    <w:rsid w:val="5B480D5E"/>
    <w:rsid w:val="5BC52C93"/>
    <w:rsid w:val="5BFBFEFE"/>
    <w:rsid w:val="5CFA4969"/>
    <w:rsid w:val="5D159CA3"/>
    <w:rsid w:val="5E2C89C3"/>
    <w:rsid w:val="5E5C8C19"/>
    <w:rsid w:val="5E9619CA"/>
    <w:rsid w:val="5FD4FACA"/>
    <w:rsid w:val="5FF9BF7C"/>
    <w:rsid w:val="60627383"/>
    <w:rsid w:val="6075A792"/>
    <w:rsid w:val="6149FAC2"/>
    <w:rsid w:val="619CFE64"/>
    <w:rsid w:val="61E394FD"/>
    <w:rsid w:val="624425EC"/>
    <w:rsid w:val="62A0370D"/>
    <w:rsid w:val="62A60A4B"/>
    <w:rsid w:val="64B70BD7"/>
    <w:rsid w:val="654918B5"/>
    <w:rsid w:val="65DC23BE"/>
    <w:rsid w:val="65F91E41"/>
    <w:rsid w:val="66AAACCC"/>
    <w:rsid w:val="678FA083"/>
    <w:rsid w:val="6796FDF5"/>
    <w:rsid w:val="67B09126"/>
    <w:rsid w:val="681C6053"/>
    <w:rsid w:val="6849F4F2"/>
    <w:rsid w:val="686550DB"/>
    <w:rsid w:val="69023DC0"/>
    <w:rsid w:val="69A6A9E8"/>
    <w:rsid w:val="6A757EF7"/>
    <w:rsid w:val="6ABB756D"/>
    <w:rsid w:val="6AF77E7D"/>
    <w:rsid w:val="6B7C8A58"/>
    <w:rsid w:val="6B7E37B7"/>
    <w:rsid w:val="6B83C940"/>
    <w:rsid w:val="6CA8F55F"/>
    <w:rsid w:val="6CDCE740"/>
    <w:rsid w:val="6D0F4E4F"/>
    <w:rsid w:val="6DE4D613"/>
    <w:rsid w:val="6DFEC495"/>
    <w:rsid w:val="6E1ABD96"/>
    <w:rsid w:val="6E64FF91"/>
    <w:rsid w:val="6E74BD9D"/>
    <w:rsid w:val="6EBB6A02"/>
    <w:rsid w:val="6F894372"/>
    <w:rsid w:val="6FAF2CF5"/>
    <w:rsid w:val="70BF240D"/>
    <w:rsid w:val="71188346"/>
    <w:rsid w:val="7123EA7E"/>
    <w:rsid w:val="7155852A"/>
    <w:rsid w:val="716EAD87"/>
    <w:rsid w:val="71BA78C0"/>
    <w:rsid w:val="71C8F9F5"/>
    <w:rsid w:val="71F62736"/>
    <w:rsid w:val="71FAF84A"/>
    <w:rsid w:val="72415A97"/>
    <w:rsid w:val="7268CBAD"/>
    <w:rsid w:val="72B12143"/>
    <w:rsid w:val="73023653"/>
    <w:rsid w:val="7392506A"/>
    <w:rsid w:val="73B9EED8"/>
    <w:rsid w:val="74084400"/>
    <w:rsid w:val="748D25EC"/>
    <w:rsid w:val="749E06B4"/>
    <w:rsid w:val="76ACB490"/>
    <w:rsid w:val="76D36C8F"/>
    <w:rsid w:val="76F2A84B"/>
    <w:rsid w:val="7703521C"/>
    <w:rsid w:val="771487DA"/>
    <w:rsid w:val="77B80B4E"/>
    <w:rsid w:val="78B09C1B"/>
    <w:rsid w:val="78FEBBA4"/>
    <w:rsid w:val="7945C806"/>
    <w:rsid w:val="7A65F45B"/>
    <w:rsid w:val="7A789212"/>
    <w:rsid w:val="7AB6AF87"/>
    <w:rsid w:val="7C09140B"/>
    <w:rsid w:val="7C2AEA49"/>
    <w:rsid w:val="7D33FE03"/>
    <w:rsid w:val="7D52EC6F"/>
    <w:rsid w:val="7E02E763"/>
    <w:rsid w:val="7E705A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CC8E"/>
  <w15:docId w15:val="{422256E3-AA83-44C6-82C4-8E4F5B7C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966467"/>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66467"/>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66467"/>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66467"/>
    <w:rPr>
      <w:rFonts w:ascii="Arial" w:eastAsia="Times New Roman" w:hAnsi="Arial" w:cs="Times New Roman"/>
      <w:sz w:val="26"/>
      <w:szCs w:val="20"/>
      <w:lang w:val="es-ES_tradnl" w:eastAsia="es-ES"/>
    </w:rPr>
  </w:style>
  <w:style w:type="paragraph" w:customStyle="1" w:styleId="paragraph">
    <w:name w:val="paragraph"/>
    <w:basedOn w:val="Normal"/>
    <w:rsid w:val="00966467"/>
    <w:pPr>
      <w:spacing w:before="100" w:beforeAutospacing="1" w:after="100" w:afterAutospacing="1" w:line="240" w:lineRule="auto"/>
      <w:jc w:val="both"/>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966467"/>
  </w:style>
  <w:style w:type="character" w:customStyle="1" w:styleId="eop">
    <w:name w:val="eop"/>
    <w:basedOn w:val="Fuentedeprrafopredeter"/>
    <w:rsid w:val="00966467"/>
  </w:style>
  <w:style w:type="paragraph" w:styleId="Prrafodelista">
    <w:name w:val="List Paragraph"/>
    <w:basedOn w:val="Normal"/>
    <w:uiPriority w:val="34"/>
    <w:qFormat/>
    <w:rsid w:val="00966467"/>
    <w:pPr>
      <w:spacing w:after="200" w:line="276" w:lineRule="auto"/>
      <w:ind w:left="720"/>
      <w:contextualSpacing/>
    </w:pPr>
    <w:rPr>
      <w:rFonts w:ascii="Calibri" w:eastAsia="Calibri" w:hAnsi="Calibri" w:cs="Times New Roman"/>
      <w:lang w:eastAsia="en-US"/>
    </w:rPr>
  </w:style>
  <w:style w:type="paragraph" w:styleId="Textocomentario">
    <w:name w:val="annotation text"/>
    <w:basedOn w:val="Normal"/>
    <w:link w:val="TextocomentarioCar"/>
    <w:uiPriority w:val="99"/>
    <w:semiHidden/>
    <w:unhideWhenUsed/>
    <w:rsid w:val="00966467"/>
    <w:pPr>
      <w:spacing w:after="0" w:line="240" w:lineRule="auto"/>
    </w:pPr>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966467"/>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966467"/>
    <w:rPr>
      <w:sz w:val="16"/>
      <w:szCs w:val="16"/>
    </w:rPr>
  </w:style>
  <w:style w:type="paragraph" w:styleId="Encabezado">
    <w:name w:val="header"/>
    <w:basedOn w:val="Normal"/>
    <w:link w:val="EncabezadoCar"/>
    <w:uiPriority w:val="99"/>
    <w:unhideWhenUsed/>
    <w:rsid w:val="00015C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5CE3"/>
  </w:style>
  <w:style w:type="paragraph" w:styleId="Piedepgina">
    <w:name w:val="footer"/>
    <w:basedOn w:val="Normal"/>
    <w:link w:val="PiedepginaCar"/>
    <w:uiPriority w:val="99"/>
    <w:unhideWhenUsed/>
    <w:rsid w:val="00015C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5CE3"/>
  </w:style>
  <w:style w:type="paragraph" w:styleId="Textodeglobo">
    <w:name w:val="Balloon Text"/>
    <w:basedOn w:val="Normal"/>
    <w:link w:val="TextodegloboCar"/>
    <w:uiPriority w:val="99"/>
    <w:semiHidden/>
    <w:unhideWhenUsed/>
    <w:rsid w:val="00D15E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5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721a15780be247bd"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587ad4c304aa4b93"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7225-7CD7-4A71-8E04-246C9E5C3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750EDA-A6DD-4372-8FDD-36F883EF2329}">
  <ds:schemaRefs>
    <ds:schemaRef ds:uri="http://schemas.microsoft.com/sharepoint/v3/contenttype/forms"/>
  </ds:schemaRefs>
</ds:datastoreItem>
</file>

<file path=customXml/itemProps3.xml><?xml version="1.0" encoding="utf-8"?>
<ds:datastoreItem xmlns:ds="http://schemas.openxmlformats.org/officeDocument/2006/customXml" ds:itemID="{F2FDB7B6-6505-42A9-8992-7EE2FCB95FDD}">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4.xml><?xml version="1.0" encoding="utf-8"?>
<ds:datastoreItem xmlns:ds="http://schemas.openxmlformats.org/officeDocument/2006/customXml" ds:itemID="{FB13AD29-93E8-4D02-A48E-D5338971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3440</Words>
  <Characters>18921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Hermides Alonso Gaviria Ocampo</cp:lastModifiedBy>
  <cp:revision>28</cp:revision>
  <dcterms:created xsi:type="dcterms:W3CDTF">2023-05-03T11:54:00Z</dcterms:created>
  <dcterms:modified xsi:type="dcterms:W3CDTF">2023-07-06T18:07:00Z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