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E8948" w14:textId="77777777" w:rsidR="008959C0" w:rsidRPr="008959C0" w:rsidRDefault="008959C0" w:rsidP="00C568D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8959C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C56267" w14:textId="77777777" w:rsidR="008959C0" w:rsidRPr="008959C0" w:rsidRDefault="008959C0" w:rsidP="00C568D5">
      <w:pPr>
        <w:spacing w:after="0" w:line="240" w:lineRule="auto"/>
        <w:jc w:val="both"/>
        <w:rPr>
          <w:rFonts w:ascii="Arial" w:eastAsia="Times New Roman" w:hAnsi="Arial" w:cs="Arial"/>
          <w:sz w:val="20"/>
          <w:szCs w:val="20"/>
          <w:lang w:val="es-419" w:eastAsia="es-ES"/>
        </w:rPr>
      </w:pPr>
    </w:p>
    <w:p w14:paraId="03069BE3" w14:textId="5EA20634" w:rsidR="00EF1D4A" w:rsidRPr="00EF1D4A" w:rsidRDefault="00EF1D4A" w:rsidP="00EF1D4A">
      <w:pPr>
        <w:spacing w:after="0" w:line="240" w:lineRule="auto"/>
        <w:jc w:val="both"/>
        <w:rPr>
          <w:rFonts w:ascii="Arial" w:eastAsia="Times New Roman" w:hAnsi="Arial" w:cs="Arial"/>
          <w:b/>
          <w:bCs/>
          <w:iCs/>
          <w:sz w:val="20"/>
          <w:szCs w:val="20"/>
          <w:lang w:val="es-419" w:eastAsia="fr-FR"/>
        </w:rPr>
      </w:pPr>
      <w:bookmarkStart w:id="1" w:name="_Hlk95209944"/>
      <w:bookmarkEnd w:id="0"/>
      <w:r w:rsidRPr="00EF1D4A">
        <w:rPr>
          <w:rFonts w:ascii="Arial" w:eastAsia="Times New Roman" w:hAnsi="Arial" w:cs="Arial"/>
          <w:b/>
          <w:bCs/>
          <w:iCs/>
          <w:sz w:val="20"/>
          <w:szCs w:val="20"/>
          <w:u w:val="single"/>
          <w:lang w:val="es-419" w:eastAsia="fr-FR"/>
        </w:rPr>
        <w:t>TEMAS:</w:t>
      </w:r>
      <w:r w:rsidRPr="00EF1D4A">
        <w:rPr>
          <w:rFonts w:ascii="Arial" w:eastAsia="Times New Roman" w:hAnsi="Arial" w:cs="Arial"/>
          <w:b/>
          <w:bCs/>
          <w:iCs/>
          <w:sz w:val="20"/>
          <w:szCs w:val="20"/>
          <w:lang w:val="es-419" w:eastAsia="fr-FR"/>
        </w:rPr>
        <w:tab/>
        <w:t xml:space="preserve">CONTRATO TRABAJADORES OFICIALES / ELEMENTOS / EXTENSIÓN BENEFICIOS CONVENCIÓN COLECTIVA / REQUISITOS / LA TOTALIDAD DE TRABAJADORES NO INCLUYE A LOS </w:t>
      </w:r>
      <w:r w:rsidR="00CC3F6D">
        <w:rPr>
          <w:rFonts w:ascii="Arial" w:eastAsia="Times New Roman" w:hAnsi="Arial" w:cs="Arial"/>
          <w:b/>
          <w:bCs/>
          <w:iCs/>
          <w:sz w:val="20"/>
          <w:szCs w:val="20"/>
          <w:lang w:val="es-419" w:eastAsia="fr-FR"/>
        </w:rPr>
        <w:t xml:space="preserve">EMPLEADOS </w:t>
      </w:r>
      <w:r w:rsidRPr="00EF1D4A">
        <w:rPr>
          <w:rFonts w:ascii="Arial" w:eastAsia="Times New Roman" w:hAnsi="Arial" w:cs="Arial"/>
          <w:b/>
          <w:bCs/>
          <w:iCs/>
          <w:sz w:val="20"/>
          <w:szCs w:val="20"/>
          <w:lang w:val="es-419" w:eastAsia="fr-FR"/>
        </w:rPr>
        <w:t>PÚBLICOS.</w:t>
      </w:r>
    </w:p>
    <w:p w14:paraId="2F96F569" w14:textId="77777777" w:rsidR="00EF1D4A" w:rsidRPr="00EF1D4A" w:rsidRDefault="00EF1D4A" w:rsidP="00EF1D4A">
      <w:pPr>
        <w:spacing w:after="0" w:line="240" w:lineRule="auto"/>
        <w:jc w:val="both"/>
        <w:rPr>
          <w:rFonts w:ascii="Arial" w:eastAsia="Times New Roman" w:hAnsi="Arial" w:cs="Arial"/>
          <w:sz w:val="20"/>
          <w:szCs w:val="20"/>
          <w:lang w:val="es-419" w:eastAsia="es-ES"/>
        </w:rPr>
      </w:pPr>
    </w:p>
    <w:p w14:paraId="4D517B7D" w14:textId="77777777" w:rsidR="00EF1D4A" w:rsidRPr="00EF1D4A" w:rsidRDefault="00EF1D4A" w:rsidP="00EF1D4A">
      <w:pPr>
        <w:spacing w:after="0" w:line="240" w:lineRule="auto"/>
        <w:jc w:val="both"/>
        <w:rPr>
          <w:rFonts w:ascii="Arial" w:eastAsia="Times New Roman" w:hAnsi="Arial" w:cs="Arial"/>
          <w:sz w:val="20"/>
          <w:szCs w:val="20"/>
          <w:lang w:val="es-419" w:eastAsia="es-ES"/>
        </w:rPr>
      </w:pPr>
      <w:r w:rsidRPr="00EF1D4A">
        <w:rPr>
          <w:rFonts w:ascii="Arial" w:eastAsia="Times New Roman" w:hAnsi="Arial" w:cs="Arial"/>
          <w:sz w:val="20"/>
          <w:szCs w:val="20"/>
          <w:lang w:val="es-419" w:eastAsia="es-ES"/>
        </w:rPr>
        <w:t>Establece el artículo 2º del Decreto 2127 de 1945 por medio del cual se reglamentó la Ley 6ª de 1945, que para que haya contrato de trabajo se requiere que concurran tres elementos a saber: i) La actividad personal del trabajador realizada por sí mismo, ii) La dependencia del trabajador respecto del patrono… y, iii) El salario como retribución al servicio.</w:t>
      </w:r>
    </w:p>
    <w:p w14:paraId="49FB39AF" w14:textId="77777777" w:rsidR="00EF1D4A" w:rsidRPr="00EF1D4A" w:rsidRDefault="00EF1D4A" w:rsidP="00EF1D4A">
      <w:pPr>
        <w:spacing w:after="0" w:line="240" w:lineRule="auto"/>
        <w:jc w:val="both"/>
        <w:rPr>
          <w:rFonts w:ascii="Arial" w:eastAsia="Times New Roman" w:hAnsi="Arial" w:cs="Arial"/>
          <w:sz w:val="20"/>
          <w:szCs w:val="20"/>
          <w:lang w:val="es-419" w:eastAsia="es-ES"/>
        </w:rPr>
      </w:pPr>
      <w:r w:rsidRPr="00EF1D4A">
        <w:rPr>
          <w:rFonts w:ascii="Arial" w:eastAsia="Times New Roman" w:hAnsi="Arial" w:cs="Arial"/>
          <w:sz w:val="20"/>
          <w:szCs w:val="20"/>
          <w:lang w:val="es-419" w:eastAsia="es-ES"/>
        </w:rPr>
        <w:t xml:space="preserve"> </w:t>
      </w:r>
    </w:p>
    <w:p w14:paraId="45E0CF28" w14:textId="77777777" w:rsidR="00EF1D4A" w:rsidRPr="00EF1D4A" w:rsidRDefault="00EF1D4A" w:rsidP="00EF1D4A">
      <w:pPr>
        <w:spacing w:after="0" w:line="240" w:lineRule="auto"/>
        <w:jc w:val="both"/>
        <w:rPr>
          <w:rFonts w:ascii="Arial" w:eastAsia="Times New Roman" w:hAnsi="Arial" w:cs="Arial"/>
          <w:sz w:val="20"/>
          <w:szCs w:val="20"/>
          <w:lang w:val="es-419" w:eastAsia="es-ES"/>
        </w:rPr>
      </w:pPr>
      <w:r w:rsidRPr="00EF1D4A">
        <w:rPr>
          <w:rFonts w:ascii="Arial" w:eastAsia="Times New Roman" w:hAnsi="Arial" w:cs="Arial"/>
          <w:sz w:val="20"/>
          <w:szCs w:val="20"/>
          <w:lang w:val="es-419" w:eastAsia="es-ES"/>
        </w:rPr>
        <w:t>Y para mayor claridad añade el artículo 3º de ese cuerpo normativo, que el contrato de trabajo no deja de serlo por virtud del nombre que se le dé, ni de las condiciones peculiares del patrono…</w:t>
      </w:r>
    </w:p>
    <w:p w14:paraId="5C78108A" w14:textId="77777777" w:rsidR="00EF1D4A" w:rsidRPr="00EF1D4A" w:rsidRDefault="00EF1D4A" w:rsidP="00EF1D4A">
      <w:pPr>
        <w:spacing w:after="0" w:line="240" w:lineRule="auto"/>
        <w:jc w:val="both"/>
        <w:rPr>
          <w:rFonts w:ascii="Arial" w:eastAsia="Times New Roman" w:hAnsi="Arial" w:cs="Arial"/>
          <w:sz w:val="20"/>
          <w:szCs w:val="20"/>
          <w:lang w:val="es-419" w:eastAsia="es-ES"/>
        </w:rPr>
      </w:pPr>
    </w:p>
    <w:p w14:paraId="051F6444" w14:textId="77777777" w:rsidR="00EF1D4A" w:rsidRPr="00EF1D4A" w:rsidRDefault="00EF1D4A" w:rsidP="00EF1D4A">
      <w:pPr>
        <w:spacing w:after="0" w:line="240" w:lineRule="auto"/>
        <w:jc w:val="both"/>
        <w:rPr>
          <w:rFonts w:ascii="Arial" w:eastAsia="Times New Roman" w:hAnsi="Arial" w:cs="Arial"/>
          <w:sz w:val="20"/>
          <w:szCs w:val="20"/>
          <w:lang w:val="es-419" w:eastAsia="es-ES"/>
        </w:rPr>
      </w:pPr>
      <w:r w:rsidRPr="00EF1D4A">
        <w:rPr>
          <w:rFonts w:ascii="Arial" w:eastAsia="Times New Roman" w:hAnsi="Arial" w:cs="Arial"/>
          <w:sz w:val="20"/>
          <w:szCs w:val="20"/>
          <w:lang w:val="es-419" w:eastAsia="es-ES"/>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205627EC" w14:textId="77777777" w:rsidR="00EF1D4A" w:rsidRPr="00EF1D4A" w:rsidRDefault="00EF1D4A" w:rsidP="00EF1D4A">
      <w:pPr>
        <w:spacing w:after="0" w:line="240" w:lineRule="auto"/>
        <w:jc w:val="both"/>
        <w:rPr>
          <w:rFonts w:ascii="Arial" w:eastAsia="Times New Roman" w:hAnsi="Arial" w:cs="Arial"/>
          <w:sz w:val="20"/>
          <w:szCs w:val="20"/>
          <w:lang w:val="es-419" w:eastAsia="es-ES"/>
        </w:rPr>
      </w:pPr>
    </w:p>
    <w:p w14:paraId="24464A73" w14:textId="77777777" w:rsidR="00EF1D4A" w:rsidRPr="00EF1D4A" w:rsidRDefault="00EF1D4A" w:rsidP="00EF1D4A">
      <w:pPr>
        <w:spacing w:after="0" w:line="240" w:lineRule="auto"/>
        <w:jc w:val="both"/>
        <w:rPr>
          <w:rFonts w:ascii="Arial" w:eastAsia="Times New Roman" w:hAnsi="Arial" w:cs="Arial"/>
          <w:sz w:val="20"/>
          <w:szCs w:val="20"/>
          <w:lang w:val="es-419" w:eastAsia="es-ES"/>
        </w:rPr>
      </w:pPr>
      <w:r w:rsidRPr="00EF1D4A">
        <w:rPr>
          <w:rFonts w:ascii="Arial" w:eastAsia="Times New Roman" w:hAnsi="Arial" w:cs="Arial"/>
          <w:sz w:val="20"/>
          <w:szCs w:val="20"/>
          <w:lang w:val="es-419" w:eastAsia="es-ES"/>
        </w:rPr>
        <w:t>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 es decir, solo aquellos que tenga una relación contractual con la administración, en la medida que los demás servidores… sostienen una relación legal y reglamentaria con el Estado (en régimen de carrera, en libre nombramiento y remoción o en un cargo de elección popular), es decir, se encuentran vinculados con la administración mediante acto administrativo de nombramiento, precedido de la respectiva acta de posesión, y aunque pueden asociarse libremente a sindicatos de empleados públicos (salvo los miembros de la fuerza pública), de conformidad con los artículos 39 constitucional y 414 del C.S.T., no pueden negociar con la entidad convenciones o pactos colectivos de trabajo…</w:t>
      </w:r>
    </w:p>
    <w:p w14:paraId="37A2DCB8" w14:textId="77777777" w:rsidR="00EF1D4A" w:rsidRPr="00EF1D4A" w:rsidRDefault="00EF1D4A" w:rsidP="00EF1D4A">
      <w:pPr>
        <w:spacing w:after="0" w:line="240" w:lineRule="auto"/>
        <w:jc w:val="both"/>
        <w:rPr>
          <w:rFonts w:ascii="Arial" w:eastAsia="Times New Roman" w:hAnsi="Arial" w:cs="Arial"/>
          <w:sz w:val="20"/>
          <w:szCs w:val="20"/>
          <w:lang w:val="es-419" w:eastAsia="es-ES"/>
        </w:rPr>
      </w:pPr>
    </w:p>
    <w:bookmarkEnd w:id="1"/>
    <w:p w14:paraId="65F7AB67" w14:textId="77777777" w:rsidR="0072065B" w:rsidRPr="0072065B" w:rsidRDefault="0072065B" w:rsidP="0072065B">
      <w:pPr>
        <w:spacing w:after="0" w:line="240" w:lineRule="auto"/>
        <w:jc w:val="both"/>
        <w:rPr>
          <w:rFonts w:ascii="Arial" w:eastAsia="Times New Roman" w:hAnsi="Arial" w:cs="Arial"/>
          <w:sz w:val="20"/>
          <w:szCs w:val="20"/>
          <w:lang w:val="es-419" w:eastAsia="es-ES"/>
        </w:rPr>
      </w:pPr>
      <w:r w:rsidRPr="0072065B">
        <w:rPr>
          <w:rFonts w:ascii="Arial" w:eastAsia="Times New Roman" w:hAnsi="Arial" w:cs="Arial"/>
          <w:sz w:val="20"/>
          <w:szCs w:val="20"/>
          <w:lang w:val="es-419" w:eastAsia="es-ES"/>
        </w:rPr>
        <w:t>A efectos de constatar el presupuesto legal, obra en la página 57 del archivo 4 del expediente digital, certificación emitida el día 18 de diciembre de 2015 por la directora administrativa de Gestión del Talento Humano de la Alcaldía de Pereira, en el que informa el número de trabajadores oficiales activos a la fecha es 262, y que en su totalidad se encontraban afiliados al Sindicato de Trabajadores Oficiales del Municipio de Pereira -</w:t>
      </w:r>
      <w:proofErr w:type="spellStart"/>
      <w:r w:rsidRPr="0072065B">
        <w:rPr>
          <w:rFonts w:ascii="Arial" w:eastAsia="Times New Roman" w:hAnsi="Arial" w:cs="Arial"/>
          <w:sz w:val="20"/>
          <w:szCs w:val="20"/>
          <w:lang w:val="es-419" w:eastAsia="es-ES"/>
        </w:rPr>
        <w:t>Sintramunicipio</w:t>
      </w:r>
      <w:proofErr w:type="spellEnd"/>
      <w:r w:rsidRPr="0072065B">
        <w:rPr>
          <w:rFonts w:ascii="Arial" w:eastAsia="Times New Roman" w:hAnsi="Arial" w:cs="Arial"/>
          <w:sz w:val="20"/>
          <w:szCs w:val="20"/>
          <w:lang w:val="es-419" w:eastAsia="es-ES"/>
        </w:rPr>
        <w:t xml:space="preserve">-, </w:t>
      </w:r>
    </w:p>
    <w:p w14:paraId="69777FC8" w14:textId="77777777" w:rsidR="0072065B" w:rsidRPr="0072065B" w:rsidRDefault="0072065B" w:rsidP="0072065B">
      <w:pPr>
        <w:spacing w:after="0" w:line="240" w:lineRule="auto"/>
        <w:jc w:val="both"/>
        <w:rPr>
          <w:rFonts w:ascii="Arial" w:eastAsia="Times New Roman" w:hAnsi="Arial" w:cs="Arial"/>
          <w:sz w:val="20"/>
          <w:szCs w:val="20"/>
          <w:lang w:val="es-419" w:eastAsia="es-ES"/>
        </w:rPr>
      </w:pPr>
    </w:p>
    <w:p w14:paraId="05BC1F2F" w14:textId="286E150B" w:rsidR="00EF1D4A" w:rsidRPr="00EF1D4A" w:rsidRDefault="0072065B" w:rsidP="0072065B">
      <w:pPr>
        <w:spacing w:after="0" w:line="240" w:lineRule="auto"/>
        <w:jc w:val="both"/>
        <w:rPr>
          <w:rFonts w:ascii="Arial" w:eastAsia="Times New Roman" w:hAnsi="Arial" w:cs="Arial"/>
          <w:sz w:val="20"/>
          <w:szCs w:val="20"/>
          <w:lang w:val="es-ES" w:eastAsia="es-ES"/>
        </w:rPr>
      </w:pPr>
      <w:r w:rsidRPr="0072065B">
        <w:rPr>
          <w:rFonts w:ascii="Arial" w:eastAsia="Times New Roman" w:hAnsi="Arial" w:cs="Arial"/>
          <w:sz w:val="20"/>
          <w:szCs w:val="20"/>
          <w:lang w:val="es-419" w:eastAsia="es-ES"/>
        </w:rPr>
        <w:t>Por lo anterior, se ratifica en sede de consulta la procedencia de las pretensiones ligadas a la existencia de la convención colectiva.</w:t>
      </w:r>
    </w:p>
    <w:p w14:paraId="1D05090C" w14:textId="36EF8731" w:rsidR="00EF1D4A" w:rsidRDefault="00EF1D4A" w:rsidP="00EF1D4A">
      <w:pPr>
        <w:spacing w:after="0" w:line="240" w:lineRule="auto"/>
        <w:jc w:val="both"/>
        <w:rPr>
          <w:rFonts w:ascii="Arial" w:eastAsia="Times New Roman" w:hAnsi="Arial" w:cs="Arial"/>
          <w:sz w:val="20"/>
          <w:szCs w:val="20"/>
          <w:lang w:val="es-ES" w:eastAsia="es-ES"/>
        </w:rPr>
      </w:pPr>
    </w:p>
    <w:p w14:paraId="1E2232AD" w14:textId="77777777" w:rsidR="0072065B" w:rsidRPr="00EF1D4A" w:rsidRDefault="0072065B" w:rsidP="00EF1D4A">
      <w:pPr>
        <w:spacing w:after="0" w:line="240" w:lineRule="auto"/>
        <w:jc w:val="both"/>
        <w:rPr>
          <w:rFonts w:ascii="Arial" w:eastAsia="Times New Roman" w:hAnsi="Arial" w:cs="Arial"/>
          <w:sz w:val="20"/>
          <w:szCs w:val="20"/>
          <w:lang w:val="es-ES" w:eastAsia="es-ES"/>
        </w:rPr>
      </w:pPr>
    </w:p>
    <w:p w14:paraId="6538C2F6" w14:textId="77777777" w:rsidR="00EF1D4A" w:rsidRPr="00EF1D4A" w:rsidRDefault="00EF1D4A" w:rsidP="00EF1D4A">
      <w:pPr>
        <w:spacing w:after="0" w:line="240" w:lineRule="auto"/>
        <w:jc w:val="both"/>
        <w:rPr>
          <w:rFonts w:ascii="Arial" w:eastAsia="Times New Roman" w:hAnsi="Arial" w:cs="Arial"/>
          <w:sz w:val="20"/>
          <w:szCs w:val="20"/>
          <w:lang w:val="es-ES" w:eastAsia="es-ES"/>
        </w:rPr>
      </w:pPr>
    </w:p>
    <w:p w14:paraId="790E73AA" w14:textId="77777777" w:rsidR="008959C0" w:rsidRPr="008959C0" w:rsidRDefault="008959C0" w:rsidP="00C568D5">
      <w:pPr>
        <w:spacing w:after="0"/>
        <w:jc w:val="center"/>
        <w:textAlignment w:val="baseline"/>
        <w:rPr>
          <w:rFonts w:ascii="Arial" w:eastAsia="Times New Roman" w:hAnsi="Arial" w:cs="Arial"/>
          <w:sz w:val="24"/>
          <w:szCs w:val="24"/>
          <w:lang w:eastAsia="es-CO"/>
        </w:rPr>
      </w:pPr>
      <w:r w:rsidRPr="008959C0">
        <w:rPr>
          <w:rFonts w:ascii="Arial" w:eastAsia="Times New Roman" w:hAnsi="Arial" w:cs="Arial"/>
          <w:b/>
          <w:bCs/>
          <w:sz w:val="24"/>
          <w:szCs w:val="24"/>
          <w:lang w:eastAsia="es-CO"/>
        </w:rPr>
        <w:t>TRIBUNAL SUPERIOR DEL DISTRITO JUDICIAL</w:t>
      </w:r>
    </w:p>
    <w:p w14:paraId="3A7829A8" w14:textId="72CE58A6" w:rsidR="008959C0" w:rsidRPr="008959C0" w:rsidRDefault="008959C0" w:rsidP="00C568D5">
      <w:pPr>
        <w:spacing w:after="0"/>
        <w:jc w:val="center"/>
        <w:textAlignment w:val="baseline"/>
        <w:rPr>
          <w:rFonts w:ascii="Arial" w:eastAsia="Times New Roman" w:hAnsi="Arial" w:cs="Arial"/>
          <w:sz w:val="24"/>
          <w:szCs w:val="24"/>
          <w:lang w:eastAsia="es-CO"/>
        </w:rPr>
      </w:pPr>
      <w:r w:rsidRPr="008959C0">
        <w:rPr>
          <w:rFonts w:ascii="Arial" w:eastAsia="Times New Roman" w:hAnsi="Arial" w:cs="Arial"/>
          <w:b/>
          <w:bCs/>
          <w:sz w:val="24"/>
          <w:szCs w:val="24"/>
          <w:lang w:eastAsia="es-CO"/>
        </w:rPr>
        <w:t>SALA DE DECISIÓN LABORAL</w:t>
      </w:r>
      <w:r>
        <w:rPr>
          <w:rFonts w:ascii="Arial" w:eastAsia="Times New Roman" w:hAnsi="Arial" w:cs="Arial"/>
          <w:b/>
          <w:bCs/>
          <w:sz w:val="24"/>
          <w:szCs w:val="24"/>
          <w:lang w:eastAsia="es-CO"/>
        </w:rPr>
        <w:t xml:space="preserve"> N° 4</w:t>
      </w:r>
    </w:p>
    <w:p w14:paraId="2EE2F743" w14:textId="77777777" w:rsidR="008959C0" w:rsidRPr="008959C0" w:rsidRDefault="008959C0" w:rsidP="00C568D5">
      <w:pPr>
        <w:spacing w:after="0"/>
        <w:jc w:val="center"/>
        <w:textAlignment w:val="baseline"/>
        <w:rPr>
          <w:rFonts w:ascii="Arial" w:eastAsia="Times New Roman" w:hAnsi="Arial" w:cs="Arial"/>
          <w:sz w:val="24"/>
          <w:szCs w:val="24"/>
          <w:lang w:eastAsia="es-CO"/>
        </w:rPr>
      </w:pPr>
      <w:r w:rsidRPr="006D3905">
        <w:rPr>
          <w:rFonts w:ascii="Arial" w:eastAsia="Times New Roman" w:hAnsi="Arial" w:cs="Arial"/>
          <w:bCs/>
          <w:sz w:val="24"/>
          <w:szCs w:val="24"/>
          <w:lang w:eastAsia="es-CO"/>
        </w:rPr>
        <w:t>MAGISTRADO PONENTE:</w:t>
      </w:r>
      <w:r w:rsidRPr="008959C0">
        <w:rPr>
          <w:rFonts w:ascii="Arial" w:eastAsia="Times New Roman" w:hAnsi="Arial" w:cs="Arial"/>
          <w:b/>
          <w:bCs/>
          <w:sz w:val="24"/>
          <w:szCs w:val="24"/>
          <w:lang w:eastAsia="es-CO"/>
        </w:rPr>
        <w:t xml:space="preserve"> JULIO CÉSAR SALAZAR MUÑOZ</w:t>
      </w:r>
    </w:p>
    <w:p w14:paraId="6C6200BA" w14:textId="370188DF" w:rsidR="00870FE9" w:rsidRPr="007A2170" w:rsidRDefault="00CC18CA" w:rsidP="001E6B4E">
      <w:pPr>
        <w:spacing w:after="0"/>
        <w:jc w:val="center"/>
        <w:textAlignment w:val="baseline"/>
        <w:rPr>
          <w:rFonts w:ascii="Arial" w:eastAsia="Times New Roman" w:hAnsi="Arial" w:cs="Arial"/>
          <w:sz w:val="24"/>
          <w:szCs w:val="24"/>
          <w:lang w:eastAsia="es-CO"/>
        </w:rPr>
      </w:pPr>
      <w:r w:rsidRPr="006D3905">
        <w:rPr>
          <w:rFonts w:ascii="Arial" w:eastAsia="Times New Roman" w:hAnsi="Arial" w:cs="Arial"/>
          <w:sz w:val="24"/>
          <w:szCs w:val="24"/>
          <w:lang w:eastAsia="es-CO"/>
        </w:rPr>
        <w:t>MAGISTRADA PONENTE:</w:t>
      </w:r>
      <w:r w:rsidRPr="007A2170">
        <w:rPr>
          <w:rFonts w:ascii="Arial" w:eastAsia="Times New Roman" w:hAnsi="Arial" w:cs="Arial"/>
          <w:b/>
          <w:sz w:val="24"/>
          <w:szCs w:val="24"/>
          <w:lang w:eastAsia="es-CO"/>
        </w:rPr>
        <w:t xml:space="preserve"> ANA LUCÍA CAICEDO CALDERÓN</w:t>
      </w:r>
    </w:p>
    <w:p w14:paraId="2350F1A1" w14:textId="08D4D954" w:rsidR="008959C0" w:rsidRDefault="008959C0" w:rsidP="00CC3F6D">
      <w:pPr>
        <w:spacing w:after="0"/>
        <w:textAlignment w:val="baseline"/>
        <w:rPr>
          <w:rFonts w:ascii="Arial" w:eastAsia="Times New Roman" w:hAnsi="Arial" w:cs="Arial"/>
          <w:bCs/>
          <w:sz w:val="24"/>
          <w:szCs w:val="24"/>
          <w:lang w:eastAsia="es-CO"/>
        </w:rPr>
      </w:pPr>
    </w:p>
    <w:p w14:paraId="68A21639" w14:textId="77777777" w:rsidR="00CC3F6D" w:rsidRDefault="00CC3F6D" w:rsidP="00CC3F6D">
      <w:pPr>
        <w:spacing w:after="0"/>
        <w:textAlignment w:val="baseline"/>
        <w:rPr>
          <w:rFonts w:ascii="Arial" w:eastAsia="Times New Roman" w:hAnsi="Arial" w:cs="Arial"/>
          <w:bCs/>
          <w:sz w:val="24"/>
          <w:szCs w:val="24"/>
          <w:lang w:eastAsia="es-CO"/>
        </w:rPr>
      </w:pPr>
    </w:p>
    <w:p w14:paraId="6D63444E" w14:textId="4255918D" w:rsidR="007A2170" w:rsidRPr="008959C0" w:rsidRDefault="000F5273" w:rsidP="00C568D5">
      <w:pPr>
        <w:spacing w:after="0"/>
        <w:jc w:val="center"/>
        <w:textAlignment w:val="baseline"/>
        <w:rPr>
          <w:rFonts w:ascii="Arial" w:eastAsia="Times New Roman" w:hAnsi="Arial" w:cs="Arial"/>
          <w:sz w:val="24"/>
          <w:szCs w:val="24"/>
          <w:lang w:eastAsia="es-CO"/>
        </w:rPr>
      </w:pPr>
      <w:r>
        <w:rPr>
          <w:rFonts w:ascii="Arial" w:eastAsia="Times New Roman" w:hAnsi="Arial" w:cs="Arial"/>
          <w:bCs/>
          <w:sz w:val="24"/>
          <w:szCs w:val="24"/>
          <w:lang w:eastAsia="es-CO"/>
        </w:rPr>
        <w:t>P</w:t>
      </w:r>
      <w:r w:rsidRPr="008959C0">
        <w:rPr>
          <w:rFonts w:ascii="Arial" w:eastAsia="Times New Roman" w:hAnsi="Arial" w:cs="Arial"/>
          <w:bCs/>
          <w:sz w:val="24"/>
          <w:szCs w:val="24"/>
          <w:lang w:eastAsia="es-CO"/>
        </w:rPr>
        <w:t>ereira, diez de mayo de dos mil veintitrés</w:t>
      </w:r>
      <w:r w:rsidRPr="008959C0">
        <w:rPr>
          <w:rFonts w:ascii="Arial" w:eastAsia="Times New Roman" w:hAnsi="Arial" w:cs="Arial"/>
          <w:bCs/>
          <w:sz w:val="24"/>
          <w:szCs w:val="24"/>
          <w:lang w:eastAsia="es-CO"/>
        </w:rPr>
        <w:br/>
      </w:r>
      <w:r w:rsidR="007A2170" w:rsidRPr="008959C0">
        <w:rPr>
          <w:rFonts w:ascii="Arial" w:eastAsia="Times New Roman" w:hAnsi="Arial" w:cs="Arial"/>
          <w:bCs/>
          <w:sz w:val="24"/>
          <w:szCs w:val="24"/>
          <w:lang w:eastAsia="es-CO"/>
        </w:rPr>
        <w:t xml:space="preserve">Acta de Sala de Discusión No </w:t>
      </w:r>
      <w:r w:rsidR="008A3ACD" w:rsidRPr="008959C0">
        <w:rPr>
          <w:rFonts w:ascii="Arial" w:eastAsia="Times New Roman" w:hAnsi="Arial" w:cs="Arial"/>
          <w:bCs/>
          <w:sz w:val="24"/>
          <w:szCs w:val="24"/>
          <w:lang w:eastAsia="es-CO"/>
        </w:rPr>
        <w:t>67</w:t>
      </w:r>
      <w:r w:rsidR="007A2170" w:rsidRPr="008959C0">
        <w:rPr>
          <w:rFonts w:ascii="Arial" w:eastAsia="Times New Roman" w:hAnsi="Arial" w:cs="Arial"/>
          <w:bCs/>
          <w:sz w:val="24"/>
          <w:szCs w:val="24"/>
          <w:lang w:eastAsia="es-CO"/>
        </w:rPr>
        <w:t xml:space="preserve"> de 2 de mayo de 2023</w:t>
      </w:r>
    </w:p>
    <w:p w14:paraId="491F74FB" w14:textId="77777777" w:rsidR="008959C0" w:rsidRPr="008959C0" w:rsidRDefault="008959C0" w:rsidP="00C568D5">
      <w:pPr>
        <w:pStyle w:val="Sinespaciado"/>
        <w:spacing w:line="276" w:lineRule="auto"/>
        <w:rPr>
          <w:rFonts w:ascii="Arial" w:hAnsi="Arial" w:cs="Arial"/>
          <w:sz w:val="24"/>
          <w:szCs w:val="24"/>
          <w:lang w:eastAsia="es-CO"/>
        </w:rPr>
      </w:pPr>
    </w:p>
    <w:p w14:paraId="6A77F551" w14:textId="512D122F" w:rsidR="00870FE9" w:rsidRPr="008959C0" w:rsidRDefault="00870FE9" w:rsidP="00C568D5">
      <w:pPr>
        <w:pStyle w:val="Sinespaciado"/>
        <w:spacing w:line="276" w:lineRule="auto"/>
        <w:rPr>
          <w:rFonts w:ascii="Arial" w:hAnsi="Arial" w:cs="Arial"/>
          <w:sz w:val="24"/>
          <w:szCs w:val="24"/>
          <w:lang w:eastAsia="es-CO"/>
        </w:rPr>
      </w:pPr>
      <w:r w:rsidRPr="008959C0">
        <w:rPr>
          <w:rFonts w:ascii="Arial" w:hAnsi="Arial" w:cs="Arial"/>
          <w:sz w:val="24"/>
          <w:szCs w:val="24"/>
          <w:lang w:eastAsia="es-CO"/>
        </w:rPr>
        <w:t> </w:t>
      </w:r>
    </w:p>
    <w:p w14:paraId="170B16C5" w14:textId="2CCABCF6" w:rsidR="00870FE9" w:rsidRPr="008959C0" w:rsidRDefault="00870FE9" w:rsidP="00C568D5">
      <w:pPr>
        <w:spacing w:after="0"/>
        <w:jc w:val="both"/>
        <w:textAlignment w:val="baseline"/>
        <w:rPr>
          <w:rStyle w:val="normaltextrun"/>
          <w:rFonts w:ascii="Arial" w:hAnsi="Arial" w:cs="Arial"/>
          <w:sz w:val="24"/>
          <w:szCs w:val="24"/>
        </w:rPr>
      </w:pPr>
      <w:r w:rsidRPr="008959C0">
        <w:rPr>
          <w:rFonts w:ascii="Arial" w:eastAsia="Times New Roman" w:hAnsi="Arial" w:cs="Arial"/>
          <w:sz w:val="24"/>
          <w:szCs w:val="24"/>
          <w:lang w:eastAsia="es-CO"/>
        </w:rPr>
        <w:t xml:space="preserve">Se resuelve el recurso de apelación interpuesto </w:t>
      </w:r>
      <w:r w:rsidR="00C13444" w:rsidRPr="008959C0">
        <w:rPr>
          <w:rStyle w:val="normaltextrun"/>
          <w:rFonts w:ascii="Arial" w:hAnsi="Arial" w:cs="Arial"/>
          <w:sz w:val="24"/>
          <w:szCs w:val="24"/>
        </w:rPr>
        <w:t xml:space="preserve">por </w:t>
      </w:r>
      <w:r w:rsidR="001740A5" w:rsidRPr="008959C0">
        <w:rPr>
          <w:rStyle w:val="normaltextrun"/>
          <w:rFonts w:ascii="Arial" w:hAnsi="Arial" w:cs="Arial"/>
          <w:sz w:val="24"/>
          <w:szCs w:val="24"/>
        </w:rPr>
        <w:t>el</w:t>
      </w:r>
      <w:r w:rsidR="00C13444" w:rsidRPr="008959C0">
        <w:rPr>
          <w:rStyle w:val="normaltextrun"/>
          <w:rFonts w:ascii="Arial" w:hAnsi="Arial" w:cs="Arial"/>
          <w:sz w:val="24"/>
          <w:szCs w:val="24"/>
        </w:rPr>
        <w:t xml:space="preserve"> demandante, así como el grado jurisdiccional de consulta dispuesto a favor del </w:t>
      </w:r>
      <w:r w:rsidR="00EA7200" w:rsidRPr="008959C0">
        <w:rPr>
          <w:rStyle w:val="normaltextrun"/>
          <w:rFonts w:ascii="Arial" w:hAnsi="Arial" w:cs="Arial"/>
          <w:b/>
          <w:sz w:val="24"/>
          <w:szCs w:val="24"/>
        </w:rPr>
        <w:t>Municipio de Pereira</w:t>
      </w:r>
      <w:r w:rsidR="00C13444" w:rsidRPr="008959C0">
        <w:rPr>
          <w:rStyle w:val="normaltextrun"/>
          <w:rFonts w:ascii="Arial" w:hAnsi="Arial" w:cs="Arial"/>
          <w:sz w:val="24"/>
          <w:szCs w:val="24"/>
        </w:rPr>
        <w:t xml:space="preserve">, contra de la sentencia proferida por el Juzgado Segundo Laboral del Circuito de Pereira el 6 de abril de 2022, dentro del proceso </w:t>
      </w:r>
      <w:r w:rsidR="00C13444" w:rsidRPr="00EA7200">
        <w:rPr>
          <w:rStyle w:val="normaltextrun"/>
          <w:rFonts w:ascii="Arial" w:hAnsi="Arial" w:cs="Arial"/>
          <w:b/>
          <w:sz w:val="24"/>
          <w:szCs w:val="24"/>
        </w:rPr>
        <w:t>ordinario laboral</w:t>
      </w:r>
      <w:r w:rsidR="00C13444" w:rsidRPr="008959C0">
        <w:rPr>
          <w:rStyle w:val="normaltextrun"/>
          <w:rFonts w:ascii="Arial" w:hAnsi="Arial" w:cs="Arial"/>
          <w:sz w:val="24"/>
          <w:szCs w:val="24"/>
        </w:rPr>
        <w:t xml:space="preserve"> que le promueve el señor</w:t>
      </w:r>
      <w:r w:rsidR="00EA7200" w:rsidRPr="008959C0">
        <w:rPr>
          <w:rStyle w:val="normaltextrun"/>
          <w:rFonts w:ascii="Arial" w:hAnsi="Arial" w:cs="Arial"/>
          <w:sz w:val="24"/>
          <w:szCs w:val="24"/>
        </w:rPr>
        <w:t xml:space="preserve"> </w:t>
      </w:r>
      <w:r w:rsidR="00EA7200" w:rsidRPr="008959C0">
        <w:rPr>
          <w:rStyle w:val="normaltextrun"/>
          <w:rFonts w:ascii="Arial" w:hAnsi="Arial" w:cs="Arial"/>
          <w:b/>
          <w:sz w:val="24"/>
          <w:szCs w:val="24"/>
        </w:rPr>
        <w:t>Rubiel Rodolfo Cañas Valencia</w:t>
      </w:r>
      <w:r w:rsidR="00C13444" w:rsidRPr="008959C0">
        <w:rPr>
          <w:rStyle w:val="normaltextrun"/>
          <w:rFonts w:ascii="Arial" w:hAnsi="Arial" w:cs="Arial"/>
          <w:sz w:val="24"/>
          <w:szCs w:val="24"/>
        </w:rPr>
        <w:t>, cuya radicación corresponde al N°</w:t>
      </w:r>
      <w:r w:rsidR="00EA7200">
        <w:rPr>
          <w:rStyle w:val="normaltextrun"/>
          <w:rFonts w:ascii="Arial" w:hAnsi="Arial" w:cs="Arial"/>
          <w:sz w:val="24"/>
          <w:szCs w:val="24"/>
        </w:rPr>
        <w:t xml:space="preserve"> </w:t>
      </w:r>
      <w:r w:rsidR="00C13444" w:rsidRPr="008959C0">
        <w:rPr>
          <w:rStyle w:val="normaltextrun"/>
          <w:rFonts w:ascii="Arial" w:hAnsi="Arial" w:cs="Arial"/>
          <w:sz w:val="24"/>
          <w:szCs w:val="24"/>
        </w:rPr>
        <w:t>66001</w:t>
      </w:r>
      <w:r w:rsidR="00EA7200">
        <w:rPr>
          <w:rStyle w:val="normaltextrun"/>
          <w:rFonts w:ascii="Arial" w:hAnsi="Arial" w:cs="Arial"/>
          <w:sz w:val="24"/>
          <w:szCs w:val="24"/>
        </w:rPr>
        <w:t>-</w:t>
      </w:r>
      <w:r w:rsidR="00C13444" w:rsidRPr="008959C0">
        <w:rPr>
          <w:rStyle w:val="normaltextrun"/>
          <w:rFonts w:ascii="Arial" w:hAnsi="Arial" w:cs="Arial"/>
          <w:sz w:val="24"/>
          <w:szCs w:val="24"/>
        </w:rPr>
        <w:t>31</w:t>
      </w:r>
      <w:r w:rsidR="00EA7200">
        <w:rPr>
          <w:rStyle w:val="normaltextrun"/>
          <w:rFonts w:ascii="Arial" w:hAnsi="Arial" w:cs="Arial"/>
          <w:sz w:val="24"/>
          <w:szCs w:val="24"/>
        </w:rPr>
        <w:t>-</w:t>
      </w:r>
      <w:r w:rsidR="00C13444" w:rsidRPr="008959C0">
        <w:rPr>
          <w:rStyle w:val="normaltextrun"/>
          <w:rFonts w:ascii="Arial" w:hAnsi="Arial" w:cs="Arial"/>
          <w:sz w:val="24"/>
          <w:szCs w:val="24"/>
        </w:rPr>
        <w:t>05</w:t>
      </w:r>
      <w:r w:rsidR="00EA7200">
        <w:rPr>
          <w:rStyle w:val="normaltextrun"/>
          <w:rFonts w:ascii="Arial" w:hAnsi="Arial" w:cs="Arial"/>
          <w:sz w:val="24"/>
          <w:szCs w:val="24"/>
        </w:rPr>
        <w:t>-</w:t>
      </w:r>
      <w:r w:rsidR="00C13444" w:rsidRPr="008959C0">
        <w:rPr>
          <w:rStyle w:val="normaltextrun"/>
          <w:rFonts w:ascii="Arial" w:hAnsi="Arial" w:cs="Arial"/>
          <w:sz w:val="24"/>
          <w:szCs w:val="24"/>
        </w:rPr>
        <w:t>002</w:t>
      </w:r>
      <w:r w:rsidR="00EA7200">
        <w:rPr>
          <w:rStyle w:val="normaltextrun"/>
          <w:rFonts w:ascii="Arial" w:hAnsi="Arial" w:cs="Arial"/>
          <w:sz w:val="24"/>
          <w:szCs w:val="24"/>
        </w:rPr>
        <w:t>-</w:t>
      </w:r>
      <w:r w:rsidR="00C13444" w:rsidRPr="008959C0">
        <w:rPr>
          <w:rStyle w:val="normaltextrun"/>
          <w:rFonts w:ascii="Arial" w:hAnsi="Arial" w:cs="Arial"/>
          <w:sz w:val="24"/>
          <w:szCs w:val="24"/>
        </w:rPr>
        <w:t>2019</w:t>
      </w:r>
      <w:r w:rsidR="00EA7200">
        <w:rPr>
          <w:rStyle w:val="normaltextrun"/>
          <w:rFonts w:ascii="Arial" w:hAnsi="Arial" w:cs="Arial"/>
          <w:sz w:val="24"/>
          <w:szCs w:val="24"/>
        </w:rPr>
        <w:t>-</w:t>
      </w:r>
      <w:r w:rsidR="00C13444" w:rsidRPr="008959C0">
        <w:rPr>
          <w:rStyle w:val="normaltextrun"/>
          <w:rFonts w:ascii="Arial" w:hAnsi="Arial" w:cs="Arial"/>
          <w:sz w:val="24"/>
          <w:szCs w:val="24"/>
        </w:rPr>
        <w:t>00187</w:t>
      </w:r>
      <w:r w:rsidR="00EA7200">
        <w:rPr>
          <w:rStyle w:val="normaltextrun"/>
          <w:rFonts w:ascii="Arial" w:hAnsi="Arial" w:cs="Arial"/>
          <w:sz w:val="24"/>
          <w:szCs w:val="24"/>
        </w:rPr>
        <w:t>-</w:t>
      </w:r>
      <w:r w:rsidR="00C13444" w:rsidRPr="008959C0">
        <w:rPr>
          <w:rStyle w:val="normaltextrun"/>
          <w:rFonts w:ascii="Arial" w:hAnsi="Arial" w:cs="Arial"/>
          <w:sz w:val="24"/>
          <w:szCs w:val="24"/>
        </w:rPr>
        <w:t>01</w:t>
      </w:r>
      <w:r w:rsidR="001740A5" w:rsidRPr="008959C0">
        <w:rPr>
          <w:rStyle w:val="normaltextrun"/>
          <w:rFonts w:ascii="Arial" w:hAnsi="Arial" w:cs="Arial"/>
          <w:sz w:val="24"/>
          <w:szCs w:val="24"/>
        </w:rPr>
        <w:t xml:space="preserve">. </w:t>
      </w:r>
    </w:p>
    <w:p w14:paraId="1F753E16" w14:textId="77777777" w:rsidR="001740A5" w:rsidRPr="008959C0" w:rsidRDefault="001740A5" w:rsidP="00C568D5">
      <w:pPr>
        <w:spacing w:after="0"/>
        <w:jc w:val="both"/>
        <w:textAlignment w:val="baseline"/>
        <w:rPr>
          <w:rFonts w:ascii="Arial" w:eastAsia="Times New Roman" w:hAnsi="Arial" w:cs="Arial"/>
          <w:sz w:val="24"/>
          <w:szCs w:val="24"/>
          <w:lang w:eastAsia="es-CO"/>
        </w:rPr>
      </w:pPr>
    </w:p>
    <w:p w14:paraId="6FDBA682" w14:textId="77777777" w:rsidR="00870FE9" w:rsidRPr="008959C0" w:rsidRDefault="00870FE9" w:rsidP="00C568D5">
      <w:pPr>
        <w:spacing w:after="0"/>
        <w:jc w:val="center"/>
        <w:textAlignment w:val="baseline"/>
        <w:rPr>
          <w:rFonts w:ascii="Arial" w:eastAsia="Times New Roman" w:hAnsi="Arial" w:cs="Arial"/>
          <w:sz w:val="24"/>
          <w:szCs w:val="24"/>
          <w:lang w:eastAsia="es-CO"/>
        </w:rPr>
      </w:pPr>
      <w:r w:rsidRPr="008959C0">
        <w:rPr>
          <w:rFonts w:ascii="Arial" w:eastAsia="Times New Roman" w:hAnsi="Arial" w:cs="Arial"/>
          <w:b/>
          <w:bCs/>
          <w:sz w:val="24"/>
          <w:szCs w:val="24"/>
          <w:lang w:eastAsia="es-CO"/>
        </w:rPr>
        <w:lastRenderedPageBreak/>
        <w:t>ANTECEDENTES</w:t>
      </w:r>
      <w:r w:rsidRPr="008959C0">
        <w:rPr>
          <w:rFonts w:ascii="Arial" w:eastAsia="Times New Roman" w:hAnsi="Arial" w:cs="Arial"/>
          <w:sz w:val="24"/>
          <w:szCs w:val="24"/>
          <w:lang w:eastAsia="es-CO"/>
        </w:rPr>
        <w:t> </w:t>
      </w:r>
    </w:p>
    <w:p w14:paraId="588FC53B" w14:textId="77777777" w:rsidR="00870FE9" w:rsidRPr="008959C0" w:rsidRDefault="00870FE9" w:rsidP="00C568D5">
      <w:pPr>
        <w:pStyle w:val="Sinespaciado"/>
        <w:spacing w:line="276" w:lineRule="auto"/>
        <w:rPr>
          <w:rFonts w:ascii="Arial" w:hAnsi="Arial" w:cs="Arial"/>
          <w:sz w:val="24"/>
          <w:szCs w:val="24"/>
          <w:lang w:eastAsia="es-CO"/>
        </w:rPr>
      </w:pPr>
      <w:r w:rsidRPr="008959C0">
        <w:rPr>
          <w:rFonts w:ascii="Arial" w:hAnsi="Arial" w:cs="Arial"/>
          <w:sz w:val="24"/>
          <w:szCs w:val="24"/>
          <w:lang w:eastAsia="es-CO"/>
        </w:rPr>
        <w:t> </w:t>
      </w:r>
    </w:p>
    <w:p w14:paraId="1E8E59F4" w14:textId="77777777" w:rsidR="001740A5" w:rsidRPr="008959C0" w:rsidRDefault="00870FE9" w:rsidP="00C568D5">
      <w:pPr>
        <w:pStyle w:val="paragraph"/>
        <w:spacing w:before="0" w:beforeAutospacing="0" w:after="0" w:afterAutospacing="0" w:line="276" w:lineRule="auto"/>
        <w:jc w:val="both"/>
        <w:textAlignment w:val="baseline"/>
        <w:rPr>
          <w:rStyle w:val="normaltextrun"/>
          <w:rFonts w:ascii="Arial" w:eastAsia="Calibri" w:hAnsi="Arial" w:cs="Arial"/>
        </w:rPr>
      </w:pPr>
      <w:r w:rsidRPr="008959C0">
        <w:rPr>
          <w:rStyle w:val="normaltextrun"/>
          <w:rFonts w:ascii="Arial" w:eastAsia="Calibri" w:hAnsi="Arial" w:cs="Arial"/>
        </w:rPr>
        <w:t xml:space="preserve">Pretende </w:t>
      </w:r>
      <w:r w:rsidR="001740A5" w:rsidRPr="008959C0">
        <w:rPr>
          <w:rStyle w:val="normaltextrun"/>
          <w:rFonts w:ascii="Arial" w:eastAsia="Calibri" w:hAnsi="Arial" w:cs="Arial"/>
        </w:rPr>
        <w:t xml:space="preserve">el señor Rubiel Rodolfo Cañas Valencia que la justicia laboral declare que: i) entre él y el Municipio de Pereira existió un contrato realidad que se extendió entre el 12 de diciembre de 2013 y el 30 de diciembre de 2015, ii) acredita la calidad de trabajador oficial del Municipio de Pereira y por ende es beneficiario de las convenciones colectivas de trabajo que dicho ente territorial suscribió con su organización sindical entre los años 1971 y 2016 y, iii) tiene derecho a ser reintegrado. </w:t>
      </w:r>
    </w:p>
    <w:p w14:paraId="6F0B5DDE" w14:textId="1D194710" w:rsidR="1C8E95FA" w:rsidRPr="008959C0" w:rsidRDefault="1C8E95FA" w:rsidP="00C568D5">
      <w:pPr>
        <w:pStyle w:val="paragraph"/>
        <w:spacing w:before="0" w:beforeAutospacing="0" w:after="0" w:afterAutospacing="0" w:line="276" w:lineRule="auto"/>
        <w:jc w:val="both"/>
        <w:rPr>
          <w:rStyle w:val="normaltextrun"/>
          <w:rFonts w:ascii="Arial" w:eastAsia="Calibri" w:hAnsi="Arial" w:cs="Arial"/>
        </w:rPr>
      </w:pPr>
    </w:p>
    <w:p w14:paraId="561DA03C" w14:textId="77777777" w:rsidR="001740A5" w:rsidRPr="008959C0" w:rsidRDefault="001740A5" w:rsidP="00C568D5">
      <w:pPr>
        <w:pStyle w:val="paragraph"/>
        <w:spacing w:before="0" w:beforeAutospacing="0" w:after="0" w:afterAutospacing="0" w:line="276" w:lineRule="auto"/>
        <w:jc w:val="both"/>
        <w:textAlignment w:val="baseline"/>
        <w:rPr>
          <w:rFonts w:ascii="Arial" w:hAnsi="Arial" w:cs="Arial"/>
        </w:rPr>
      </w:pPr>
      <w:r w:rsidRPr="008959C0">
        <w:rPr>
          <w:rStyle w:val="normaltextrun"/>
          <w:rFonts w:ascii="Arial" w:eastAsia="Calibri" w:hAnsi="Arial" w:cs="Arial"/>
        </w:rPr>
        <w:t>En consecuencia, pide que se condene al referido municipio a pagar los salarios dejados de percibir y a reajustarlo de acuerdo a lo devengado por un trabajador de planta que ejecute las mismas funciones, a pagar las prestaciones convencionales (auxilio de transporte, dotación, prima de vacaciones, extralegal de junio, de navidad y de alimentación, auxilio de cesantías e intereses sobre las mismas), causadas entre el lapso referido, así como la sanción moratoria contemplada en el artículo 99 de la ley 50 de 1990. En forma subsidiaria, solicita el pago de la indemnización moratoria contemplada en el artículo 65 del CST</w:t>
      </w:r>
      <w:r w:rsidRPr="008959C0">
        <w:rPr>
          <w:rStyle w:val="eop"/>
          <w:rFonts w:ascii="Arial" w:hAnsi="Arial" w:cs="Arial"/>
        </w:rPr>
        <w:t>.</w:t>
      </w:r>
    </w:p>
    <w:p w14:paraId="4998F949" w14:textId="77777777" w:rsidR="00870FE9" w:rsidRPr="008959C0" w:rsidRDefault="00870FE9" w:rsidP="00C568D5">
      <w:pPr>
        <w:pStyle w:val="paragraph"/>
        <w:spacing w:before="0" w:beforeAutospacing="0" w:after="0" w:afterAutospacing="0" w:line="276" w:lineRule="auto"/>
        <w:jc w:val="both"/>
        <w:textAlignment w:val="baseline"/>
        <w:rPr>
          <w:rFonts w:ascii="Arial" w:hAnsi="Arial" w:cs="Arial"/>
        </w:rPr>
      </w:pPr>
      <w:r w:rsidRPr="008959C0">
        <w:rPr>
          <w:rStyle w:val="eop"/>
          <w:rFonts w:ascii="Arial" w:hAnsi="Arial" w:cs="Arial"/>
        </w:rPr>
        <w:t> </w:t>
      </w:r>
    </w:p>
    <w:p w14:paraId="0CA0370C" w14:textId="77777777" w:rsidR="00D92DA2" w:rsidRPr="008959C0" w:rsidRDefault="00870FE9" w:rsidP="00C568D5">
      <w:pPr>
        <w:pStyle w:val="paragraph"/>
        <w:spacing w:before="0" w:beforeAutospacing="0" w:after="0" w:afterAutospacing="0" w:line="276" w:lineRule="auto"/>
        <w:jc w:val="both"/>
        <w:textAlignment w:val="baseline"/>
        <w:rPr>
          <w:rStyle w:val="normaltextrun"/>
          <w:rFonts w:ascii="Arial" w:eastAsia="Calibri" w:hAnsi="Arial" w:cs="Arial"/>
        </w:rPr>
      </w:pPr>
      <w:r w:rsidRPr="008959C0">
        <w:rPr>
          <w:rStyle w:val="normaltextrun"/>
          <w:rFonts w:ascii="Arial" w:eastAsia="Calibri" w:hAnsi="Arial" w:cs="Arial"/>
        </w:rPr>
        <w:t xml:space="preserve">Refiere que: </w:t>
      </w:r>
      <w:r w:rsidR="001740A5" w:rsidRPr="008959C0">
        <w:rPr>
          <w:rStyle w:val="normaltextrun"/>
          <w:rFonts w:ascii="Arial" w:eastAsia="Calibri" w:hAnsi="Arial" w:cs="Arial"/>
        </w:rPr>
        <w:t xml:space="preserve">prestó sus servicios a favor del Municipio de Pereira, a través de contratos de prestación de servicios suscritos directamente con el ente territorial o como trabajador en misión a través de entidades como la CTA </w:t>
      </w:r>
      <w:proofErr w:type="spellStart"/>
      <w:r w:rsidR="001740A5" w:rsidRPr="008959C0">
        <w:rPr>
          <w:rStyle w:val="normaltextrun"/>
          <w:rFonts w:ascii="Arial" w:eastAsia="Calibri" w:hAnsi="Arial" w:cs="Arial"/>
        </w:rPr>
        <w:t>Servitemporales</w:t>
      </w:r>
      <w:proofErr w:type="spellEnd"/>
      <w:r w:rsidR="001740A5" w:rsidRPr="008959C0">
        <w:rPr>
          <w:rStyle w:val="normaltextrun"/>
          <w:rFonts w:ascii="Arial" w:eastAsia="Calibri" w:hAnsi="Arial" w:cs="Arial"/>
        </w:rPr>
        <w:t>, cuyo contrato estuvo vigente entre el 5 de mayo de 2010 y el 31 de diciembre de 2011, sin que dicho periodo sea objeto de las pretensiones de la demanda. Aduce que, el 12 de diciembre de 2013 fue contratado directamente por el ente territorial referido a través de los contratos de prestación de servicios N° 3450 de 2013, 920 de 2013, 2611 de 2014, 4324 de 2015 y 4126 de 2015, cuyos objetos estaban relacionados en general con el apoyo operativo para realizar actividades y labores de mantenimiento de zonas verdes</w:t>
      </w:r>
      <w:r w:rsidR="00D92DA2" w:rsidRPr="008959C0">
        <w:rPr>
          <w:rStyle w:val="normaltextrun"/>
          <w:rFonts w:ascii="Arial" w:eastAsia="Calibri" w:hAnsi="Arial" w:cs="Arial"/>
        </w:rPr>
        <w:t xml:space="preserve">, labores que </w:t>
      </w:r>
      <w:r w:rsidR="001740A5" w:rsidRPr="008959C0">
        <w:rPr>
          <w:rStyle w:val="normaltextrun"/>
          <w:rFonts w:ascii="Arial" w:eastAsia="Calibri" w:hAnsi="Arial" w:cs="Arial"/>
        </w:rPr>
        <w:t xml:space="preserve">eran realizadas por los trabajadores oficiales (obreros grado 01) adscritos a la Secretaria de Infraestructura el Municipio de Pereira, </w:t>
      </w:r>
      <w:r w:rsidR="00D92DA2" w:rsidRPr="008959C0">
        <w:rPr>
          <w:rStyle w:val="normaltextrun"/>
          <w:rFonts w:ascii="Arial" w:eastAsia="Calibri" w:hAnsi="Arial" w:cs="Arial"/>
        </w:rPr>
        <w:t>tratándose de a</w:t>
      </w:r>
      <w:r w:rsidR="001740A5" w:rsidRPr="008959C0">
        <w:rPr>
          <w:rStyle w:val="normaltextrun"/>
          <w:rFonts w:ascii="Arial" w:eastAsia="Calibri" w:hAnsi="Arial" w:cs="Arial"/>
        </w:rPr>
        <w:t xml:space="preserve">ctividades permanentes. </w:t>
      </w:r>
    </w:p>
    <w:p w14:paraId="796C6C72" w14:textId="77777777" w:rsidR="00D92DA2" w:rsidRPr="008959C0" w:rsidRDefault="00D92DA2" w:rsidP="00C568D5">
      <w:pPr>
        <w:pStyle w:val="paragraph"/>
        <w:spacing w:before="0" w:beforeAutospacing="0" w:after="0" w:afterAutospacing="0" w:line="276" w:lineRule="auto"/>
        <w:jc w:val="both"/>
        <w:textAlignment w:val="baseline"/>
        <w:rPr>
          <w:rStyle w:val="normaltextrun"/>
          <w:rFonts w:ascii="Arial" w:eastAsia="Calibri" w:hAnsi="Arial" w:cs="Arial"/>
        </w:rPr>
      </w:pPr>
    </w:p>
    <w:p w14:paraId="4F894E3E" w14:textId="77777777" w:rsidR="00D92DA2" w:rsidRPr="008959C0" w:rsidRDefault="001740A5" w:rsidP="00C568D5">
      <w:pPr>
        <w:pStyle w:val="paragraph"/>
        <w:spacing w:before="0" w:beforeAutospacing="0" w:after="0" w:afterAutospacing="0" w:line="276" w:lineRule="auto"/>
        <w:jc w:val="both"/>
        <w:textAlignment w:val="baseline"/>
        <w:rPr>
          <w:rStyle w:val="normaltextrun"/>
          <w:rFonts w:ascii="Arial" w:eastAsia="Calibri" w:hAnsi="Arial" w:cs="Arial"/>
        </w:rPr>
      </w:pPr>
      <w:r w:rsidRPr="008959C0">
        <w:rPr>
          <w:rStyle w:val="normaltextrun"/>
          <w:rFonts w:ascii="Arial" w:eastAsia="Calibri" w:hAnsi="Arial" w:cs="Arial"/>
        </w:rPr>
        <w:t>Asegura que cumplió el</w:t>
      </w:r>
      <w:r w:rsidR="003E12B6" w:rsidRPr="008959C0">
        <w:rPr>
          <w:rStyle w:val="normaltextrun"/>
          <w:rFonts w:ascii="Arial" w:eastAsia="Calibri" w:hAnsi="Arial" w:cs="Arial"/>
        </w:rPr>
        <w:t xml:space="preserve"> mismo</w:t>
      </w:r>
      <w:r w:rsidRPr="008959C0">
        <w:rPr>
          <w:rStyle w:val="normaltextrun"/>
          <w:rFonts w:ascii="Arial" w:eastAsia="Calibri" w:hAnsi="Arial" w:cs="Arial"/>
        </w:rPr>
        <w:t xml:space="preserve"> horario de trabajo establecido para los trabajadores oficiales de 7:00 am a 4:00 pm.; que las herramientas para el desarrollo de sus labores eran suministradas directamente por el ente territorial</w:t>
      </w:r>
      <w:r w:rsidR="003E12B6" w:rsidRPr="008959C0">
        <w:rPr>
          <w:rStyle w:val="normaltextrun"/>
          <w:rFonts w:ascii="Arial" w:eastAsia="Calibri" w:hAnsi="Arial" w:cs="Arial"/>
        </w:rPr>
        <w:t xml:space="preserve">; </w:t>
      </w:r>
      <w:r w:rsidRPr="008959C0">
        <w:rPr>
          <w:rStyle w:val="normaltextrun"/>
          <w:rFonts w:ascii="Arial" w:eastAsia="Calibri" w:hAnsi="Arial" w:cs="Arial"/>
        </w:rPr>
        <w:t xml:space="preserve">que el último salario mensual que devengó ascendió a $1´250.000, </w:t>
      </w:r>
      <w:r w:rsidR="003E12B6" w:rsidRPr="008959C0">
        <w:rPr>
          <w:rStyle w:val="normaltextrun"/>
          <w:rFonts w:ascii="Arial" w:eastAsia="Calibri" w:hAnsi="Arial" w:cs="Arial"/>
        </w:rPr>
        <w:t>y que el 30 de diciembre de 2015 fue desv</w:t>
      </w:r>
      <w:r w:rsidRPr="008959C0">
        <w:rPr>
          <w:rStyle w:val="normaltextrun"/>
          <w:rFonts w:ascii="Arial" w:eastAsia="Calibri" w:hAnsi="Arial" w:cs="Arial"/>
        </w:rPr>
        <w:t xml:space="preserve">inculado sin justa causa y sin previa audiencia de descargos. </w:t>
      </w:r>
    </w:p>
    <w:p w14:paraId="297CA499" w14:textId="682E2B85" w:rsidR="1C8E95FA" w:rsidRPr="008959C0" w:rsidRDefault="1C8E95FA" w:rsidP="00C568D5">
      <w:pPr>
        <w:pStyle w:val="paragraph"/>
        <w:spacing w:before="0" w:beforeAutospacing="0" w:after="0" w:afterAutospacing="0" w:line="276" w:lineRule="auto"/>
        <w:jc w:val="both"/>
        <w:rPr>
          <w:rStyle w:val="normaltextrun"/>
          <w:rFonts w:ascii="Arial" w:eastAsia="Calibri" w:hAnsi="Arial" w:cs="Arial"/>
        </w:rPr>
      </w:pPr>
    </w:p>
    <w:p w14:paraId="618B920A" w14:textId="77777777" w:rsidR="001740A5" w:rsidRPr="008959C0" w:rsidRDefault="001740A5" w:rsidP="00C568D5">
      <w:pPr>
        <w:pStyle w:val="paragraph"/>
        <w:spacing w:before="0" w:beforeAutospacing="0" w:after="0" w:afterAutospacing="0" w:line="276" w:lineRule="auto"/>
        <w:jc w:val="both"/>
        <w:textAlignment w:val="baseline"/>
        <w:rPr>
          <w:rFonts w:ascii="Arial" w:hAnsi="Arial" w:cs="Arial"/>
        </w:rPr>
      </w:pPr>
      <w:r w:rsidRPr="008959C0">
        <w:rPr>
          <w:rStyle w:val="normaltextrun"/>
          <w:rFonts w:ascii="Arial" w:eastAsia="Calibri" w:hAnsi="Arial" w:cs="Arial"/>
        </w:rPr>
        <w:t>Indica que no estuvo afiliado al Sindicato de Trabajadores del Municipio de Pereira, el cual es de carácter mayoritario como lo certificó la Dirección Administrativa de Talento Humano.</w:t>
      </w:r>
      <w:r w:rsidR="00D92DA2" w:rsidRPr="008959C0">
        <w:rPr>
          <w:rStyle w:val="normaltextrun"/>
          <w:rFonts w:ascii="Arial" w:eastAsia="Calibri" w:hAnsi="Arial" w:cs="Arial"/>
        </w:rPr>
        <w:t xml:space="preserve"> </w:t>
      </w:r>
      <w:r w:rsidRPr="008959C0">
        <w:rPr>
          <w:rStyle w:val="normaltextrun"/>
          <w:rFonts w:ascii="Arial" w:eastAsia="Calibri" w:hAnsi="Arial" w:cs="Arial"/>
        </w:rPr>
        <w:t xml:space="preserve">Finalmente, </w:t>
      </w:r>
      <w:r w:rsidR="00D92DA2" w:rsidRPr="008959C0">
        <w:rPr>
          <w:rStyle w:val="normaltextrun"/>
          <w:rFonts w:ascii="Arial" w:eastAsia="Calibri" w:hAnsi="Arial" w:cs="Arial"/>
        </w:rPr>
        <w:t>refiere</w:t>
      </w:r>
      <w:r w:rsidRPr="008959C0">
        <w:rPr>
          <w:rStyle w:val="normaltextrun"/>
          <w:rFonts w:ascii="Arial" w:eastAsia="Calibri" w:hAnsi="Arial" w:cs="Arial"/>
        </w:rPr>
        <w:t xml:space="preserve"> que</w:t>
      </w:r>
      <w:r w:rsidR="00D92DA2" w:rsidRPr="008959C0">
        <w:rPr>
          <w:rStyle w:val="normaltextrun"/>
          <w:rFonts w:ascii="Arial" w:eastAsia="Calibri" w:hAnsi="Arial" w:cs="Arial"/>
        </w:rPr>
        <w:t xml:space="preserve"> el 28 de septiembre de 2016, elevó</w:t>
      </w:r>
      <w:r w:rsidRPr="008959C0">
        <w:rPr>
          <w:rStyle w:val="normaltextrun"/>
          <w:rFonts w:ascii="Arial" w:eastAsia="Calibri" w:hAnsi="Arial" w:cs="Arial"/>
        </w:rPr>
        <w:t xml:space="preserve"> reclamación administrativa tendiente a obtener el reconocimiento y pago de sus derechos y acreencias laborales, </w:t>
      </w:r>
      <w:r w:rsidR="00D92DA2" w:rsidRPr="008959C0">
        <w:rPr>
          <w:rStyle w:val="normaltextrun"/>
          <w:rFonts w:ascii="Arial" w:eastAsia="Calibri" w:hAnsi="Arial" w:cs="Arial"/>
        </w:rPr>
        <w:t xml:space="preserve">misma que fue </w:t>
      </w:r>
      <w:r w:rsidRPr="008959C0">
        <w:rPr>
          <w:rStyle w:val="normaltextrun"/>
          <w:rFonts w:ascii="Arial" w:eastAsia="Calibri" w:hAnsi="Arial" w:cs="Arial"/>
        </w:rPr>
        <w:t xml:space="preserve">resuelta negativamente por el </w:t>
      </w:r>
      <w:r w:rsidR="00D92DA2" w:rsidRPr="008959C0">
        <w:rPr>
          <w:rStyle w:val="normaltextrun"/>
          <w:rFonts w:ascii="Arial" w:eastAsia="Calibri" w:hAnsi="Arial" w:cs="Arial"/>
        </w:rPr>
        <w:t>ente accionado</w:t>
      </w:r>
      <w:r w:rsidRPr="008959C0">
        <w:rPr>
          <w:rStyle w:val="normaltextrun"/>
          <w:rFonts w:ascii="Arial" w:eastAsia="Calibri" w:hAnsi="Arial" w:cs="Arial"/>
        </w:rPr>
        <w:t xml:space="preserve"> con el argumento de que los contratos de prestación de servicios </w:t>
      </w:r>
      <w:r w:rsidR="00D92DA2" w:rsidRPr="008959C0">
        <w:rPr>
          <w:rStyle w:val="normaltextrun"/>
          <w:rFonts w:ascii="Arial" w:eastAsia="Calibri" w:hAnsi="Arial" w:cs="Arial"/>
        </w:rPr>
        <w:t xml:space="preserve">se ejecutaron </w:t>
      </w:r>
      <w:r w:rsidRPr="008959C0">
        <w:rPr>
          <w:rStyle w:val="normaltextrun"/>
          <w:rFonts w:ascii="Arial" w:eastAsia="Calibri" w:hAnsi="Arial" w:cs="Arial"/>
        </w:rPr>
        <w:t>conforme a las disposiciones de la Ley 80 de 1993.</w:t>
      </w:r>
    </w:p>
    <w:p w14:paraId="426E6A97" w14:textId="77777777" w:rsidR="00870FE9" w:rsidRPr="008959C0" w:rsidRDefault="00870FE9" w:rsidP="00C568D5">
      <w:pPr>
        <w:pStyle w:val="paragraph"/>
        <w:spacing w:before="0" w:beforeAutospacing="0" w:after="0" w:afterAutospacing="0" w:line="276" w:lineRule="auto"/>
        <w:jc w:val="both"/>
        <w:textAlignment w:val="baseline"/>
        <w:rPr>
          <w:rFonts w:ascii="Arial" w:hAnsi="Arial" w:cs="Arial"/>
        </w:rPr>
      </w:pPr>
      <w:r w:rsidRPr="008959C0">
        <w:rPr>
          <w:rStyle w:val="eop"/>
          <w:rFonts w:ascii="Arial" w:hAnsi="Arial" w:cs="Arial"/>
        </w:rPr>
        <w:t> </w:t>
      </w:r>
      <w:r w:rsidRPr="008959C0">
        <w:rPr>
          <w:rFonts w:ascii="Arial" w:hAnsi="Arial" w:cs="Arial"/>
        </w:rPr>
        <w:t> </w:t>
      </w:r>
    </w:p>
    <w:p w14:paraId="20FBFE58" w14:textId="77777777" w:rsidR="00870FE9" w:rsidRPr="008959C0" w:rsidRDefault="00870FE9" w:rsidP="00C568D5">
      <w:pPr>
        <w:spacing w:after="0"/>
        <w:jc w:val="both"/>
        <w:textAlignment w:val="baseline"/>
        <w:rPr>
          <w:rFonts w:ascii="Arial" w:eastAsia="Times New Roman" w:hAnsi="Arial" w:cs="Arial"/>
          <w:sz w:val="24"/>
          <w:szCs w:val="24"/>
          <w:lang w:eastAsia="es-CO"/>
        </w:rPr>
      </w:pPr>
      <w:r w:rsidRPr="008959C0">
        <w:rPr>
          <w:rFonts w:ascii="Arial" w:eastAsia="Times New Roman" w:hAnsi="Arial" w:cs="Arial"/>
          <w:sz w:val="24"/>
          <w:szCs w:val="24"/>
          <w:lang w:eastAsia="es-CO"/>
        </w:rPr>
        <w:t xml:space="preserve">Al dar respuesta a la acción, el Municipio de Pereira </w:t>
      </w:r>
      <w:r w:rsidR="008F2D48" w:rsidRPr="008959C0">
        <w:rPr>
          <w:rFonts w:ascii="Arial" w:eastAsia="Times New Roman" w:hAnsi="Arial" w:cs="Arial"/>
          <w:sz w:val="24"/>
          <w:szCs w:val="24"/>
          <w:lang w:eastAsia="es-CO"/>
        </w:rPr>
        <w:t>se opuso a la prosperidad de las pretensiones, indicando que ha actuado de buena fe, pues cumplió cabalmente con sus obligaciones respecto del contrato de prestación de servicios que pactó con el</w:t>
      </w:r>
      <w:r w:rsidRPr="008959C0">
        <w:rPr>
          <w:rFonts w:ascii="Arial" w:eastAsia="Times New Roman" w:hAnsi="Arial" w:cs="Arial"/>
          <w:sz w:val="24"/>
          <w:szCs w:val="24"/>
          <w:lang w:eastAsia="es-CO"/>
        </w:rPr>
        <w:t xml:space="preserve"> demandante</w:t>
      </w:r>
      <w:r w:rsidR="008F2D48" w:rsidRPr="008959C0">
        <w:rPr>
          <w:rFonts w:ascii="Arial" w:eastAsia="Times New Roman" w:hAnsi="Arial" w:cs="Arial"/>
          <w:sz w:val="24"/>
          <w:szCs w:val="24"/>
          <w:lang w:eastAsia="es-CO"/>
        </w:rPr>
        <w:t xml:space="preserve">, por tal motivo, nada tiene que ver con las expectativas de este frente a </w:t>
      </w:r>
      <w:r w:rsidR="008F2D48" w:rsidRPr="008959C0">
        <w:rPr>
          <w:rFonts w:ascii="Arial" w:eastAsia="Times New Roman" w:hAnsi="Arial" w:cs="Arial"/>
          <w:sz w:val="24"/>
          <w:szCs w:val="24"/>
          <w:lang w:eastAsia="es-CO"/>
        </w:rPr>
        <w:lastRenderedPageBreak/>
        <w:t>la irrazonable configuración de una relación laboral. En su defensa,</w:t>
      </w:r>
      <w:r w:rsidRPr="008959C0">
        <w:rPr>
          <w:rFonts w:ascii="Arial" w:eastAsia="Times New Roman" w:hAnsi="Arial" w:cs="Arial"/>
          <w:sz w:val="24"/>
          <w:szCs w:val="24"/>
          <w:lang w:eastAsia="es-CO"/>
        </w:rPr>
        <w:t xml:space="preserve"> formuló las excepciones de mérito que denominó: “</w:t>
      </w:r>
      <w:r w:rsidR="00D92DA2" w:rsidRPr="008959C0">
        <w:rPr>
          <w:rFonts w:ascii="Arial" w:eastAsia="Times New Roman" w:hAnsi="Arial" w:cs="Arial"/>
          <w:i/>
          <w:sz w:val="24"/>
          <w:szCs w:val="24"/>
          <w:lang w:eastAsia="es-CO"/>
        </w:rPr>
        <w:t>Prescripción”, “Inexistencia de la obligación”, “Petición de lo no debido”, “Inexistencia de trabajador de planta que cumpla idénticas funciones”, “Inexistencia de vínculo laboral y de las condiciones que permitan inferir la existencia de un contrato de trabajo”, “</w:t>
      </w:r>
      <w:r w:rsidR="008F2D48" w:rsidRPr="008959C0">
        <w:rPr>
          <w:rFonts w:ascii="Arial" w:eastAsia="Times New Roman" w:hAnsi="Arial" w:cs="Arial"/>
          <w:i/>
          <w:sz w:val="24"/>
          <w:szCs w:val="24"/>
          <w:lang w:eastAsia="es-CO"/>
        </w:rPr>
        <w:t>Improcedencia de beneficios convencionales”, “Inexistencia de sindicato mayoritario”, “Exclusión de la relación laboral”, “Buena fe”, “Inexistencia de igualdad”, “Compensación”, “Mala fe del demandante”, “Inoperancia de la sanción por no consignación de cesantías”, “Improcedencia del nombramiento y/o reintegro solicitado</w:t>
      </w:r>
      <w:r w:rsidR="008F2D48" w:rsidRPr="008959C0">
        <w:rPr>
          <w:rFonts w:ascii="Arial" w:eastAsia="Times New Roman" w:hAnsi="Arial" w:cs="Arial"/>
          <w:sz w:val="24"/>
          <w:szCs w:val="24"/>
          <w:lang w:eastAsia="es-CO"/>
        </w:rPr>
        <w:t>” y, la “</w:t>
      </w:r>
      <w:r w:rsidR="008F2D48" w:rsidRPr="008959C0">
        <w:rPr>
          <w:rFonts w:ascii="Arial" w:eastAsia="Times New Roman" w:hAnsi="Arial" w:cs="Arial"/>
          <w:i/>
          <w:sz w:val="24"/>
          <w:szCs w:val="24"/>
          <w:lang w:eastAsia="es-CO"/>
        </w:rPr>
        <w:t>Innominada</w:t>
      </w:r>
      <w:r w:rsidR="008F2D48" w:rsidRPr="008959C0">
        <w:rPr>
          <w:rFonts w:ascii="Arial" w:eastAsia="Times New Roman" w:hAnsi="Arial" w:cs="Arial"/>
          <w:sz w:val="24"/>
          <w:szCs w:val="24"/>
          <w:lang w:eastAsia="es-CO"/>
        </w:rPr>
        <w:t xml:space="preserve">”, </w:t>
      </w:r>
      <w:r w:rsidRPr="008959C0">
        <w:rPr>
          <w:rFonts w:ascii="Arial" w:eastAsia="Times New Roman" w:hAnsi="Arial" w:cs="Arial"/>
          <w:sz w:val="24"/>
          <w:szCs w:val="24"/>
          <w:lang w:eastAsia="es-CO"/>
        </w:rPr>
        <w:t>(archivo 1</w:t>
      </w:r>
      <w:r w:rsidR="00D92DA2" w:rsidRPr="008959C0">
        <w:rPr>
          <w:rFonts w:ascii="Arial" w:eastAsia="Times New Roman" w:hAnsi="Arial" w:cs="Arial"/>
          <w:sz w:val="24"/>
          <w:szCs w:val="24"/>
          <w:lang w:eastAsia="es-CO"/>
        </w:rPr>
        <w:t>6</w:t>
      </w:r>
      <w:r w:rsidRPr="008959C0">
        <w:rPr>
          <w:rFonts w:ascii="Arial" w:eastAsia="Times New Roman" w:hAnsi="Arial" w:cs="Arial"/>
          <w:sz w:val="24"/>
          <w:szCs w:val="24"/>
          <w:lang w:eastAsia="es-CO"/>
        </w:rPr>
        <w:t xml:space="preserve"> del expediente digital).</w:t>
      </w:r>
    </w:p>
    <w:p w14:paraId="7E59477D" w14:textId="77777777" w:rsidR="00870FE9" w:rsidRPr="008959C0" w:rsidRDefault="00870FE9" w:rsidP="00C568D5">
      <w:pPr>
        <w:spacing w:after="0"/>
        <w:jc w:val="both"/>
        <w:textAlignment w:val="baseline"/>
        <w:rPr>
          <w:rFonts w:ascii="Arial" w:eastAsia="Times New Roman" w:hAnsi="Arial" w:cs="Arial"/>
          <w:sz w:val="24"/>
          <w:szCs w:val="24"/>
          <w:lang w:eastAsia="es-CO"/>
        </w:rPr>
      </w:pPr>
      <w:r w:rsidRPr="008959C0">
        <w:rPr>
          <w:rFonts w:ascii="Arial" w:eastAsia="Times New Roman" w:hAnsi="Arial" w:cs="Arial"/>
          <w:sz w:val="24"/>
          <w:szCs w:val="24"/>
          <w:lang w:eastAsia="es-CO"/>
        </w:rPr>
        <w:t> </w:t>
      </w:r>
    </w:p>
    <w:p w14:paraId="4218783A" w14:textId="7E9B5CAF" w:rsidR="00870FE9" w:rsidRPr="008959C0" w:rsidRDefault="00870FE9" w:rsidP="00C568D5">
      <w:pPr>
        <w:spacing w:after="0"/>
        <w:jc w:val="both"/>
        <w:textAlignment w:val="baseline"/>
        <w:rPr>
          <w:rStyle w:val="normaltextrun"/>
          <w:rFonts w:ascii="Arial" w:hAnsi="Arial" w:cs="Arial"/>
          <w:sz w:val="24"/>
          <w:szCs w:val="24"/>
        </w:rPr>
      </w:pPr>
      <w:r w:rsidRPr="008959C0">
        <w:rPr>
          <w:rFonts w:ascii="Arial" w:eastAsia="Times New Roman" w:hAnsi="Arial" w:cs="Arial"/>
          <w:sz w:val="24"/>
          <w:szCs w:val="24"/>
          <w:lang w:eastAsia="es-CO"/>
        </w:rPr>
        <w:t xml:space="preserve">En sentencia de </w:t>
      </w:r>
      <w:r w:rsidR="008F2D48" w:rsidRPr="008959C0">
        <w:rPr>
          <w:rFonts w:ascii="Arial" w:eastAsia="Times New Roman" w:hAnsi="Arial" w:cs="Arial"/>
          <w:sz w:val="24"/>
          <w:szCs w:val="24"/>
          <w:lang w:eastAsia="es-CO"/>
        </w:rPr>
        <w:t>6 de abril de 2022</w:t>
      </w:r>
      <w:r w:rsidRPr="008959C0">
        <w:rPr>
          <w:rFonts w:ascii="Arial" w:eastAsia="Times New Roman" w:hAnsi="Arial" w:cs="Arial"/>
          <w:sz w:val="24"/>
          <w:szCs w:val="24"/>
          <w:lang w:eastAsia="es-CO"/>
        </w:rPr>
        <w:t xml:space="preserve">, la funcionaria de primer grado estableció que entre el señor </w:t>
      </w:r>
      <w:r w:rsidR="008F2D48" w:rsidRPr="008959C0">
        <w:rPr>
          <w:rFonts w:ascii="Arial" w:eastAsia="Times New Roman" w:hAnsi="Arial" w:cs="Arial"/>
          <w:sz w:val="24"/>
          <w:szCs w:val="24"/>
          <w:lang w:eastAsia="es-CO"/>
        </w:rPr>
        <w:t>Rubiel Rodolfo Cañas Valencia</w:t>
      </w:r>
      <w:r w:rsidRPr="008959C0">
        <w:rPr>
          <w:rFonts w:ascii="Arial" w:eastAsia="Times New Roman" w:hAnsi="Arial" w:cs="Arial"/>
          <w:sz w:val="24"/>
          <w:szCs w:val="24"/>
          <w:lang w:eastAsia="es-CO"/>
        </w:rPr>
        <w:t xml:space="preserve"> </w:t>
      </w:r>
      <w:r w:rsidRPr="008959C0">
        <w:rPr>
          <w:rStyle w:val="normaltextrun"/>
          <w:rFonts w:ascii="Arial" w:hAnsi="Arial" w:cs="Arial"/>
          <w:sz w:val="24"/>
          <w:szCs w:val="24"/>
        </w:rPr>
        <w:t xml:space="preserve">y el Municipio de Pereira existió un contrato de trabajo </w:t>
      </w:r>
      <w:r w:rsidR="008F2D48" w:rsidRPr="008959C0">
        <w:rPr>
          <w:rStyle w:val="normaltextrun"/>
          <w:rFonts w:ascii="Arial" w:hAnsi="Arial" w:cs="Arial"/>
          <w:sz w:val="24"/>
          <w:szCs w:val="24"/>
        </w:rPr>
        <w:t xml:space="preserve">desde el 12 de diciembre de 2013 hasta el 30 de diciembre </w:t>
      </w:r>
      <w:r w:rsidRPr="008959C0">
        <w:rPr>
          <w:rStyle w:val="normaltextrun"/>
          <w:rFonts w:ascii="Arial" w:hAnsi="Arial" w:cs="Arial"/>
          <w:sz w:val="24"/>
          <w:szCs w:val="24"/>
        </w:rPr>
        <w:t xml:space="preserve">de 2015, pues </w:t>
      </w:r>
      <w:r w:rsidR="008F2D48" w:rsidRPr="008959C0">
        <w:rPr>
          <w:rStyle w:val="normaltextrun"/>
          <w:rFonts w:ascii="Arial" w:hAnsi="Arial" w:cs="Arial"/>
          <w:sz w:val="24"/>
          <w:szCs w:val="24"/>
        </w:rPr>
        <w:t xml:space="preserve">los </w:t>
      </w:r>
      <w:r w:rsidR="00481049" w:rsidRPr="008959C0">
        <w:rPr>
          <w:rStyle w:val="normaltextrun"/>
          <w:rFonts w:ascii="Arial" w:hAnsi="Arial" w:cs="Arial"/>
          <w:sz w:val="24"/>
          <w:szCs w:val="24"/>
        </w:rPr>
        <w:t>cinco</w:t>
      </w:r>
      <w:r w:rsidR="008F2D48" w:rsidRPr="008959C0">
        <w:rPr>
          <w:rStyle w:val="normaltextrun"/>
          <w:rFonts w:ascii="Arial" w:hAnsi="Arial" w:cs="Arial"/>
          <w:sz w:val="24"/>
          <w:szCs w:val="24"/>
        </w:rPr>
        <w:t xml:space="preserve"> contratos de prestación de servicios que suscribieron, </w:t>
      </w:r>
      <w:r w:rsidRPr="008959C0">
        <w:rPr>
          <w:rStyle w:val="normaltextrun"/>
          <w:rFonts w:ascii="Arial" w:hAnsi="Arial" w:cs="Arial"/>
          <w:sz w:val="24"/>
          <w:szCs w:val="24"/>
        </w:rPr>
        <w:t xml:space="preserve">en conjunto con </w:t>
      </w:r>
      <w:r w:rsidR="00095E1D" w:rsidRPr="008959C0">
        <w:rPr>
          <w:rStyle w:val="normaltextrun"/>
          <w:rFonts w:ascii="Arial" w:hAnsi="Arial" w:cs="Arial"/>
          <w:sz w:val="24"/>
          <w:szCs w:val="24"/>
        </w:rPr>
        <w:t xml:space="preserve">los testimonios de Jesús Arley López, Oscar Jair Guerrero y Julio Alexander Molina, permiten tener por probada </w:t>
      </w:r>
      <w:r w:rsidRPr="008959C0">
        <w:rPr>
          <w:rStyle w:val="normaltextrun"/>
          <w:rFonts w:ascii="Arial" w:hAnsi="Arial" w:cs="Arial"/>
          <w:sz w:val="24"/>
          <w:szCs w:val="24"/>
        </w:rPr>
        <w:t xml:space="preserve">la prestación del servicio por parte del actor a favor de la entidad accionada, desempeñando las actividades propias de un ayudante </w:t>
      </w:r>
      <w:r w:rsidR="009B61E3" w:rsidRPr="008959C0">
        <w:rPr>
          <w:rStyle w:val="normaltextrun"/>
          <w:rFonts w:ascii="Arial" w:hAnsi="Arial" w:cs="Arial"/>
          <w:sz w:val="24"/>
          <w:szCs w:val="24"/>
        </w:rPr>
        <w:t xml:space="preserve">de </w:t>
      </w:r>
      <w:r w:rsidR="00654042" w:rsidRPr="008959C0">
        <w:rPr>
          <w:rStyle w:val="normaltextrun"/>
          <w:rFonts w:ascii="Arial" w:hAnsi="Arial" w:cs="Arial"/>
          <w:sz w:val="24"/>
          <w:szCs w:val="24"/>
        </w:rPr>
        <w:t xml:space="preserve">construcción de obras públicas que el ente territorial ejecutaba a través de su personal de planta; </w:t>
      </w:r>
      <w:r w:rsidRPr="008959C0">
        <w:rPr>
          <w:rStyle w:val="normaltextrun"/>
          <w:rFonts w:ascii="Arial" w:hAnsi="Arial" w:cs="Arial"/>
          <w:sz w:val="24"/>
          <w:szCs w:val="24"/>
        </w:rPr>
        <w:t xml:space="preserve">quedando demostrado adicionalmente que esas tareas las realizó bajo la continuada dependencia y subordinación del Municipio de Pereira a través de sus empleados de planta; razones por las que declaró la existencia de un </w:t>
      </w:r>
      <w:r w:rsidR="00080C41" w:rsidRPr="008959C0">
        <w:rPr>
          <w:rStyle w:val="normaltextrun"/>
          <w:rFonts w:ascii="Arial" w:hAnsi="Arial" w:cs="Arial"/>
          <w:sz w:val="24"/>
          <w:szCs w:val="24"/>
        </w:rPr>
        <w:t xml:space="preserve">único </w:t>
      </w:r>
      <w:r w:rsidRPr="008959C0">
        <w:rPr>
          <w:rStyle w:val="normaltextrun"/>
          <w:rFonts w:ascii="Arial" w:hAnsi="Arial" w:cs="Arial"/>
          <w:sz w:val="24"/>
          <w:szCs w:val="24"/>
        </w:rPr>
        <w:t xml:space="preserve">contrato de trabajo en </w:t>
      </w:r>
      <w:r w:rsidR="00095E1D" w:rsidRPr="008959C0">
        <w:rPr>
          <w:rStyle w:val="normaltextrun"/>
          <w:rFonts w:ascii="Arial" w:hAnsi="Arial" w:cs="Arial"/>
          <w:sz w:val="24"/>
          <w:szCs w:val="24"/>
        </w:rPr>
        <w:t xml:space="preserve">calenda </w:t>
      </w:r>
      <w:r w:rsidR="003E12B6" w:rsidRPr="008959C0">
        <w:rPr>
          <w:rStyle w:val="normaltextrun"/>
          <w:rFonts w:ascii="Arial" w:hAnsi="Arial" w:cs="Arial"/>
          <w:sz w:val="24"/>
          <w:szCs w:val="24"/>
        </w:rPr>
        <w:t xml:space="preserve">antes </w:t>
      </w:r>
      <w:r w:rsidR="00095E1D" w:rsidRPr="008959C0">
        <w:rPr>
          <w:rStyle w:val="normaltextrun"/>
          <w:rFonts w:ascii="Arial" w:hAnsi="Arial" w:cs="Arial"/>
          <w:sz w:val="24"/>
          <w:szCs w:val="24"/>
        </w:rPr>
        <w:t>referida</w:t>
      </w:r>
      <w:r w:rsidR="00080C41" w:rsidRPr="008959C0">
        <w:rPr>
          <w:rStyle w:val="normaltextrun"/>
          <w:rFonts w:ascii="Arial" w:hAnsi="Arial" w:cs="Arial"/>
          <w:sz w:val="24"/>
          <w:szCs w:val="24"/>
        </w:rPr>
        <w:t xml:space="preserve">, dado que la interrupción </w:t>
      </w:r>
      <w:r w:rsidR="003E12B6" w:rsidRPr="008959C0">
        <w:rPr>
          <w:rStyle w:val="normaltextrun"/>
          <w:rFonts w:ascii="Arial" w:hAnsi="Arial" w:cs="Arial"/>
          <w:sz w:val="24"/>
          <w:szCs w:val="24"/>
        </w:rPr>
        <w:t>suscitada</w:t>
      </w:r>
      <w:r w:rsidR="00080C41" w:rsidRPr="008959C0">
        <w:rPr>
          <w:rStyle w:val="normaltextrun"/>
          <w:rFonts w:ascii="Arial" w:hAnsi="Arial" w:cs="Arial"/>
          <w:sz w:val="24"/>
          <w:szCs w:val="24"/>
        </w:rPr>
        <w:t xml:space="preserve"> entre uno y otro contrato no superó el </w:t>
      </w:r>
      <w:r w:rsidR="36CE4EC1" w:rsidRPr="008959C0">
        <w:rPr>
          <w:rStyle w:val="normaltextrun"/>
          <w:rFonts w:ascii="Arial" w:hAnsi="Arial" w:cs="Arial"/>
          <w:sz w:val="24"/>
          <w:szCs w:val="24"/>
        </w:rPr>
        <w:t>término</w:t>
      </w:r>
      <w:r w:rsidR="00080C41" w:rsidRPr="008959C0">
        <w:rPr>
          <w:rStyle w:val="normaltextrun"/>
          <w:rFonts w:ascii="Arial" w:hAnsi="Arial" w:cs="Arial"/>
          <w:sz w:val="24"/>
          <w:szCs w:val="24"/>
        </w:rPr>
        <w:t xml:space="preserve"> de un mes. </w:t>
      </w:r>
    </w:p>
    <w:p w14:paraId="3FC91F9D" w14:textId="77777777" w:rsidR="00DD22AA" w:rsidRPr="008959C0" w:rsidRDefault="00DD22AA" w:rsidP="00C568D5">
      <w:pPr>
        <w:spacing w:after="0"/>
        <w:jc w:val="both"/>
        <w:textAlignment w:val="baseline"/>
        <w:rPr>
          <w:rStyle w:val="normaltextrun"/>
          <w:rFonts w:ascii="Arial" w:hAnsi="Arial" w:cs="Arial"/>
          <w:sz w:val="24"/>
          <w:szCs w:val="24"/>
        </w:rPr>
      </w:pPr>
    </w:p>
    <w:p w14:paraId="21CE9C02" w14:textId="77777777" w:rsidR="007A32D7" w:rsidRPr="008959C0" w:rsidRDefault="003E12B6" w:rsidP="00C568D5">
      <w:pPr>
        <w:pStyle w:val="paragraph"/>
        <w:spacing w:before="0" w:beforeAutospacing="0" w:after="0" w:afterAutospacing="0" w:line="276" w:lineRule="auto"/>
        <w:jc w:val="both"/>
        <w:textAlignment w:val="baseline"/>
        <w:rPr>
          <w:rFonts w:ascii="Arial" w:hAnsi="Arial" w:cs="Arial"/>
        </w:rPr>
      </w:pPr>
      <w:r w:rsidRPr="008959C0">
        <w:rPr>
          <w:rFonts w:ascii="Arial" w:hAnsi="Arial" w:cs="Arial"/>
        </w:rPr>
        <w:t>S</w:t>
      </w:r>
      <w:r w:rsidR="00DD22AA" w:rsidRPr="008959C0">
        <w:rPr>
          <w:rFonts w:ascii="Arial" w:hAnsi="Arial" w:cs="Arial"/>
        </w:rPr>
        <w:t>ostuvo que,</w:t>
      </w:r>
      <w:r w:rsidR="00C3402F" w:rsidRPr="008959C0">
        <w:rPr>
          <w:rFonts w:ascii="Arial" w:hAnsi="Arial" w:cs="Arial"/>
        </w:rPr>
        <w:t xml:space="preserve"> en aras de determinar el grado de representatividad de la asociación sindical que emana de la convención colectiva de trabajo, era dable tener en cuenta el total de empleados que se encuentran incluidos en su ámbito de aplicación, esto es, </w:t>
      </w:r>
      <w:r w:rsidR="00080C41" w:rsidRPr="008959C0">
        <w:rPr>
          <w:rFonts w:ascii="Arial" w:hAnsi="Arial" w:cs="Arial"/>
        </w:rPr>
        <w:t xml:space="preserve">a </w:t>
      </w:r>
      <w:r w:rsidR="00C3402F" w:rsidRPr="008959C0">
        <w:rPr>
          <w:rFonts w:ascii="Arial" w:hAnsi="Arial" w:cs="Arial"/>
        </w:rPr>
        <w:t xml:space="preserve">los trabajadores oficiales, </w:t>
      </w:r>
      <w:r w:rsidRPr="008959C0">
        <w:rPr>
          <w:rFonts w:ascii="Arial" w:hAnsi="Arial" w:cs="Arial"/>
        </w:rPr>
        <w:t xml:space="preserve">considerando </w:t>
      </w:r>
      <w:r w:rsidR="00E022DC" w:rsidRPr="008959C0">
        <w:rPr>
          <w:rFonts w:ascii="Arial" w:hAnsi="Arial" w:cs="Arial"/>
        </w:rPr>
        <w:t xml:space="preserve">que </w:t>
      </w:r>
      <w:r w:rsidR="00DD22AA" w:rsidRPr="008959C0">
        <w:rPr>
          <w:rFonts w:ascii="Arial" w:hAnsi="Arial" w:cs="Arial"/>
        </w:rPr>
        <w:t xml:space="preserve">de acuerdo con la certificación expedida por </w:t>
      </w:r>
      <w:r w:rsidR="00C3402F" w:rsidRPr="008959C0">
        <w:rPr>
          <w:rFonts w:ascii="Arial" w:hAnsi="Arial" w:cs="Arial"/>
        </w:rPr>
        <w:t xml:space="preserve">la Directora Administrativa </w:t>
      </w:r>
      <w:r w:rsidR="00DD22AA" w:rsidRPr="008959C0">
        <w:rPr>
          <w:rFonts w:ascii="Arial" w:hAnsi="Arial" w:cs="Arial"/>
        </w:rPr>
        <w:t xml:space="preserve">de Gestión </w:t>
      </w:r>
      <w:r w:rsidR="00C3402F" w:rsidRPr="008959C0">
        <w:rPr>
          <w:rFonts w:ascii="Arial" w:hAnsi="Arial" w:cs="Arial"/>
        </w:rPr>
        <w:t>de Talento Humano del municipio accionado</w:t>
      </w:r>
      <w:r w:rsidR="00DD22AA" w:rsidRPr="008959C0">
        <w:rPr>
          <w:rFonts w:ascii="Arial" w:hAnsi="Arial" w:cs="Arial"/>
        </w:rPr>
        <w:t>, el actor e</w:t>
      </w:r>
      <w:r w:rsidR="00E022DC" w:rsidRPr="008959C0">
        <w:rPr>
          <w:rFonts w:ascii="Arial" w:hAnsi="Arial" w:cs="Arial"/>
        </w:rPr>
        <w:t>s</w:t>
      </w:r>
      <w:r w:rsidR="00DD22AA" w:rsidRPr="008959C0">
        <w:rPr>
          <w:rFonts w:ascii="Arial" w:hAnsi="Arial" w:cs="Arial"/>
        </w:rPr>
        <w:t xml:space="preserve"> beneficiario de las convenciones colectivas suscritas entre el municipio y su sindicato de trabajadores, al tratarse de la organización sindical mayoritaria, al tenor de lo dispuesto en el artículo 471 del CST. </w:t>
      </w:r>
      <w:r w:rsidR="00C3402F" w:rsidRPr="008959C0">
        <w:rPr>
          <w:rFonts w:ascii="Arial" w:hAnsi="Arial" w:cs="Arial"/>
        </w:rPr>
        <w:t xml:space="preserve"> </w:t>
      </w:r>
    </w:p>
    <w:p w14:paraId="0E43C7A1" w14:textId="77777777" w:rsidR="00DD22AA" w:rsidRPr="008959C0" w:rsidRDefault="00DD22AA" w:rsidP="00C568D5">
      <w:pPr>
        <w:spacing w:after="0"/>
        <w:jc w:val="both"/>
        <w:textAlignment w:val="baseline"/>
        <w:rPr>
          <w:rFonts w:ascii="Arial" w:eastAsia="Times New Roman" w:hAnsi="Arial" w:cs="Arial"/>
          <w:sz w:val="24"/>
          <w:szCs w:val="24"/>
          <w:lang w:eastAsia="es-CO"/>
        </w:rPr>
      </w:pPr>
      <w:r w:rsidRPr="008959C0">
        <w:rPr>
          <w:rFonts w:ascii="Arial" w:eastAsia="Times New Roman" w:hAnsi="Arial" w:cs="Arial"/>
          <w:sz w:val="24"/>
          <w:szCs w:val="24"/>
          <w:lang w:eastAsia="es-CO"/>
        </w:rPr>
        <w:t> </w:t>
      </w:r>
    </w:p>
    <w:p w14:paraId="594E293A" w14:textId="35B90B0E" w:rsidR="00095E1D" w:rsidRPr="008959C0" w:rsidRDefault="00E022DC" w:rsidP="00C568D5">
      <w:pPr>
        <w:spacing w:after="0"/>
        <w:jc w:val="both"/>
        <w:textAlignment w:val="baseline"/>
        <w:rPr>
          <w:rStyle w:val="normaltextrun"/>
          <w:rFonts w:ascii="Arial" w:hAnsi="Arial" w:cs="Arial"/>
          <w:sz w:val="24"/>
          <w:szCs w:val="24"/>
        </w:rPr>
      </w:pPr>
      <w:r w:rsidRPr="008959C0">
        <w:rPr>
          <w:rFonts w:ascii="Arial" w:eastAsia="Times New Roman" w:hAnsi="Arial" w:cs="Arial"/>
          <w:sz w:val="24"/>
          <w:szCs w:val="24"/>
          <w:lang w:eastAsia="es-CO"/>
        </w:rPr>
        <w:t xml:space="preserve">Seguidamente, indicó que </w:t>
      </w:r>
      <w:r w:rsidRPr="008959C0">
        <w:rPr>
          <w:rStyle w:val="normaltextrun"/>
          <w:rFonts w:ascii="Arial" w:hAnsi="Arial" w:cs="Arial"/>
          <w:sz w:val="24"/>
          <w:szCs w:val="24"/>
        </w:rPr>
        <w:t>la excepción de prescripción no afectó los derechos causados</w:t>
      </w:r>
      <w:r w:rsidR="003E12B6" w:rsidRPr="008959C0">
        <w:rPr>
          <w:rStyle w:val="normaltextrun"/>
          <w:rFonts w:ascii="Arial" w:hAnsi="Arial" w:cs="Arial"/>
          <w:sz w:val="24"/>
          <w:szCs w:val="24"/>
        </w:rPr>
        <w:t>, por cuanto la reclamación administrativa elevada el 28 de septiembre de 2016, interrumpió dicho medio exceptivo</w:t>
      </w:r>
      <w:r w:rsidRPr="008959C0">
        <w:rPr>
          <w:rStyle w:val="normaltextrun"/>
          <w:rFonts w:ascii="Arial" w:hAnsi="Arial" w:cs="Arial"/>
          <w:sz w:val="24"/>
          <w:szCs w:val="24"/>
        </w:rPr>
        <w:t xml:space="preserve">, y en tal virtud, </w:t>
      </w:r>
      <w:r w:rsidR="00DD22AA" w:rsidRPr="008959C0">
        <w:rPr>
          <w:rFonts w:ascii="Arial" w:eastAsia="Times New Roman" w:hAnsi="Arial" w:cs="Arial"/>
          <w:sz w:val="24"/>
          <w:szCs w:val="24"/>
          <w:lang w:eastAsia="es-CO"/>
        </w:rPr>
        <w:t xml:space="preserve">condenó a la demandada a pagar los salarios y prestaciones de carácter convencional, consistentes en la </w:t>
      </w:r>
      <w:r w:rsidR="00095E1D" w:rsidRPr="008959C0">
        <w:rPr>
          <w:rStyle w:val="normaltextrun"/>
          <w:rFonts w:ascii="Arial" w:hAnsi="Arial" w:cs="Arial"/>
          <w:sz w:val="24"/>
          <w:szCs w:val="24"/>
        </w:rPr>
        <w:t xml:space="preserve">diferencia salarial, auxilio de transporte, </w:t>
      </w:r>
      <w:r w:rsidR="003E12B6" w:rsidRPr="008959C0">
        <w:rPr>
          <w:rStyle w:val="normaltextrun"/>
          <w:rFonts w:ascii="Arial" w:hAnsi="Arial" w:cs="Arial"/>
          <w:sz w:val="24"/>
          <w:szCs w:val="24"/>
        </w:rPr>
        <w:t xml:space="preserve">vacaciones, </w:t>
      </w:r>
      <w:r w:rsidR="00095E1D" w:rsidRPr="008959C0">
        <w:rPr>
          <w:rStyle w:val="normaltextrun"/>
          <w:rFonts w:ascii="Arial" w:hAnsi="Arial" w:cs="Arial"/>
          <w:sz w:val="24"/>
          <w:szCs w:val="24"/>
        </w:rPr>
        <w:t>primas de alimentación,</w:t>
      </w:r>
      <w:r w:rsidR="003E12B6" w:rsidRPr="008959C0">
        <w:rPr>
          <w:rStyle w:val="normaltextrun"/>
          <w:rFonts w:ascii="Arial" w:hAnsi="Arial" w:cs="Arial"/>
          <w:sz w:val="24"/>
          <w:szCs w:val="24"/>
        </w:rPr>
        <w:t xml:space="preserve"> de</w:t>
      </w:r>
      <w:r w:rsidR="00095E1D" w:rsidRPr="008959C0">
        <w:rPr>
          <w:rStyle w:val="normaltextrun"/>
          <w:rFonts w:ascii="Arial" w:hAnsi="Arial" w:cs="Arial"/>
          <w:sz w:val="24"/>
          <w:szCs w:val="24"/>
        </w:rPr>
        <w:t xml:space="preserve"> vacaciones y de navidad, extralegal de junio, cesantías e intereses a las cesantías,</w:t>
      </w:r>
      <w:r w:rsidR="00870FE9" w:rsidRPr="008959C0">
        <w:rPr>
          <w:rStyle w:val="normaltextrun"/>
          <w:rFonts w:ascii="Arial" w:hAnsi="Arial" w:cs="Arial"/>
          <w:sz w:val="24"/>
          <w:szCs w:val="24"/>
        </w:rPr>
        <w:t xml:space="preserve"> </w:t>
      </w:r>
      <w:r w:rsidR="00095E1D" w:rsidRPr="008959C0">
        <w:rPr>
          <w:rStyle w:val="normaltextrun"/>
          <w:rFonts w:ascii="Arial" w:hAnsi="Arial" w:cs="Arial"/>
          <w:sz w:val="24"/>
          <w:szCs w:val="24"/>
        </w:rPr>
        <w:t xml:space="preserve">en las cuantías señaladas en el ordinal </w:t>
      </w:r>
      <w:r w:rsidR="00ED3B1C" w:rsidRPr="008959C0">
        <w:rPr>
          <w:rStyle w:val="normaltextrun"/>
          <w:rFonts w:ascii="Arial" w:hAnsi="Arial" w:cs="Arial"/>
          <w:sz w:val="24"/>
          <w:szCs w:val="24"/>
        </w:rPr>
        <w:t>segundo de la</w:t>
      </w:r>
      <w:r w:rsidR="00095E1D" w:rsidRPr="008959C0">
        <w:rPr>
          <w:rStyle w:val="normaltextrun"/>
          <w:rFonts w:ascii="Arial" w:hAnsi="Arial" w:cs="Arial"/>
          <w:sz w:val="24"/>
          <w:szCs w:val="24"/>
        </w:rPr>
        <w:t xml:space="preserve"> sentencia</w:t>
      </w:r>
      <w:r w:rsidR="00ED3B1C" w:rsidRPr="008959C0">
        <w:rPr>
          <w:rStyle w:val="normaltextrun"/>
          <w:rFonts w:ascii="Arial" w:hAnsi="Arial" w:cs="Arial"/>
          <w:sz w:val="24"/>
          <w:szCs w:val="24"/>
        </w:rPr>
        <w:t xml:space="preserve">; </w:t>
      </w:r>
      <w:r w:rsidR="007A32D7" w:rsidRPr="008959C0">
        <w:rPr>
          <w:rStyle w:val="normaltextrun"/>
          <w:rFonts w:ascii="Arial" w:hAnsi="Arial" w:cs="Arial"/>
          <w:sz w:val="24"/>
          <w:szCs w:val="24"/>
        </w:rPr>
        <w:t>agregando que deberá tenerse en cuenta el pago por consignación efectuado por el ente territorial</w:t>
      </w:r>
      <w:r w:rsidRPr="008959C0">
        <w:rPr>
          <w:rStyle w:val="normaltextrun"/>
          <w:rFonts w:ascii="Arial" w:hAnsi="Arial" w:cs="Arial"/>
          <w:sz w:val="24"/>
          <w:szCs w:val="24"/>
        </w:rPr>
        <w:t xml:space="preserve"> accionado</w:t>
      </w:r>
      <w:r w:rsidR="007A32D7" w:rsidRPr="008959C0">
        <w:rPr>
          <w:rStyle w:val="normaltextrun"/>
          <w:rFonts w:ascii="Arial" w:hAnsi="Arial" w:cs="Arial"/>
          <w:sz w:val="24"/>
          <w:szCs w:val="24"/>
        </w:rPr>
        <w:t xml:space="preserve"> por valor de $1´936.833</w:t>
      </w:r>
    </w:p>
    <w:p w14:paraId="16E9D71A" w14:textId="77777777" w:rsidR="00DB3F5E" w:rsidRPr="008959C0" w:rsidRDefault="00DB3F5E" w:rsidP="00C568D5">
      <w:pPr>
        <w:spacing w:after="0"/>
        <w:jc w:val="both"/>
        <w:textAlignment w:val="baseline"/>
        <w:rPr>
          <w:rStyle w:val="normaltextrun"/>
          <w:rFonts w:ascii="Arial" w:hAnsi="Arial" w:cs="Arial"/>
          <w:sz w:val="24"/>
          <w:szCs w:val="24"/>
        </w:rPr>
      </w:pPr>
    </w:p>
    <w:p w14:paraId="269089B0" w14:textId="77777777" w:rsidR="00095E1D" w:rsidRPr="008959C0" w:rsidRDefault="00C3402F" w:rsidP="00C568D5">
      <w:pPr>
        <w:spacing w:after="0"/>
        <w:jc w:val="both"/>
        <w:textAlignment w:val="baseline"/>
        <w:rPr>
          <w:rStyle w:val="normaltextrun"/>
          <w:rFonts w:ascii="Arial" w:hAnsi="Arial" w:cs="Arial"/>
          <w:sz w:val="24"/>
          <w:szCs w:val="24"/>
        </w:rPr>
      </w:pPr>
      <w:r w:rsidRPr="008959C0">
        <w:rPr>
          <w:rFonts w:ascii="Arial" w:eastAsia="Times New Roman" w:hAnsi="Arial" w:cs="Arial"/>
          <w:sz w:val="24"/>
          <w:szCs w:val="24"/>
          <w:lang w:eastAsia="es-CO"/>
        </w:rPr>
        <w:t xml:space="preserve">Negó la pretensión de reintegro, al considerar que, </w:t>
      </w:r>
      <w:r w:rsidR="0077251E" w:rsidRPr="008959C0">
        <w:rPr>
          <w:rFonts w:ascii="Arial" w:eastAsia="Times New Roman" w:hAnsi="Arial" w:cs="Arial"/>
          <w:sz w:val="24"/>
          <w:szCs w:val="24"/>
          <w:lang w:eastAsia="es-CO"/>
        </w:rPr>
        <w:t xml:space="preserve">si bien </w:t>
      </w:r>
      <w:r w:rsidR="00E022DC" w:rsidRPr="008959C0">
        <w:rPr>
          <w:rFonts w:ascii="Arial" w:eastAsia="Times New Roman" w:hAnsi="Arial" w:cs="Arial"/>
          <w:sz w:val="24"/>
          <w:szCs w:val="24"/>
          <w:lang w:eastAsia="es-CO"/>
        </w:rPr>
        <w:t>procedía</w:t>
      </w:r>
      <w:r w:rsidR="0077251E" w:rsidRPr="008959C0">
        <w:rPr>
          <w:rFonts w:ascii="Arial" w:eastAsia="Times New Roman" w:hAnsi="Arial" w:cs="Arial"/>
          <w:sz w:val="24"/>
          <w:szCs w:val="24"/>
          <w:lang w:eastAsia="es-CO"/>
        </w:rPr>
        <w:t xml:space="preserve"> la declaratoria del contrato de trabajo, no </w:t>
      </w:r>
      <w:r w:rsidR="003E12B6" w:rsidRPr="008959C0">
        <w:rPr>
          <w:rFonts w:ascii="Arial" w:eastAsia="Times New Roman" w:hAnsi="Arial" w:cs="Arial"/>
          <w:sz w:val="24"/>
          <w:szCs w:val="24"/>
          <w:lang w:eastAsia="es-CO"/>
        </w:rPr>
        <w:t>era dable p</w:t>
      </w:r>
      <w:r w:rsidR="0077251E" w:rsidRPr="008959C0">
        <w:rPr>
          <w:rFonts w:ascii="Arial" w:eastAsia="Times New Roman" w:hAnsi="Arial" w:cs="Arial"/>
          <w:sz w:val="24"/>
          <w:szCs w:val="24"/>
          <w:lang w:eastAsia="es-CO"/>
        </w:rPr>
        <w:t xml:space="preserve">roveer sobre el nombramiento del demandante como servidor público del Municipio de Pereira, </w:t>
      </w:r>
      <w:r w:rsidR="00E022DC" w:rsidRPr="008959C0">
        <w:rPr>
          <w:rFonts w:ascii="Arial" w:eastAsia="Times New Roman" w:hAnsi="Arial" w:cs="Arial"/>
          <w:sz w:val="24"/>
          <w:szCs w:val="24"/>
          <w:lang w:eastAsia="es-CO"/>
        </w:rPr>
        <w:t xml:space="preserve">citando pronunciamientos de este Tribunal al respecto; no obstante, estimó que </w:t>
      </w:r>
      <w:r w:rsidR="00095E1D" w:rsidRPr="008959C0">
        <w:rPr>
          <w:rStyle w:val="normaltextrun"/>
          <w:rFonts w:ascii="Arial" w:hAnsi="Arial" w:cs="Arial"/>
          <w:sz w:val="24"/>
          <w:szCs w:val="24"/>
        </w:rPr>
        <w:t xml:space="preserve">la </w:t>
      </w:r>
      <w:r w:rsidR="007A32D7" w:rsidRPr="008959C0">
        <w:rPr>
          <w:rStyle w:val="normaltextrun"/>
          <w:rFonts w:ascii="Arial" w:hAnsi="Arial" w:cs="Arial"/>
          <w:sz w:val="24"/>
          <w:szCs w:val="24"/>
        </w:rPr>
        <w:t>indemnización moratoria p</w:t>
      </w:r>
      <w:r w:rsidR="00095E1D" w:rsidRPr="008959C0">
        <w:rPr>
          <w:rStyle w:val="normaltextrun"/>
          <w:rFonts w:ascii="Arial" w:hAnsi="Arial" w:cs="Arial"/>
          <w:sz w:val="24"/>
          <w:szCs w:val="24"/>
        </w:rPr>
        <w:t>revista en</w:t>
      </w:r>
      <w:r w:rsidR="007A32D7" w:rsidRPr="008959C0">
        <w:rPr>
          <w:rStyle w:val="normaltextrun"/>
          <w:rFonts w:ascii="Arial" w:hAnsi="Arial" w:cs="Arial"/>
          <w:sz w:val="24"/>
          <w:szCs w:val="24"/>
        </w:rPr>
        <w:t xml:space="preserve"> el artículo 1° de</w:t>
      </w:r>
      <w:r w:rsidR="00095E1D" w:rsidRPr="008959C0">
        <w:rPr>
          <w:rStyle w:val="normaltextrun"/>
          <w:rFonts w:ascii="Arial" w:hAnsi="Arial" w:cs="Arial"/>
          <w:sz w:val="24"/>
          <w:szCs w:val="24"/>
        </w:rPr>
        <w:t xml:space="preserve"> </w:t>
      </w:r>
      <w:r w:rsidR="007A32D7" w:rsidRPr="008959C0">
        <w:rPr>
          <w:rStyle w:val="normaltextrun"/>
          <w:rFonts w:ascii="Arial" w:hAnsi="Arial" w:cs="Arial"/>
          <w:sz w:val="24"/>
          <w:szCs w:val="24"/>
        </w:rPr>
        <w:t>la Ley</w:t>
      </w:r>
      <w:r w:rsidR="00095E1D" w:rsidRPr="008959C0">
        <w:rPr>
          <w:rStyle w:val="normaltextrun"/>
          <w:rFonts w:ascii="Arial" w:hAnsi="Arial" w:cs="Arial"/>
          <w:sz w:val="24"/>
          <w:szCs w:val="24"/>
        </w:rPr>
        <w:t xml:space="preserve"> 797 de 1949</w:t>
      </w:r>
      <w:r w:rsidR="007A32D7" w:rsidRPr="008959C0">
        <w:rPr>
          <w:rFonts w:ascii="Arial" w:eastAsia="Times New Roman" w:hAnsi="Arial" w:cs="Arial"/>
          <w:sz w:val="24"/>
          <w:szCs w:val="24"/>
          <w:lang w:eastAsia="es-CO"/>
        </w:rPr>
        <w:t xml:space="preserve">, </w:t>
      </w:r>
      <w:r w:rsidR="007A32D7" w:rsidRPr="008959C0">
        <w:rPr>
          <w:rFonts w:ascii="Arial" w:hAnsi="Arial" w:cs="Arial"/>
          <w:sz w:val="24"/>
          <w:szCs w:val="24"/>
        </w:rPr>
        <w:t>solicitada en forma subsidiaria</w:t>
      </w:r>
      <w:r w:rsidR="00E022DC" w:rsidRPr="008959C0">
        <w:rPr>
          <w:rFonts w:ascii="Arial" w:hAnsi="Arial" w:cs="Arial"/>
          <w:sz w:val="24"/>
          <w:szCs w:val="24"/>
        </w:rPr>
        <w:t>, era procedente</w:t>
      </w:r>
      <w:r w:rsidR="007A32D7" w:rsidRPr="008959C0">
        <w:rPr>
          <w:rFonts w:ascii="Arial" w:eastAsia="Times New Roman" w:hAnsi="Arial" w:cs="Arial"/>
          <w:sz w:val="24"/>
          <w:szCs w:val="24"/>
          <w:lang w:eastAsia="es-CO"/>
        </w:rPr>
        <w:t xml:space="preserve">, puesto que las circunstancias que rodearon la prestación del servicio permitían </w:t>
      </w:r>
      <w:r w:rsidR="007A32D7" w:rsidRPr="008959C0">
        <w:rPr>
          <w:rFonts w:ascii="Arial" w:eastAsia="Times New Roman" w:hAnsi="Arial" w:cs="Arial"/>
          <w:sz w:val="24"/>
          <w:szCs w:val="24"/>
          <w:lang w:eastAsia="es-CO"/>
        </w:rPr>
        <w:lastRenderedPageBreak/>
        <w:t xml:space="preserve">establecer claramente que entre las partes existió una relación </w:t>
      </w:r>
      <w:r w:rsidR="00E022DC" w:rsidRPr="008959C0">
        <w:rPr>
          <w:rFonts w:ascii="Arial" w:eastAsia="Times New Roman" w:hAnsi="Arial" w:cs="Arial"/>
          <w:sz w:val="24"/>
          <w:szCs w:val="24"/>
          <w:lang w:eastAsia="es-CO"/>
        </w:rPr>
        <w:t xml:space="preserve">de naturaleza </w:t>
      </w:r>
      <w:r w:rsidR="007A32D7" w:rsidRPr="008959C0">
        <w:rPr>
          <w:rFonts w:ascii="Arial" w:eastAsia="Times New Roman" w:hAnsi="Arial" w:cs="Arial"/>
          <w:sz w:val="24"/>
          <w:szCs w:val="24"/>
          <w:lang w:eastAsia="es-CO"/>
        </w:rPr>
        <w:t>laboral. Por ende, condenó</w:t>
      </w:r>
      <w:r w:rsidR="00E022DC" w:rsidRPr="008959C0">
        <w:rPr>
          <w:rStyle w:val="normaltextrun"/>
          <w:rFonts w:ascii="Arial" w:hAnsi="Arial" w:cs="Arial"/>
          <w:sz w:val="24"/>
          <w:szCs w:val="24"/>
        </w:rPr>
        <w:t xml:space="preserve"> </w:t>
      </w:r>
      <w:r w:rsidR="00095E1D" w:rsidRPr="008959C0">
        <w:rPr>
          <w:rStyle w:val="normaltextrun"/>
          <w:rFonts w:ascii="Arial" w:hAnsi="Arial" w:cs="Arial"/>
          <w:sz w:val="24"/>
          <w:szCs w:val="24"/>
        </w:rPr>
        <w:t xml:space="preserve">al Municipio de Pereira a pagar por tal concepto la suma diaria de $56.424, desde el 1 de abril de 2016 y hasta el 13 de septiembre de 2021, calenda en la cual </w:t>
      </w:r>
      <w:r w:rsidR="00E022DC" w:rsidRPr="008959C0">
        <w:rPr>
          <w:rStyle w:val="normaltextrun"/>
          <w:rFonts w:ascii="Arial" w:hAnsi="Arial" w:cs="Arial"/>
          <w:sz w:val="24"/>
          <w:szCs w:val="24"/>
        </w:rPr>
        <w:t xml:space="preserve">el demandado </w:t>
      </w:r>
      <w:r w:rsidR="00095E1D" w:rsidRPr="008959C0">
        <w:rPr>
          <w:rStyle w:val="normaltextrun"/>
          <w:rFonts w:ascii="Arial" w:hAnsi="Arial" w:cs="Arial"/>
          <w:sz w:val="24"/>
          <w:szCs w:val="24"/>
        </w:rPr>
        <w:t xml:space="preserve">efectuó </w:t>
      </w:r>
      <w:r w:rsidR="00E022DC" w:rsidRPr="008959C0">
        <w:rPr>
          <w:rStyle w:val="normaltextrun"/>
          <w:rFonts w:ascii="Arial" w:hAnsi="Arial" w:cs="Arial"/>
          <w:sz w:val="24"/>
          <w:szCs w:val="24"/>
        </w:rPr>
        <w:t>el</w:t>
      </w:r>
      <w:r w:rsidR="00095E1D" w:rsidRPr="008959C0">
        <w:rPr>
          <w:rStyle w:val="normaltextrun"/>
          <w:rFonts w:ascii="Arial" w:hAnsi="Arial" w:cs="Arial"/>
          <w:sz w:val="24"/>
          <w:szCs w:val="24"/>
        </w:rPr>
        <w:t xml:space="preserve"> pago por consignación</w:t>
      </w:r>
      <w:r w:rsidR="00481049" w:rsidRPr="008959C0">
        <w:rPr>
          <w:rStyle w:val="normaltextrun"/>
          <w:rFonts w:ascii="Arial" w:hAnsi="Arial" w:cs="Arial"/>
          <w:sz w:val="24"/>
          <w:szCs w:val="24"/>
        </w:rPr>
        <w:t xml:space="preserve"> </w:t>
      </w:r>
      <w:r w:rsidR="00E022DC" w:rsidRPr="008959C0">
        <w:rPr>
          <w:rStyle w:val="normaltextrun"/>
          <w:rFonts w:ascii="Arial" w:hAnsi="Arial" w:cs="Arial"/>
          <w:sz w:val="24"/>
          <w:szCs w:val="24"/>
        </w:rPr>
        <w:t xml:space="preserve">a favor del actor. </w:t>
      </w:r>
    </w:p>
    <w:p w14:paraId="11FEE2D5" w14:textId="77777777" w:rsidR="00481049" w:rsidRPr="008959C0" w:rsidRDefault="00481049" w:rsidP="00C568D5">
      <w:pPr>
        <w:pStyle w:val="paragraph"/>
        <w:spacing w:before="0" w:beforeAutospacing="0" w:after="0" w:afterAutospacing="0" w:line="276" w:lineRule="auto"/>
        <w:jc w:val="both"/>
        <w:textAlignment w:val="baseline"/>
        <w:rPr>
          <w:rStyle w:val="normaltextrun"/>
          <w:rFonts w:ascii="Arial" w:hAnsi="Arial" w:cs="Arial"/>
        </w:rPr>
      </w:pPr>
    </w:p>
    <w:p w14:paraId="7A50BA33" w14:textId="3F276FEF" w:rsidR="00312F65" w:rsidRPr="008959C0" w:rsidRDefault="003E12B6" w:rsidP="00C568D5">
      <w:pPr>
        <w:pStyle w:val="paragraph"/>
        <w:spacing w:before="0" w:beforeAutospacing="0" w:after="0" w:afterAutospacing="0" w:line="276" w:lineRule="auto"/>
        <w:jc w:val="both"/>
        <w:textAlignment w:val="baseline"/>
        <w:rPr>
          <w:rStyle w:val="normaltextrun"/>
          <w:rFonts w:ascii="Arial" w:hAnsi="Arial" w:cs="Arial"/>
        </w:rPr>
      </w:pPr>
      <w:r w:rsidRPr="008959C0">
        <w:rPr>
          <w:rStyle w:val="normaltextrun"/>
          <w:rFonts w:ascii="Arial" w:hAnsi="Arial" w:cs="Arial"/>
        </w:rPr>
        <w:t>En uso d</w:t>
      </w:r>
      <w:r w:rsidR="007A32D7" w:rsidRPr="008959C0">
        <w:rPr>
          <w:rStyle w:val="normaltextrun"/>
          <w:rFonts w:ascii="Arial" w:hAnsi="Arial" w:cs="Arial"/>
        </w:rPr>
        <w:t>e las facultades ultra y extra petita,</w:t>
      </w:r>
      <w:r w:rsidRPr="008959C0">
        <w:rPr>
          <w:rStyle w:val="normaltextrun"/>
          <w:rFonts w:ascii="Arial" w:hAnsi="Arial" w:cs="Arial"/>
        </w:rPr>
        <w:t xml:space="preserve"> condenó además al demandado </w:t>
      </w:r>
      <w:r w:rsidR="00481049" w:rsidRPr="008959C0">
        <w:rPr>
          <w:rStyle w:val="normaltextrun"/>
          <w:rFonts w:ascii="Arial" w:hAnsi="Arial" w:cs="Arial"/>
        </w:rPr>
        <w:t xml:space="preserve">a pagar las diferencias entre lo pagado y lo que debía pagarse, por concepto de aportes al sistema de seguridad social en salud y pensión, </w:t>
      </w:r>
      <w:r w:rsidR="007A32D7" w:rsidRPr="008959C0">
        <w:rPr>
          <w:rStyle w:val="normaltextrun"/>
          <w:rFonts w:ascii="Arial" w:hAnsi="Arial" w:cs="Arial"/>
        </w:rPr>
        <w:t xml:space="preserve">teniendo en cuenta </w:t>
      </w:r>
      <w:r w:rsidR="00481049" w:rsidRPr="008959C0">
        <w:rPr>
          <w:rStyle w:val="normaltextrun"/>
          <w:rFonts w:ascii="Arial" w:hAnsi="Arial" w:cs="Arial"/>
        </w:rPr>
        <w:t>el salario convencionalmente establecido p</w:t>
      </w:r>
      <w:r w:rsidR="521DDC0C" w:rsidRPr="008959C0">
        <w:rPr>
          <w:rStyle w:val="normaltextrun"/>
          <w:rFonts w:ascii="Arial" w:hAnsi="Arial" w:cs="Arial"/>
        </w:rPr>
        <w:t xml:space="preserve">ara </w:t>
      </w:r>
      <w:r w:rsidR="00481049" w:rsidRPr="008959C0">
        <w:rPr>
          <w:rStyle w:val="normaltextrun"/>
          <w:rFonts w:ascii="Arial" w:hAnsi="Arial" w:cs="Arial"/>
        </w:rPr>
        <w:t xml:space="preserve">el actor. </w:t>
      </w:r>
    </w:p>
    <w:p w14:paraId="060438E8" w14:textId="77777777" w:rsidR="00312F65" w:rsidRPr="008959C0" w:rsidRDefault="00312F65" w:rsidP="00C568D5">
      <w:pPr>
        <w:pStyle w:val="paragraph"/>
        <w:spacing w:before="0" w:beforeAutospacing="0" w:after="0" w:afterAutospacing="0" w:line="276" w:lineRule="auto"/>
        <w:jc w:val="both"/>
        <w:textAlignment w:val="baseline"/>
        <w:rPr>
          <w:rStyle w:val="normaltextrun"/>
          <w:rFonts w:ascii="Arial" w:hAnsi="Arial" w:cs="Arial"/>
        </w:rPr>
      </w:pPr>
    </w:p>
    <w:p w14:paraId="6B07D1DA" w14:textId="77777777" w:rsidR="00870FE9" w:rsidRPr="008959C0" w:rsidRDefault="00870FE9" w:rsidP="00C568D5">
      <w:pPr>
        <w:pStyle w:val="paragraph"/>
        <w:spacing w:before="0" w:beforeAutospacing="0" w:after="0" w:afterAutospacing="0" w:line="276" w:lineRule="auto"/>
        <w:jc w:val="both"/>
        <w:textAlignment w:val="baseline"/>
        <w:rPr>
          <w:rStyle w:val="normaltextrun"/>
          <w:rFonts w:ascii="Arial" w:hAnsi="Arial" w:cs="Arial"/>
        </w:rPr>
      </w:pPr>
      <w:r w:rsidRPr="008959C0">
        <w:rPr>
          <w:rStyle w:val="normaltextrun"/>
          <w:rFonts w:ascii="Arial" w:hAnsi="Arial" w:cs="Arial"/>
        </w:rPr>
        <w:t xml:space="preserve">Negó los demás pedimentos y condenó en costas procesales en un 70% al municipio de Pereira. </w:t>
      </w:r>
    </w:p>
    <w:p w14:paraId="260A9387" w14:textId="77777777" w:rsidR="003E12B6" w:rsidRPr="008959C0" w:rsidRDefault="003E12B6" w:rsidP="00C568D5">
      <w:pPr>
        <w:pStyle w:val="paragraph"/>
        <w:spacing w:before="0" w:beforeAutospacing="0" w:after="0" w:afterAutospacing="0" w:line="276" w:lineRule="auto"/>
        <w:jc w:val="both"/>
        <w:textAlignment w:val="baseline"/>
        <w:rPr>
          <w:rStyle w:val="normaltextrun"/>
          <w:rFonts w:ascii="Arial" w:hAnsi="Arial" w:cs="Arial"/>
        </w:rPr>
      </w:pPr>
    </w:p>
    <w:p w14:paraId="7ECA7B47" w14:textId="77777777" w:rsidR="00481049" w:rsidRPr="008959C0" w:rsidRDefault="00870FE9" w:rsidP="00C568D5">
      <w:pPr>
        <w:pStyle w:val="paragraph"/>
        <w:spacing w:before="0" w:beforeAutospacing="0" w:after="0" w:afterAutospacing="0" w:line="276" w:lineRule="auto"/>
        <w:jc w:val="both"/>
        <w:textAlignment w:val="baseline"/>
        <w:rPr>
          <w:rStyle w:val="normaltextrun"/>
          <w:rFonts w:ascii="Arial" w:hAnsi="Arial" w:cs="Arial"/>
          <w:lang w:val="es-ES"/>
        </w:rPr>
      </w:pPr>
      <w:r w:rsidRPr="008959C0">
        <w:rPr>
          <w:rStyle w:val="normaltextrun"/>
          <w:rFonts w:ascii="Arial" w:hAnsi="Arial" w:cs="Arial"/>
        </w:rPr>
        <w:t xml:space="preserve">Inconforme con la decisión, la apoderada de la </w:t>
      </w:r>
      <w:r w:rsidR="00481049" w:rsidRPr="008959C0">
        <w:rPr>
          <w:rStyle w:val="normaltextrun"/>
          <w:rFonts w:ascii="Arial" w:hAnsi="Arial" w:cs="Arial"/>
        </w:rPr>
        <w:t xml:space="preserve">parte actora </w:t>
      </w:r>
      <w:r w:rsidRPr="008959C0">
        <w:rPr>
          <w:rStyle w:val="normaltextrun"/>
          <w:rFonts w:ascii="Arial" w:hAnsi="Arial" w:cs="Arial"/>
        </w:rPr>
        <w:t xml:space="preserve">interpuso recurso de apelación, manifestando que, </w:t>
      </w:r>
      <w:r w:rsidR="003E12B6" w:rsidRPr="008959C0">
        <w:rPr>
          <w:rStyle w:val="normaltextrun"/>
          <w:rFonts w:ascii="Arial" w:hAnsi="Arial" w:cs="Arial"/>
        </w:rPr>
        <w:t xml:space="preserve">el </w:t>
      </w:r>
      <w:r w:rsidR="00312F65" w:rsidRPr="008959C0">
        <w:rPr>
          <w:rStyle w:val="normaltextrun"/>
          <w:rFonts w:ascii="Arial" w:hAnsi="Arial" w:cs="Arial"/>
        </w:rPr>
        <w:t>pago parcial efectuado</w:t>
      </w:r>
      <w:r w:rsidR="003E12B6" w:rsidRPr="008959C0">
        <w:rPr>
          <w:rStyle w:val="normaltextrun"/>
          <w:rFonts w:ascii="Arial" w:hAnsi="Arial" w:cs="Arial"/>
        </w:rPr>
        <w:t xml:space="preserve"> </w:t>
      </w:r>
      <w:r w:rsidR="00312F65" w:rsidRPr="008959C0">
        <w:rPr>
          <w:rStyle w:val="normaltextrun"/>
          <w:rFonts w:ascii="Arial" w:hAnsi="Arial" w:cs="Arial"/>
        </w:rPr>
        <w:t xml:space="preserve">por el ente territorial en el curso del proceso </w:t>
      </w:r>
      <w:r w:rsidR="003E12B6" w:rsidRPr="008959C0">
        <w:rPr>
          <w:rStyle w:val="normaltextrun"/>
          <w:rFonts w:ascii="Arial" w:hAnsi="Arial" w:cs="Arial"/>
        </w:rPr>
        <w:t xml:space="preserve">fue ínfimo </w:t>
      </w:r>
      <w:r w:rsidR="00312F65" w:rsidRPr="008959C0">
        <w:rPr>
          <w:rStyle w:val="normaltextrun"/>
          <w:rFonts w:ascii="Arial" w:hAnsi="Arial" w:cs="Arial"/>
        </w:rPr>
        <w:t xml:space="preserve">e insuficiente, pues </w:t>
      </w:r>
      <w:r w:rsidR="003E12B6" w:rsidRPr="008959C0">
        <w:rPr>
          <w:rStyle w:val="normaltextrun"/>
          <w:rFonts w:ascii="Arial" w:hAnsi="Arial" w:cs="Arial"/>
        </w:rPr>
        <w:t xml:space="preserve">no cubre el valor </w:t>
      </w:r>
      <w:r w:rsidR="00312F65" w:rsidRPr="008959C0">
        <w:rPr>
          <w:rStyle w:val="normaltextrun"/>
          <w:rFonts w:ascii="Arial" w:hAnsi="Arial" w:cs="Arial"/>
        </w:rPr>
        <w:t xml:space="preserve">total </w:t>
      </w:r>
      <w:r w:rsidR="003E12B6" w:rsidRPr="008959C0">
        <w:rPr>
          <w:rStyle w:val="normaltextrun"/>
          <w:rFonts w:ascii="Arial" w:hAnsi="Arial" w:cs="Arial"/>
        </w:rPr>
        <w:t xml:space="preserve">de salarios y prestaciones convencionales </w:t>
      </w:r>
      <w:r w:rsidR="00312F65" w:rsidRPr="008959C0">
        <w:rPr>
          <w:rStyle w:val="normaltextrun"/>
          <w:rFonts w:ascii="Arial" w:hAnsi="Arial" w:cs="Arial"/>
        </w:rPr>
        <w:t>adeudados</w:t>
      </w:r>
      <w:r w:rsidR="003E12B6" w:rsidRPr="008959C0">
        <w:rPr>
          <w:rStyle w:val="normaltextrun"/>
          <w:rFonts w:ascii="Arial" w:hAnsi="Arial" w:cs="Arial"/>
        </w:rPr>
        <w:t xml:space="preserve">, </w:t>
      </w:r>
      <w:r w:rsidR="00312F65" w:rsidRPr="008959C0">
        <w:rPr>
          <w:rStyle w:val="normaltextrun"/>
          <w:rFonts w:ascii="Arial" w:hAnsi="Arial" w:cs="Arial"/>
        </w:rPr>
        <w:t xml:space="preserve">por ende, acreditada la mala fe y deshonestidad del empleador respecto a su trabajador, no procede la suspensión de la sanción moratoria.   </w:t>
      </w:r>
    </w:p>
    <w:p w14:paraId="38E85FCF" w14:textId="77777777" w:rsidR="00481049" w:rsidRPr="008959C0" w:rsidRDefault="00481049" w:rsidP="00C568D5">
      <w:pPr>
        <w:pStyle w:val="paragraph"/>
        <w:spacing w:before="0" w:beforeAutospacing="0" w:after="0" w:afterAutospacing="0" w:line="276" w:lineRule="auto"/>
        <w:jc w:val="both"/>
        <w:textAlignment w:val="baseline"/>
        <w:rPr>
          <w:rStyle w:val="normaltextrun"/>
          <w:rFonts w:ascii="Arial" w:hAnsi="Arial" w:cs="Arial"/>
          <w:lang w:val="es-ES"/>
        </w:rPr>
      </w:pPr>
    </w:p>
    <w:p w14:paraId="45B05C58" w14:textId="77777777" w:rsidR="00870FE9" w:rsidRPr="008959C0" w:rsidRDefault="00870FE9" w:rsidP="00C568D5">
      <w:pPr>
        <w:pStyle w:val="paragraph"/>
        <w:spacing w:before="0" w:beforeAutospacing="0" w:after="0" w:afterAutospacing="0" w:line="276" w:lineRule="auto"/>
        <w:jc w:val="both"/>
        <w:textAlignment w:val="baseline"/>
        <w:rPr>
          <w:rStyle w:val="eop"/>
          <w:rFonts w:ascii="Arial" w:eastAsia="Calibri" w:hAnsi="Arial" w:cs="Arial"/>
        </w:rPr>
      </w:pPr>
      <w:r w:rsidRPr="008959C0">
        <w:rPr>
          <w:rStyle w:val="normaltextrun"/>
          <w:rFonts w:ascii="Arial" w:hAnsi="Arial" w:cs="Arial"/>
          <w:lang w:val="es-ES"/>
        </w:rPr>
        <w:t>Al haber resultado condenado el municipio demandado, se dispuso también el grado jurisdiccional de consulta a su favor.</w:t>
      </w:r>
      <w:r w:rsidRPr="008959C0">
        <w:rPr>
          <w:rStyle w:val="eop"/>
          <w:rFonts w:ascii="Arial" w:eastAsia="Calibri" w:hAnsi="Arial" w:cs="Arial"/>
        </w:rPr>
        <w:t> </w:t>
      </w:r>
    </w:p>
    <w:p w14:paraId="0FCF71E7" w14:textId="79CDA14B" w:rsidR="1C8E95FA" w:rsidRPr="008959C0" w:rsidRDefault="1C8E95FA" w:rsidP="00C568D5">
      <w:pPr>
        <w:spacing w:after="0"/>
        <w:jc w:val="center"/>
        <w:rPr>
          <w:rFonts w:ascii="Arial" w:eastAsia="Times New Roman" w:hAnsi="Arial" w:cs="Arial"/>
          <w:b/>
          <w:bCs/>
          <w:sz w:val="24"/>
          <w:szCs w:val="24"/>
          <w:lang w:val="es-ES" w:eastAsia="es-CO"/>
        </w:rPr>
      </w:pPr>
    </w:p>
    <w:p w14:paraId="19D37523" w14:textId="77777777" w:rsidR="00870FE9" w:rsidRPr="008959C0" w:rsidRDefault="00870FE9" w:rsidP="00C568D5">
      <w:pPr>
        <w:spacing w:after="0"/>
        <w:jc w:val="center"/>
        <w:textAlignment w:val="baseline"/>
        <w:rPr>
          <w:rFonts w:ascii="Arial" w:eastAsia="Times New Roman" w:hAnsi="Arial" w:cs="Arial"/>
          <w:sz w:val="24"/>
          <w:szCs w:val="24"/>
          <w:lang w:eastAsia="es-CO"/>
        </w:rPr>
      </w:pPr>
      <w:r w:rsidRPr="008959C0">
        <w:rPr>
          <w:rFonts w:ascii="Arial" w:eastAsia="Times New Roman" w:hAnsi="Arial" w:cs="Arial"/>
          <w:b/>
          <w:bCs/>
          <w:sz w:val="24"/>
          <w:szCs w:val="24"/>
          <w:lang w:val="es-ES" w:eastAsia="es-CO"/>
        </w:rPr>
        <w:t>ALEGATOS DE CONCLUSIÓN</w:t>
      </w:r>
      <w:r w:rsidRPr="008959C0">
        <w:rPr>
          <w:rFonts w:ascii="Arial" w:eastAsia="Times New Roman" w:hAnsi="Arial" w:cs="Arial"/>
          <w:sz w:val="24"/>
          <w:szCs w:val="24"/>
          <w:lang w:eastAsia="es-CO"/>
        </w:rPr>
        <w:t> </w:t>
      </w:r>
    </w:p>
    <w:p w14:paraId="60417909" w14:textId="77777777" w:rsidR="00870FE9" w:rsidRPr="008959C0" w:rsidRDefault="00870FE9" w:rsidP="00C568D5">
      <w:pPr>
        <w:spacing w:after="0"/>
        <w:jc w:val="both"/>
        <w:textAlignment w:val="baseline"/>
        <w:rPr>
          <w:rFonts w:ascii="Arial" w:eastAsia="Times New Roman" w:hAnsi="Arial" w:cs="Arial"/>
          <w:sz w:val="24"/>
          <w:szCs w:val="24"/>
          <w:lang w:eastAsia="es-CO"/>
        </w:rPr>
      </w:pPr>
      <w:r w:rsidRPr="008959C0">
        <w:rPr>
          <w:rFonts w:ascii="Arial" w:eastAsia="Times New Roman" w:hAnsi="Arial" w:cs="Arial"/>
          <w:sz w:val="24"/>
          <w:szCs w:val="24"/>
          <w:lang w:eastAsia="es-CO"/>
        </w:rPr>
        <w:t> </w:t>
      </w:r>
    </w:p>
    <w:p w14:paraId="4ACD2663" w14:textId="77777777" w:rsidR="00870FE9" w:rsidRPr="008959C0" w:rsidRDefault="00870FE9" w:rsidP="00C568D5">
      <w:pPr>
        <w:spacing w:after="0"/>
        <w:jc w:val="both"/>
        <w:textAlignment w:val="baseline"/>
        <w:rPr>
          <w:rFonts w:ascii="Arial" w:eastAsia="Times New Roman" w:hAnsi="Arial" w:cs="Arial"/>
          <w:sz w:val="24"/>
          <w:szCs w:val="24"/>
          <w:lang w:val="es-ES" w:eastAsia="es-CO"/>
        </w:rPr>
      </w:pPr>
      <w:r w:rsidRPr="008959C0">
        <w:rPr>
          <w:rFonts w:ascii="Arial" w:eastAsia="Times New Roman" w:hAnsi="Arial" w:cs="Arial"/>
          <w:sz w:val="24"/>
          <w:szCs w:val="24"/>
          <w:lang w:val="es-ES" w:eastAsia="es-CO"/>
        </w:rPr>
        <w:t>Conforme se dejó plasmado en la constancia emitida por la Secretaría de la Corporación, </w:t>
      </w:r>
      <w:r w:rsidR="00312F65" w:rsidRPr="008959C0">
        <w:rPr>
          <w:rFonts w:ascii="Arial" w:eastAsia="Times New Roman" w:hAnsi="Arial" w:cs="Arial"/>
          <w:sz w:val="24"/>
          <w:szCs w:val="24"/>
          <w:lang w:val="es-ES" w:eastAsia="es-CO"/>
        </w:rPr>
        <w:t>ninguna de las partes</w:t>
      </w:r>
      <w:r w:rsidRPr="008959C0">
        <w:rPr>
          <w:rFonts w:ascii="Arial" w:eastAsia="Times New Roman" w:hAnsi="Arial" w:cs="Arial"/>
          <w:sz w:val="24"/>
          <w:szCs w:val="24"/>
          <w:lang w:val="es-ES" w:eastAsia="es-CO"/>
        </w:rPr>
        <w:t xml:space="preserve"> hizo uso del derecho a presentar alegatos de conclusión</w:t>
      </w:r>
      <w:r w:rsidR="00312F65" w:rsidRPr="008959C0">
        <w:rPr>
          <w:rFonts w:ascii="Arial" w:eastAsia="Times New Roman" w:hAnsi="Arial" w:cs="Arial"/>
          <w:sz w:val="24"/>
          <w:szCs w:val="24"/>
          <w:lang w:val="es-ES" w:eastAsia="es-CO"/>
        </w:rPr>
        <w:t xml:space="preserve">. </w:t>
      </w:r>
    </w:p>
    <w:p w14:paraId="3B466ED2" w14:textId="77777777" w:rsidR="00870FE9" w:rsidRPr="008959C0" w:rsidRDefault="00870FE9" w:rsidP="00C568D5">
      <w:pPr>
        <w:pStyle w:val="Sinespaciado"/>
        <w:spacing w:line="276" w:lineRule="auto"/>
        <w:rPr>
          <w:rFonts w:ascii="Arial" w:hAnsi="Arial" w:cs="Arial"/>
          <w:sz w:val="24"/>
          <w:szCs w:val="24"/>
          <w:lang w:eastAsia="es-CO"/>
        </w:rPr>
      </w:pPr>
      <w:r w:rsidRPr="008959C0">
        <w:rPr>
          <w:rFonts w:ascii="Arial" w:hAnsi="Arial" w:cs="Arial"/>
          <w:sz w:val="24"/>
          <w:szCs w:val="24"/>
          <w:lang w:eastAsia="es-CO"/>
        </w:rPr>
        <w:t> </w:t>
      </w:r>
    </w:p>
    <w:p w14:paraId="18163360" w14:textId="77777777" w:rsidR="00870FE9" w:rsidRPr="008959C0" w:rsidRDefault="00870FE9" w:rsidP="00C568D5">
      <w:pPr>
        <w:spacing w:after="0"/>
        <w:jc w:val="center"/>
        <w:textAlignment w:val="baseline"/>
        <w:rPr>
          <w:rFonts w:ascii="Arial" w:eastAsia="Times New Roman" w:hAnsi="Arial" w:cs="Arial"/>
          <w:sz w:val="24"/>
          <w:szCs w:val="24"/>
          <w:lang w:eastAsia="es-CO"/>
        </w:rPr>
      </w:pPr>
      <w:r w:rsidRPr="008959C0">
        <w:rPr>
          <w:rFonts w:ascii="Arial" w:eastAsia="Times New Roman" w:hAnsi="Arial" w:cs="Arial"/>
          <w:b/>
          <w:bCs/>
          <w:sz w:val="24"/>
          <w:szCs w:val="24"/>
          <w:lang w:eastAsia="es-CO"/>
        </w:rPr>
        <w:t>Cuestión previa</w:t>
      </w:r>
      <w:r w:rsidRPr="008959C0">
        <w:rPr>
          <w:rFonts w:ascii="Arial" w:eastAsia="Times New Roman" w:hAnsi="Arial" w:cs="Arial"/>
          <w:sz w:val="24"/>
          <w:szCs w:val="24"/>
          <w:lang w:eastAsia="es-CO"/>
        </w:rPr>
        <w:t> </w:t>
      </w:r>
    </w:p>
    <w:p w14:paraId="26BDAF7C" w14:textId="77777777" w:rsidR="00870FE9" w:rsidRPr="008959C0" w:rsidRDefault="00870FE9" w:rsidP="00C568D5">
      <w:pPr>
        <w:pStyle w:val="Sinespaciado"/>
        <w:spacing w:line="276" w:lineRule="auto"/>
        <w:rPr>
          <w:rFonts w:ascii="Arial" w:hAnsi="Arial" w:cs="Arial"/>
          <w:sz w:val="24"/>
          <w:szCs w:val="24"/>
          <w:lang w:eastAsia="es-CO"/>
        </w:rPr>
      </w:pPr>
    </w:p>
    <w:p w14:paraId="5601F812" w14:textId="77777777" w:rsidR="00870FE9" w:rsidRPr="008959C0" w:rsidRDefault="00870FE9" w:rsidP="00C568D5">
      <w:pPr>
        <w:spacing w:after="0"/>
        <w:jc w:val="both"/>
        <w:textAlignment w:val="baseline"/>
        <w:rPr>
          <w:rFonts w:ascii="Arial" w:eastAsia="Times New Roman" w:hAnsi="Arial" w:cs="Arial"/>
          <w:sz w:val="24"/>
          <w:szCs w:val="24"/>
          <w:lang w:eastAsia="es-CO"/>
        </w:rPr>
      </w:pPr>
      <w:r w:rsidRPr="008959C0">
        <w:rPr>
          <w:rFonts w:ascii="Arial" w:eastAsia="Times New Roman" w:hAnsi="Arial" w:cs="Arial"/>
          <w:sz w:val="24"/>
          <w:szCs w:val="24"/>
          <w:lang w:eastAsia="es-CO"/>
        </w:rPr>
        <w:t>Pese a que a juicio de este Ponente se advierte una nulidad de carácter insanable que afecta el debido proceso, pues tal como lo definió la Sala Plena de la Corte Constitucional en auto 492 del 11 de agosto de 2021, sería la jurisdicción de lo contencioso administrativo y no la jurisdicción laboral la llamada a conocer del presente asunto, en consideración a que lo que se discute es la validez o legalidad de</w:t>
      </w:r>
      <w:r w:rsidR="00312F65" w:rsidRPr="008959C0">
        <w:rPr>
          <w:rFonts w:ascii="Arial" w:eastAsia="Times New Roman" w:hAnsi="Arial" w:cs="Arial"/>
          <w:sz w:val="24"/>
          <w:szCs w:val="24"/>
          <w:lang w:eastAsia="es-CO"/>
        </w:rPr>
        <w:t xml:space="preserve"> los contratos </w:t>
      </w:r>
      <w:r w:rsidRPr="008959C0">
        <w:rPr>
          <w:rFonts w:ascii="Arial" w:eastAsia="Times New Roman" w:hAnsi="Arial" w:cs="Arial"/>
          <w:sz w:val="24"/>
          <w:szCs w:val="24"/>
          <w:lang w:eastAsia="es-CO"/>
        </w:rPr>
        <w:t xml:space="preserve">de prestación de servicios que el actor suscribió con el ente territorial accionado, al igual que de aquel acto administrativo mediante el cual se ha reafirmó la decisión de negar el carácter laboral del mismo; lo cierto es que la Sala mayoritaria no compartió la ponencia presentada que declaraba la falta de jurisdicción para conocer el asunto, circunstancia que conlleva a la elaboración del nuevo proyecto que contenga la tesis mayoritaria.  </w:t>
      </w:r>
    </w:p>
    <w:p w14:paraId="2496A415" w14:textId="77777777" w:rsidR="00312F65" w:rsidRPr="008959C0" w:rsidRDefault="00312F65" w:rsidP="00C568D5">
      <w:pPr>
        <w:spacing w:after="0"/>
        <w:jc w:val="both"/>
        <w:textAlignment w:val="baseline"/>
        <w:rPr>
          <w:rFonts w:ascii="Arial" w:eastAsia="Times New Roman" w:hAnsi="Arial" w:cs="Arial"/>
          <w:sz w:val="24"/>
          <w:szCs w:val="24"/>
          <w:lang w:eastAsia="es-CO"/>
        </w:rPr>
      </w:pPr>
    </w:p>
    <w:p w14:paraId="42216F6D" w14:textId="77777777" w:rsidR="00870FE9" w:rsidRPr="008959C0" w:rsidRDefault="00870FE9" w:rsidP="00C568D5">
      <w:pPr>
        <w:spacing w:after="0"/>
        <w:jc w:val="both"/>
        <w:textAlignment w:val="baseline"/>
        <w:rPr>
          <w:rFonts w:ascii="Arial" w:eastAsia="Times New Roman" w:hAnsi="Arial" w:cs="Arial"/>
          <w:sz w:val="24"/>
          <w:szCs w:val="24"/>
          <w:lang w:eastAsia="es-CO"/>
        </w:rPr>
      </w:pPr>
      <w:r w:rsidRPr="008959C0">
        <w:rPr>
          <w:rFonts w:ascii="Arial" w:eastAsia="Times New Roman" w:hAnsi="Arial" w:cs="Arial"/>
          <w:sz w:val="24"/>
          <w:szCs w:val="24"/>
          <w:lang w:val="es-ES" w:eastAsia="es-CO"/>
        </w:rPr>
        <w:t>Atendidas las argumentaciones a esta Sala de Decisión le corresponde resolver los siguientes:</w:t>
      </w:r>
      <w:r w:rsidRPr="008959C0">
        <w:rPr>
          <w:rFonts w:ascii="Arial" w:eastAsia="Times New Roman" w:hAnsi="Arial" w:cs="Arial"/>
          <w:sz w:val="24"/>
          <w:szCs w:val="24"/>
          <w:lang w:eastAsia="es-CO"/>
        </w:rPr>
        <w:t>  </w:t>
      </w:r>
    </w:p>
    <w:p w14:paraId="17BC9279" w14:textId="77777777" w:rsidR="00870FE9" w:rsidRPr="008959C0" w:rsidRDefault="00870FE9" w:rsidP="00C568D5">
      <w:pPr>
        <w:pStyle w:val="Sinespaciado"/>
        <w:spacing w:line="276" w:lineRule="auto"/>
        <w:rPr>
          <w:rFonts w:ascii="Arial" w:hAnsi="Arial" w:cs="Arial"/>
          <w:sz w:val="24"/>
          <w:szCs w:val="24"/>
          <w:lang w:val="es-ES" w:eastAsia="es-CO"/>
        </w:rPr>
      </w:pPr>
    </w:p>
    <w:p w14:paraId="384BF8AF" w14:textId="77777777" w:rsidR="00870FE9" w:rsidRPr="008959C0" w:rsidRDefault="00870FE9" w:rsidP="00C568D5">
      <w:pPr>
        <w:spacing w:after="0"/>
        <w:jc w:val="center"/>
        <w:textAlignment w:val="baseline"/>
        <w:rPr>
          <w:rFonts w:ascii="Arial" w:eastAsia="Times New Roman" w:hAnsi="Arial" w:cs="Arial"/>
          <w:sz w:val="24"/>
          <w:szCs w:val="24"/>
          <w:lang w:eastAsia="es-CO"/>
        </w:rPr>
      </w:pPr>
      <w:r w:rsidRPr="008959C0">
        <w:rPr>
          <w:rFonts w:ascii="Arial" w:eastAsia="Times New Roman" w:hAnsi="Arial" w:cs="Arial"/>
          <w:b/>
          <w:bCs/>
          <w:sz w:val="24"/>
          <w:szCs w:val="24"/>
          <w:lang w:val="es-ES" w:eastAsia="es-CO"/>
        </w:rPr>
        <w:t>PROBLEMAS JURÍDICOS</w:t>
      </w:r>
      <w:r w:rsidRPr="008959C0">
        <w:rPr>
          <w:rFonts w:ascii="Arial" w:eastAsia="Times New Roman" w:hAnsi="Arial" w:cs="Arial"/>
          <w:sz w:val="24"/>
          <w:szCs w:val="24"/>
          <w:lang w:eastAsia="es-CO"/>
        </w:rPr>
        <w:t> </w:t>
      </w:r>
    </w:p>
    <w:p w14:paraId="55902B6A" w14:textId="77777777" w:rsidR="00870FE9" w:rsidRPr="008959C0" w:rsidRDefault="00870FE9" w:rsidP="00C568D5">
      <w:pPr>
        <w:pStyle w:val="Sinespaciado"/>
        <w:spacing w:line="276" w:lineRule="auto"/>
        <w:rPr>
          <w:rFonts w:ascii="Arial" w:hAnsi="Arial" w:cs="Arial"/>
          <w:sz w:val="24"/>
          <w:szCs w:val="24"/>
          <w:lang w:eastAsia="es-CO"/>
        </w:rPr>
      </w:pPr>
      <w:r w:rsidRPr="008959C0">
        <w:rPr>
          <w:rFonts w:ascii="Arial" w:hAnsi="Arial" w:cs="Arial"/>
          <w:sz w:val="24"/>
          <w:szCs w:val="24"/>
          <w:lang w:eastAsia="es-CO"/>
        </w:rPr>
        <w:t> </w:t>
      </w:r>
    </w:p>
    <w:p w14:paraId="16DE532F" w14:textId="77777777" w:rsidR="00870FE9" w:rsidRPr="008959C0" w:rsidRDefault="00870FE9" w:rsidP="00C568D5">
      <w:pPr>
        <w:pStyle w:val="Prrafodelista"/>
        <w:numPr>
          <w:ilvl w:val="0"/>
          <w:numId w:val="2"/>
        </w:numPr>
        <w:spacing w:after="0"/>
        <w:ind w:left="426" w:right="420" w:firstLine="0"/>
        <w:jc w:val="both"/>
        <w:textAlignment w:val="baseline"/>
        <w:rPr>
          <w:rFonts w:ascii="Arial" w:eastAsia="Times New Roman" w:hAnsi="Arial" w:cs="Arial"/>
          <w:b/>
          <w:bCs/>
          <w:i/>
          <w:iCs/>
          <w:sz w:val="24"/>
          <w:szCs w:val="24"/>
          <w:lang w:eastAsia="es-CO"/>
        </w:rPr>
      </w:pPr>
      <w:r w:rsidRPr="008959C0">
        <w:rPr>
          <w:rFonts w:ascii="Arial" w:eastAsia="Times New Roman" w:hAnsi="Arial" w:cs="Arial"/>
          <w:b/>
          <w:bCs/>
          <w:i/>
          <w:iCs/>
          <w:sz w:val="24"/>
          <w:szCs w:val="24"/>
          <w:lang w:eastAsia="es-CO"/>
        </w:rPr>
        <w:lastRenderedPageBreak/>
        <w:t xml:space="preserve">¿Existió entre el señor </w:t>
      </w:r>
      <w:r w:rsidR="00312F65" w:rsidRPr="008959C0">
        <w:rPr>
          <w:rFonts w:ascii="Arial" w:eastAsia="Times New Roman" w:hAnsi="Arial" w:cs="Arial"/>
          <w:b/>
          <w:bCs/>
          <w:i/>
          <w:iCs/>
          <w:sz w:val="24"/>
          <w:szCs w:val="24"/>
          <w:lang w:eastAsia="es-CO"/>
        </w:rPr>
        <w:t xml:space="preserve">Rubiel Rodolfo Cañas Valencia </w:t>
      </w:r>
      <w:r w:rsidRPr="008959C0">
        <w:rPr>
          <w:rFonts w:ascii="Arial" w:eastAsia="Times New Roman" w:hAnsi="Arial" w:cs="Arial"/>
          <w:b/>
          <w:bCs/>
          <w:i/>
          <w:iCs/>
          <w:sz w:val="24"/>
          <w:szCs w:val="24"/>
          <w:lang w:eastAsia="es-CO"/>
        </w:rPr>
        <w:t xml:space="preserve">un contrato de trabajo entre </w:t>
      </w:r>
      <w:r w:rsidR="00312F65" w:rsidRPr="008959C0">
        <w:rPr>
          <w:rFonts w:ascii="Arial" w:eastAsia="Times New Roman" w:hAnsi="Arial" w:cs="Arial"/>
          <w:b/>
          <w:bCs/>
          <w:i/>
          <w:iCs/>
          <w:sz w:val="24"/>
          <w:szCs w:val="24"/>
          <w:lang w:eastAsia="es-CO"/>
        </w:rPr>
        <w:t>el 12 de diciembre de 2013 y el 30</w:t>
      </w:r>
      <w:r w:rsidRPr="008959C0">
        <w:rPr>
          <w:rFonts w:ascii="Arial" w:eastAsia="Times New Roman" w:hAnsi="Arial" w:cs="Arial"/>
          <w:b/>
          <w:bCs/>
          <w:i/>
          <w:iCs/>
          <w:sz w:val="24"/>
          <w:szCs w:val="24"/>
          <w:lang w:eastAsia="es-CO"/>
        </w:rPr>
        <w:t xml:space="preserve"> de diciembre de 2015?</w:t>
      </w:r>
    </w:p>
    <w:p w14:paraId="6A29E519" w14:textId="77777777" w:rsidR="00870FE9" w:rsidRPr="008959C0" w:rsidRDefault="00870FE9" w:rsidP="00C568D5">
      <w:pPr>
        <w:spacing w:after="0"/>
        <w:ind w:left="426" w:right="420"/>
        <w:jc w:val="both"/>
        <w:textAlignment w:val="baseline"/>
        <w:rPr>
          <w:rFonts w:ascii="Arial" w:eastAsia="Times New Roman" w:hAnsi="Arial" w:cs="Arial"/>
          <w:b/>
          <w:bCs/>
          <w:i/>
          <w:iCs/>
          <w:sz w:val="24"/>
          <w:szCs w:val="24"/>
          <w:lang w:eastAsia="es-CO"/>
        </w:rPr>
      </w:pPr>
    </w:p>
    <w:p w14:paraId="6446E4AB" w14:textId="77777777" w:rsidR="00870FE9" w:rsidRPr="008959C0" w:rsidRDefault="00870FE9" w:rsidP="00C568D5">
      <w:pPr>
        <w:pStyle w:val="Prrafodelista"/>
        <w:numPr>
          <w:ilvl w:val="0"/>
          <w:numId w:val="2"/>
        </w:numPr>
        <w:spacing w:after="0"/>
        <w:ind w:left="426" w:right="420" w:firstLine="0"/>
        <w:jc w:val="both"/>
        <w:textAlignment w:val="baseline"/>
        <w:rPr>
          <w:rFonts w:ascii="Arial" w:eastAsia="Times New Roman" w:hAnsi="Arial" w:cs="Arial"/>
          <w:b/>
          <w:bCs/>
          <w:i/>
          <w:iCs/>
          <w:sz w:val="24"/>
          <w:szCs w:val="24"/>
          <w:lang w:eastAsia="es-CO"/>
        </w:rPr>
      </w:pPr>
      <w:r w:rsidRPr="008959C0">
        <w:rPr>
          <w:rFonts w:ascii="Arial" w:eastAsia="Times New Roman" w:hAnsi="Arial" w:cs="Arial"/>
          <w:b/>
          <w:bCs/>
          <w:i/>
          <w:iCs/>
          <w:sz w:val="24"/>
          <w:szCs w:val="24"/>
          <w:lang w:eastAsia="es-CO"/>
        </w:rPr>
        <w:t xml:space="preserve">¿Tiene derecho el señor </w:t>
      </w:r>
      <w:r w:rsidR="00312F65" w:rsidRPr="008959C0">
        <w:rPr>
          <w:rFonts w:ascii="Arial" w:eastAsia="Times New Roman" w:hAnsi="Arial" w:cs="Arial"/>
          <w:b/>
          <w:bCs/>
          <w:i/>
          <w:iCs/>
          <w:sz w:val="24"/>
          <w:szCs w:val="24"/>
          <w:lang w:eastAsia="es-CO"/>
        </w:rPr>
        <w:t xml:space="preserve">Rubiel Rodolfo Cañas Valencia </w:t>
      </w:r>
      <w:r w:rsidRPr="008959C0">
        <w:rPr>
          <w:rFonts w:ascii="Arial" w:eastAsia="Times New Roman" w:hAnsi="Arial" w:cs="Arial"/>
          <w:b/>
          <w:bCs/>
          <w:i/>
          <w:iCs/>
          <w:sz w:val="24"/>
          <w:szCs w:val="24"/>
          <w:lang w:eastAsia="es-CO"/>
        </w:rPr>
        <w:t>a</w:t>
      </w:r>
      <w:r w:rsidR="00312F65" w:rsidRPr="008959C0">
        <w:rPr>
          <w:rFonts w:ascii="Arial" w:eastAsia="Times New Roman" w:hAnsi="Arial" w:cs="Arial"/>
          <w:b/>
          <w:bCs/>
          <w:i/>
          <w:iCs/>
          <w:sz w:val="24"/>
          <w:szCs w:val="24"/>
          <w:lang w:eastAsia="es-CO"/>
        </w:rPr>
        <w:t>l reconocimiento de los salarios y</w:t>
      </w:r>
      <w:r w:rsidRPr="008959C0">
        <w:rPr>
          <w:rFonts w:ascii="Arial" w:eastAsia="Times New Roman" w:hAnsi="Arial" w:cs="Arial"/>
          <w:b/>
          <w:bCs/>
          <w:i/>
          <w:iCs/>
          <w:sz w:val="24"/>
          <w:szCs w:val="24"/>
          <w:lang w:eastAsia="es-CO"/>
        </w:rPr>
        <w:t xml:space="preserve"> prestaciones </w:t>
      </w:r>
      <w:r w:rsidR="00312F65" w:rsidRPr="008959C0">
        <w:rPr>
          <w:rFonts w:ascii="Arial" w:eastAsia="Times New Roman" w:hAnsi="Arial" w:cs="Arial"/>
          <w:b/>
          <w:bCs/>
          <w:i/>
          <w:iCs/>
          <w:sz w:val="24"/>
          <w:szCs w:val="24"/>
          <w:lang w:eastAsia="es-CO"/>
        </w:rPr>
        <w:t xml:space="preserve">convencionales </w:t>
      </w:r>
      <w:r w:rsidRPr="008959C0">
        <w:rPr>
          <w:rFonts w:ascii="Arial" w:eastAsia="Times New Roman" w:hAnsi="Arial" w:cs="Arial"/>
          <w:b/>
          <w:bCs/>
          <w:i/>
          <w:iCs/>
          <w:sz w:val="24"/>
          <w:szCs w:val="24"/>
          <w:lang w:eastAsia="es-CO"/>
        </w:rPr>
        <w:t>fijadas en el curso de la primera instancia?</w:t>
      </w:r>
    </w:p>
    <w:p w14:paraId="0EBF663D" w14:textId="77777777" w:rsidR="00870FE9" w:rsidRPr="008959C0" w:rsidRDefault="00870FE9" w:rsidP="00C568D5">
      <w:pPr>
        <w:spacing w:after="0"/>
        <w:ind w:left="426" w:right="420"/>
        <w:jc w:val="both"/>
        <w:textAlignment w:val="baseline"/>
        <w:rPr>
          <w:rFonts w:ascii="Arial" w:eastAsia="Times New Roman" w:hAnsi="Arial" w:cs="Arial"/>
          <w:b/>
          <w:bCs/>
          <w:i/>
          <w:iCs/>
          <w:sz w:val="24"/>
          <w:szCs w:val="24"/>
          <w:lang w:eastAsia="es-CO"/>
        </w:rPr>
      </w:pPr>
    </w:p>
    <w:p w14:paraId="5FC1FE23" w14:textId="4EEC70AC" w:rsidR="00870FE9" w:rsidRPr="008959C0" w:rsidRDefault="00870FE9" w:rsidP="00C568D5">
      <w:pPr>
        <w:pStyle w:val="Prrafodelista"/>
        <w:numPr>
          <w:ilvl w:val="0"/>
          <w:numId w:val="2"/>
        </w:numPr>
        <w:spacing w:after="0"/>
        <w:ind w:left="426" w:right="420" w:firstLine="0"/>
        <w:jc w:val="both"/>
        <w:textAlignment w:val="baseline"/>
        <w:rPr>
          <w:rFonts w:ascii="Arial" w:eastAsia="Times New Roman" w:hAnsi="Arial" w:cs="Arial"/>
          <w:b/>
          <w:bCs/>
          <w:i/>
          <w:iCs/>
          <w:sz w:val="24"/>
          <w:szCs w:val="24"/>
          <w:lang w:eastAsia="es-CO"/>
        </w:rPr>
      </w:pPr>
      <w:r w:rsidRPr="008959C0">
        <w:rPr>
          <w:rFonts w:ascii="Arial" w:eastAsia="Times New Roman" w:hAnsi="Arial" w:cs="Arial"/>
          <w:b/>
          <w:bCs/>
          <w:i/>
          <w:iCs/>
          <w:sz w:val="24"/>
          <w:szCs w:val="24"/>
          <w:lang w:eastAsia="es-CO"/>
        </w:rPr>
        <w:t>¿Hay lugar a condenar al Municipio de Pereira a reconocer y pagar la sanción moratoria prevista en el decreto 797 de 1949?</w:t>
      </w:r>
      <w:r w:rsidR="00312F65" w:rsidRPr="008959C0">
        <w:rPr>
          <w:rFonts w:ascii="Arial" w:eastAsia="Times New Roman" w:hAnsi="Arial" w:cs="Arial"/>
          <w:b/>
          <w:bCs/>
          <w:i/>
          <w:iCs/>
          <w:sz w:val="24"/>
          <w:szCs w:val="24"/>
          <w:lang w:eastAsia="es-CO"/>
        </w:rPr>
        <w:t xml:space="preserve"> En caso positivo, ¿Resulta procedente la suspensión de la misma ante el pago parcial efectuado por el ente territorial accionado?</w:t>
      </w:r>
    </w:p>
    <w:p w14:paraId="5FAB4E60" w14:textId="77777777" w:rsidR="00DB3F5E" w:rsidRPr="008959C0" w:rsidRDefault="00DB3F5E" w:rsidP="00C568D5">
      <w:pPr>
        <w:pStyle w:val="Prrafodelista"/>
        <w:tabs>
          <w:tab w:val="left" w:pos="142"/>
          <w:tab w:val="left" w:pos="284"/>
        </w:tabs>
        <w:spacing w:after="0"/>
        <w:ind w:left="0" w:right="51"/>
        <w:jc w:val="both"/>
        <w:textAlignment w:val="baseline"/>
        <w:rPr>
          <w:rFonts w:ascii="Arial" w:eastAsia="Times New Roman" w:hAnsi="Arial" w:cs="Arial"/>
          <w:b/>
          <w:bCs/>
          <w:iCs/>
          <w:sz w:val="24"/>
          <w:szCs w:val="24"/>
          <w:lang w:eastAsia="es-CO"/>
        </w:rPr>
      </w:pPr>
    </w:p>
    <w:p w14:paraId="303F6599" w14:textId="65AFD136" w:rsidR="00870FE9" w:rsidRPr="008959C0" w:rsidRDefault="00870FE9" w:rsidP="00C568D5">
      <w:pPr>
        <w:spacing w:after="0"/>
        <w:ind w:right="615"/>
        <w:jc w:val="both"/>
        <w:textAlignment w:val="baseline"/>
        <w:rPr>
          <w:rFonts w:ascii="Arial" w:eastAsia="Times New Roman" w:hAnsi="Arial" w:cs="Arial"/>
          <w:sz w:val="24"/>
          <w:szCs w:val="24"/>
          <w:lang w:eastAsia="es-CO"/>
        </w:rPr>
      </w:pPr>
      <w:r w:rsidRPr="008959C0">
        <w:rPr>
          <w:rFonts w:ascii="Arial" w:eastAsia="Times New Roman" w:hAnsi="Arial" w:cs="Arial"/>
          <w:sz w:val="24"/>
          <w:szCs w:val="24"/>
          <w:lang w:val="es-ES" w:eastAsia="es-CO"/>
        </w:rPr>
        <w:t>Con el propósito de dar solución al interrogante en el caso concreto, se considera necesario precisar, el siguiente aspecto:</w:t>
      </w:r>
      <w:r w:rsidRPr="008959C0">
        <w:rPr>
          <w:rFonts w:ascii="Arial" w:eastAsia="Times New Roman" w:hAnsi="Arial" w:cs="Arial"/>
          <w:sz w:val="24"/>
          <w:szCs w:val="24"/>
          <w:lang w:eastAsia="es-CO"/>
        </w:rPr>
        <w:t> </w:t>
      </w:r>
    </w:p>
    <w:p w14:paraId="0B29731B" w14:textId="77777777" w:rsidR="00870FE9" w:rsidRPr="008959C0" w:rsidRDefault="00870FE9" w:rsidP="00C568D5">
      <w:pPr>
        <w:spacing w:after="0"/>
        <w:jc w:val="both"/>
        <w:textAlignment w:val="baseline"/>
        <w:rPr>
          <w:rFonts w:ascii="Arial" w:eastAsia="Times New Roman" w:hAnsi="Arial" w:cs="Arial"/>
          <w:sz w:val="24"/>
          <w:szCs w:val="24"/>
          <w:lang w:eastAsia="es-CO"/>
        </w:rPr>
      </w:pPr>
    </w:p>
    <w:p w14:paraId="50318216" w14:textId="77777777" w:rsidR="00870FE9" w:rsidRPr="008959C0" w:rsidRDefault="00870FE9" w:rsidP="00C568D5">
      <w:pPr>
        <w:spacing w:after="0"/>
        <w:jc w:val="both"/>
        <w:textAlignment w:val="baseline"/>
        <w:rPr>
          <w:rFonts w:ascii="Arial" w:eastAsia="Times New Roman" w:hAnsi="Arial" w:cs="Arial"/>
          <w:sz w:val="24"/>
          <w:szCs w:val="24"/>
          <w:lang w:eastAsia="es-CO"/>
        </w:rPr>
      </w:pPr>
      <w:r w:rsidRPr="008959C0">
        <w:rPr>
          <w:rFonts w:ascii="Arial" w:eastAsia="Times New Roman" w:hAnsi="Arial" w:cs="Arial"/>
          <w:b/>
          <w:bCs/>
          <w:sz w:val="24"/>
          <w:szCs w:val="24"/>
          <w:lang w:val="es-ES" w:eastAsia="es-CO"/>
        </w:rPr>
        <w:t>1. EL CONTRATO DE TRABAJO EN LOS TRABAJADORES OFICIALES</w:t>
      </w:r>
      <w:r w:rsidRPr="008959C0">
        <w:rPr>
          <w:rFonts w:ascii="Arial" w:eastAsia="Times New Roman" w:hAnsi="Arial" w:cs="Arial"/>
          <w:sz w:val="24"/>
          <w:szCs w:val="24"/>
          <w:lang w:eastAsia="es-CO"/>
        </w:rPr>
        <w:t> </w:t>
      </w:r>
    </w:p>
    <w:p w14:paraId="16587770" w14:textId="77777777" w:rsidR="00870FE9" w:rsidRPr="008959C0" w:rsidRDefault="00870FE9" w:rsidP="00C568D5">
      <w:pPr>
        <w:pStyle w:val="Sinespaciado"/>
        <w:spacing w:line="276" w:lineRule="auto"/>
        <w:rPr>
          <w:rFonts w:ascii="Arial" w:hAnsi="Arial" w:cs="Arial"/>
          <w:sz w:val="24"/>
          <w:szCs w:val="24"/>
          <w:lang w:eastAsia="es-CO"/>
        </w:rPr>
      </w:pPr>
      <w:r w:rsidRPr="008959C0">
        <w:rPr>
          <w:rFonts w:ascii="Arial" w:hAnsi="Arial" w:cs="Arial"/>
          <w:sz w:val="24"/>
          <w:szCs w:val="24"/>
          <w:lang w:eastAsia="es-CO"/>
        </w:rPr>
        <w:t> </w:t>
      </w:r>
    </w:p>
    <w:p w14:paraId="5AEAB750" w14:textId="77777777" w:rsidR="00870FE9" w:rsidRPr="008959C0" w:rsidRDefault="00870FE9" w:rsidP="00C568D5">
      <w:pPr>
        <w:spacing w:after="0"/>
        <w:jc w:val="both"/>
        <w:textAlignment w:val="baseline"/>
        <w:rPr>
          <w:rFonts w:ascii="Arial" w:eastAsia="Times New Roman" w:hAnsi="Arial" w:cs="Arial"/>
          <w:sz w:val="24"/>
          <w:szCs w:val="24"/>
          <w:lang w:eastAsia="es-CO"/>
        </w:rPr>
      </w:pPr>
      <w:r w:rsidRPr="008959C0">
        <w:rPr>
          <w:rFonts w:ascii="Arial" w:eastAsia="Times New Roman" w:hAnsi="Arial" w:cs="Arial"/>
          <w:sz w:val="24"/>
          <w:szCs w:val="24"/>
          <w:lang w:val="es-ES" w:eastAsia="es-CO"/>
        </w:rPr>
        <w:t>Establece el artículo 2º del decreto 2127 de 1945 por medio del cual se reglamentó la Ley 6ª de 1945, que para que haya contrato de trabajo se requiere que concurran tres elementos a saber: i) La actividad personal del trabajador realizada por sí mismo, ii) La dependencia del trabajador respecto del patrono, la cual otorga a éste la facultad de imponerle un reglamento, darle órdenes y revisar su cumplimiento, la cual debe ser prolongada, y no instantánea, ni simplemente ocasional, y, iii) El salario como retribución al servicio.</w:t>
      </w:r>
      <w:r w:rsidRPr="008959C0">
        <w:rPr>
          <w:rFonts w:ascii="Arial" w:eastAsia="Times New Roman" w:hAnsi="Arial" w:cs="Arial"/>
          <w:sz w:val="24"/>
          <w:szCs w:val="24"/>
          <w:lang w:eastAsia="es-CO"/>
        </w:rPr>
        <w:t> </w:t>
      </w:r>
    </w:p>
    <w:p w14:paraId="798757AB" w14:textId="77777777" w:rsidR="00870FE9" w:rsidRPr="008959C0" w:rsidRDefault="00870FE9" w:rsidP="00C568D5">
      <w:pPr>
        <w:pStyle w:val="Sinespaciado"/>
        <w:spacing w:line="276" w:lineRule="auto"/>
        <w:rPr>
          <w:rFonts w:ascii="Arial" w:hAnsi="Arial" w:cs="Arial"/>
          <w:sz w:val="24"/>
          <w:szCs w:val="24"/>
          <w:lang w:eastAsia="es-CO"/>
        </w:rPr>
      </w:pPr>
      <w:r w:rsidRPr="008959C0">
        <w:rPr>
          <w:rFonts w:ascii="Arial" w:hAnsi="Arial" w:cs="Arial"/>
          <w:sz w:val="24"/>
          <w:szCs w:val="24"/>
          <w:lang w:eastAsia="es-CO"/>
        </w:rPr>
        <w:t> </w:t>
      </w:r>
    </w:p>
    <w:p w14:paraId="3BEE1C92" w14:textId="77777777" w:rsidR="00CC18CA" w:rsidRPr="008959C0" w:rsidRDefault="00870FE9" w:rsidP="00C568D5">
      <w:pPr>
        <w:spacing w:after="0"/>
        <w:jc w:val="both"/>
        <w:textAlignment w:val="baseline"/>
        <w:rPr>
          <w:rFonts w:ascii="Arial" w:eastAsia="Times New Roman" w:hAnsi="Arial" w:cs="Arial"/>
          <w:sz w:val="24"/>
          <w:szCs w:val="24"/>
          <w:lang w:val="es-ES" w:eastAsia="es-CO"/>
        </w:rPr>
      </w:pPr>
      <w:r w:rsidRPr="008959C0">
        <w:rPr>
          <w:rFonts w:ascii="Arial" w:eastAsia="Times New Roman" w:hAnsi="Arial" w:cs="Arial"/>
          <w:sz w:val="24"/>
          <w:szCs w:val="24"/>
          <w:lang w:val="es-ES" w:eastAsia="es-CO"/>
        </w:rPr>
        <w:t xml:space="preserve">Y para mayor claridad añade el artículo 3º de ese cuerpo normativo, que el contrato de trabajo no deja de serlo por virtud del nombre que se le dé, ni de las condiciones peculiares del patrono, ni de las modalidades de la labor, ni del tiempo que en su ejecución se invierta, ni del sitio donde se realice así sea el domicilio del trabajador, ni de la naturaleza de la remuneración, ni del sistema de pago u otras </w:t>
      </w:r>
      <w:r w:rsidR="27109D04" w:rsidRPr="008959C0">
        <w:rPr>
          <w:rFonts w:ascii="Arial" w:eastAsia="Times New Roman" w:hAnsi="Arial" w:cs="Arial"/>
          <w:sz w:val="24"/>
          <w:szCs w:val="24"/>
          <w:lang w:val="es-ES" w:eastAsia="es-CO"/>
        </w:rPr>
        <w:t>circunstancias cualesquiera</w:t>
      </w:r>
      <w:r w:rsidRPr="008959C0">
        <w:rPr>
          <w:rFonts w:ascii="Arial" w:eastAsia="Times New Roman" w:hAnsi="Arial" w:cs="Arial"/>
          <w:sz w:val="24"/>
          <w:szCs w:val="24"/>
          <w:lang w:val="es-ES" w:eastAsia="es-CO"/>
        </w:rPr>
        <w:t>.</w:t>
      </w:r>
    </w:p>
    <w:p w14:paraId="59EE6415" w14:textId="77777777" w:rsidR="00CC18CA" w:rsidRPr="008959C0" w:rsidRDefault="00CC18CA" w:rsidP="00C568D5">
      <w:pPr>
        <w:spacing w:after="0"/>
        <w:jc w:val="both"/>
        <w:textAlignment w:val="baseline"/>
        <w:rPr>
          <w:rFonts w:ascii="Arial" w:eastAsia="Times New Roman" w:hAnsi="Arial" w:cs="Arial"/>
          <w:b/>
          <w:bCs/>
          <w:sz w:val="24"/>
          <w:szCs w:val="24"/>
          <w:lang w:val="es-ES" w:eastAsia="es-CO"/>
        </w:rPr>
      </w:pPr>
    </w:p>
    <w:p w14:paraId="75A2A2D6" w14:textId="3CEC3CA1" w:rsidR="00B836E3" w:rsidRPr="008959C0" w:rsidRDefault="00CC18CA" w:rsidP="00C568D5">
      <w:pPr>
        <w:spacing w:after="0"/>
        <w:jc w:val="center"/>
        <w:textAlignment w:val="baseline"/>
        <w:rPr>
          <w:rFonts w:ascii="Arial" w:eastAsia="Tahoma" w:hAnsi="Arial" w:cs="Arial"/>
          <w:color w:val="000000" w:themeColor="text1"/>
          <w:sz w:val="24"/>
          <w:szCs w:val="24"/>
          <w:lang w:val="es-ES"/>
        </w:rPr>
      </w:pPr>
      <w:r w:rsidRPr="008959C0">
        <w:rPr>
          <w:rFonts w:ascii="Arial" w:eastAsia="Times New Roman" w:hAnsi="Arial" w:cs="Arial"/>
          <w:b/>
          <w:bCs/>
          <w:sz w:val="24"/>
          <w:szCs w:val="24"/>
          <w:lang w:val="es-ES" w:eastAsia="es-CO"/>
        </w:rPr>
        <w:t>Ponencia de la Magistrada ANA LUCÍA CAICEDO CALDERÓN</w:t>
      </w:r>
    </w:p>
    <w:p w14:paraId="15EB3CD1" w14:textId="36CB8275" w:rsidR="00CC18CA" w:rsidRPr="008959C0" w:rsidRDefault="00CC18CA" w:rsidP="00C568D5">
      <w:pPr>
        <w:spacing w:after="0"/>
        <w:jc w:val="both"/>
        <w:textAlignment w:val="baseline"/>
        <w:rPr>
          <w:rStyle w:val="normaltextrun"/>
          <w:rFonts w:ascii="Arial" w:eastAsia="Tahoma" w:hAnsi="Arial" w:cs="Arial"/>
          <w:b/>
          <w:bCs/>
          <w:color w:val="000000" w:themeColor="text1"/>
          <w:sz w:val="24"/>
          <w:szCs w:val="24"/>
        </w:rPr>
      </w:pPr>
    </w:p>
    <w:p w14:paraId="7C518AF6" w14:textId="16E87226" w:rsidR="00B836E3" w:rsidRPr="008959C0" w:rsidRDefault="41579407" w:rsidP="00C568D5">
      <w:pPr>
        <w:spacing w:after="0"/>
        <w:jc w:val="both"/>
        <w:textAlignment w:val="baseline"/>
        <w:rPr>
          <w:rStyle w:val="eop"/>
          <w:rFonts w:ascii="Arial" w:eastAsia="Arial" w:hAnsi="Arial" w:cs="Arial"/>
          <w:color w:val="000000" w:themeColor="text1"/>
          <w:sz w:val="24"/>
          <w:szCs w:val="24"/>
        </w:rPr>
      </w:pPr>
      <w:r w:rsidRPr="008959C0">
        <w:rPr>
          <w:rStyle w:val="normaltextrun"/>
          <w:rFonts w:ascii="Arial" w:eastAsia="Arial" w:hAnsi="Arial" w:cs="Arial"/>
          <w:b/>
          <w:bCs/>
          <w:color w:val="000000" w:themeColor="text1"/>
          <w:sz w:val="24"/>
          <w:szCs w:val="24"/>
        </w:rPr>
        <w:t xml:space="preserve">2. EXTENSIÓN DE LA CONVENCIÓN COLECTIVA DE TRABAJO A LOS TRABAJADORES DEL MUNICIPIO. </w:t>
      </w:r>
    </w:p>
    <w:p w14:paraId="14A15DF1" w14:textId="2F18F8F9" w:rsidR="00B836E3" w:rsidRPr="008959C0" w:rsidRDefault="00B836E3" w:rsidP="00C568D5">
      <w:pPr>
        <w:spacing w:after="0"/>
        <w:jc w:val="both"/>
        <w:textAlignment w:val="baseline"/>
        <w:rPr>
          <w:rFonts w:ascii="Arial" w:eastAsia="Arial" w:hAnsi="Arial" w:cs="Arial"/>
          <w:color w:val="000000" w:themeColor="text1"/>
          <w:sz w:val="24"/>
          <w:szCs w:val="24"/>
        </w:rPr>
      </w:pPr>
    </w:p>
    <w:p w14:paraId="5921976F" w14:textId="5130FBC5" w:rsidR="00B836E3" w:rsidRPr="008959C0" w:rsidRDefault="41579407" w:rsidP="00C568D5">
      <w:pPr>
        <w:spacing w:after="0"/>
        <w:jc w:val="both"/>
        <w:textAlignment w:val="baseline"/>
        <w:rPr>
          <w:rFonts w:ascii="Arial" w:eastAsia="Arial" w:hAnsi="Arial" w:cs="Arial"/>
          <w:color w:val="000000" w:themeColor="text1"/>
          <w:sz w:val="24"/>
          <w:szCs w:val="24"/>
        </w:rPr>
      </w:pPr>
      <w:r w:rsidRPr="008959C0">
        <w:rPr>
          <w:rFonts w:ascii="Arial" w:eastAsia="Arial" w:hAnsi="Arial" w:cs="Arial"/>
          <w:color w:val="000000" w:themeColor="text1"/>
          <w:sz w:val="24"/>
          <w:szCs w:val="24"/>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36BC6267" w14:textId="4EDFE01C" w:rsidR="00B836E3" w:rsidRPr="008959C0" w:rsidRDefault="00B836E3" w:rsidP="00C568D5">
      <w:pPr>
        <w:spacing w:after="0"/>
        <w:jc w:val="both"/>
        <w:textAlignment w:val="baseline"/>
        <w:rPr>
          <w:rFonts w:ascii="Arial" w:eastAsia="Arial" w:hAnsi="Arial" w:cs="Arial"/>
          <w:color w:val="000000" w:themeColor="text1"/>
          <w:sz w:val="24"/>
          <w:szCs w:val="24"/>
        </w:rPr>
      </w:pPr>
    </w:p>
    <w:p w14:paraId="2274FD9A" w14:textId="6D39EC58" w:rsidR="00B836E3" w:rsidRPr="008959C0" w:rsidRDefault="41579407" w:rsidP="00C568D5">
      <w:pPr>
        <w:spacing w:after="0"/>
        <w:jc w:val="both"/>
        <w:textAlignment w:val="baseline"/>
        <w:rPr>
          <w:rFonts w:ascii="Arial" w:eastAsia="Arial" w:hAnsi="Arial" w:cs="Arial"/>
          <w:color w:val="000000" w:themeColor="text1"/>
          <w:sz w:val="24"/>
          <w:szCs w:val="24"/>
        </w:rPr>
      </w:pPr>
      <w:r w:rsidRPr="008959C0">
        <w:rPr>
          <w:rFonts w:ascii="Arial" w:eastAsia="Arial" w:hAnsi="Arial" w:cs="Arial"/>
          <w:color w:val="000000" w:themeColor="text1"/>
          <w:sz w:val="24"/>
          <w:szCs w:val="24"/>
        </w:rPr>
        <w:t xml:space="preserve">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 es decir, solo aquellos que tenga una relación contractual con la administración, en la medida que los demás servidores, de conformidad con el artículo 125 de la Constitución Política de Colombia y el artículo 5 </w:t>
      </w:r>
      <w:r w:rsidRPr="008959C0">
        <w:rPr>
          <w:rFonts w:ascii="Arial" w:eastAsia="Arial" w:hAnsi="Arial" w:cs="Arial"/>
          <w:color w:val="000000" w:themeColor="text1"/>
          <w:sz w:val="24"/>
          <w:szCs w:val="24"/>
        </w:rPr>
        <w:lastRenderedPageBreak/>
        <w:t>del Decreto Ley 3135 de 1968, sostienen una relación legal y reglamentaria con el Estado (en régimen de carrera, en libre nombramiento y remoción o en un cargo de elección popular), es decir, se encuentran vinculados con la administración mediante acto administrativo de nombramiento, precedido de la respectiva acta de posesión, y aunque pueden asociarse libremente a sindicatos de empleados públicos (salvo los miembros de la fuerza pública), de conformidad con los artículos 39 constitucional y 414 del C.S.T., no pueden negociar con la entidad convenciones o pactos colectivos de trabajo, destinados a mejorar los privilegios mínimos consignados en la ley en materia salarial y prestacional, por expresa prohibición de la ley, puntualmente, los artículos 10 y 12 de la Ley 4ª de 1992 y el parágrafo 2, artículo 5 del Decreto 160 de 2014, compendiado en los artículo 2.2.2.2.4.2. y 2.2.2.4.4. del Decreto 1072 de 2015, sin perjuicio de la posibilidad de que puedan celebrar acuerdos laborales relacionados con la calidad de vida laboral, como el mejoramiento de las condiciones en el puesto de trabajo y el ambiente laboral, medidas para mejorar el bienestar físico, mental y social de los empleados, adopción de programas de capacitación y estímulos (atendiendo las restricciones contenidas), etc., tal como previene el convenio 151 de la OIT (convenio sobre las relaciones de trabajo en la administración pública).</w:t>
      </w:r>
    </w:p>
    <w:p w14:paraId="35A6238F" w14:textId="28C511DD" w:rsidR="00B836E3" w:rsidRPr="008959C0" w:rsidRDefault="00B836E3" w:rsidP="00F24531">
      <w:pPr>
        <w:pStyle w:val="paragraph"/>
        <w:spacing w:before="0" w:beforeAutospacing="0" w:after="0" w:afterAutospacing="0" w:line="276" w:lineRule="auto"/>
        <w:jc w:val="both"/>
        <w:textAlignment w:val="baseline"/>
        <w:rPr>
          <w:rFonts w:ascii="Arial" w:eastAsia="Arial" w:hAnsi="Arial" w:cs="Arial"/>
          <w:color w:val="000000" w:themeColor="text1"/>
        </w:rPr>
      </w:pPr>
    </w:p>
    <w:p w14:paraId="6D6EE8EB" w14:textId="59F186CC" w:rsidR="00B836E3" w:rsidRDefault="41579407" w:rsidP="00F24531">
      <w:pPr>
        <w:pStyle w:val="paragraph"/>
        <w:spacing w:before="0" w:beforeAutospacing="0" w:after="0" w:afterAutospacing="0" w:line="276" w:lineRule="auto"/>
        <w:jc w:val="both"/>
        <w:textAlignment w:val="baseline"/>
        <w:rPr>
          <w:rFonts w:ascii="Arial" w:eastAsia="Arial" w:hAnsi="Arial" w:cs="Arial"/>
          <w:color w:val="000000" w:themeColor="text1"/>
        </w:rPr>
      </w:pPr>
      <w:r w:rsidRPr="008959C0">
        <w:rPr>
          <w:rFonts w:ascii="Arial" w:eastAsia="Arial" w:hAnsi="Arial" w:cs="Arial"/>
          <w:color w:val="000000" w:themeColor="text1"/>
        </w:rPr>
        <w:t xml:space="preserve">Por lo anterior, aunque empleados públicos y trabajadores oficiales pertenecen al género de servidores públicos (o trabajadores del Estado), no son iguales, ya que pertenecen a categorías que el constituyente ha querido diferenciar, en la medida que solo los trabajadores oficiales tienen la posibilidad de presentar pliegos de peticiones, celebrar convenciones para regular su relación laboral y declarar huelga, </w:t>
      </w:r>
      <w:r w:rsidRPr="008959C0">
        <w:rPr>
          <w:rFonts w:ascii="Arial" w:eastAsia="Arial" w:hAnsi="Arial" w:cs="Arial"/>
          <w:i/>
          <w:iCs/>
          <w:color w:val="000000" w:themeColor="text1"/>
        </w:rPr>
        <w:t>“</w:t>
      </w:r>
      <w:r w:rsidRPr="009453E6">
        <w:rPr>
          <w:rFonts w:ascii="Arial" w:eastAsia="Arial" w:hAnsi="Arial" w:cs="Arial"/>
          <w:i/>
          <w:iCs/>
          <w:color w:val="000000" w:themeColor="text1"/>
          <w:sz w:val="22"/>
        </w:rPr>
        <w:t>salvo en entidades encargadas de prestar servicios públicos que la ley califique como esenciales</w:t>
      </w:r>
      <w:r w:rsidRPr="008959C0">
        <w:rPr>
          <w:rFonts w:ascii="Arial" w:eastAsia="Arial" w:hAnsi="Arial" w:cs="Arial"/>
          <w:i/>
          <w:iCs/>
          <w:color w:val="000000" w:themeColor="text1"/>
        </w:rPr>
        <w:t>”</w:t>
      </w:r>
      <w:r w:rsidRPr="008959C0">
        <w:rPr>
          <w:rFonts w:ascii="Arial" w:eastAsia="Arial" w:hAnsi="Arial" w:cs="Arial"/>
          <w:color w:val="000000" w:themeColor="text1"/>
        </w:rPr>
        <w:t xml:space="preserve"> (sentencia C-110 de 1994), de conformidad con el artículo 416 del C.S.T., de modo que, a la hora establecer si una convención colectiva celebrada con determinado sindicato puede hacerse extensiva a todos los trabajadores (sindicalizados o no) de una entidad u organización pública, ha de verificarse si dicho sindicato agrupa al menos a la tercera parte de los trabajadores oficiales de dicha entidad, puesto que la misma ley excluye a los empleados públicos de la posibilidad de celebrar convenciones colectivas y sus actuaciones sindicales se enmarcan dentro de las limitaciones consagradas por la ley respecto al nexo jurídico de sus afiliados para con la administración.</w:t>
      </w:r>
    </w:p>
    <w:p w14:paraId="21CD372C" w14:textId="77777777" w:rsidR="00C568D5" w:rsidRPr="00C568D5" w:rsidRDefault="00C568D5" w:rsidP="00C568D5">
      <w:pPr>
        <w:spacing w:after="0"/>
        <w:ind w:right="270"/>
        <w:jc w:val="both"/>
        <w:textAlignment w:val="baseline"/>
        <w:rPr>
          <w:rFonts w:ascii="Arial" w:eastAsia="Times New Roman" w:hAnsi="Arial" w:cs="Arial"/>
          <w:sz w:val="24"/>
          <w:szCs w:val="24"/>
          <w:lang w:eastAsia="es-CO"/>
        </w:rPr>
      </w:pPr>
    </w:p>
    <w:p w14:paraId="589C7061" w14:textId="1E38660A" w:rsidR="00870FE9" w:rsidRPr="008959C0" w:rsidRDefault="00870FE9" w:rsidP="00C568D5">
      <w:pPr>
        <w:spacing w:after="0"/>
        <w:jc w:val="both"/>
        <w:textAlignment w:val="baseline"/>
        <w:rPr>
          <w:rFonts w:ascii="Arial" w:eastAsia="Times New Roman" w:hAnsi="Arial" w:cs="Arial"/>
          <w:sz w:val="24"/>
          <w:szCs w:val="24"/>
          <w:lang w:eastAsia="es-CO"/>
        </w:rPr>
      </w:pPr>
      <w:r w:rsidRPr="008959C0">
        <w:rPr>
          <w:rFonts w:ascii="Arial" w:eastAsia="Times New Roman" w:hAnsi="Arial" w:cs="Arial"/>
          <w:b/>
          <w:bCs/>
          <w:sz w:val="24"/>
          <w:szCs w:val="24"/>
          <w:lang w:eastAsia="es-CO"/>
        </w:rPr>
        <w:t>EL CASO CONCRETO</w:t>
      </w:r>
      <w:r w:rsidRPr="008959C0">
        <w:rPr>
          <w:rFonts w:ascii="Arial" w:eastAsia="Times New Roman" w:hAnsi="Arial" w:cs="Arial"/>
          <w:sz w:val="24"/>
          <w:szCs w:val="24"/>
          <w:lang w:eastAsia="es-CO"/>
        </w:rPr>
        <w:t> </w:t>
      </w:r>
    </w:p>
    <w:p w14:paraId="04900D89" w14:textId="11AA9036" w:rsidR="00870FE9" w:rsidRPr="008959C0" w:rsidRDefault="00870FE9" w:rsidP="00C568D5">
      <w:pPr>
        <w:spacing w:after="0"/>
        <w:ind w:right="270"/>
        <w:jc w:val="both"/>
        <w:textAlignment w:val="baseline"/>
        <w:rPr>
          <w:rFonts w:ascii="Arial" w:eastAsia="Times New Roman" w:hAnsi="Arial" w:cs="Arial"/>
          <w:sz w:val="24"/>
          <w:szCs w:val="24"/>
          <w:lang w:eastAsia="es-CO"/>
        </w:rPr>
      </w:pPr>
    </w:p>
    <w:p w14:paraId="4246218A" w14:textId="4004FEBC" w:rsidR="00CC18CA" w:rsidRPr="008959C0" w:rsidRDefault="00CC18CA" w:rsidP="00C568D5">
      <w:pPr>
        <w:spacing w:after="0"/>
        <w:jc w:val="center"/>
        <w:textAlignment w:val="baseline"/>
        <w:rPr>
          <w:rFonts w:ascii="Arial" w:eastAsia="Tahoma" w:hAnsi="Arial" w:cs="Arial"/>
          <w:color w:val="000000" w:themeColor="text1"/>
          <w:sz w:val="24"/>
          <w:szCs w:val="24"/>
          <w:lang w:val="es-ES"/>
        </w:rPr>
      </w:pPr>
      <w:r w:rsidRPr="008959C0">
        <w:rPr>
          <w:rFonts w:ascii="Arial" w:eastAsia="Times New Roman" w:hAnsi="Arial" w:cs="Arial"/>
          <w:b/>
          <w:bCs/>
          <w:sz w:val="24"/>
          <w:szCs w:val="24"/>
          <w:lang w:val="es-ES" w:eastAsia="es-CO"/>
        </w:rPr>
        <w:t>Ponencia del Magistrado JULIO CÉSAR SALAZAR MUÑOZ</w:t>
      </w:r>
    </w:p>
    <w:p w14:paraId="576B165F" w14:textId="77777777" w:rsidR="00CC18CA" w:rsidRPr="008959C0" w:rsidRDefault="00CC18CA" w:rsidP="00C568D5">
      <w:pPr>
        <w:spacing w:after="0"/>
        <w:ind w:right="270"/>
        <w:jc w:val="both"/>
        <w:textAlignment w:val="baseline"/>
        <w:rPr>
          <w:rFonts w:ascii="Arial" w:eastAsia="Times New Roman" w:hAnsi="Arial" w:cs="Arial"/>
          <w:sz w:val="24"/>
          <w:szCs w:val="24"/>
          <w:lang w:eastAsia="es-CO"/>
        </w:rPr>
      </w:pPr>
    </w:p>
    <w:p w14:paraId="38B21A4E" w14:textId="41F16C87" w:rsidR="00C50E20" w:rsidRPr="008959C0" w:rsidRDefault="00C50E20" w:rsidP="00C568D5">
      <w:pPr>
        <w:pStyle w:val="paragraph"/>
        <w:spacing w:before="0" w:beforeAutospacing="0" w:after="0" w:afterAutospacing="0" w:line="276" w:lineRule="auto"/>
        <w:jc w:val="both"/>
        <w:textAlignment w:val="baseline"/>
        <w:rPr>
          <w:rFonts w:ascii="Arial" w:hAnsi="Arial" w:cs="Arial"/>
        </w:rPr>
      </w:pPr>
      <w:r w:rsidRPr="008959C0">
        <w:rPr>
          <w:rStyle w:val="normaltextrun"/>
          <w:rFonts w:ascii="Arial" w:eastAsia="Calibri" w:hAnsi="Arial" w:cs="Arial"/>
          <w:lang w:val="es-ES"/>
        </w:rPr>
        <w:t xml:space="preserve">Para resolver el grado jurisdiccional de consulta que opera en favor del Municipio de Pereira, procederá la Sala a evaluar si en efecto, como lo declaró la funcionaria de primer grado en la sentencia, existió un contrato de trabajo entre el señor Rubiel Rodolfo Cañas Valencia y el ente territorial accionado, que se extendió entre el 12 de diciembre de 2013 y el 30 de diciembre de 2015.  </w:t>
      </w:r>
    </w:p>
    <w:p w14:paraId="23A7F06A" w14:textId="77777777" w:rsidR="00C50E20" w:rsidRPr="008959C0" w:rsidRDefault="00C50E20" w:rsidP="00C568D5">
      <w:pPr>
        <w:pStyle w:val="paragraph"/>
        <w:spacing w:before="0" w:beforeAutospacing="0" w:after="0" w:afterAutospacing="0" w:line="276" w:lineRule="auto"/>
        <w:jc w:val="both"/>
        <w:textAlignment w:val="baseline"/>
        <w:rPr>
          <w:rFonts w:ascii="Arial" w:hAnsi="Arial" w:cs="Arial"/>
        </w:rPr>
      </w:pPr>
      <w:r w:rsidRPr="008959C0">
        <w:rPr>
          <w:rStyle w:val="eop"/>
          <w:rFonts w:ascii="Arial" w:hAnsi="Arial" w:cs="Arial"/>
        </w:rPr>
        <w:t> </w:t>
      </w:r>
    </w:p>
    <w:p w14:paraId="7CBED052" w14:textId="7DB790A6" w:rsidR="00C50E20" w:rsidRPr="008959C0" w:rsidRDefault="00C50E20" w:rsidP="00C568D5">
      <w:pPr>
        <w:pStyle w:val="paragraph"/>
        <w:spacing w:before="0" w:beforeAutospacing="0" w:after="0" w:afterAutospacing="0" w:line="276" w:lineRule="auto"/>
        <w:jc w:val="both"/>
        <w:textAlignment w:val="baseline"/>
        <w:rPr>
          <w:rStyle w:val="eop"/>
          <w:rFonts w:ascii="Arial" w:hAnsi="Arial" w:cs="Arial"/>
        </w:rPr>
      </w:pPr>
      <w:r w:rsidRPr="008959C0">
        <w:rPr>
          <w:rStyle w:val="normaltextrun"/>
          <w:rFonts w:ascii="Arial" w:eastAsia="Calibri" w:hAnsi="Arial" w:cs="Arial"/>
          <w:lang w:val="es-ES"/>
        </w:rPr>
        <w:t xml:space="preserve">Para dar fe de ese vínculo contractual, la parte actora allegó copia de sendos contratos de prestación de servicios suscritos entre él y el ente territorial accionado (pág. 9 a 39 del archivo 04 del expediente digital), en los que se evidencia que el Municipio de Pereira vinculó al señor Rubiel Rodolfo Cañas Valencia a la Secretaría de Infraestructura para prestar sus servicios de apoyo </w:t>
      </w:r>
      <w:r w:rsidR="004D7B3C" w:rsidRPr="008959C0">
        <w:rPr>
          <w:rStyle w:val="normaltextrun"/>
          <w:rFonts w:ascii="Arial" w:eastAsia="Calibri" w:hAnsi="Arial" w:cs="Arial"/>
          <w:lang w:val="es-ES"/>
        </w:rPr>
        <w:t>operativo</w:t>
      </w:r>
      <w:r w:rsidRPr="008959C0">
        <w:rPr>
          <w:rStyle w:val="normaltextrun"/>
          <w:rFonts w:ascii="Arial" w:eastAsia="Calibri" w:hAnsi="Arial" w:cs="Arial"/>
          <w:lang w:val="es-ES"/>
        </w:rPr>
        <w:t xml:space="preserve"> para </w:t>
      </w:r>
      <w:r w:rsidR="004D7B3C" w:rsidRPr="008959C0">
        <w:rPr>
          <w:rStyle w:val="normaltextrun"/>
          <w:rFonts w:ascii="Arial" w:eastAsia="Calibri" w:hAnsi="Arial" w:cs="Arial"/>
          <w:lang w:val="es-ES"/>
        </w:rPr>
        <w:t xml:space="preserve">realizar </w:t>
      </w:r>
      <w:r w:rsidRPr="008959C0">
        <w:rPr>
          <w:rStyle w:val="normaltextrun"/>
          <w:rFonts w:ascii="Arial" w:eastAsia="Calibri" w:hAnsi="Arial" w:cs="Arial"/>
          <w:lang w:val="es-ES"/>
        </w:rPr>
        <w:t xml:space="preserve">actividades </w:t>
      </w:r>
      <w:r w:rsidRPr="008959C0">
        <w:rPr>
          <w:rStyle w:val="normaltextrun"/>
          <w:rFonts w:ascii="Arial" w:eastAsia="Calibri" w:hAnsi="Arial" w:cs="Arial"/>
          <w:lang w:val="es-ES"/>
        </w:rPr>
        <w:lastRenderedPageBreak/>
        <w:t xml:space="preserve">necesarias para </w:t>
      </w:r>
      <w:r w:rsidR="004D7B3C" w:rsidRPr="008959C0">
        <w:rPr>
          <w:rStyle w:val="normaltextrun"/>
          <w:rFonts w:ascii="Arial" w:eastAsia="Calibri" w:hAnsi="Arial" w:cs="Arial"/>
          <w:lang w:val="es-ES"/>
        </w:rPr>
        <w:t xml:space="preserve">la ejecución o el desarrollo del </w:t>
      </w:r>
      <w:r w:rsidRPr="008959C0">
        <w:rPr>
          <w:rStyle w:val="normaltextrun"/>
          <w:rFonts w:ascii="Arial" w:eastAsia="Calibri" w:hAnsi="Arial" w:cs="Arial"/>
          <w:lang w:val="es-ES"/>
        </w:rPr>
        <w:t xml:space="preserve">proyecto de mejoramiento del espacio </w:t>
      </w:r>
      <w:r w:rsidR="004D7B3C" w:rsidRPr="008959C0">
        <w:rPr>
          <w:rStyle w:val="normaltextrun"/>
          <w:rFonts w:ascii="Arial" w:eastAsia="Calibri" w:hAnsi="Arial" w:cs="Arial"/>
          <w:lang w:val="es-ES"/>
        </w:rPr>
        <w:t xml:space="preserve">público en el Municipio de Pereira o de implementación de programas de generación de empleo, </w:t>
      </w:r>
      <w:r w:rsidRPr="008959C0">
        <w:rPr>
          <w:rStyle w:val="normaltextrun"/>
          <w:rFonts w:ascii="Arial" w:eastAsia="Calibri" w:hAnsi="Arial" w:cs="Arial"/>
          <w:lang w:val="es-ES"/>
        </w:rPr>
        <w:t>los cuales se prolongaron así: </w:t>
      </w:r>
      <w:r w:rsidRPr="008959C0">
        <w:rPr>
          <w:rStyle w:val="eop"/>
          <w:rFonts w:ascii="Arial" w:hAnsi="Arial" w:cs="Arial"/>
        </w:rPr>
        <w:t> </w:t>
      </w:r>
    </w:p>
    <w:p w14:paraId="5EF08C6A" w14:textId="3E5C0E6E" w:rsidR="004D7B3C" w:rsidRPr="008959C0" w:rsidRDefault="004D7B3C" w:rsidP="00C568D5">
      <w:pPr>
        <w:pStyle w:val="paragraph"/>
        <w:spacing w:before="0" w:beforeAutospacing="0" w:after="0" w:afterAutospacing="0" w:line="276" w:lineRule="auto"/>
        <w:ind w:left="720"/>
        <w:jc w:val="both"/>
        <w:textAlignment w:val="baseline"/>
        <w:rPr>
          <w:rStyle w:val="eop"/>
          <w:rFonts w:ascii="Arial" w:hAnsi="Arial" w:cs="Arial"/>
        </w:rPr>
      </w:pPr>
    </w:p>
    <w:p w14:paraId="6CA2644E" w14:textId="79B8A1DA" w:rsidR="004D7B3C" w:rsidRPr="008959C0" w:rsidRDefault="004D7B3C" w:rsidP="00C568D5">
      <w:pPr>
        <w:pStyle w:val="paragraph"/>
        <w:numPr>
          <w:ilvl w:val="0"/>
          <w:numId w:val="5"/>
        </w:numPr>
        <w:spacing w:before="0" w:beforeAutospacing="0" w:after="0" w:afterAutospacing="0" w:line="276" w:lineRule="auto"/>
        <w:ind w:left="567"/>
        <w:jc w:val="both"/>
        <w:textAlignment w:val="baseline"/>
        <w:rPr>
          <w:rStyle w:val="eop"/>
          <w:rFonts w:ascii="Arial" w:hAnsi="Arial" w:cs="Arial"/>
        </w:rPr>
      </w:pPr>
      <w:r w:rsidRPr="008959C0">
        <w:rPr>
          <w:rStyle w:val="eop"/>
          <w:rFonts w:ascii="Arial" w:hAnsi="Arial" w:cs="Arial"/>
        </w:rPr>
        <w:t>Contrato No.3450</w:t>
      </w:r>
      <w:r w:rsidR="00305BD8" w:rsidRPr="008959C0">
        <w:rPr>
          <w:rStyle w:val="eop"/>
          <w:rFonts w:ascii="Arial" w:hAnsi="Arial" w:cs="Arial"/>
        </w:rPr>
        <w:t xml:space="preserve"> de 2013</w:t>
      </w:r>
      <w:r w:rsidRPr="008959C0">
        <w:rPr>
          <w:rStyle w:val="eop"/>
          <w:rFonts w:ascii="Arial" w:hAnsi="Arial" w:cs="Arial"/>
        </w:rPr>
        <w:t xml:space="preserve"> </w:t>
      </w:r>
      <w:r w:rsidR="00305BD8" w:rsidRPr="008959C0">
        <w:rPr>
          <w:rStyle w:val="eop"/>
          <w:rFonts w:ascii="Arial" w:hAnsi="Arial" w:cs="Arial"/>
        </w:rPr>
        <w:t>vigente del 12 al 30 de diciembre de 2013.</w:t>
      </w:r>
    </w:p>
    <w:p w14:paraId="5C2B5852" w14:textId="68624879" w:rsidR="00305BD8" w:rsidRPr="008959C0" w:rsidRDefault="00305BD8" w:rsidP="00C568D5">
      <w:pPr>
        <w:pStyle w:val="paragraph"/>
        <w:numPr>
          <w:ilvl w:val="0"/>
          <w:numId w:val="5"/>
        </w:numPr>
        <w:spacing w:before="0" w:beforeAutospacing="0" w:after="0" w:afterAutospacing="0" w:line="276" w:lineRule="auto"/>
        <w:ind w:left="567"/>
        <w:jc w:val="both"/>
        <w:textAlignment w:val="baseline"/>
        <w:rPr>
          <w:rStyle w:val="eop"/>
          <w:rFonts w:ascii="Arial" w:hAnsi="Arial" w:cs="Arial"/>
        </w:rPr>
      </w:pPr>
      <w:r w:rsidRPr="008959C0">
        <w:rPr>
          <w:rStyle w:val="eop"/>
          <w:rFonts w:ascii="Arial" w:hAnsi="Arial" w:cs="Arial"/>
        </w:rPr>
        <w:t>Contrato No.920 de 2014 vigente del 22 de enero al 21 de septiembre de 2014.</w:t>
      </w:r>
    </w:p>
    <w:p w14:paraId="1D833389" w14:textId="2EE8B63B" w:rsidR="00305BD8" w:rsidRPr="008959C0" w:rsidRDefault="00305BD8" w:rsidP="00C568D5">
      <w:pPr>
        <w:pStyle w:val="paragraph"/>
        <w:numPr>
          <w:ilvl w:val="0"/>
          <w:numId w:val="5"/>
        </w:numPr>
        <w:spacing w:before="0" w:beforeAutospacing="0" w:after="0" w:afterAutospacing="0" w:line="276" w:lineRule="auto"/>
        <w:ind w:left="567" w:right="-658"/>
        <w:jc w:val="both"/>
        <w:textAlignment w:val="baseline"/>
        <w:rPr>
          <w:rStyle w:val="eop"/>
          <w:rFonts w:ascii="Arial" w:hAnsi="Arial" w:cs="Arial"/>
        </w:rPr>
      </w:pPr>
      <w:r w:rsidRPr="008959C0">
        <w:rPr>
          <w:rStyle w:val="eop"/>
          <w:rFonts w:ascii="Arial" w:hAnsi="Arial" w:cs="Arial"/>
        </w:rPr>
        <w:t>Contrato No.2611 de 2014 vigente del 23 de septiembre al 30 de diciembre de 2014.</w:t>
      </w:r>
    </w:p>
    <w:p w14:paraId="30A3CA7A" w14:textId="4D83B62C" w:rsidR="00305BD8" w:rsidRPr="008959C0" w:rsidRDefault="00305BD8" w:rsidP="00C568D5">
      <w:pPr>
        <w:pStyle w:val="paragraph"/>
        <w:numPr>
          <w:ilvl w:val="0"/>
          <w:numId w:val="5"/>
        </w:numPr>
        <w:spacing w:before="0" w:beforeAutospacing="0" w:after="0" w:afterAutospacing="0" w:line="276" w:lineRule="auto"/>
        <w:ind w:left="567"/>
        <w:jc w:val="both"/>
        <w:textAlignment w:val="baseline"/>
        <w:rPr>
          <w:rStyle w:val="eop"/>
          <w:rFonts w:ascii="Arial" w:hAnsi="Arial" w:cs="Arial"/>
        </w:rPr>
      </w:pPr>
      <w:r w:rsidRPr="008959C0">
        <w:rPr>
          <w:rStyle w:val="eop"/>
          <w:rFonts w:ascii="Arial" w:hAnsi="Arial" w:cs="Arial"/>
        </w:rPr>
        <w:t>Contrato No.655 de 2015 vigente del 30 de enero al 29 de agosto de 2015.</w:t>
      </w:r>
    </w:p>
    <w:p w14:paraId="50F0961E" w14:textId="2749FDEB" w:rsidR="00305BD8" w:rsidRPr="008959C0" w:rsidRDefault="00305BD8" w:rsidP="00C568D5">
      <w:pPr>
        <w:pStyle w:val="paragraph"/>
        <w:numPr>
          <w:ilvl w:val="0"/>
          <w:numId w:val="5"/>
        </w:numPr>
        <w:spacing w:before="0" w:beforeAutospacing="0" w:after="0" w:afterAutospacing="0" w:line="276" w:lineRule="auto"/>
        <w:ind w:left="567"/>
        <w:jc w:val="both"/>
        <w:textAlignment w:val="baseline"/>
        <w:rPr>
          <w:rStyle w:val="eop"/>
          <w:rFonts w:ascii="Arial" w:hAnsi="Arial" w:cs="Arial"/>
        </w:rPr>
      </w:pPr>
      <w:r w:rsidRPr="008959C0">
        <w:rPr>
          <w:rStyle w:val="eop"/>
          <w:rFonts w:ascii="Arial" w:hAnsi="Arial" w:cs="Arial"/>
        </w:rPr>
        <w:t>Contrato No.4126 del 1 de septiembre al 30 de diciembre de 2015.</w:t>
      </w:r>
    </w:p>
    <w:p w14:paraId="19F5394F" w14:textId="41250DBE" w:rsidR="004D7B3C" w:rsidRPr="008959C0" w:rsidRDefault="004D7B3C" w:rsidP="00C568D5">
      <w:pPr>
        <w:pStyle w:val="paragraph"/>
        <w:spacing w:before="0" w:beforeAutospacing="0" w:after="0" w:afterAutospacing="0" w:line="276" w:lineRule="auto"/>
        <w:jc w:val="both"/>
        <w:textAlignment w:val="baseline"/>
        <w:rPr>
          <w:rStyle w:val="eop"/>
          <w:rFonts w:ascii="Arial" w:hAnsi="Arial" w:cs="Arial"/>
        </w:rPr>
      </w:pPr>
    </w:p>
    <w:p w14:paraId="0D6BA871" w14:textId="5C79A993" w:rsidR="00CE542E" w:rsidRPr="008959C0" w:rsidRDefault="00B43691" w:rsidP="00C568D5">
      <w:pPr>
        <w:pStyle w:val="paragraph"/>
        <w:spacing w:before="0" w:beforeAutospacing="0" w:after="0" w:afterAutospacing="0" w:line="276" w:lineRule="auto"/>
        <w:jc w:val="both"/>
        <w:textAlignment w:val="baseline"/>
        <w:rPr>
          <w:rStyle w:val="normaltextrun"/>
          <w:rFonts w:ascii="Arial" w:hAnsi="Arial" w:cs="Arial"/>
          <w:color w:val="000000"/>
          <w:shd w:val="clear" w:color="auto" w:fill="FFFFFF"/>
          <w:lang w:val="es-ES"/>
        </w:rPr>
      </w:pPr>
      <w:r w:rsidRPr="008959C0">
        <w:rPr>
          <w:rStyle w:val="normaltextrun"/>
          <w:rFonts w:ascii="Arial" w:hAnsi="Arial" w:cs="Arial"/>
          <w:color w:val="000000"/>
          <w:shd w:val="clear" w:color="auto" w:fill="FFFFFF"/>
          <w:lang w:val="es-ES"/>
        </w:rPr>
        <w:t xml:space="preserve">Ahora, para dar luces sobre la forma en la que el señor Cañas Valencia prestó sus servicios personales en la Secretaría de Infraestructura del Municipio de Pereira, fueron escuchados los testimonios de </w:t>
      </w:r>
      <w:r w:rsidR="00261212" w:rsidRPr="008959C0">
        <w:rPr>
          <w:rStyle w:val="normaltextrun"/>
          <w:rFonts w:ascii="Arial" w:hAnsi="Arial" w:cs="Arial"/>
          <w:color w:val="000000"/>
          <w:shd w:val="clear" w:color="auto" w:fill="FFFFFF"/>
          <w:lang w:val="es-ES"/>
        </w:rPr>
        <w:t xml:space="preserve">los señores Julio Alexander Molina, </w:t>
      </w:r>
      <w:r w:rsidRPr="008959C0">
        <w:rPr>
          <w:rStyle w:val="normaltextrun"/>
          <w:rFonts w:ascii="Arial" w:hAnsi="Arial" w:cs="Arial"/>
          <w:color w:val="000000"/>
          <w:shd w:val="clear" w:color="auto" w:fill="FFFFFF"/>
          <w:lang w:val="es-ES"/>
        </w:rPr>
        <w:t>Oscar Jair Guerrero</w:t>
      </w:r>
      <w:r w:rsidR="00D408FC" w:rsidRPr="008959C0">
        <w:rPr>
          <w:rStyle w:val="normaltextrun"/>
          <w:rFonts w:ascii="Arial" w:hAnsi="Arial" w:cs="Arial"/>
          <w:color w:val="000000"/>
          <w:shd w:val="clear" w:color="auto" w:fill="FFFFFF"/>
          <w:lang w:val="es-ES"/>
        </w:rPr>
        <w:t xml:space="preserve"> y, Jesús Arley López</w:t>
      </w:r>
      <w:r w:rsidR="00970BA8" w:rsidRPr="008959C0">
        <w:rPr>
          <w:rStyle w:val="normaltextrun"/>
          <w:rFonts w:ascii="Arial" w:hAnsi="Arial" w:cs="Arial"/>
          <w:color w:val="000000"/>
          <w:shd w:val="clear" w:color="auto" w:fill="FFFFFF"/>
          <w:lang w:val="es-ES"/>
        </w:rPr>
        <w:t xml:space="preserve">, quienes al unísono manifestaron haber laborado al servicio del municipio de Pereira, en parques y arborización, y en tal virtud, ser compañeros de trabajo del demandante. Relataron que el demandante </w:t>
      </w:r>
      <w:r w:rsidR="00CE542E" w:rsidRPr="008959C0">
        <w:rPr>
          <w:rStyle w:val="normaltextrun"/>
          <w:rFonts w:ascii="Arial" w:hAnsi="Arial" w:cs="Arial"/>
          <w:color w:val="000000"/>
          <w:shd w:val="clear" w:color="auto" w:fill="FFFFFF"/>
          <w:lang w:val="es-ES"/>
        </w:rPr>
        <w:t xml:space="preserve">ejecutaba </w:t>
      </w:r>
      <w:r w:rsidR="00970BA8" w:rsidRPr="008959C0">
        <w:rPr>
          <w:rStyle w:val="normaltextrun"/>
          <w:rFonts w:ascii="Arial" w:hAnsi="Arial" w:cs="Arial"/>
          <w:color w:val="000000"/>
          <w:shd w:val="clear" w:color="auto" w:fill="FFFFFF"/>
          <w:lang w:val="es-ES"/>
        </w:rPr>
        <w:t xml:space="preserve">labores </w:t>
      </w:r>
      <w:r w:rsidR="00012778" w:rsidRPr="008959C0">
        <w:rPr>
          <w:rStyle w:val="normaltextrun"/>
          <w:rFonts w:ascii="Arial" w:hAnsi="Arial" w:cs="Arial"/>
          <w:color w:val="000000"/>
          <w:shd w:val="clear" w:color="auto" w:fill="FFFFFF"/>
          <w:lang w:val="es-ES"/>
        </w:rPr>
        <w:t xml:space="preserve">en la cuadrilla de podas </w:t>
      </w:r>
      <w:r w:rsidR="00CE542E" w:rsidRPr="008959C0">
        <w:rPr>
          <w:rStyle w:val="normaltextrun"/>
          <w:rFonts w:ascii="Arial" w:hAnsi="Arial" w:cs="Arial"/>
          <w:color w:val="000000"/>
          <w:shd w:val="clear" w:color="auto" w:fill="FFFFFF"/>
          <w:lang w:val="es-ES"/>
        </w:rPr>
        <w:t xml:space="preserve">en distintas zonas de la ciudad, parques, vías públicas o zonas de alto riesgo en caso de emergencias; que tenían un horario de trabajo de 7 a.m. a 4 p.m. </w:t>
      </w:r>
      <w:r w:rsidR="00C60926" w:rsidRPr="008959C0">
        <w:rPr>
          <w:rStyle w:val="normaltextrun"/>
          <w:rFonts w:ascii="Arial" w:hAnsi="Arial" w:cs="Arial"/>
          <w:color w:val="000000"/>
          <w:shd w:val="clear" w:color="auto" w:fill="FFFFFF"/>
          <w:lang w:val="es-ES"/>
        </w:rPr>
        <w:t xml:space="preserve">de lunes a viernes, y los sábados 7 a.m. a 1 p.m., el cual </w:t>
      </w:r>
      <w:r w:rsidR="00CE542E" w:rsidRPr="008959C0">
        <w:rPr>
          <w:rStyle w:val="normaltextrun"/>
          <w:rFonts w:ascii="Arial" w:hAnsi="Arial" w:cs="Arial"/>
          <w:color w:val="000000"/>
          <w:shd w:val="clear" w:color="auto" w:fill="FFFFFF"/>
          <w:lang w:val="es-ES"/>
        </w:rPr>
        <w:t>era de obligatorio cumplimiento,</w:t>
      </w:r>
      <w:r w:rsidR="00E2693F" w:rsidRPr="008959C0">
        <w:rPr>
          <w:rStyle w:val="normaltextrun"/>
          <w:rFonts w:ascii="Arial" w:hAnsi="Arial" w:cs="Arial"/>
          <w:color w:val="000000"/>
          <w:shd w:val="clear" w:color="auto" w:fill="FFFFFF"/>
          <w:lang w:val="es-ES"/>
        </w:rPr>
        <w:t xml:space="preserve"> </w:t>
      </w:r>
      <w:r w:rsidR="00CE542E" w:rsidRPr="008959C0">
        <w:rPr>
          <w:rStyle w:val="normaltextrun"/>
          <w:rFonts w:ascii="Arial" w:hAnsi="Arial" w:cs="Arial"/>
          <w:color w:val="000000"/>
          <w:shd w:val="clear" w:color="auto" w:fill="FFFFFF"/>
          <w:lang w:val="es-ES"/>
        </w:rPr>
        <w:t xml:space="preserve">impuesto por los supervisores </w:t>
      </w:r>
      <w:r w:rsidR="00012778" w:rsidRPr="008959C0">
        <w:rPr>
          <w:rStyle w:val="normaltextrun"/>
          <w:rFonts w:ascii="Arial" w:hAnsi="Arial" w:cs="Arial"/>
          <w:color w:val="000000"/>
          <w:shd w:val="clear" w:color="auto" w:fill="FFFFFF"/>
          <w:lang w:val="es-ES"/>
        </w:rPr>
        <w:t>posesionados en e</w:t>
      </w:r>
      <w:r w:rsidR="00CE542E" w:rsidRPr="008959C0">
        <w:rPr>
          <w:rStyle w:val="normaltextrun"/>
          <w:rFonts w:ascii="Arial" w:hAnsi="Arial" w:cs="Arial"/>
          <w:color w:val="000000"/>
          <w:shd w:val="clear" w:color="auto" w:fill="FFFFFF"/>
          <w:lang w:val="es-ES"/>
        </w:rPr>
        <w:t>l municipio</w:t>
      </w:r>
      <w:r w:rsidR="004D1E6E" w:rsidRPr="008959C0">
        <w:rPr>
          <w:rStyle w:val="normaltextrun"/>
          <w:rFonts w:ascii="Arial" w:hAnsi="Arial" w:cs="Arial"/>
          <w:color w:val="000000"/>
          <w:shd w:val="clear" w:color="auto" w:fill="FFFFFF"/>
          <w:lang w:val="es-ES"/>
        </w:rPr>
        <w:t>, quienes además impartían las órdenes</w:t>
      </w:r>
      <w:r w:rsidR="00CE542E" w:rsidRPr="008959C0">
        <w:rPr>
          <w:rStyle w:val="normaltextrun"/>
          <w:rFonts w:ascii="Arial" w:hAnsi="Arial" w:cs="Arial"/>
          <w:color w:val="000000"/>
          <w:shd w:val="clear" w:color="auto" w:fill="FFFFFF"/>
          <w:lang w:val="es-ES"/>
        </w:rPr>
        <w:t>; que el señor “Hugo”, fungió como supervisor del actor en la cuadrilla de podas, mientras que, en la cuadrilla de jardinería, e</w:t>
      </w:r>
      <w:r w:rsidR="00012778" w:rsidRPr="008959C0">
        <w:rPr>
          <w:rStyle w:val="normaltextrun"/>
          <w:rFonts w:ascii="Arial" w:hAnsi="Arial" w:cs="Arial"/>
          <w:color w:val="000000"/>
          <w:shd w:val="clear" w:color="auto" w:fill="FFFFFF"/>
          <w:lang w:val="es-ES"/>
        </w:rPr>
        <w:t xml:space="preserve">l supervisor era </w:t>
      </w:r>
      <w:r w:rsidR="00CE542E" w:rsidRPr="008959C0">
        <w:rPr>
          <w:rStyle w:val="normaltextrun"/>
          <w:rFonts w:ascii="Arial" w:hAnsi="Arial" w:cs="Arial"/>
          <w:color w:val="000000"/>
          <w:shd w:val="clear" w:color="auto" w:fill="FFFFFF"/>
          <w:lang w:val="es-ES"/>
        </w:rPr>
        <w:t>el señor “Héctor”</w:t>
      </w:r>
      <w:r w:rsidR="00F60468" w:rsidRPr="008959C0">
        <w:rPr>
          <w:rStyle w:val="normaltextrun"/>
          <w:rFonts w:ascii="Arial" w:hAnsi="Arial" w:cs="Arial"/>
          <w:color w:val="000000"/>
          <w:shd w:val="clear" w:color="auto" w:fill="FFFFFF"/>
          <w:lang w:val="es-ES"/>
        </w:rPr>
        <w:t xml:space="preserve">. Agregaron que las herramientas para la ejecución de las actividades eran suministradas directamente por el ente territorial, </w:t>
      </w:r>
      <w:r w:rsidR="00012778" w:rsidRPr="008959C0">
        <w:rPr>
          <w:rStyle w:val="normaltextrun"/>
          <w:rFonts w:ascii="Arial" w:hAnsi="Arial" w:cs="Arial"/>
          <w:color w:val="000000"/>
          <w:shd w:val="clear" w:color="auto" w:fill="FFFFFF"/>
          <w:lang w:val="es-ES"/>
        </w:rPr>
        <w:t xml:space="preserve">pues las </w:t>
      </w:r>
      <w:r w:rsidR="0057065A" w:rsidRPr="008959C0">
        <w:rPr>
          <w:rStyle w:val="normaltextrun"/>
          <w:rFonts w:ascii="Arial" w:hAnsi="Arial" w:cs="Arial"/>
          <w:color w:val="000000"/>
          <w:shd w:val="clear" w:color="auto" w:fill="FFFFFF"/>
          <w:lang w:val="es-ES"/>
        </w:rPr>
        <w:t>entregaban e</w:t>
      </w:r>
      <w:r w:rsidR="00012778" w:rsidRPr="008959C0">
        <w:rPr>
          <w:rStyle w:val="normaltextrun"/>
          <w:rFonts w:ascii="Arial" w:hAnsi="Arial" w:cs="Arial"/>
          <w:color w:val="000000"/>
          <w:shd w:val="clear" w:color="auto" w:fill="FFFFFF"/>
          <w:lang w:val="es-ES"/>
        </w:rPr>
        <w:t xml:space="preserve">n un punto específico denominado el vivero, </w:t>
      </w:r>
      <w:r w:rsidR="0057065A" w:rsidRPr="008959C0">
        <w:rPr>
          <w:rStyle w:val="normaltextrun"/>
          <w:rFonts w:ascii="Arial" w:hAnsi="Arial" w:cs="Arial"/>
          <w:color w:val="000000"/>
          <w:shd w:val="clear" w:color="auto" w:fill="FFFFFF"/>
          <w:lang w:val="es-ES"/>
        </w:rPr>
        <w:t xml:space="preserve">para posteriormente redireccionarlos </w:t>
      </w:r>
      <w:r w:rsidR="00012778" w:rsidRPr="008959C0">
        <w:rPr>
          <w:rStyle w:val="normaltextrun"/>
          <w:rFonts w:ascii="Arial" w:hAnsi="Arial" w:cs="Arial"/>
          <w:color w:val="000000"/>
          <w:shd w:val="clear" w:color="auto" w:fill="FFFFFF"/>
          <w:lang w:val="es-ES"/>
        </w:rPr>
        <w:t>a los sitios de trabajo. P</w:t>
      </w:r>
      <w:r w:rsidR="00C60926" w:rsidRPr="008959C0">
        <w:rPr>
          <w:rStyle w:val="normaltextrun"/>
          <w:rFonts w:ascii="Arial" w:hAnsi="Arial" w:cs="Arial"/>
          <w:color w:val="000000"/>
          <w:shd w:val="clear" w:color="auto" w:fill="FFFFFF"/>
          <w:lang w:val="es-ES"/>
        </w:rPr>
        <w:t xml:space="preserve">usieron de presente además que existía personal de planta ejecutando idénticas funciones a las del actor, y que existían ciertas diferencias en cuanto a la remuneración y </w:t>
      </w:r>
      <w:r w:rsidR="006C740D" w:rsidRPr="008959C0">
        <w:rPr>
          <w:rStyle w:val="normaltextrun"/>
          <w:rFonts w:ascii="Arial" w:hAnsi="Arial" w:cs="Arial"/>
          <w:color w:val="000000"/>
          <w:shd w:val="clear" w:color="auto" w:fill="FFFFFF"/>
          <w:lang w:val="es-ES"/>
        </w:rPr>
        <w:t xml:space="preserve">a </w:t>
      </w:r>
      <w:r w:rsidR="00C60926" w:rsidRPr="008959C0">
        <w:rPr>
          <w:rStyle w:val="normaltextrun"/>
          <w:rFonts w:ascii="Arial" w:hAnsi="Arial" w:cs="Arial"/>
          <w:color w:val="000000"/>
          <w:shd w:val="clear" w:color="auto" w:fill="FFFFFF"/>
          <w:lang w:val="es-ES"/>
        </w:rPr>
        <w:t>la jornada laboral, pues</w:t>
      </w:r>
      <w:r w:rsidR="006C740D" w:rsidRPr="008959C0">
        <w:rPr>
          <w:rStyle w:val="normaltextrun"/>
          <w:rFonts w:ascii="Arial" w:hAnsi="Arial" w:cs="Arial"/>
          <w:color w:val="000000"/>
          <w:shd w:val="clear" w:color="auto" w:fill="FFFFFF"/>
          <w:lang w:val="es-ES"/>
        </w:rPr>
        <w:t xml:space="preserve"> aquellos</w:t>
      </w:r>
      <w:r w:rsidR="00C60926" w:rsidRPr="008959C0">
        <w:rPr>
          <w:rStyle w:val="normaltextrun"/>
          <w:rFonts w:ascii="Arial" w:hAnsi="Arial" w:cs="Arial"/>
          <w:color w:val="000000"/>
          <w:shd w:val="clear" w:color="auto" w:fill="FFFFFF"/>
          <w:lang w:val="es-ES"/>
        </w:rPr>
        <w:t xml:space="preserve"> recibían mayores privilegios </w:t>
      </w:r>
      <w:r w:rsidR="006C740D" w:rsidRPr="008959C0">
        <w:rPr>
          <w:rStyle w:val="normaltextrun"/>
          <w:rFonts w:ascii="Arial" w:hAnsi="Arial" w:cs="Arial"/>
          <w:color w:val="000000"/>
          <w:shd w:val="clear" w:color="auto" w:fill="FFFFFF"/>
          <w:lang w:val="es-ES"/>
        </w:rPr>
        <w:t xml:space="preserve">o prebendas </w:t>
      </w:r>
      <w:r w:rsidR="00C60926" w:rsidRPr="008959C0">
        <w:rPr>
          <w:rStyle w:val="normaltextrun"/>
          <w:rFonts w:ascii="Arial" w:hAnsi="Arial" w:cs="Arial"/>
          <w:color w:val="000000"/>
          <w:shd w:val="clear" w:color="auto" w:fill="FFFFFF"/>
          <w:lang w:val="es-ES"/>
        </w:rPr>
        <w:t xml:space="preserve">y no </w:t>
      </w:r>
      <w:r w:rsidR="006C740D" w:rsidRPr="008959C0">
        <w:rPr>
          <w:rStyle w:val="normaltextrun"/>
          <w:rFonts w:ascii="Arial" w:hAnsi="Arial" w:cs="Arial"/>
          <w:color w:val="000000"/>
          <w:shd w:val="clear" w:color="auto" w:fill="FFFFFF"/>
          <w:lang w:val="es-ES"/>
        </w:rPr>
        <w:t>laboraban l</w:t>
      </w:r>
      <w:r w:rsidR="00C60926" w:rsidRPr="008959C0">
        <w:rPr>
          <w:rStyle w:val="normaltextrun"/>
          <w:rFonts w:ascii="Arial" w:hAnsi="Arial" w:cs="Arial"/>
          <w:color w:val="000000"/>
          <w:shd w:val="clear" w:color="auto" w:fill="FFFFFF"/>
          <w:lang w:val="es-ES"/>
        </w:rPr>
        <w:t xml:space="preserve">os sábados. </w:t>
      </w:r>
    </w:p>
    <w:p w14:paraId="357A65FF" w14:textId="77777777" w:rsidR="00CE542E" w:rsidRPr="008959C0" w:rsidRDefault="00CE542E" w:rsidP="00C568D5">
      <w:pPr>
        <w:pStyle w:val="paragraph"/>
        <w:spacing w:before="0" w:beforeAutospacing="0" w:after="0" w:afterAutospacing="0" w:line="276" w:lineRule="auto"/>
        <w:jc w:val="both"/>
        <w:textAlignment w:val="baseline"/>
        <w:rPr>
          <w:rStyle w:val="normaltextrun"/>
          <w:rFonts w:ascii="Arial" w:hAnsi="Arial" w:cs="Arial"/>
          <w:color w:val="000000"/>
          <w:shd w:val="clear" w:color="auto" w:fill="FFFFFF"/>
          <w:lang w:val="es-ES"/>
        </w:rPr>
      </w:pPr>
    </w:p>
    <w:p w14:paraId="458D1587" w14:textId="760639EB" w:rsidR="00D60DFC" w:rsidRPr="008959C0" w:rsidRDefault="00CE542E" w:rsidP="00C568D5">
      <w:pPr>
        <w:pStyle w:val="paragraph"/>
        <w:spacing w:before="0" w:beforeAutospacing="0" w:after="0" w:afterAutospacing="0" w:line="276" w:lineRule="auto"/>
        <w:jc w:val="both"/>
        <w:textAlignment w:val="baseline"/>
        <w:rPr>
          <w:rStyle w:val="normaltextrun"/>
          <w:rFonts w:ascii="Arial" w:hAnsi="Arial" w:cs="Arial"/>
          <w:color w:val="000000"/>
          <w:shd w:val="clear" w:color="auto" w:fill="FFFFFF"/>
          <w:lang w:val="es-ES"/>
        </w:rPr>
      </w:pPr>
      <w:r w:rsidRPr="008959C0">
        <w:rPr>
          <w:rStyle w:val="normaltextrun"/>
          <w:rFonts w:ascii="Arial" w:hAnsi="Arial" w:cs="Arial"/>
          <w:color w:val="000000"/>
          <w:shd w:val="clear" w:color="auto" w:fill="FFFFFF"/>
          <w:lang w:val="es-ES"/>
        </w:rPr>
        <w:t xml:space="preserve">El primer declarante precisó </w:t>
      </w:r>
      <w:r w:rsidR="00F60468" w:rsidRPr="008959C0">
        <w:rPr>
          <w:rStyle w:val="normaltextrun"/>
          <w:rFonts w:ascii="Arial" w:hAnsi="Arial" w:cs="Arial"/>
          <w:color w:val="000000"/>
          <w:shd w:val="clear" w:color="auto" w:fill="FFFFFF"/>
          <w:lang w:val="es-ES"/>
        </w:rPr>
        <w:t xml:space="preserve">además </w:t>
      </w:r>
      <w:r w:rsidRPr="008959C0">
        <w:rPr>
          <w:rStyle w:val="normaltextrun"/>
          <w:rFonts w:ascii="Arial" w:hAnsi="Arial" w:cs="Arial"/>
          <w:color w:val="000000"/>
          <w:shd w:val="clear" w:color="auto" w:fill="FFFFFF"/>
          <w:lang w:val="es-ES"/>
        </w:rPr>
        <w:t xml:space="preserve">que el actor, al igual que los demás contratistas </w:t>
      </w:r>
      <w:r w:rsidR="00F60468" w:rsidRPr="008959C0">
        <w:rPr>
          <w:rStyle w:val="normaltextrun"/>
          <w:rFonts w:ascii="Arial" w:hAnsi="Arial" w:cs="Arial"/>
          <w:color w:val="000000"/>
          <w:shd w:val="clear" w:color="auto" w:fill="FFFFFF"/>
          <w:lang w:val="es-ES"/>
        </w:rPr>
        <w:t>prestaron sus servicios</w:t>
      </w:r>
      <w:r w:rsidRPr="008959C0">
        <w:rPr>
          <w:rStyle w:val="normaltextrun"/>
          <w:rFonts w:ascii="Arial" w:hAnsi="Arial" w:cs="Arial"/>
          <w:color w:val="000000"/>
          <w:shd w:val="clear" w:color="auto" w:fill="FFFFFF"/>
          <w:lang w:val="es-ES"/>
        </w:rPr>
        <w:t xml:space="preserve"> hasta el 30 de diciembre de 2015, pues les informaron que no había más trabajo; que la única razón justificativa para ausentarse del trabajo era llevar una orden médica, la cual debía ser entregada al supervisor</w:t>
      </w:r>
      <w:r w:rsidR="003F25D6" w:rsidRPr="008959C0">
        <w:rPr>
          <w:rStyle w:val="normaltextrun"/>
          <w:rFonts w:ascii="Arial" w:hAnsi="Arial" w:cs="Arial"/>
          <w:color w:val="000000"/>
          <w:shd w:val="clear" w:color="auto" w:fill="FFFFFF"/>
          <w:lang w:val="es-ES"/>
        </w:rPr>
        <w:t xml:space="preserve"> </w:t>
      </w:r>
      <w:r w:rsidR="00F60468" w:rsidRPr="008959C0">
        <w:rPr>
          <w:rStyle w:val="normaltextrun"/>
          <w:rFonts w:ascii="Arial" w:hAnsi="Arial" w:cs="Arial"/>
          <w:color w:val="000000"/>
          <w:shd w:val="clear" w:color="auto" w:fill="FFFFFF"/>
          <w:lang w:val="es-ES"/>
        </w:rPr>
        <w:t xml:space="preserve">a </w:t>
      </w:r>
      <w:r w:rsidRPr="008959C0">
        <w:rPr>
          <w:rStyle w:val="normaltextrun"/>
          <w:rFonts w:ascii="Arial" w:hAnsi="Arial" w:cs="Arial"/>
          <w:color w:val="000000"/>
          <w:shd w:val="clear" w:color="auto" w:fill="FFFFFF"/>
          <w:lang w:val="es-ES"/>
        </w:rPr>
        <w:t xml:space="preserve">efectos de que </w:t>
      </w:r>
      <w:r w:rsidR="00F60468" w:rsidRPr="008959C0">
        <w:rPr>
          <w:rStyle w:val="normaltextrun"/>
          <w:rFonts w:ascii="Arial" w:hAnsi="Arial" w:cs="Arial"/>
          <w:color w:val="000000"/>
          <w:shd w:val="clear" w:color="auto" w:fill="FFFFFF"/>
          <w:lang w:val="es-ES"/>
        </w:rPr>
        <w:t>este l</w:t>
      </w:r>
      <w:r w:rsidRPr="008959C0">
        <w:rPr>
          <w:rStyle w:val="normaltextrun"/>
          <w:rFonts w:ascii="Arial" w:hAnsi="Arial" w:cs="Arial"/>
          <w:color w:val="000000"/>
          <w:shd w:val="clear" w:color="auto" w:fill="FFFFFF"/>
          <w:lang w:val="es-ES"/>
        </w:rPr>
        <w:t>a tramitara ante la Secretaría de Infraestructura del ente territorial</w:t>
      </w:r>
      <w:r w:rsidR="00E2693F" w:rsidRPr="008959C0">
        <w:rPr>
          <w:rStyle w:val="normaltextrun"/>
          <w:rFonts w:ascii="Arial" w:hAnsi="Arial" w:cs="Arial"/>
          <w:color w:val="000000"/>
          <w:shd w:val="clear" w:color="auto" w:fill="FFFFFF"/>
          <w:lang w:val="es-ES"/>
        </w:rPr>
        <w:t xml:space="preserve">; y negó haber presenciado </w:t>
      </w:r>
      <w:r w:rsidR="0057065A" w:rsidRPr="008959C0">
        <w:rPr>
          <w:rStyle w:val="normaltextrun"/>
          <w:rFonts w:ascii="Arial" w:hAnsi="Arial" w:cs="Arial"/>
          <w:color w:val="000000"/>
          <w:shd w:val="clear" w:color="auto" w:fill="FFFFFF"/>
          <w:lang w:val="es-ES"/>
        </w:rPr>
        <w:t>algún</w:t>
      </w:r>
      <w:r w:rsidR="00E2693F" w:rsidRPr="008959C0">
        <w:rPr>
          <w:rStyle w:val="normaltextrun"/>
          <w:rFonts w:ascii="Arial" w:hAnsi="Arial" w:cs="Arial"/>
          <w:color w:val="000000"/>
          <w:shd w:val="clear" w:color="auto" w:fill="FFFFFF"/>
          <w:lang w:val="es-ES"/>
        </w:rPr>
        <w:t xml:space="preserve"> llamado de atención al actor, dado que ejercía muy bien las funciones a su cargo. </w:t>
      </w:r>
    </w:p>
    <w:p w14:paraId="16B2F349" w14:textId="6A2C0093" w:rsidR="00B43691" w:rsidRPr="008959C0" w:rsidRDefault="00B43691" w:rsidP="00C568D5">
      <w:pPr>
        <w:pStyle w:val="paragraph"/>
        <w:spacing w:before="0" w:beforeAutospacing="0" w:after="0" w:afterAutospacing="0" w:line="276" w:lineRule="auto"/>
        <w:jc w:val="both"/>
        <w:textAlignment w:val="baseline"/>
        <w:rPr>
          <w:rStyle w:val="normaltextrun"/>
          <w:rFonts w:ascii="Arial" w:hAnsi="Arial" w:cs="Arial"/>
          <w:color w:val="000000"/>
          <w:shd w:val="clear" w:color="auto" w:fill="FFFFFF"/>
          <w:lang w:val="es-ES"/>
        </w:rPr>
      </w:pPr>
    </w:p>
    <w:p w14:paraId="0724FE0C" w14:textId="537CF8B8" w:rsidR="004B3A2F" w:rsidRPr="008959C0" w:rsidRDefault="0057065A" w:rsidP="00C568D5">
      <w:pPr>
        <w:pStyle w:val="paragraph"/>
        <w:spacing w:before="0" w:beforeAutospacing="0" w:after="0" w:afterAutospacing="0" w:line="276" w:lineRule="auto"/>
        <w:jc w:val="both"/>
        <w:textAlignment w:val="baseline"/>
        <w:rPr>
          <w:rStyle w:val="eop"/>
          <w:rFonts w:ascii="Arial" w:hAnsi="Arial" w:cs="Arial"/>
        </w:rPr>
      </w:pPr>
      <w:r w:rsidRPr="008959C0">
        <w:rPr>
          <w:rStyle w:val="normaltextrun"/>
          <w:rFonts w:ascii="Arial" w:hAnsi="Arial" w:cs="Arial"/>
          <w:color w:val="000000"/>
          <w:shd w:val="clear" w:color="auto" w:fill="FFFFFF"/>
          <w:lang w:val="es-ES"/>
        </w:rPr>
        <w:t xml:space="preserve">A su turno, el testigo Jesús </w:t>
      </w:r>
      <w:r w:rsidR="004B3A2F" w:rsidRPr="008959C0">
        <w:rPr>
          <w:rStyle w:val="normaltextrun"/>
          <w:rFonts w:ascii="Arial" w:hAnsi="Arial" w:cs="Arial"/>
          <w:color w:val="000000"/>
          <w:shd w:val="clear" w:color="auto" w:fill="FFFFFF"/>
          <w:lang w:val="es-ES"/>
        </w:rPr>
        <w:t xml:space="preserve">Arley López Mejía manifestó </w:t>
      </w:r>
      <w:r w:rsidRPr="008959C0">
        <w:rPr>
          <w:rStyle w:val="normaltextrun"/>
          <w:rFonts w:ascii="Arial" w:hAnsi="Arial" w:cs="Arial"/>
          <w:color w:val="000000"/>
          <w:shd w:val="clear" w:color="auto" w:fill="FFFFFF"/>
          <w:lang w:val="es-ES"/>
        </w:rPr>
        <w:t xml:space="preserve">además que entre la suscripción de un contrato y otro transcurría un lapso de un mes o que en ocasiones debían esperar más tiempo para que los vincularan nuevamente. </w:t>
      </w:r>
    </w:p>
    <w:p w14:paraId="33A2ACB9" w14:textId="77777777" w:rsidR="00870FE9" w:rsidRPr="008959C0" w:rsidRDefault="00870FE9" w:rsidP="00C568D5">
      <w:pPr>
        <w:spacing w:after="0"/>
        <w:jc w:val="both"/>
        <w:textAlignment w:val="baseline"/>
        <w:rPr>
          <w:rFonts w:ascii="Arial" w:eastAsia="Times New Roman" w:hAnsi="Arial" w:cs="Arial"/>
          <w:sz w:val="24"/>
          <w:szCs w:val="24"/>
          <w:lang w:val="es-ES" w:eastAsia="es-CO"/>
        </w:rPr>
      </w:pPr>
    </w:p>
    <w:p w14:paraId="02C8F773" w14:textId="1415CBDD" w:rsidR="00870FE9" w:rsidRPr="008959C0" w:rsidRDefault="00870FE9" w:rsidP="00C568D5">
      <w:pPr>
        <w:spacing w:after="0"/>
        <w:jc w:val="both"/>
        <w:textAlignment w:val="baseline"/>
        <w:rPr>
          <w:rFonts w:ascii="Arial" w:eastAsia="Times New Roman" w:hAnsi="Arial" w:cs="Arial"/>
          <w:sz w:val="24"/>
          <w:szCs w:val="24"/>
          <w:lang w:val="es-ES" w:eastAsia="es-CO"/>
        </w:rPr>
      </w:pPr>
      <w:r w:rsidRPr="008959C0">
        <w:rPr>
          <w:rFonts w:ascii="Arial" w:eastAsia="Times New Roman" w:hAnsi="Arial" w:cs="Arial"/>
          <w:sz w:val="24"/>
          <w:szCs w:val="24"/>
          <w:lang w:val="es-ES" w:eastAsia="es-CO"/>
        </w:rPr>
        <w:t xml:space="preserve">Conforme con lo expuesto por </w:t>
      </w:r>
      <w:r w:rsidR="0057065A" w:rsidRPr="008959C0">
        <w:rPr>
          <w:rFonts w:ascii="Arial" w:eastAsia="Times New Roman" w:hAnsi="Arial" w:cs="Arial"/>
          <w:sz w:val="24"/>
          <w:szCs w:val="24"/>
          <w:lang w:val="es-ES" w:eastAsia="es-CO"/>
        </w:rPr>
        <w:t xml:space="preserve">los testigos referidos, </w:t>
      </w:r>
      <w:r w:rsidRPr="008959C0">
        <w:rPr>
          <w:rFonts w:ascii="Arial" w:eastAsia="Times New Roman" w:hAnsi="Arial" w:cs="Arial"/>
          <w:sz w:val="24"/>
          <w:szCs w:val="24"/>
          <w:lang w:val="es-ES" w:eastAsia="es-CO"/>
        </w:rPr>
        <w:t xml:space="preserve">no existe duda en que los servicios prestados por el señor </w:t>
      </w:r>
      <w:r w:rsidR="0057065A" w:rsidRPr="008959C0">
        <w:rPr>
          <w:rFonts w:ascii="Arial" w:eastAsia="Times New Roman" w:hAnsi="Arial" w:cs="Arial"/>
          <w:sz w:val="24"/>
          <w:szCs w:val="24"/>
          <w:lang w:val="es-ES" w:eastAsia="es-CO"/>
        </w:rPr>
        <w:t xml:space="preserve">Rubiel Rodolfo Cañas Valencia </w:t>
      </w:r>
      <w:r w:rsidRPr="008959C0">
        <w:rPr>
          <w:rFonts w:ascii="Arial" w:eastAsia="Times New Roman" w:hAnsi="Arial" w:cs="Arial"/>
          <w:sz w:val="24"/>
          <w:szCs w:val="24"/>
          <w:lang w:val="es-ES" w:eastAsia="es-CO"/>
        </w:rPr>
        <w:t xml:space="preserve">a favor del Municipio de Pereira, lo fueron bajo la continuada dependencia y subordinación que ejercía el ente territorial a través de </w:t>
      </w:r>
      <w:r w:rsidR="0057065A" w:rsidRPr="008959C0">
        <w:rPr>
          <w:rFonts w:ascii="Arial" w:eastAsia="Times New Roman" w:hAnsi="Arial" w:cs="Arial"/>
          <w:sz w:val="24"/>
          <w:szCs w:val="24"/>
          <w:lang w:val="es-ES" w:eastAsia="es-CO"/>
        </w:rPr>
        <w:t>los supervisores de planta</w:t>
      </w:r>
      <w:r w:rsidR="00566891" w:rsidRPr="008959C0">
        <w:rPr>
          <w:rFonts w:ascii="Arial" w:eastAsia="Times New Roman" w:hAnsi="Arial" w:cs="Arial"/>
          <w:sz w:val="24"/>
          <w:szCs w:val="24"/>
          <w:lang w:val="es-ES" w:eastAsia="es-CO"/>
        </w:rPr>
        <w:t xml:space="preserve"> d</w:t>
      </w:r>
      <w:r w:rsidR="0057065A" w:rsidRPr="008959C0">
        <w:rPr>
          <w:rFonts w:ascii="Arial" w:eastAsia="Times New Roman" w:hAnsi="Arial" w:cs="Arial"/>
          <w:sz w:val="24"/>
          <w:szCs w:val="24"/>
          <w:lang w:val="es-ES" w:eastAsia="es-CO"/>
        </w:rPr>
        <w:t xml:space="preserve">el municipio de Pereira, </w:t>
      </w:r>
      <w:r w:rsidR="00566891" w:rsidRPr="008959C0">
        <w:rPr>
          <w:rFonts w:ascii="Arial" w:eastAsia="Times New Roman" w:hAnsi="Arial" w:cs="Arial"/>
          <w:sz w:val="24"/>
          <w:szCs w:val="24"/>
          <w:lang w:val="es-ES" w:eastAsia="es-CO"/>
        </w:rPr>
        <w:t>que para el caso del demandante, lo fue e</w:t>
      </w:r>
      <w:r w:rsidR="0057065A" w:rsidRPr="008959C0">
        <w:rPr>
          <w:rFonts w:ascii="Arial" w:eastAsia="Times New Roman" w:hAnsi="Arial" w:cs="Arial"/>
          <w:sz w:val="24"/>
          <w:szCs w:val="24"/>
          <w:lang w:val="es-ES" w:eastAsia="es-CO"/>
        </w:rPr>
        <w:t>l señor “Hugo”</w:t>
      </w:r>
      <w:r w:rsidR="00566891" w:rsidRPr="008959C0">
        <w:rPr>
          <w:rFonts w:ascii="Arial" w:eastAsia="Times New Roman" w:hAnsi="Arial" w:cs="Arial"/>
          <w:sz w:val="24"/>
          <w:szCs w:val="24"/>
          <w:lang w:val="es-ES" w:eastAsia="es-CO"/>
        </w:rPr>
        <w:t>, como supervisor de la cuadrilla de podas</w:t>
      </w:r>
      <w:r w:rsidR="00E8558E" w:rsidRPr="008959C0">
        <w:rPr>
          <w:rFonts w:ascii="Arial" w:eastAsia="Times New Roman" w:hAnsi="Arial" w:cs="Arial"/>
          <w:sz w:val="24"/>
          <w:szCs w:val="24"/>
          <w:lang w:val="es-ES" w:eastAsia="es-CO"/>
        </w:rPr>
        <w:t>, quien</w:t>
      </w:r>
      <w:r w:rsidR="00BC00DA" w:rsidRPr="008959C0">
        <w:rPr>
          <w:rFonts w:ascii="Arial" w:eastAsia="Times New Roman" w:hAnsi="Arial" w:cs="Arial"/>
          <w:sz w:val="24"/>
          <w:szCs w:val="24"/>
          <w:lang w:val="es-ES" w:eastAsia="es-CO"/>
        </w:rPr>
        <w:t xml:space="preserve"> le</w:t>
      </w:r>
      <w:r w:rsidR="00E8558E" w:rsidRPr="008959C0">
        <w:rPr>
          <w:rFonts w:ascii="Arial" w:eastAsia="Times New Roman" w:hAnsi="Arial" w:cs="Arial"/>
          <w:sz w:val="24"/>
          <w:szCs w:val="24"/>
          <w:lang w:val="es-ES" w:eastAsia="es-CO"/>
        </w:rPr>
        <w:t xml:space="preserve"> impartía las ordenes</w:t>
      </w:r>
      <w:r w:rsidRPr="008959C0">
        <w:rPr>
          <w:rFonts w:ascii="Arial" w:eastAsia="Times New Roman" w:hAnsi="Arial" w:cs="Arial"/>
          <w:sz w:val="24"/>
          <w:szCs w:val="24"/>
          <w:lang w:val="es-ES" w:eastAsia="es-CO"/>
        </w:rPr>
        <w:t xml:space="preserve">; siendo pertinente señalar que los dichos </w:t>
      </w:r>
      <w:r w:rsidR="00566891" w:rsidRPr="008959C0">
        <w:rPr>
          <w:rFonts w:ascii="Arial" w:eastAsia="Times New Roman" w:hAnsi="Arial" w:cs="Arial"/>
          <w:sz w:val="24"/>
          <w:szCs w:val="24"/>
          <w:lang w:val="es-ES" w:eastAsia="es-CO"/>
        </w:rPr>
        <w:t xml:space="preserve">de los deponentes </w:t>
      </w:r>
      <w:r w:rsidRPr="008959C0">
        <w:rPr>
          <w:rFonts w:ascii="Arial" w:eastAsia="Times New Roman" w:hAnsi="Arial" w:cs="Arial"/>
          <w:sz w:val="24"/>
          <w:szCs w:val="24"/>
          <w:lang w:val="es-ES" w:eastAsia="es-CO"/>
        </w:rPr>
        <w:t xml:space="preserve">fueron claros, espontáneos y coherentes frente a </w:t>
      </w:r>
      <w:r w:rsidR="00566891" w:rsidRPr="008959C0">
        <w:rPr>
          <w:rFonts w:ascii="Arial" w:eastAsia="Times New Roman" w:hAnsi="Arial" w:cs="Arial"/>
          <w:sz w:val="24"/>
          <w:szCs w:val="24"/>
          <w:lang w:val="es-ES" w:eastAsia="es-CO"/>
        </w:rPr>
        <w:t xml:space="preserve">la forma en que se </w:t>
      </w:r>
      <w:r w:rsidR="00566891" w:rsidRPr="008959C0">
        <w:rPr>
          <w:rFonts w:ascii="Arial" w:eastAsia="Times New Roman" w:hAnsi="Arial" w:cs="Arial"/>
          <w:sz w:val="24"/>
          <w:szCs w:val="24"/>
          <w:lang w:val="es-ES" w:eastAsia="es-CO"/>
        </w:rPr>
        <w:lastRenderedPageBreak/>
        <w:t xml:space="preserve">ejecutaban las tareas y funciones </w:t>
      </w:r>
      <w:r w:rsidR="00E8558E" w:rsidRPr="008959C0">
        <w:rPr>
          <w:rFonts w:ascii="Arial" w:eastAsia="Times New Roman" w:hAnsi="Arial" w:cs="Arial"/>
          <w:sz w:val="24"/>
          <w:szCs w:val="24"/>
          <w:lang w:val="es-ES" w:eastAsia="es-CO"/>
        </w:rPr>
        <w:t>por parte d</w:t>
      </w:r>
      <w:r w:rsidR="00566891" w:rsidRPr="008959C0">
        <w:rPr>
          <w:rFonts w:ascii="Arial" w:eastAsia="Times New Roman" w:hAnsi="Arial" w:cs="Arial"/>
          <w:sz w:val="24"/>
          <w:szCs w:val="24"/>
          <w:lang w:val="es-ES" w:eastAsia="es-CO"/>
        </w:rPr>
        <w:t xml:space="preserve">el actor </w:t>
      </w:r>
      <w:r w:rsidRPr="008959C0">
        <w:rPr>
          <w:rFonts w:ascii="Arial" w:eastAsia="Times New Roman" w:hAnsi="Arial" w:cs="Arial"/>
          <w:sz w:val="24"/>
          <w:szCs w:val="24"/>
          <w:lang w:val="es-ES" w:eastAsia="es-CO"/>
        </w:rPr>
        <w:t xml:space="preserve">para </w:t>
      </w:r>
      <w:r w:rsidR="00BC00DA" w:rsidRPr="008959C0">
        <w:rPr>
          <w:rFonts w:ascii="Arial" w:eastAsia="Times New Roman" w:hAnsi="Arial" w:cs="Arial"/>
          <w:sz w:val="24"/>
          <w:szCs w:val="24"/>
          <w:lang w:val="es-ES" w:eastAsia="es-CO"/>
        </w:rPr>
        <w:t xml:space="preserve">el cumplimiento de los </w:t>
      </w:r>
      <w:r w:rsidRPr="008959C0">
        <w:rPr>
          <w:rFonts w:ascii="Arial" w:eastAsia="Times New Roman" w:hAnsi="Arial" w:cs="Arial"/>
          <w:sz w:val="24"/>
          <w:szCs w:val="24"/>
          <w:lang w:val="es-ES" w:eastAsia="es-CO"/>
        </w:rPr>
        <w:t>objeto</w:t>
      </w:r>
      <w:r w:rsidR="00BC00DA" w:rsidRPr="008959C0">
        <w:rPr>
          <w:rFonts w:ascii="Arial" w:eastAsia="Times New Roman" w:hAnsi="Arial" w:cs="Arial"/>
          <w:sz w:val="24"/>
          <w:szCs w:val="24"/>
          <w:lang w:val="es-ES" w:eastAsia="es-CO"/>
        </w:rPr>
        <w:t>s</w:t>
      </w:r>
      <w:r w:rsidRPr="008959C0">
        <w:rPr>
          <w:rFonts w:ascii="Arial" w:eastAsia="Times New Roman" w:hAnsi="Arial" w:cs="Arial"/>
          <w:sz w:val="24"/>
          <w:szCs w:val="24"/>
          <w:lang w:val="es-ES" w:eastAsia="es-CO"/>
        </w:rPr>
        <w:t xml:space="preserve"> </w:t>
      </w:r>
      <w:r w:rsidR="00566891" w:rsidRPr="008959C0">
        <w:rPr>
          <w:rFonts w:ascii="Arial" w:eastAsia="Times New Roman" w:hAnsi="Arial" w:cs="Arial"/>
          <w:sz w:val="24"/>
          <w:szCs w:val="24"/>
          <w:lang w:val="es-ES" w:eastAsia="es-CO"/>
        </w:rPr>
        <w:t xml:space="preserve">de los contratos </w:t>
      </w:r>
      <w:r w:rsidR="00BC00DA" w:rsidRPr="008959C0">
        <w:rPr>
          <w:rFonts w:ascii="Arial" w:eastAsia="Times New Roman" w:hAnsi="Arial" w:cs="Arial"/>
          <w:sz w:val="24"/>
          <w:szCs w:val="24"/>
          <w:lang w:val="es-ES" w:eastAsia="es-CO"/>
        </w:rPr>
        <w:t>suscritos</w:t>
      </w:r>
      <w:r w:rsidR="00566891" w:rsidRPr="008959C0">
        <w:rPr>
          <w:rFonts w:ascii="Arial" w:eastAsia="Times New Roman" w:hAnsi="Arial" w:cs="Arial"/>
          <w:sz w:val="24"/>
          <w:szCs w:val="24"/>
          <w:lang w:val="es-ES" w:eastAsia="es-CO"/>
        </w:rPr>
        <w:t xml:space="preserve"> con el ente accionado, pues manifestaron que el actor debía cortar o guadañar los árboles en distintas zonas de la ciudad, </w:t>
      </w:r>
      <w:r w:rsidR="00E8558E" w:rsidRPr="008959C0">
        <w:rPr>
          <w:rFonts w:ascii="Arial" w:eastAsia="Times New Roman" w:hAnsi="Arial" w:cs="Arial"/>
          <w:sz w:val="24"/>
          <w:szCs w:val="24"/>
          <w:lang w:val="es-ES" w:eastAsia="es-CO"/>
        </w:rPr>
        <w:t xml:space="preserve">debiendo cumplir el horario de trabajo asignado por el Municipio de Pereira, presentar razones justificativas para ausentarse de su trabajo, </w:t>
      </w:r>
      <w:r w:rsidR="00BC00DA" w:rsidRPr="008959C0">
        <w:rPr>
          <w:rFonts w:ascii="Arial" w:eastAsia="Times New Roman" w:hAnsi="Arial" w:cs="Arial"/>
          <w:sz w:val="24"/>
          <w:szCs w:val="24"/>
          <w:lang w:val="es-ES" w:eastAsia="es-CO"/>
        </w:rPr>
        <w:t xml:space="preserve">siendo el ente territorial quien suministraba las herramientas para la ejecución </w:t>
      </w:r>
      <w:r w:rsidR="00793DFE" w:rsidRPr="008959C0">
        <w:rPr>
          <w:rFonts w:ascii="Arial" w:eastAsia="Times New Roman" w:hAnsi="Arial" w:cs="Arial"/>
          <w:sz w:val="24"/>
          <w:szCs w:val="24"/>
          <w:lang w:val="es-ES" w:eastAsia="es-CO"/>
        </w:rPr>
        <w:t>d</w:t>
      </w:r>
      <w:r w:rsidR="00BC00DA" w:rsidRPr="008959C0">
        <w:rPr>
          <w:rFonts w:ascii="Arial" w:eastAsia="Times New Roman" w:hAnsi="Arial" w:cs="Arial"/>
          <w:sz w:val="24"/>
          <w:szCs w:val="24"/>
          <w:lang w:val="es-ES" w:eastAsia="es-CO"/>
        </w:rPr>
        <w:t xml:space="preserve">e las actividades, las cuales </w:t>
      </w:r>
      <w:r w:rsidR="00793DFE" w:rsidRPr="008959C0">
        <w:rPr>
          <w:rFonts w:ascii="Arial" w:eastAsia="Times New Roman" w:hAnsi="Arial" w:cs="Arial"/>
          <w:sz w:val="24"/>
          <w:szCs w:val="24"/>
          <w:lang w:val="es-ES" w:eastAsia="es-CO"/>
        </w:rPr>
        <w:t xml:space="preserve">fueron </w:t>
      </w:r>
      <w:r w:rsidR="00E8558E" w:rsidRPr="008959C0">
        <w:rPr>
          <w:rFonts w:ascii="Arial" w:eastAsia="Times New Roman" w:hAnsi="Arial" w:cs="Arial"/>
          <w:sz w:val="24"/>
          <w:szCs w:val="24"/>
          <w:lang w:val="es-ES" w:eastAsia="es-CO"/>
        </w:rPr>
        <w:t xml:space="preserve">asignadas desde el 12 de diciembre de 2013 al 30 de diciembre de 2015, </w:t>
      </w:r>
      <w:r w:rsidR="00793DFE" w:rsidRPr="008959C0">
        <w:rPr>
          <w:rFonts w:ascii="Arial" w:eastAsia="Times New Roman" w:hAnsi="Arial" w:cs="Arial"/>
          <w:sz w:val="24"/>
          <w:szCs w:val="24"/>
          <w:lang w:val="es-ES" w:eastAsia="es-CO"/>
        </w:rPr>
        <w:t>como dan cuenta los contratos de prestación de servicios, así como las actas de inicio y certificación de cumplimiento de cada uno de ellos, sin que las interrupciones existentes entre la celebración de uno y otro contrato, lograran superar el término de un mes, motivo por el cual, en los términos establecidos por la jurisprudencia nacional, no tienen la virtualidad de derruir la unidad contractual.</w:t>
      </w:r>
    </w:p>
    <w:p w14:paraId="72C999C4" w14:textId="77777777" w:rsidR="00870FE9" w:rsidRPr="008959C0" w:rsidRDefault="00870FE9" w:rsidP="00C568D5">
      <w:pPr>
        <w:spacing w:after="0"/>
        <w:jc w:val="both"/>
        <w:textAlignment w:val="baseline"/>
        <w:rPr>
          <w:rFonts w:ascii="Arial" w:eastAsia="Times New Roman" w:hAnsi="Arial" w:cs="Arial"/>
          <w:sz w:val="24"/>
          <w:szCs w:val="24"/>
          <w:lang w:val="es-ES" w:eastAsia="es-CO"/>
        </w:rPr>
      </w:pPr>
    </w:p>
    <w:p w14:paraId="2ABE831D" w14:textId="0C478CA1" w:rsidR="00870FE9" w:rsidRPr="008959C0" w:rsidRDefault="00870FE9" w:rsidP="00C568D5">
      <w:pPr>
        <w:pStyle w:val="paragraph"/>
        <w:spacing w:before="0" w:beforeAutospacing="0" w:after="0" w:afterAutospacing="0" w:line="276" w:lineRule="auto"/>
        <w:jc w:val="both"/>
        <w:rPr>
          <w:rStyle w:val="normaltextrun"/>
          <w:rFonts w:ascii="Arial" w:hAnsi="Arial" w:cs="Arial"/>
          <w:lang w:val="es-ES"/>
        </w:rPr>
      </w:pPr>
      <w:r w:rsidRPr="008959C0">
        <w:rPr>
          <w:rStyle w:val="normaltextrun"/>
          <w:rFonts w:ascii="Arial" w:hAnsi="Arial" w:cs="Arial"/>
          <w:lang w:val="es-ES"/>
        </w:rPr>
        <w:t>De modo que, acertada resulta la decisión de declarar la existencia de</w:t>
      </w:r>
      <w:r w:rsidR="00793DFE" w:rsidRPr="008959C0">
        <w:rPr>
          <w:rStyle w:val="normaltextrun"/>
          <w:rFonts w:ascii="Arial" w:hAnsi="Arial" w:cs="Arial"/>
          <w:lang w:val="es-ES"/>
        </w:rPr>
        <w:t xml:space="preserve"> un solo vínculo contractual regido por un</w:t>
      </w:r>
      <w:r w:rsidRPr="008959C0">
        <w:rPr>
          <w:rStyle w:val="normaltextrun"/>
          <w:rFonts w:ascii="Arial" w:hAnsi="Arial" w:cs="Arial"/>
          <w:lang w:val="es-ES"/>
        </w:rPr>
        <w:t xml:space="preserve"> contrato de trabajo </w:t>
      </w:r>
      <w:r w:rsidR="00793DFE" w:rsidRPr="008959C0">
        <w:rPr>
          <w:rStyle w:val="normaltextrun"/>
          <w:rFonts w:ascii="Arial" w:hAnsi="Arial" w:cs="Arial"/>
          <w:lang w:val="es-ES"/>
        </w:rPr>
        <w:t>entre las p</w:t>
      </w:r>
      <w:r w:rsidRPr="008959C0">
        <w:rPr>
          <w:rStyle w:val="normaltextrun"/>
          <w:rFonts w:ascii="Arial" w:hAnsi="Arial" w:cs="Arial"/>
          <w:lang w:val="es-ES"/>
        </w:rPr>
        <w:t xml:space="preserve">artes </w:t>
      </w:r>
      <w:r w:rsidR="00793DFE" w:rsidRPr="008959C0">
        <w:rPr>
          <w:rStyle w:val="normaltextrun"/>
          <w:rFonts w:ascii="Arial" w:hAnsi="Arial" w:cs="Arial"/>
          <w:lang w:val="es-ES"/>
        </w:rPr>
        <w:t>desde</w:t>
      </w:r>
      <w:r w:rsidRPr="008959C0">
        <w:rPr>
          <w:rStyle w:val="normaltextrun"/>
          <w:rFonts w:ascii="Arial" w:hAnsi="Arial" w:cs="Arial"/>
          <w:lang w:val="es-ES"/>
        </w:rPr>
        <w:t xml:space="preserve"> el </w:t>
      </w:r>
      <w:r w:rsidR="00793DFE" w:rsidRPr="008959C0">
        <w:rPr>
          <w:rStyle w:val="normaltextrun"/>
          <w:rFonts w:ascii="Arial" w:hAnsi="Arial" w:cs="Arial"/>
          <w:lang w:val="es-ES"/>
        </w:rPr>
        <w:t>12 de diciembre de 2013 al 30 de</w:t>
      </w:r>
      <w:r w:rsidRPr="008959C0">
        <w:rPr>
          <w:rStyle w:val="normaltextrun"/>
          <w:rFonts w:ascii="Arial" w:hAnsi="Arial" w:cs="Arial"/>
          <w:lang w:val="es-ES"/>
        </w:rPr>
        <w:t xml:space="preserve"> diciembre de 2015.</w:t>
      </w:r>
    </w:p>
    <w:p w14:paraId="5C1D5370" w14:textId="77777777" w:rsidR="00CC18CA" w:rsidRPr="008959C0" w:rsidRDefault="00CC18CA" w:rsidP="00C568D5">
      <w:pPr>
        <w:spacing w:after="0"/>
        <w:jc w:val="both"/>
        <w:textAlignment w:val="baseline"/>
        <w:rPr>
          <w:rFonts w:ascii="Arial" w:eastAsia="Times New Roman" w:hAnsi="Arial" w:cs="Arial"/>
          <w:b/>
          <w:bCs/>
          <w:sz w:val="24"/>
          <w:szCs w:val="24"/>
          <w:lang w:val="es-ES" w:eastAsia="es-CO"/>
        </w:rPr>
      </w:pPr>
    </w:p>
    <w:p w14:paraId="6C16CE18" w14:textId="77777777" w:rsidR="00CC18CA" w:rsidRPr="008959C0" w:rsidRDefault="00CC18CA" w:rsidP="00C568D5">
      <w:pPr>
        <w:spacing w:after="0"/>
        <w:jc w:val="center"/>
        <w:textAlignment w:val="baseline"/>
        <w:rPr>
          <w:rFonts w:ascii="Arial" w:eastAsia="Tahoma" w:hAnsi="Arial" w:cs="Arial"/>
          <w:color w:val="000000" w:themeColor="text1"/>
          <w:sz w:val="24"/>
          <w:szCs w:val="24"/>
          <w:lang w:val="es-ES"/>
        </w:rPr>
      </w:pPr>
      <w:r w:rsidRPr="008959C0">
        <w:rPr>
          <w:rFonts w:ascii="Arial" w:eastAsia="Times New Roman" w:hAnsi="Arial" w:cs="Arial"/>
          <w:b/>
          <w:bCs/>
          <w:sz w:val="24"/>
          <w:szCs w:val="24"/>
          <w:lang w:val="es-ES" w:eastAsia="es-CO"/>
        </w:rPr>
        <w:t>Ponencia de la Magistrada ANA LUCÍA CAICEDO CALDERÓN</w:t>
      </w:r>
    </w:p>
    <w:p w14:paraId="7800763A" w14:textId="77777777" w:rsidR="00CC18CA" w:rsidRPr="008959C0" w:rsidRDefault="00CC18CA" w:rsidP="00C568D5">
      <w:pPr>
        <w:pStyle w:val="paragraph"/>
        <w:spacing w:before="0" w:beforeAutospacing="0" w:after="0" w:afterAutospacing="0" w:line="276" w:lineRule="auto"/>
        <w:jc w:val="both"/>
        <w:rPr>
          <w:rStyle w:val="normaltextrun"/>
          <w:rFonts w:ascii="Arial" w:hAnsi="Arial" w:cs="Arial"/>
          <w:lang w:val="es-ES"/>
        </w:rPr>
      </w:pPr>
    </w:p>
    <w:p w14:paraId="67B975DD" w14:textId="4D6BC363" w:rsidR="1551A643" w:rsidRPr="008959C0" w:rsidRDefault="1551A643" w:rsidP="00C568D5">
      <w:pPr>
        <w:pStyle w:val="paragraph"/>
        <w:spacing w:before="0" w:beforeAutospacing="0" w:after="0" w:afterAutospacing="0" w:line="276" w:lineRule="auto"/>
        <w:jc w:val="both"/>
        <w:rPr>
          <w:rStyle w:val="normaltextrun"/>
          <w:rFonts w:ascii="Arial" w:hAnsi="Arial" w:cs="Arial"/>
          <w:lang w:val="es-ES"/>
        </w:rPr>
      </w:pPr>
      <w:r w:rsidRPr="008959C0">
        <w:rPr>
          <w:rStyle w:val="normaltextrun"/>
          <w:rFonts w:ascii="Arial" w:hAnsi="Arial" w:cs="Arial"/>
          <w:lang w:val="es-ES"/>
        </w:rPr>
        <w:t>En consecuencia, se revisará</w:t>
      </w:r>
      <w:r w:rsidR="0CAAD34A" w:rsidRPr="008959C0">
        <w:rPr>
          <w:rStyle w:val="normaltextrun"/>
          <w:rFonts w:ascii="Arial" w:hAnsi="Arial" w:cs="Arial"/>
          <w:lang w:val="es-ES"/>
        </w:rPr>
        <w:t xml:space="preserve"> si</w:t>
      </w:r>
      <w:r w:rsidRPr="008959C0">
        <w:rPr>
          <w:rStyle w:val="normaltextrun"/>
          <w:rFonts w:ascii="Arial" w:hAnsi="Arial" w:cs="Arial"/>
          <w:lang w:val="es-ES"/>
        </w:rPr>
        <w:t xml:space="preserve"> la cuantificación de las condenas</w:t>
      </w:r>
      <w:r w:rsidR="51321CBD" w:rsidRPr="008959C0">
        <w:rPr>
          <w:rStyle w:val="normaltextrun"/>
          <w:rFonts w:ascii="Arial" w:hAnsi="Arial" w:cs="Arial"/>
          <w:lang w:val="es-ES"/>
        </w:rPr>
        <w:t xml:space="preserve">, en virtud del grado jurisdiccional de consulta </w:t>
      </w:r>
      <w:r w:rsidRPr="008959C0">
        <w:rPr>
          <w:rStyle w:val="normaltextrun"/>
          <w:rFonts w:ascii="Arial" w:hAnsi="Arial" w:cs="Arial"/>
          <w:lang w:val="es-ES"/>
        </w:rPr>
        <w:t xml:space="preserve">y la indemnización moratoria objetada por el demandado, manifestando </w:t>
      </w:r>
      <w:r w:rsidR="3945E87E" w:rsidRPr="008959C0">
        <w:rPr>
          <w:rStyle w:val="normaltextrun"/>
          <w:rFonts w:ascii="Arial" w:hAnsi="Arial" w:cs="Arial"/>
          <w:lang w:val="es-ES"/>
        </w:rPr>
        <w:t xml:space="preserve">que </w:t>
      </w:r>
      <w:r w:rsidR="00C53BB9" w:rsidRPr="008959C0">
        <w:rPr>
          <w:rStyle w:val="normaltextrun"/>
          <w:rFonts w:ascii="Arial" w:hAnsi="Arial" w:cs="Arial"/>
          <w:lang w:val="es-ES"/>
        </w:rPr>
        <w:t xml:space="preserve">contrario a lo establecido por la a-quo, quien erradamente tuvo como fecha de presentación de la reclamación administrativa el </w:t>
      </w:r>
      <w:r w:rsidR="00C53BB9" w:rsidRPr="008959C0">
        <w:rPr>
          <w:rStyle w:val="normaltextrun"/>
          <w:rFonts w:ascii="Arial" w:hAnsi="Arial" w:cs="Arial"/>
        </w:rPr>
        <w:t xml:space="preserve">28 de septiembre de 2016, </w:t>
      </w:r>
      <w:r w:rsidR="3945E87E" w:rsidRPr="008959C0">
        <w:rPr>
          <w:rStyle w:val="normaltextrun"/>
          <w:rFonts w:ascii="Arial" w:hAnsi="Arial" w:cs="Arial"/>
          <w:lang w:val="es-ES"/>
        </w:rPr>
        <w:t>las acreencias</w:t>
      </w:r>
      <w:r w:rsidR="00C873AC" w:rsidRPr="008959C0">
        <w:rPr>
          <w:rStyle w:val="normaltextrun"/>
          <w:rFonts w:ascii="Arial" w:hAnsi="Arial" w:cs="Arial"/>
          <w:lang w:val="es-ES"/>
        </w:rPr>
        <w:t xml:space="preserve"> exigibles </w:t>
      </w:r>
      <w:r w:rsidR="3945E87E" w:rsidRPr="008959C0">
        <w:rPr>
          <w:rStyle w:val="normaltextrun"/>
          <w:rFonts w:ascii="Arial" w:hAnsi="Arial" w:cs="Arial"/>
          <w:lang w:val="es-ES"/>
        </w:rPr>
        <w:t>con anterioridad al 30 de mayo de 2015 se encuentran prescr</w:t>
      </w:r>
      <w:r w:rsidR="77D04780" w:rsidRPr="008959C0">
        <w:rPr>
          <w:rStyle w:val="normaltextrun"/>
          <w:rFonts w:ascii="Arial" w:hAnsi="Arial" w:cs="Arial"/>
          <w:lang w:val="es-ES"/>
        </w:rPr>
        <w:t>itas, en tanto la relación laboral finiquitó el 30 de diciembre de 2015, el actor presentó reclamación administrativa el 30 de mayo de 201</w:t>
      </w:r>
      <w:r w:rsidR="1B852AF1" w:rsidRPr="008959C0">
        <w:rPr>
          <w:rStyle w:val="normaltextrun"/>
          <w:rFonts w:ascii="Arial" w:hAnsi="Arial" w:cs="Arial"/>
          <w:lang w:val="es-ES"/>
        </w:rPr>
        <w:t>8</w:t>
      </w:r>
      <w:r w:rsidR="36752CB2" w:rsidRPr="008959C0">
        <w:rPr>
          <w:rStyle w:val="normaltextrun"/>
          <w:rFonts w:ascii="Arial" w:hAnsi="Arial" w:cs="Arial"/>
          <w:lang w:val="es-ES"/>
        </w:rPr>
        <w:t xml:space="preserve"> (archivo 04, </w:t>
      </w:r>
      <w:proofErr w:type="spellStart"/>
      <w:r w:rsidR="36752CB2" w:rsidRPr="008959C0">
        <w:rPr>
          <w:rStyle w:val="normaltextrun"/>
          <w:rFonts w:ascii="Arial" w:hAnsi="Arial" w:cs="Arial"/>
          <w:lang w:val="es-ES"/>
        </w:rPr>
        <w:t>fl</w:t>
      </w:r>
      <w:proofErr w:type="spellEnd"/>
      <w:r w:rsidR="36752CB2" w:rsidRPr="008959C0">
        <w:rPr>
          <w:rStyle w:val="normaltextrun"/>
          <w:rFonts w:ascii="Arial" w:hAnsi="Arial" w:cs="Arial"/>
          <w:lang w:val="es-ES"/>
        </w:rPr>
        <w:t>. 45)</w:t>
      </w:r>
      <w:r w:rsidR="77D04780" w:rsidRPr="008959C0">
        <w:rPr>
          <w:rStyle w:val="normaltextrun"/>
          <w:rFonts w:ascii="Arial" w:hAnsi="Arial" w:cs="Arial"/>
          <w:lang w:val="es-ES"/>
        </w:rPr>
        <w:t>, y la demanda e</w:t>
      </w:r>
      <w:r w:rsidR="300E964E" w:rsidRPr="008959C0">
        <w:rPr>
          <w:rStyle w:val="normaltextrun"/>
          <w:rFonts w:ascii="Arial" w:hAnsi="Arial" w:cs="Arial"/>
          <w:lang w:val="es-ES"/>
        </w:rPr>
        <w:t xml:space="preserve">l </w:t>
      </w:r>
      <w:r w:rsidR="626A80D9" w:rsidRPr="008959C0">
        <w:rPr>
          <w:rStyle w:val="normaltextrun"/>
          <w:rFonts w:ascii="Arial" w:hAnsi="Arial" w:cs="Arial"/>
          <w:lang w:val="es-ES"/>
        </w:rPr>
        <w:t>3 de mayo de 2019 (archivo 05)</w:t>
      </w:r>
      <w:r w:rsidR="008F2051" w:rsidRPr="008959C0">
        <w:rPr>
          <w:rStyle w:val="normaltextrun"/>
          <w:rFonts w:ascii="Arial" w:hAnsi="Arial" w:cs="Arial"/>
          <w:lang w:val="es-ES"/>
        </w:rPr>
        <w:t>.</w:t>
      </w:r>
    </w:p>
    <w:p w14:paraId="3072FEF7" w14:textId="28BCCC4E" w:rsidR="65975F6C" w:rsidRPr="008959C0" w:rsidRDefault="65975F6C" w:rsidP="00C568D5">
      <w:pPr>
        <w:pStyle w:val="paragraph"/>
        <w:spacing w:before="0" w:beforeAutospacing="0" w:after="0" w:afterAutospacing="0" w:line="276" w:lineRule="auto"/>
        <w:jc w:val="both"/>
        <w:rPr>
          <w:rStyle w:val="normaltextrun"/>
          <w:rFonts w:ascii="Arial" w:hAnsi="Arial" w:cs="Arial"/>
          <w:lang w:val="es-ES"/>
        </w:rPr>
      </w:pPr>
    </w:p>
    <w:p w14:paraId="2A01D35C" w14:textId="67EA717F" w:rsidR="02E257AD" w:rsidRPr="008959C0" w:rsidRDefault="02E257AD" w:rsidP="00C568D5">
      <w:pPr>
        <w:pStyle w:val="paragraph"/>
        <w:spacing w:before="0" w:beforeAutospacing="0" w:after="0" w:afterAutospacing="0" w:line="276" w:lineRule="auto"/>
        <w:jc w:val="both"/>
        <w:rPr>
          <w:rStyle w:val="normaltextrun"/>
          <w:rFonts w:ascii="Arial" w:hAnsi="Arial" w:cs="Arial"/>
          <w:b/>
          <w:bCs/>
          <w:lang w:val="es-ES"/>
        </w:rPr>
      </w:pPr>
      <w:r w:rsidRPr="008959C0">
        <w:rPr>
          <w:rStyle w:val="normaltextrun"/>
          <w:rFonts w:ascii="Arial" w:hAnsi="Arial" w:cs="Arial"/>
          <w:b/>
          <w:bCs/>
          <w:lang w:val="es-ES"/>
        </w:rPr>
        <w:t xml:space="preserve">CUANTIFICACIÓN DE LAS CONDENAS </w:t>
      </w:r>
    </w:p>
    <w:p w14:paraId="5FD94E0A" w14:textId="77777777" w:rsidR="00870FE9" w:rsidRPr="008959C0" w:rsidRDefault="00870FE9" w:rsidP="00C568D5">
      <w:pPr>
        <w:pStyle w:val="paragraph"/>
        <w:spacing w:before="0" w:beforeAutospacing="0" w:after="0" w:afterAutospacing="0" w:line="276" w:lineRule="auto"/>
        <w:jc w:val="both"/>
        <w:textAlignment w:val="baseline"/>
        <w:rPr>
          <w:rStyle w:val="normaltextrun"/>
          <w:rFonts w:ascii="Arial" w:hAnsi="Arial" w:cs="Arial"/>
          <w:lang w:val="es-ES"/>
        </w:rPr>
      </w:pPr>
    </w:p>
    <w:p w14:paraId="3FB39B7E" w14:textId="569B69CA" w:rsidR="00753240" w:rsidRPr="008959C0" w:rsidRDefault="2998D7BF" w:rsidP="00C568D5">
      <w:pPr>
        <w:spacing w:after="0"/>
        <w:jc w:val="both"/>
        <w:textAlignment w:val="baseline"/>
        <w:rPr>
          <w:rFonts w:ascii="Arial" w:eastAsia="Arial" w:hAnsi="Arial" w:cs="Arial"/>
          <w:color w:val="000000" w:themeColor="text1"/>
          <w:sz w:val="24"/>
          <w:szCs w:val="24"/>
        </w:rPr>
      </w:pPr>
      <w:r w:rsidRPr="008959C0">
        <w:rPr>
          <w:rFonts w:ascii="Arial" w:eastAsia="Arial" w:hAnsi="Arial" w:cs="Arial"/>
          <w:color w:val="000000" w:themeColor="text1"/>
          <w:sz w:val="24"/>
          <w:szCs w:val="24"/>
          <w:lang w:val="es-ES"/>
        </w:rPr>
        <w:t>En cuanto a la revisión de las condenas, es menester analizar si el sindicato de trabajadores del Municipio de Pereira tenía la calidad de mayoritario y, en tal virtud, le eran aplicables los beneficios convencionales sentados en primera instancia.</w:t>
      </w:r>
    </w:p>
    <w:p w14:paraId="40281187" w14:textId="4AFE4268" w:rsidR="00753240" w:rsidRPr="008959C0" w:rsidRDefault="00753240" w:rsidP="00C568D5">
      <w:pPr>
        <w:spacing w:after="0"/>
        <w:ind w:firstLine="708"/>
        <w:jc w:val="both"/>
        <w:textAlignment w:val="baseline"/>
        <w:rPr>
          <w:rFonts w:ascii="Arial" w:eastAsia="Arial" w:hAnsi="Arial" w:cs="Arial"/>
          <w:color w:val="000000" w:themeColor="text1"/>
          <w:sz w:val="24"/>
          <w:szCs w:val="24"/>
        </w:rPr>
      </w:pPr>
    </w:p>
    <w:p w14:paraId="2308D148" w14:textId="31245355" w:rsidR="00753240" w:rsidRPr="008959C0" w:rsidRDefault="2998D7BF" w:rsidP="00C568D5">
      <w:pPr>
        <w:spacing w:after="0"/>
        <w:jc w:val="both"/>
        <w:textAlignment w:val="baseline"/>
        <w:rPr>
          <w:rFonts w:ascii="Arial" w:eastAsia="Arial" w:hAnsi="Arial" w:cs="Arial"/>
          <w:color w:val="000000" w:themeColor="text1"/>
          <w:sz w:val="24"/>
          <w:szCs w:val="24"/>
          <w:lang w:val="es-ES"/>
        </w:rPr>
      </w:pPr>
      <w:r w:rsidRPr="008959C0">
        <w:rPr>
          <w:rFonts w:ascii="Arial" w:eastAsia="Arial" w:hAnsi="Arial" w:cs="Arial"/>
          <w:color w:val="000000" w:themeColor="text1"/>
          <w:sz w:val="24"/>
          <w:szCs w:val="24"/>
          <w:lang w:val="es-ES"/>
        </w:rPr>
        <w:t>Pues bien, revisadas una a una las convenciones colectivas aportadas con la demanda (</w:t>
      </w:r>
      <w:r w:rsidR="602224D5" w:rsidRPr="008959C0">
        <w:rPr>
          <w:rFonts w:ascii="Arial" w:eastAsia="Arial" w:hAnsi="Arial" w:cs="Arial"/>
          <w:color w:val="000000" w:themeColor="text1"/>
          <w:sz w:val="24"/>
          <w:szCs w:val="24"/>
          <w:lang w:val="es-ES"/>
        </w:rPr>
        <w:t xml:space="preserve">archivo 04, </w:t>
      </w:r>
      <w:proofErr w:type="spellStart"/>
      <w:r w:rsidR="602224D5" w:rsidRPr="008959C0">
        <w:rPr>
          <w:rFonts w:ascii="Arial" w:eastAsia="Arial" w:hAnsi="Arial" w:cs="Arial"/>
          <w:color w:val="000000" w:themeColor="text1"/>
          <w:sz w:val="24"/>
          <w:szCs w:val="24"/>
          <w:lang w:val="es-ES"/>
        </w:rPr>
        <w:t>fls</w:t>
      </w:r>
      <w:proofErr w:type="spellEnd"/>
      <w:r w:rsidR="602224D5" w:rsidRPr="008959C0">
        <w:rPr>
          <w:rFonts w:ascii="Arial" w:eastAsia="Arial" w:hAnsi="Arial" w:cs="Arial"/>
          <w:color w:val="000000" w:themeColor="text1"/>
          <w:sz w:val="24"/>
          <w:szCs w:val="24"/>
          <w:lang w:val="es-ES"/>
        </w:rPr>
        <w:t xml:space="preserve">. 59 a </w:t>
      </w:r>
      <w:r w:rsidR="0E81F6CE" w:rsidRPr="008959C0">
        <w:rPr>
          <w:rFonts w:ascii="Arial" w:eastAsia="Arial" w:hAnsi="Arial" w:cs="Arial"/>
          <w:color w:val="000000" w:themeColor="text1"/>
          <w:sz w:val="24"/>
          <w:szCs w:val="24"/>
          <w:lang w:val="es-ES"/>
        </w:rPr>
        <w:t>273</w:t>
      </w:r>
      <w:r w:rsidRPr="008959C0">
        <w:rPr>
          <w:rFonts w:ascii="Arial" w:eastAsia="Arial" w:hAnsi="Arial" w:cs="Arial"/>
          <w:color w:val="000000" w:themeColor="text1"/>
          <w:sz w:val="24"/>
          <w:szCs w:val="24"/>
          <w:lang w:val="es-ES"/>
        </w:rPr>
        <w:t xml:space="preserve">), que exhiben el respectivo sello de depósito ante la autoridad del trabajo, para que sean extensivas a la totalidad de trabajadores oficiales, como de antaño lo ha establecido esta Sala, la organización sindical debe agrupar más de la tercera parte de los trabajadores del Municipio, en atención al artículo 471 del Código Sustantivo del Trabajo. </w:t>
      </w:r>
    </w:p>
    <w:p w14:paraId="410FE778" w14:textId="6339CAC8" w:rsidR="00753240" w:rsidRPr="008959C0" w:rsidRDefault="00753240" w:rsidP="00C568D5">
      <w:pPr>
        <w:spacing w:after="0"/>
        <w:ind w:firstLine="708"/>
        <w:jc w:val="both"/>
        <w:textAlignment w:val="baseline"/>
        <w:rPr>
          <w:rFonts w:ascii="Arial" w:eastAsia="Arial" w:hAnsi="Arial" w:cs="Arial"/>
          <w:color w:val="000000" w:themeColor="text1"/>
          <w:sz w:val="24"/>
          <w:szCs w:val="24"/>
        </w:rPr>
      </w:pPr>
    </w:p>
    <w:p w14:paraId="10FB97A8" w14:textId="244F8A75" w:rsidR="00753240" w:rsidRPr="008959C0" w:rsidRDefault="2998D7BF" w:rsidP="00C568D5">
      <w:pPr>
        <w:spacing w:after="0"/>
        <w:jc w:val="both"/>
        <w:textAlignment w:val="baseline"/>
        <w:rPr>
          <w:rStyle w:val="normaltextrun"/>
          <w:rFonts w:ascii="Arial" w:eastAsia="Arial" w:hAnsi="Arial" w:cs="Arial"/>
          <w:sz w:val="24"/>
          <w:szCs w:val="24"/>
        </w:rPr>
      </w:pPr>
      <w:r w:rsidRPr="008959C0">
        <w:rPr>
          <w:rFonts w:ascii="Arial" w:eastAsia="Arial" w:hAnsi="Arial" w:cs="Arial"/>
          <w:color w:val="000000" w:themeColor="text1"/>
          <w:sz w:val="24"/>
          <w:szCs w:val="24"/>
          <w:lang w:val="es-ES"/>
        </w:rPr>
        <w:t>A efectos de constatar el presupuesto legal,</w:t>
      </w:r>
      <w:r w:rsidR="23B6737D" w:rsidRPr="008959C0">
        <w:rPr>
          <w:rFonts w:ascii="Arial" w:eastAsia="Arial" w:hAnsi="Arial" w:cs="Arial"/>
          <w:color w:val="000000" w:themeColor="text1"/>
          <w:sz w:val="24"/>
          <w:szCs w:val="24"/>
          <w:lang w:val="es-ES"/>
        </w:rPr>
        <w:t xml:space="preserve"> </w:t>
      </w:r>
      <w:r w:rsidR="005C4437">
        <w:rPr>
          <w:rFonts w:ascii="Arial" w:eastAsia="Arial" w:hAnsi="Arial" w:cs="Arial"/>
          <w:color w:val="000000" w:themeColor="text1"/>
          <w:sz w:val="24"/>
          <w:szCs w:val="24"/>
          <w:lang w:val="es-ES"/>
        </w:rPr>
        <w:t>o</w:t>
      </w:r>
      <w:r w:rsidR="0072065B">
        <w:rPr>
          <w:rFonts w:ascii="Arial" w:eastAsia="Arial" w:hAnsi="Arial" w:cs="Arial"/>
          <w:color w:val="000000" w:themeColor="text1"/>
          <w:sz w:val="24"/>
          <w:szCs w:val="24"/>
          <w:lang w:val="es-ES"/>
        </w:rPr>
        <w:t>bra</w:t>
      </w:r>
      <w:r w:rsidR="00490FEB" w:rsidRPr="008959C0">
        <w:rPr>
          <w:rStyle w:val="normaltextrun"/>
          <w:rFonts w:ascii="Arial" w:eastAsia="Arial" w:hAnsi="Arial" w:cs="Arial"/>
          <w:sz w:val="24"/>
          <w:szCs w:val="24"/>
        </w:rPr>
        <w:t xml:space="preserve"> en la página 5</w:t>
      </w:r>
      <w:r w:rsidR="004D671F" w:rsidRPr="008959C0">
        <w:rPr>
          <w:rStyle w:val="normaltextrun"/>
          <w:rFonts w:ascii="Arial" w:eastAsia="Arial" w:hAnsi="Arial" w:cs="Arial"/>
          <w:sz w:val="24"/>
          <w:szCs w:val="24"/>
        </w:rPr>
        <w:t>7</w:t>
      </w:r>
      <w:r w:rsidR="00490FEB" w:rsidRPr="008959C0">
        <w:rPr>
          <w:rStyle w:val="normaltextrun"/>
          <w:rFonts w:ascii="Arial" w:eastAsia="Arial" w:hAnsi="Arial" w:cs="Arial"/>
          <w:sz w:val="24"/>
          <w:szCs w:val="24"/>
        </w:rPr>
        <w:t xml:space="preserve"> del archivo </w:t>
      </w:r>
      <w:r w:rsidR="004D671F" w:rsidRPr="008959C0">
        <w:rPr>
          <w:rStyle w:val="normaltextrun"/>
          <w:rFonts w:ascii="Arial" w:eastAsia="Arial" w:hAnsi="Arial" w:cs="Arial"/>
          <w:sz w:val="24"/>
          <w:szCs w:val="24"/>
        </w:rPr>
        <w:t>4</w:t>
      </w:r>
      <w:r w:rsidR="00490FEB" w:rsidRPr="008959C0">
        <w:rPr>
          <w:rStyle w:val="normaltextrun"/>
          <w:rFonts w:ascii="Arial" w:eastAsia="Arial" w:hAnsi="Arial" w:cs="Arial"/>
          <w:sz w:val="24"/>
          <w:szCs w:val="24"/>
        </w:rPr>
        <w:t xml:space="preserve"> del expediente digital, certificación emitida el día 1</w:t>
      </w:r>
      <w:r w:rsidR="004D671F" w:rsidRPr="008959C0">
        <w:rPr>
          <w:rStyle w:val="normaltextrun"/>
          <w:rFonts w:ascii="Arial" w:eastAsia="Arial" w:hAnsi="Arial" w:cs="Arial"/>
          <w:sz w:val="24"/>
          <w:szCs w:val="24"/>
        </w:rPr>
        <w:t>8 de diciembre de 2015</w:t>
      </w:r>
      <w:r w:rsidR="00490FEB" w:rsidRPr="008959C0">
        <w:rPr>
          <w:rStyle w:val="normaltextrun"/>
          <w:rFonts w:ascii="Arial" w:eastAsia="Arial" w:hAnsi="Arial" w:cs="Arial"/>
          <w:sz w:val="24"/>
          <w:szCs w:val="24"/>
        </w:rPr>
        <w:t xml:space="preserve"> por </w:t>
      </w:r>
      <w:r w:rsidR="004D671F" w:rsidRPr="008959C0">
        <w:rPr>
          <w:rStyle w:val="normaltextrun"/>
          <w:rFonts w:ascii="Arial" w:eastAsia="Arial" w:hAnsi="Arial" w:cs="Arial"/>
          <w:sz w:val="24"/>
          <w:szCs w:val="24"/>
        </w:rPr>
        <w:t>la</w:t>
      </w:r>
      <w:r w:rsidR="00490FEB" w:rsidRPr="008959C0">
        <w:rPr>
          <w:rStyle w:val="normaltextrun"/>
          <w:rFonts w:ascii="Arial" w:eastAsia="Arial" w:hAnsi="Arial" w:cs="Arial"/>
          <w:sz w:val="24"/>
          <w:szCs w:val="24"/>
        </w:rPr>
        <w:t xml:space="preserve"> director</w:t>
      </w:r>
      <w:r w:rsidR="004D671F" w:rsidRPr="008959C0">
        <w:rPr>
          <w:rStyle w:val="normaltextrun"/>
          <w:rFonts w:ascii="Arial" w:eastAsia="Arial" w:hAnsi="Arial" w:cs="Arial"/>
          <w:sz w:val="24"/>
          <w:szCs w:val="24"/>
        </w:rPr>
        <w:t xml:space="preserve">a </w:t>
      </w:r>
      <w:r w:rsidR="00490FEB" w:rsidRPr="008959C0">
        <w:rPr>
          <w:rStyle w:val="normaltextrun"/>
          <w:rFonts w:ascii="Arial" w:eastAsia="Arial" w:hAnsi="Arial" w:cs="Arial"/>
          <w:sz w:val="24"/>
          <w:szCs w:val="24"/>
        </w:rPr>
        <w:t>administrativ</w:t>
      </w:r>
      <w:r w:rsidR="004D671F" w:rsidRPr="008959C0">
        <w:rPr>
          <w:rStyle w:val="normaltextrun"/>
          <w:rFonts w:ascii="Arial" w:eastAsia="Arial" w:hAnsi="Arial" w:cs="Arial"/>
          <w:sz w:val="24"/>
          <w:szCs w:val="24"/>
        </w:rPr>
        <w:t>a</w:t>
      </w:r>
      <w:r w:rsidR="00490FEB" w:rsidRPr="008959C0">
        <w:rPr>
          <w:rStyle w:val="normaltextrun"/>
          <w:rFonts w:ascii="Arial" w:eastAsia="Arial" w:hAnsi="Arial" w:cs="Arial"/>
          <w:sz w:val="24"/>
          <w:szCs w:val="24"/>
        </w:rPr>
        <w:t xml:space="preserve"> de </w:t>
      </w:r>
      <w:r w:rsidR="004D671F" w:rsidRPr="008959C0">
        <w:rPr>
          <w:rStyle w:val="normaltextrun"/>
          <w:rFonts w:ascii="Arial" w:eastAsia="Arial" w:hAnsi="Arial" w:cs="Arial"/>
          <w:sz w:val="24"/>
          <w:szCs w:val="24"/>
        </w:rPr>
        <w:t xml:space="preserve">Gestión del Talento Humano de </w:t>
      </w:r>
      <w:r w:rsidR="00490FEB" w:rsidRPr="008959C0">
        <w:rPr>
          <w:rStyle w:val="normaltextrun"/>
          <w:rFonts w:ascii="Arial" w:eastAsia="Arial" w:hAnsi="Arial" w:cs="Arial"/>
          <w:sz w:val="24"/>
          <w:szCs w:val="24"/>
        </w:rPr>
        <w:t xml:space="preserve">la Alcaldía de Pereira, en el que informa el número de trabajadores oficiales activos </w:t>
      </w:r>
      <w:r w:rsidR="004D671F" w:rsidRPr="008959C0">
        <w:rPr>
          <w:rStyle w:val="normaltextrun"/>
          <w:rFonts w:ascii="Arial" w:eastAsia="Arial" w:hAnsi="Arial" w:cs="Arial"/>
          <w:sz w:val="24"/>
          <w:szCs w:val="24"/>
        </w:rPr>
        <w:t xml:space="preserve">a la fecha es 262, y que </w:t>
      </w:r>
      <w:r w:rsidR="00490FEB" w:rsidRPr="008959C0">
        <w:rPr>
          <w:rStyle w:val="normaltextrun"/>
          <w:rFonts w:ascii="Arial" w:eastAsia="Arial" w:hAnsi="Arial" w:cs="Arial"/>
          <w:sz w:val="24"/>
          <w:szCs w:val="24"/>
        </w:rPr>
        <w:t>en su totalidad se encontraban afiliados al Sindicato de Trabajadores Oficiales del Municipio de Pereira -</w:t>
      </w:r>
      <w:proofErr w:type="spellStart"/>
      <w:r w:rsidR="00490FEB" w:rsidRPr="008959C0">
        <w:rPr>
          <w:rStyle w:val="normaltextrun"/>
          <w:rFonts w:ascii="Arial" w:eastAsia="Arial" w:hAnsi="Arial" w:cs="Arial"/>
          <w:sz w:val="24"/>
          <w:szCs w:val="24"/>
        </w:rPr>
        <w:t>Sintramunicipio</w:t>
      </w:r>
      <w:proofErr w:type="spellEnd"/>
      <w:r w:rsidR="00490FEB" w:rsidRPr="008959C0">
        <w:rPr>
          <w:rStyle w:val="normaltextrun"/>
          <w:rFonts w:ascii="Arial" w:eastAsia="Arial" w:hAnsi="Arial" w:cs="Arial"/>
          <w:sz w:val="24"/>
          <w:szCs w:val="24"/>
        </w:rPr>
        <w:t>-</w:t>
      </w:r>
      <w:r w:rsidR="004D671F" w:rsidRPr="008959C0">
        <w:rPr>
          <w:rStyle w:val="normaltextrun"/>
          <w:rFonts w:ascii="Arial" w:eastAsia="Arial" w:hAnsi="Arial" w:cs="Arial"/>
          <w:sz w:val="24"/>
          <w:szCs w:val="24"/>
        </w:rPr>
        <w:t xml:space="preserve">, </w:t>
      </w:r>
    </w:p>
    <w:p w14:paraId="7F2436A9" w14:textId="0948F0DF" w:rsidR="65975F6C" w:rsidRPr="008959C0" w:rsidRDefault="65975F6C" w:rsidP="00C568D5">
      <w:pPr>
        <w:spacing w:after="0"/>
        <w:jc w:val="both"/>
        <w:rPr>
          <w:rStyle w:val="normaltextrun"/>
          <w:rFonts w:ascii="Arial" w:eastAsia="Arial" w:hAnsi="Arial" w:cs="Arial"/>
          <w:sz w:val="24"/>
          <w:szCs w:val="24"/>
        </w:rPr>
      </w:pPr>
    </w:p>
    <w:p w14:paraId="0B1F63B4" w14:textId="5BE61CFF" w:rsidR="00AA4CF8" w:rsidRPr="008959C0" w:rsidRDefault="7EACD6EC" w:rsidP="00C568D5">
      <w:pPr>
        <w:spacing w:after="0"/>
        <w:jc w:val="both"/>
        <w:textAlignment w:val="baseline"/>
        <w:rPr>
          <w:rFonts w:ascii="Arial" w:eastAsia="Arial" w:hAnsi="Arial" w:cs="Arial"/>
          <w:sz w:val="24"/>
          <w:szCs w:val="24"/>
        </w:rPr>
      </w:pPr>
      <w:r w:rsidRPr="008959C0">
        <w:rPr>
          <w:rFonts w:ascii="Arial" w:eastAsia="Arial" w:hAnsi="Arial" w:cs="Arial"/>
          <w:color w:val="000000" w:themeColor="text1"/>
          <w:sz w:val="24"/>
          <w:szCs w:val="24"/>
        </w:rPr>
        <w:lastRenderedPageBreak/>
        <w:t>Por lo anterior, se ratifica en sede de consulta la procedencia de las pretensiones ligadas a la existencia de la convención colectiva.</w:t>
      </w:r>
    </w:p>
    <w:p w14:paraId="171264E6" w14:textId="6C6EB314" w:rsidR="00AA4CF8" w:rsidRPr="008959C0" w:rsidRDefault="00AA4CF8" w:rsidP="00C568D5">
      <w:pPr>
        <w:pStyle w:val="paragraph"/>
        <w:spacing w:before="0" w:beforeAutospacing="0" w:after="0" w:afterAutospacing="0" w:line="276" w:lineRule="auto"/>
        <w:jc w:val="both"/>
        <w:textAlignment w:val="baseline"/>
        <w:rPr>
          <w:rStyle w:val="normaltextrun"/>
          <w:rFonts w:ascii="Arial" w:eastAsia="Arial" w:hAnsi="Arial" w:cs="Arial"/>
        </w:rPr>
      </w:pPr>
    </w:p>
    <w:p w14:paraId="723BCBC4" w14:textId="55CAE752" w:rsidR="77BCCE6D" w:rsidRPr="008959C0" w:rsidRDefault="008F2051" w:rsidP="00C568D5">
      <w:pPr>
        <w:pStyle w:val="paragraph"/>
        <w:spacing w:before="0" w:beforeAutospacing="0" w:after="0" w:afterAutospacing="0" w:line="276" w:lineRule="auto"/>
        <w:jc w:val="both"/>
        <w:textAlignment w:val="baseline"/>
        <w:rPr>
          <w:rFonts w:ascii="Arial" w:eastAsia="Calibri" w:hAnsi="Arial" w:cs="Arial"/>
          <w:b/>
          <w:bCs/>
          <w:lang w:val="es-ES"/>
        </w:rPr>
      </w:pPr>
      <w:r w:rsidRPr="008959C0">
        <w:rPr>
          <w:rStyle w:val="normaltextrun"/>
          <w:rFonts w:ascii="Arial" w:eastAsia="Calibri" w:hAnsi="Arial" w:cs="Arial"/>
          <w:b/>
          <w:bCs/>
          <w:u w:val="single"/>
          <w:lang w:val="es-ES"/>
        </w:rPr>
        <w:t>Diferencia salarial:</w:t>
      </w:r>
      <w:r w:rsidRPr="008959C0">
        <w:rPr>
          <w:rStyle w:val="normaltextrun"/>
          <w:rFonts w:ascii="Arial" w:eastAsia="Calibri" w:hAnsi="Arial" w:cs="Arial"/>
          <w:b/>
          <w:bCs/>
          <w:lang w:val="es-ES"/>
        </w:rPr>
        <w:t xml:space="preserve"> </w:t>
      </w:r>
      <w:r w:rsidR="77BCCE6D" w:rsidRPr="008959C0">
        <w:rPr>
          <w:rFonts w:ascii="Arial" w:eastAsia="Arial" w:hAnsi="Arial" w:cs="Arial"/>
          <w:color w:val="000000" w:themeColor="text1"/>
          <w:lang w:val="es-ES"/>
        </w:rPr>
        <w:t xml:space="preserve">De conformidad con </w:t>
      </w:r>
      <w:r w:rsidR="7A88EB3B" w:rsidRPr="008959C0">
        <w:rPr>
          <w:rFonts w:ascii="Arial" w:eastAsia="Arial" w:hAnsi="Arial" w:cs="Arial"/>
          <w:color w:val="000000" w:themeColor="text1"/>
          <w:lang w:val="es-ES"/>
        </w:rPr>
        <w:t>los</w:t>
      </w:r>
      <w:r w:rsidR="77BCCE6D" w:rsidRPr="008959C0">
        <w:rPr>
          <w:rFonts w:ascii="Arial" w:eastAsia="Arial" w:hAnsi="Arial" w:cs="Arial"/>
          <w:color w:val="000000" w:themeColor="text1"/>
          <w:lang w:val="es-ES"/>
        </w:rPr>
        <w:t xml:space="preserve"> contrato</w:t>
      </w:r>
      <w:r w:rsidR="05633F26" w:rsidRPr="008959C0">
        <w:rPr>
          <w:rFonts w:ascii="Arial" w:eastAsia="Arial" w:hAnsi="Arial" w:cs="Arial"/>
          <w:color w:val="000000" w:themeColor="text1"/>
          <w:lang w:val="es-ES"/>
        </w:rPr>
        <w:t>s</w:t>
      </w:r>
      <w:r w:rsidR="77BCCE6D" w:rsidRPr="008959C0">
        <w:rPr>
          <w:rFonts w:ascii="Arial" w:eastAsia="Arial" w:hAnsi="Arial" w:cs="Arial"/>
          <w:color w:val="000000" w:themeColor="text1"/>
          <w:lang w:val="es-ES"/>
        </w:rPr>
        <w:t xml:space="preserve"> de prestación de servicios</w:t>
      </w:r>
      <w:r w:rsidR="4756F5D1" w:rsidRPr="008959C0">
        <w:rPr>
          <w:rFonts w:ascii="Arial" w:eastAsia="Arial" w:hAnsi="Arial" w:cs="Arial"/>
          <w:color w:val="000000" w:themeColor="text1"/>
          <w:lang w:val="es-ES"/>
        </w:rPr>
        <w:t xml:space="preserve"> No.</w:t>
      </w:r>
      <w:r w:rsidR="4E21F8DE" w:rsidRPr="008959C0">
        <w:rPr>
          <w:rFonts w:ascii="Arial" w:eastAsia="Arial" w:hAnsi="Arial" w:cs="Arial"/>
          <w:color w:val="000000" w:themeColor="text1"/>
          <w:lang w:val="es-ES"/>
        </w:rPr>
        <w:t xml:space="preserve"> 655</w:t>
      </w:r>
      <w:r w:rsidR="09FE1487" w:rsidRPr="008959C0">
        <w:rPr>
          <w:rFonts w:ascii="Arial" w:eastAsia="Arial" w:hAnsi="Arial" w:cs="Arial"/>
          <w:color w:val="000000" w:themeColor="text1"/>
          <w:lang w:val="es-ES"/>
        </w:rPr>
        <w:t xml:space="preserve"> </w:t>
      </w:r>
      <w:r w:rsidR="2FD2F406" w:rsidRPr="008959C0">
        <w:rPr>
          <w:rFonts w:ascii="Arial" w:eastAsia="Arial" w:hAnsi="Arial" w:cs="Arial"/>
          <w:color w:val="000000" w:themeColor="text1"/>
          <w:lang w:val="es-ES"/>
        </w:rPr>
        <w:t>y 4126</w:t>
      </w:r>
      <w:r w:rsidR="09FE1487" w:rsidRPr="008959C0">
        <w:rPr>
          <w:rFonts w:ascii="Arial" w:eastAsia="Arial" w:hAnsi="Arial" w:cs="Arial"/>
          <w:color w:val="000000" w:themeColor="text1"/>
          <w:lang w:val="es-ES"/>
        </w:rPr>
        <w:t xml:space="preserve"> de 2015</w:t>
      </w:r>
      <w:r w:rsidR="77BCCE6D" w:rsidRPr="008959C0">
        <w:rPr>
          <w:rFonts w:ascii="Arial" w:eastAsia="Arial" w:hAnsi="Arial" w:cs="Arial"/>
          <w:color w:val="000000" w:themeColor="text1"/>
          <w:lang w:val="es-ES"/>
        </w:rPr>
        <w:t xml:space="preserve">, </w:t>
      </w:r>
      <w:r w:rsidR="2D62DB82" w:rsidRPr="008959C0">
        <w:rPr>
          <w:rFonts w:ascii="Arial" w:eastAsia="Arial" w:hAnsi="Arial" w:cs="Arial"/>
          <w:color w:val="000000" w:themeColor="text1"/>
          <w:lang w:val="es-ES"/>
        </w:rPr>
        <w:t>y sus correspondientes actas de inicio y finalización</w:t>
      </w:r>
      <w:r w:rsidR="6624587A" w:rsidRPr="008959C0">
        <w:rPr>
          <w:rFonts w:ascii="Arial" w:eastAsia="Arial" w:hAnsi="Arial" w:cs="Arial"/>
          <w:color w:val="000000" w:themeColor="text1"/>
          <w:lang w:val="es-ES"/>
        </w:rPr>
        <w:t xml:space="preserve"> (archivo 04, </w:t>
      </w:r>
      <w:proofErr w:type="spellStart"/>
      <w:r w:rsidR="6624587A" w:rsidRPr="008959C0">
        <w:rPr>
          <w:rFonts w:ascii="Arial" w:eastAsia="Arial" w:hAnsi="Arial" w:cs="Arial"/>
          <w:color w:val="000000" w:themeColor="text1"/>
          <w:lang w:val="es-ES"/>
        </w:rPr>
        <w:t>fls</w:t>
      </w:r>
      <w:proofErr w:type="spellEnd"/>
      <w:r w:rsidR="6624587A" w:rsidRPr="008959C0">
        <w:rPr>
          <w:rFonts w:ascii="Arial" w:eastAsia="Arial" w:hAnsi="Arial" w:cs="Arial"/>
          <w:color w:val="000000" w:themeColor="text1"/>
          <w:lang w:val="es-ES"/>
        </w:rPr>
        <w:t>. 26 a</w:t>
      </w:r>
      <w:r w:rsidR="0F9E1575" w:rsidRPr="008959C0">
        <w:rPr>
          <w:rFonts w:ascii="Arial" w:eastAsia="Arial" w:hAnsi="Arial" w:cs="Arial"/>
          <w:color w:val="000000" w:themeColor="text1"/>
          <w:lang w:val="es-ES"/>
        </w:rPr>
        <w:t xml:space="preserve"> 29)</w:t>
      </w:r>
      <w:r w:rsidR="2D62DB82" w:rsidRPr="008959C0">
        <w:rPr>
          <w:rFonts w:ascii="Arial" w:eastAsia="Arial" w:hAnsi="Arial" w:cs="Arial"/>
          <w:color w:val="000000" w:themeColor="text1"/>
          <w:lang w:val="es-ES"/>
        </w:rPr>
        <w:t xml:space="preserve">, </w:t>
      </w:r>
      <w:r w:rsidR="77BCCE6D" w:rsidRPr="008959C0">
        <w:rPr>
          <w:rFonts w:ascii="Arial" w:eastAsia="Arial" w:hAnsi="Arial" w:cs="Arial"/>
          <w:color w:val="000000" w:themeColor="text1"/>
          <w:lang w:val="es-ES"/>
        </w:rPr>
        <w:t xml:space="preserve">el demandante </w:t>
      </w:r>
      <w:r w:rsidR="00F167A2" w:rsidRPr="008959C0">
        <w:rPr>
          <w:rFonts w:ascii="Arial" w:eastAsia="Arial" w:hAnsi="Arial" w:cs="Arial"/>
          <w:color w:val="000000" w:themeColor="text1"/>
          <w:lang w:val="es-ES"/>
        </w:rPr>
        <w:t xml:space="preserve">para el 2015 </w:t>
      </w:r>
      <w:r w:rsidR="77BCCE6D" w:rsidRPr="008959C0">
        <w:rPr>
          <w:rFonts w:ascii="Arial" w:eastAsia="Arial" w:hAnsi="Arial" w:cs="Arial"/>
          <w:color w:val="000000" w:themeColor="text1"/>
          <w:lang w:val="es-ES"/>
        </w:rPr>
        <w:t xml:space="preserve">recibía pagos mensuales por </w:t>
      </w:r>
      <w:r w:rsidR="33BA34D5" w:rsidRPr="008959C0">
        <w:rPr>
          <w:rFonts w:ascii="Arial" w:eastAsia="Arial" w:hAnsi="Arial" w:cs="Arial"/>
          <w:color w:val="000000" w:themeColor="text1"/>
          <w:lang w:val="es-ES"/>
        </w:rPr>
        <w:t>v</w:t>
      </w:r>
      <w:r w:rsidR="77BCCE6D" w:rsidRPr="008959C0">
        <w:rPr>
          <w:rFonts w:ascii="Arial" w:eastAsia="Arial" w:hAnsi="Arial" w:cs="Arial"/>
          <w:color w:val="000000" w:themeColor="text1"/>
          <w:lang w:val="es-ES"/>
        </w:rPr>
        <w:t>alor de $1.</w:t>
      </w:r>
      <w:r w:rsidR="40F05F6D" w:rsidRPr="008959C0">
        <w:rPr>
          <w:rFonts w:ascii="Arial" w:eastAsia="Arial" w:hAnsi="Arial" w:cs="Arial"/>
          <w:color w:val="000000" w:themeColor="text1"/>
          <w:lang w:val="es-ES"/>
        </w:rPr>
        <w:t>250</w:t>
      </w:r>
      <w:r w:rsidR="77BCCE6D" w:rsidRPr="008959C0">
        <w:rPr>
          <w:rFonts w:ascii="Arial" w:eastAsia="Arial" w:hAnsi="Arial" w:cs="Arial"/>
          <w:color w:val="000000" w:themeColor="text1"/>
          <w:lang w:val="es-ES"/>
        </w:rPr>
        <w:t>.000</w:t>
      </w:r>
      <w:r w:rsidR="35C2D0D6" w:rsidRPr="008959C0">
        <w:rPr>
          <w:rFonts w:ascii="Arial" w:eastAsia="Arial" w:hAnsi="Arial" w:cs="Arial"/>
          <w:color w:val="000000" w:themeColor="text1"/>
          <w:lang w:val="es-ES"/>
        </w:rPr>
        <w:t>, salario inferior al devengado por el cargo de obrero 1040-1, que según respuesta al derecho de petición</w:t>
      </w:r>
      <w:r w:rsidR="691276B9" w:rsidRPr="008959C0">
        <w:rPr>
          <w:rFonts w:ascii="Arial" w:eastAsia="Arial" w:hAnsi="Arial" w:cs="Arial"/>
          <w:color w:val="000000" w:themeColor="text1"/>
          <w:lang w:val="es-ES"/>
        </w:rPr>
        <w:t xml:space="preserve"> emanada de la Secretaría de Desarrollo Administrativo de la Alcaldía de </w:t>
      </w:r>
      <w:r w:rsidR="61645839" w:rsidRPr="008959C0">
        <w:rPr>
          <w:rFonts w:ascii="Arial" w:eastAsia="Arial" w:hAnsi="Arial" w:cs="Arial"/>
          <w:color w:val="000000" w:themeColor="text1"/>
          <w:lang w:val="es-ES"/>
        </w:rPr>
        <w:t>Pereira ascendía</w:t>
      </w:r>
      <w:r w:rsidR="65D80EFA" w:rsidRPr="008959C0">
        <w:rPr>
          <w:rFonts w:ascii="Arial" w:eastAsia="Arial" w:hAnsi="Arial" w:cs="Arial"/>
          <w:color w:val="000000" w:themeColor="text1"/>
          <w:lang w:val="es-ES"/>
        </w:rPr>
        <w:t xml:space="preserve"> a $1.692.728</w:t>
      </w:r>
      <w:r w:rsidR="21194025" w:rsidRPr="008959C0">
        <w:rPr>
          <w:rFonts w:ascii="Arial" w:eastAsia="Arial" w:hAnsi="Arial" w:cs="Arial"/>
          <w:color w:val="000000" w:themeColor="text1"/>
          <w:lang w:val="es-ES"/>
        </w:rPr>
        <w:t>.</w:t>
      </w:r>
    </w:p>
    <w:p w14:paraId="20678274" w14:textId="0B08801E" w:rsidR="518E16A3" w:rsidRPr="008959C0" w:rsidRDefault="518E16A3" w:rsidP="00C568D5">
      <w:pPr>
        <w:spacing w:after="0"/>
        <w:jc w:val="both"/>
        <w:rPr>
          <w:rFonts w:ascii="Arial" w:eastAsia="Arial" w:hAnsi="Arial" w:cs="Arial"/>
          <w:color w:val="000000" w:themeColor="text1"/>
          <w:sz w:val="24"/>
          <w:szCs w:val="24"/>
          <w:lang w:val="es-ES"/>
        </w:rPr>
      </w:pPr>
    </w:p>
    <w:p w14:paraId="3347A4BD" w14:textId="68ADA52F" w:rsidR="5CAE2264" w:rsidRPr="008959C0" w:rsidRDefault="5CAE2264" w:rsidP="00C568D5">
      <w:pPr>
        <w:spacing w:after="0"/>
        <w:jc w:val="both"/>
        <w:rPr>
          <w:rFonts w:ascii="Arial" w:hAnsi="Arial" w:cs="Arial"/>
          <w:sz w:val="24"/>
          <w:szCs w:val="24"/>
        </w:rPr>
      </w:pPr>
      <w:r w:rsidRPr="008959C0">
        <w:rPr>
          <w:rFonts w:ascii="Arial" w:eastAsia="Arial" w:hAnsi="Arial" w:cs="Arial"/>
          <w:color w:val="000000" w:themeColor="text1"/>
          <w:sz w:val="24"/>
          <w:szCs w:val="24"/>
          <w:lang w:val="es-ES"/>
        </w:rPr>
        <w:t xml:space="preserve">Sin embargo, en el </w:t>
      </w:r>
      <w:proofErr w:type="spellStart"/>
      <w:r w:rsidRPr="008959C0">
        <w:rPr>
          <w:rFonts w:ascii="Arial" w:eastAsia="Arial" w:hAnsi="Arial" w:cs="Arial"/>
          <w:color w:val="000000" w:themeColor="text1"/>
          <w:sz w:val="24"/>
          <w:szCs w:val="24"/>
          <w:lang w:val="es-ES"/>
        </w:rPr>
        <w:t>plen</w:t>
      </w:r>
      <w:proofErr w:type="spellEnd"/>
      <w:r w:rsidRPr="008959C0">
        <w:rPr>
          <w:rFonts w:ascii="Arial" w:hAnsi="Arial" w:cs="Arial"/>
          <w:sz w:val="24"/>
          <w:szCs w:val="24"/>
        </w:rPr>
        <w:t xml:space="preserve">ario no quedó demostrado que el señor Rubiel Rodolfo Cañas Valencia realizaba las mismas labores de un obrero de planta grado 1040-1, justificado en razones de eficiencia, eficacia y efectividad, pues si bien los testigos indicaron que las actividades realizadas </w:t>
      </w:r>
      <w:r w:rsidRPr="008959C0">
        <w:rPr>
          <w:rFonts w:ascii="Arial" w:hAnsi="Arial" w:cs="Arial"/>
          <w:i/>
          <w:iCs/>
          <w:sz w:val="24"/>
          <w:szCs w:val="24"/>
        </w:rPr>
        <w:t>por</w:t>
      </w:r>
      <w:r w:rsidRPr="008959C0">
        <w:rPr>
          <w:rFonts w:ascii="Arial" w:hAnsi="Arial" w:cs="Arial"/>
          <w:sz w:val="24"/>
          <w:szCs w:val="24"/>
        </w:rPr>
        <w:t xml:space="preserve"> las personas contratadas por medio de contratos de prestación de servicios eran las mismas que desempeñaban algunos obreros de planta de la entidad accionada, la verdad es que ninguno de ellos </w:t>
      </w:r>
      <w:r w:rsidR="31706F32" w:rsidRPr="008959C0">
        <w:rPr>
          <w:rFonts w:ascii="Arial" w:hAnsi="Arial" w:cs="Arial"/>
          <w:sz w:val="24"/>
          <w:szCs w:val="24"/>
        </w:rPr>
        <w:t>mencionó el grado al que</w:t>
      </w:r>
      <w:r w:rsidRPr="008959C0">
        <w:rPr>
          <w:rFonts w:ascii="Arial" w:hAnsi="Arial" w:cs="Arial"/>
          <w:sz w:val="24"/>
          <w:szCs w:val="24"/>
        </w:rPr>
        <w:t xml:space="preserve"> pertenecían las funciones ejecutadas por el actor, lo que impide concluir que las tareas realizadas por el demandante al servicio del ente territorial eran las mismas que ejecutaba un obrero grado 1040-1. </w:t>
      </w:r>
    </w:p>
    <w:p w14:paraId="1FA4E84E" w14:textId="77777777" w:rsidR="518E16A3" w:rsidRPr="008959C0" w:rsidRDefault="518E16A3" w:rsidP="00C568D5">
      <w:pPr>
        <w:pStyle w:val="paragraph"/>
        <w:spacing w:before="0" w:beforeAutospacing="0" w:after="0" w:afterAutospacing="0" w:line="276" w:lineRule="auto"/>
        <w:jc w:val="both"/>
        <w:rPr>
          <w:rFonts w:ascii="Arial" w:hAnsi="Arial" w:cs="Arial"/>
        </w:rPr>
      </w:pPr>
    </w:p>
    <w:p w14:paraId="0EF92FEB" w14:textId="74589B96" w:rsidR="5CAE2264" w:rsidRPr="008959C0" w:rsidRDefault="5CAE2264" w:rsidP="00C568D5">
      <w:pPr>
        <w:pStyle w:val="paragraph"/>
        <w:spacing w:before="0" w:beforeAutospacing="0" w:after="0" w:afterAutospacing="0" w:line="276" w:lineRule="auto"/>
        <w:jc w:val="both"/>
        <w:rPr>
          <w:rFonts w:ascii="Arial" w:hAnsi="Arial" w:cs="Arial"/>
        </w:rPr>
      </w:pPr>
      <w:r w:rsidRPr="008959C0">
        <w:rPr>
          <w:rFonts w:ascii="Arial" w:hAnsi="Arial" w:cs="Arial"/>
        </w:rPr>
        <w:t>Adicionalmente, aunque</w:t>
      </w:r>
      <w:r w:rsidR="37697B4C" w:rsidRPr="008959C0">
        <w:rPr>
          <w:rFonts w:ascii="Arial" w:hAnsi="Arial" w:cs="Arial"/>
        </w:rPr>
        <w:t xml:space="preserve"> </w:t>
      </w:r>
      <w:r w:rsidR="0E42B8E4" w:rsidRPr="008959C0">
        <w:rPr>
          <w:rFonts w:ascii="Arial" w:hAnsi="Arial" w:cs="Arial"/>
        </w:rPr>
        <w:t>la cláusula segunda de la convención colectiva establece un “</w:t>
      </w:r>
      <w:r w:rsidR="0E42B8E4" w:rsidRPr="004B2A44">
        <w:rPr>
          <w:rFonts w:ascii="Arial" w:hAnsi="Arial" w:cs="Arial"/>
          <w:sz w:val="22"/>
        </w:rPr>
        <w:t xml:space="preserve">salario </w:t>
      </w:r>
      <w:r w:rsidR="6D952B7C" w:rsidRPr="004B2A44">
        <w:rPr>
          <w:rFonts w:ascii="Arial" w:hAnsi="Arial" w:cs="Arial"/>
          <w:sz w:val="22"/>
        </w:rPr>
        <w:t>mínimo</w:t>
      </w:r>
      <w:r w:rsidR="0E42B8E4" w:rsidRPr="004B2A44">
        <w:rPr>
          <w:rFonts w:ascii="Arial" w:hAnsi="Arial" w:cs="Arial"/>
          <w:sz w:val="22"/>
        </w:rPr>
        <w:t xml:space="preserve"> convencional</w:t>
      </w:r>
      <w:r w:rsidR="0E42B8E4" w:rsidRPr="008959C0">
        <w:rPr>
          <w:rFonts w:ascii="Arial" w:hAnsi="Arial" w:cs="Arial"/>
        </w:rPr>
        <w:t>” en los siguientes términos</w:t>
      </w:r>
      <w:r w:rsidR="757BAA41" w:rsidRPr="008959C0">
        <w:rPr>
          <w:rFonts w:ascii="Arial" w:hAnsi="Arial" w:cs="Arial"/>
        </w:rPr>
        <w:t xml:space="preserve"> </w:t>
      </w:r>
      <w:r w:rsidR="13755595" w:rsidRPr="008959C0">
        <w:rPr>
          <w:rFonts w:ascii="Arial" w:hAnsi="Arial" w:cs="Arial"/>
          <w:i/>
          <w:iCs/>
        </w:rPr>
        <w:t>“</w:t>
      </w:r>
      <w:r w:rsidR="13755595" w:rsidRPr="004B2A44">
        <w:rPr>
          <w:rFonts w:ascii="Arial" w:hAnsi="Arial" w:cs="Arial"/>
          <w:i/>
          <w:iCs/>
          <w:sz w:val="22"/>
        </w:rPr>
        <w:t>El Municipio de Pereira de abstendrá en delante de vincular trabajadores oficiales mediante figura de salario de enganche o cuya cuantía sea inferior a</w:t>
      </w:r>
      <w:r w:rsidR="38830B54" w:rsidRPr="004B2A44">
        <w:rPr>
          <w:rFonts w:ascii="Arial" w:hAnsi="Arial" w:cs="Arial"/>
          <w:i/>
          <w:iCs/>
          <w:sz w:val="22"/>
        </w:rPr>
        <w:t>l que actualmente está vigente como salario base para los obreros del Municipio</w:t>
      </w:r>
      <w:r w:rsidR="38830B54" w:rsidRPr="008959C0">
        <w:rPr>
          <w:rFonts w:ascii="Arial" w:hAnsi="Arial" w:cs="Arial"/>
          <w:i/>
          <w:iCs/>
        </w:rPr>
        <w:t xml:space="preserve">”, </w:t>
      </w:r>
      <w:r w:rsidR="6B683985" w:rsidRPr="008959C0">
        <w:rPr>
          <w:rFonts w:ascii="Arial" w:hAnsi="Arial" w:cs="Arial"/>
        </w:rPr>
        <w:t>y</w:t>
      </w:r>
      <w:r w:rsidR="714A9DC7" w:rsidRPr="008959C0">
        <w:rPr>
          <w:rFonts w:ascii="Arial" w:hAnsi="Arial" w:cs="Arial"/>
        </w:rPr>
        <w:t xml:space="preserve"> el actor es beneficiario de las prerrogativas inmersas en la convención colectiva</w:t>
      </w:r>
      <w:r w:rsidR="175D8DAD" w:rsidRPr="008959C0">
        <w:rPr>
          <w:rFonts w:ascii="Arial" w:hAnsi="Arial" w:cs="Arial"/>
        </w:rPr>
        <w:t xml:space="preserve">, ante la inexistencia de prueba que demuestre el monto devengado por un obrero, </w:t>
      </w:r>
      <w:r w:rsidR="15A88BF6" w:rsidRPr="008959C0">
        <w:rPr>
          <w:rFonts w:ascii="Arial" w:hAnsi="Arial" w:cs="Arial"/>
        </w:rPr>
        <w:t>se revocara</w:t>
      </w:r>
      <w:r w:rsidR="75B1A48F" w:rsidRPr="008959C0">
        <w:rPr>
          <w:rFonts w:ascii="Arial" w:hAnsi="Arial" w:cs="Arial"/>
        </w:rPr>
        <w:t xml:space="preserve"> la condena económica por concepto de diferencia salarial contenida en el numeral segundo y </w:t>
      </w:r>
      <w:r w:rsidR="614D11CE" w:rsidRPr="008959C0">
        <w:rPr>
          <w:rFonts w:ascii="Arial" w:hAnsi="Arial" w:cs="Arial"/>
        </w:rPr>
        <w:t xml:space="preserve">el reajuste en el aporte contenido en el numeral sexto, </w:t>
      </w:r>
      <w:r w:rsidR="15A88BF6" w:rsidRPr="008959C0">
        <w:rPr>
          <w:rFonts w:ascii="Arial" w:hAnsi="Arial" w:cs="Arial"/>
        </w:rPr>
        <w:t>en virtud del grado jurisdiccional de consulta.</w:t>
      </w:r>
    </w:p>
    <w:p w14:paraId="10E83ADA" w14:textId="4648A0AD" w:rsidR="518E16A3" w:rsidRPr="008959C0" w:rsidRDefault="518E16A3" w:rsidP="00C568D5">
      <w:pPr>
        <w:pStyle w:val="paragraph"/>
        <w:spacing w:before="0" w:beforeAutospacing="0" w:after="0" w:afterAutospacing="0" w:line="276" w:lineRule="auto"/>
        <w:jc w:val="both"/>
        <w:rPr>
          <w:rFonts w:ascii="Arial" w:hAnsi="Arial" w:cs="Arial"/>
        </w:rPr>
      </w:pPr>
    </w:p>
    <w:p w14:paraId="31B8A20B" w14:textId="77777777" w:rsidR="00875416" w:rsidRPr="008959C0" w:rsidRDefault="00875416" w:rsidP="00C568D5">
      <w:pPr>
        <w:spacing w:after="0"/>
        <w:jc w:val="both"/>
        <w:rPr>
          <w:rFonts w:ascii="Arial" w:hAnsi="Arial" w:cs="Arial"/>
          <w:i/>
          <w:sz w:val="24"/>
          <w:szCs w:val="24"/>
        </w:rPr>
      </w:pPr>
      <w:r w:rsidRPr="008959C0">
        <w:rPr>
          <w:rFonts w:ascii="Arial" w:hAnsi="Arial" w:cs="Arial"/>
          <w:b/>
          <w:bCs/>
          <w:sz w:val="24"/>
          <w:szCs w:val="24"/>
          <w:u w:val="single"/>
        </w:rPr>
        <w:t>Auxilio de transporte:</w:t>
      </w:r>
      <w:r w:rsidRPr="008959C0">
        <w:rPr>
          <w:rFonts w:ascii="Arial" w:hAnsi="Arial" w:cs="Arial"/>
          <w:sz w:val="24"/>
          <w:szCs w:val="24"/>
        </w:rPr>
        <w:t xml:space="preserve"> Dicha prestación se torna procedente según el punto 20 de la convención 1991-1992 la cual </w:t>
      </w:r>
      <w:r w:rsidRPr="008959C0">
        <w:rPr>
          <w:rFonts w:ascii="Arial" w:hAnsi="Arial" w:cs="Arial"/>
          <w:i/>
          <w:iCs/>
          <w:sz w:val="24"/>
          <w:szCs w:val="24"/>
        </w:rPr>
        <w:t>“</w:t>
      </w:r>
      <w:r w:rsidRPr="004B2A44">
        <w:rPr>
          <w:rFonts w:ascii="Arial" w:hAnsi="Arial" w:cs="Arial"/>
          <w:i/>
          <w:iCs/>
          <w:szCs w:val="24"/>
        </w:rPr>
        <w:t>se paga a todo trabajador con salario igual o inferior a tres (3) salarios mínimos convencionales</w:t>
      </w:r>
      <w:r w:rsidRPr="008959C0">
        <w:rPr>
          <w:rFonts w:ascii="Arial" w:hAnsi="Arial" w:cs="Arial"/>
          <w:i/>
          <w:iCs/>
          <w:sz w:val="24"/>
          <w:szCs w:val="24"/>
        </w:rPr>
        <w:t>”</w:t>
      </w:r>
      <w:r w:rsidRPr="008959C0">
        <w:rPr>
          <w:rFonts w:ascii="Arial" w:hAnsi="Arial" w:cs="Arial"/>
          <w:b/>
          <w:bCs/>
          <w:i/>
          <w:iCs/>
          <w:sz w:val="24"/>
          <w:szCs w:val="24"/>
        </w:rPr>
        <w:t xml:space="preserve">. </w:t>
      </w:r>
      <w:r w:rsidRPr="008959C0">
        <w:rPr>
          <w:rFonts w:ascii="Arial" w:hAnsi="Arial" w:cs="Arial"/>
          <w:sz w:val="24"/>
          <w:szCs w:val="24"/>
        </w:rPr>
        <w:t>Acerca de la viabilidad del pago de dicha prestación, en sentencia del 20 de enero de 2021, rad. 2018-00497, con ponencia de la Magistrada Olga Lucía Hoyos Sepúlveda, esta Corporación recogió el precedente expresado en otras decisiones donde se había negado el pago de este emolumento por desconocer el monto del auxilio del año 1997, lo que impedía actualizar la base hasta valor presente, para en su defecto acceder a su pago bajo el siguiente análisis:</w:t>
      </w:r>
      <w:r w:rsidRPr="008959C0">
        <w:rPr>
          <w:rFonts w:ascii="Arial" w:hAnsi="Arial" w:cs="Arial"/>
          <w:i/>
          <w:sz w:val="24"/>
          <w:szCs w:val="24"/>
        </w:rPr>
        <w:t xml:space="preserve"> </w:t>
      </w:r>
    </w:p>
    <w:p w14:paraId="132D4575" w14:textId="77777777" w:rsidR="00875416" w:rsidRPr="00FE7AAF" w:rsidRDefault="00875416" w:rsidP="00C568D5">
      <w:pPr>
        <w:pStyle w:val="paragraph"/>
        <w:spacing w:before="0" w:beforeAutospacing="0" w:after="0" w:afterAutospacing="0" w:line="276" w:lineRule="auto"/>
        <w:jc w:val="both"/>
        <w:rPr>
          <w:rFonts w:ascii="Arial" w:hAnsi="Arial" w:cs="Arial"/>
        </w:rPr>
      </w:pPr>
    </w:p>
    <w:p w14:paraId="4ACE5B97" w14:textId="77777777" w:rsidR="00875416" w:rsidRPr="00FE7AAF" w:rsidRDefault="00875416" w:rsidP="00C568D5">
      <w:pPr>
        <w:spacing w:after="0" w:line="240" w:lineRule="auto"/>
        <w:ind w:left="426" w:right="420"/>
        <w:jc w:val="both"/>
        <w:rPr>
          <w:rFonts w:ascii="Arial" w:hAnsi="Arial" w:cs="Arial"/>
          <w:i/>
          <w:szCs w:val="24"/>
        </w:rPr>
      </w:pPr>
      <w:r w:rsidRPr="00FE7AAF">
        <w:rPr>
          <w:rFonts w:ascii="Arial" w:hAnsi="Arial" w:cs="Arial"/>
          <w:i/>
          <w:szCs w:val="24"/>
        </w:rPr>
        <w:t xml:space="preserve">“La procedencia de este auxilio deviene de que aun cuando la convención colectiva de 1997 en la cláusula 3ª establece que el Municipio “queda obligado a aumentar el valor del auxilio pactado convencionalmente en la misma proporción en que se incremente en forma gradual o global el auxilio de transporte por medio de Decretos, Ordenanzas o Resoluciones de carácter Municipal, etc...”, es decir, que de antemano se requiere conocer el valor del auxilio de transporte fijado convencionales, es preciso acotar que con las convenciones colectivas allegadas es posible determinar dicho valor. Así: </w:t>
      </w:r>
    </w:p>
    <w:p w14:paraId="6B09444E" w14:textId="77777777" w:rsidR="00FE7AAF" w:rsidRDefault="00FE7AAF" w:rsidP="00C568D5">
      <w:pPr>
        <w:spacing w:after="0" w:line="240" w:lineRule="auto"/>
        <w:ind w:left="426" w:right="420"/>
        <w:jc w:val="both"/>
        <w:rPr>
          <w:rFonts w:ascii="Arial" w:hAnsi="Arial" w:cs="Arial"/>
          <w:i/>
          <w:szCs w:val="24"/>
        </w:rPr>
      </w:pPr>
    </w:p>
    <w:p w14:paraId="699C91A2" w14:textId="67D17F30" w:rsidR="00875416" w:rsidRPr="00FE7AAF" w:rsidRDefault="00875416" w:rsidP="00C568D5">
      <w:pPr>
        <w:spacing w:after="0" w:line="240" w:lineRule="auto"/>
        <w:ind w:left="426" w:right="420"/>
        <w:jc w:val="both"/>
        <w:rPr>
          <w:rFonts w:ascii="Arial" w:hAnsi="Arial" w:cs="Arial"/>
          <w:i/>
          <w:szCs w:val="24"/>
        </w:rPr>
      </w:pPr>
      <w:r w:rsidRPr="00FE7AAF">
        <w:rPr>
          <w:rFonts w:ascii="Arial" w:hAnsi="Arial" w:cs="Arial"/>
          <w:i/>
          <w:szCs w:val="24"/>
        </w:rPr>
        <w:t xml:space="preserve">De conformidad con la cláusula No. 2 de la Convención de 1992 se adujo que el auxilio correspondía a $12.535, y que para el año 1993, sería dicho valor incrementado conforme aduzca el Gobierno Nacional (D.2107/1992 –25.01%) más 4 </w:t>
      </w:r>
      <w:r w:rsidRPr="00FE7AAF">
        <w:rPr>
          <w:rFonts w:ascii="Arial" w:hAnsi="Arial" w:cs="Arial"/>
          <w:i/>
          <w:szCs w:val="24"/>
        </w:rPr>
        <w:lastRenderedPageBreak/>
        <w:t xml:space="preserve">puntos, pero para 1994 apenas aumentaría conforme el incremento que haga el gobierno nacional (D.2548/1993 –19%). </w:t>
      </w:r>
    </w:p>
    <w:p w14:paraId="360AE97A" w14:textId="77777777" w:rsidR="00FE7AAF" w:rsidRDefault="00FE7AAF" w:rsidP="00C568D5">
      <w:pPr>
        <w:spacing w:after="0" w:line="240" w:lineRule="auto"/>
        <w:ind w:left="426" w:right="420"/>
        <w:jc w:val="both"/>
        <w:rPr>
          <w:rFonts w:ascii="Arial" w:hAnsi="Arial" w:cs="Arial"/>
          <w:i/>
          <w:szCs w:val="24"/>
        </w:rPr>
      </w:pPr>
    </w:p>
    <w:p w14:paraId="368BF5A1" w14:textId="5D8E4571" w:rsidR="00875416" w:rsidRPr="00FE7AAF" w:rsidRDefault="00875416" w:rsidP="00C568D5">
      <w:pPr>
        <w:spacing w:after="0" w:line="240" w:lineRule="auto"/>
        <w:ind w:left="426" w:right="420"/>
        <w:jc w:val="both"/>
        <w:rPr>
          <w:rFonts w:ascii="Arial" w:hAnsi="Arial" w:cs="Arial"/>
          <w:i/>
          <w:szCs w:val="24"/>
        </w:rPr>
      </w:pPr>
      <w:r w:rsidRPr="00FE7AAF">
        <w:rPr>
          <w:rFonts w:ascii="Arial" w:hAnsi="Arial" w:cs="Arial"/>
          <w:i/>
          <w:szCs w:val="24"/>
        </w:rPr>
        <w:t xml:space="preserve">A su vez, la convención colectiva suscrita el 08/11/1994 en su cláusula 1ª definió que el auxilio de transporte convencional incrementaría en igual proporción que el legal (D. 2873/1994 –20.5%; D. 2310/1995 - 25.45%; D.2335/1996 -27.15%) pero se adicionaría un 2%. </w:t>
      </w:r>
    </w:p>
    <w:p w14:paraId="6588FE25" w14:textId="77777777" w:rsidR="00FE7AAF" w:rsidRDefault="00FE7AAF" w:rsidP="00C568D5">
      <w:pPr>
        <w:spacing w:after="0" w:line="240" w:lineRule="auto"/>
        <w:ind w:left="426" w:right="420"/>
        <w:jc w:val="both"/>
        <w:rPr>
          <w:rFonts w:ascii="Arial" w:hAnsi="Arial" w:cs="Arial"/>
          <w:i/>
          <w:szCs w:val="24"/>
        </w:rPr>
      </w:pPr>
    </w:p>
    <w:p w14:paraId="325AEC0B" w14:textId="5BABB699" w:rsidR="00875416" w:rsidRPr="00FE7AAF" w:rsidRDefault="00875416" w:rsidP="00C568D5">
      <w:pPr>
        <w:spacing w:after="0" w:line="240" w:lineRule="auto"/>
        <w:ind w:left="426" w:right="420"/>
        <w:jc w:val="both"/>
        <w:rPr>
          <w:rFonts w:ascii="Arial" w:hAnsi="Arial" w:cs="Arial"/>
          <w:i/>
          <w:szCs w:val="24"/>
        </w:rPr>
      </w:pPr>
      <w:r w:rsidRPr="00FE7AAF">
        <w:rPr>
          <w:rFonts w:ascii="Arial" w:hAnsi="Arial" w:cs="Arial"/>
          <w:i/>
          <w:szCs w:val="24"/>
        </w:rPr>
        <w:t xml:space="preserve">Por último, en la convención suscrita el 02/12/1997 se estableció que el auxilio convencional incrementaría conforme al establecido por el gobierno nacional (D.3103/1997 –20%). A partir de allí, ninguna variación se incluyó para el auxilio de transporte convencional por lo que para la actualidad seguirá aplicándose aquel contenido en la convención suscrita el 02/12/1997. </w:t>
      </w:r>
    </w:p>
    <w:p w14:paraId="0E09EA98" w14:textId="77777777" w:rsidR="00FE7AAF" w:rsidRDefault="00FE7AAF" w:rsidP="00C568D5">
      <w:pPr>
        <w:spacing w:after="0" w:line="240" w:lineRule="auto"/>
        <w:ind w:left="426" w:right="420"/>
        <w:jc w:val="both"/>
        <w:rPr>
          <w:rFonts w:ascii="Arial" w:hAnsi="Arial" w:cs="Arial"/>
          <w:i/>
          <w:szCs w:val="24"/>
        </w:rPr>
      </w:pPr>
    </w:p>
    <w:p w14:paraId="651E3191" w14:textId="538AC73A" w:rsidR="00875416" w:rsidRPr="00FE7AAF" w:rsidRDefault="00875416" w:rsidP="00C568D5">
      <w:pPr>
        <w:spacing w:after="0" w:line="240" w:lineRule="auto"/>
        <w:ind w:left="426" w:right="420"/>
        <w:jc w:val="both"/>
        <w:rPr>
          <w:rFonts w:ascii="Arial" w:hAnsi="Arial" w:cs="Arial"/>
          <w:i/>
          <w:szCs w:val="24"/>
        </w:rPr>
      </w:pPr>
      <w:r w:rsidRPr="00FE7AAF">
        <w:rPr>
          <w:rFonts w:ascii="Arial" w:hAnsi="Arial" w:cs="Arial"/>
          <w:i/>
          <w:szCs w:val="24"/>
        </w:rPr>
        <w:t>En ese sentido, efectuados las liquidaciones pertinentes el auxilio de transporte convencional para 1997 ascendía $38.803 y para 1998 a $46.564; por lo que, para el año 2015 ascendía a $166.439 2015, 2016 $174.761, 2017 $186.994, 2018 $198.401, 2019 $218.241 y 2020 $231.335”.</w:t>
      </w:r>
    </w:p>
    <w:p w14:paraId="52608422" w14:textId="77777777" w:rsidR="00875416" w:rsidRPr="00FE7AAF" w:rsidRDefault="00875416" w:rsidP="00C568D5">
      <w:pPr>
        <w:pStyle w:val="paragraph"/>
        <w:spacing w:before="0" w:beforeAutospacing="0" w:after="0" w:afterAutospacing="0" w:line="276" w:lineRule="auto"/>
        <w:jc w:val="both"/>
        <w:rPr>
          <w:rFonts w:ascii="Arial" w:hAnsi="Arial" w:cs="Arial"/>
        </w:rPr>
      </w:pPr>
    </w:p>
    <w:p w14:paraId="5BB9DAE0" w14:textId="77777777" w:rsidR="00875416" w:rsidRPr="00FE7AAF" w:rsidRDefault="00875416" w:rsidP="00C568D5">
      <w:pPr>
        <w:pStyle w:val="paragraph"/>
        <w:spacing w:before="0" w:beforeAutospacing="0" w:after="0" w:afterAutospacing="0" w:line="276" w:lineRule="auto"/>
        <w:jc w:val="both"/>
        <w:rPr>
          <w:rFonts w:ascii="Arial" w:hAnsi="Arial" w:cs="Arial"/>
        </w:rPr>
      </w:pPr>
      <w:r w:rsidRPr="00FE7AAF">
        <w:rPr>
          <w:rFonts w:ascii="Arial" w:hAnsi="Arial" w:cs="Arial"/>
        </w:rPr>
        <w:tab/>
        <w:t xml:space="preserve">En aplicación de lo advertido, por concepto de auxilio de transporte el demandante debió percibir la suma de </w:t>
      </w:r>
      <w:r w:rsidRPr="00FE7AAF">
        <w:rPr>
          <w:rFonts w:ascii="Arial" w:hAnsi="Arial" w:cs="Arial"/>
          <w:b/>
        </w:rPr>
        <w:t>$1.331.512</w:t>
      </w:r>
      <w:r w:rsidRPr="00FE7AAF">
        <w:rPr>
          <w:rFonts w:ascii="Arial" w:hAnsi="Arial" w:cs="Arial"/>
        </w:rPr>
        <w:t xml:space="preserve"> por la fracción no prescrita del año 2015, así:</w:t>
      </w:r>
    </w:p>
    <w:tbl>
      <w:tblPr>
        <w:tblW w:w="5000" w:type="pct"/>
        <w:tblCellMar>
          <w:left w:w="70" w:type="dxa"/>
          <w:right w:w="70" w:type="dxa"/>
        </w:tblCellMar>
        <w:tblLook w:val="04A0" w:firstRow="1" w:lastRow="0" w:firstColumn="1" w:lastColumn="0" w:noHBand="0" w:noVBand="1"/>
      </w:tblPr>
      <w:tblGrid>
        <w:gridCol w:w="1332"/>
        <w:gridCol w:w="1332"/>
        <w:gridCol w:w="1660"/>
        <w:gridCol w:w="1192"/>
        <w:gridCol w:w="1659"/>
        <w:gridCol w:w="1882"/>
      </w:tblGrid>
      <w:tr w:rsidR="00875416" w:rsidRPr="003809DC" w14:paraId="697A2F2F" w14:textId="77777777" w:rsidTr="00EE4DB2">
        <w:trPr>
          <w:trHeight w:val="600"/>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EAB01"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Desde</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14:paraId="41C300DB"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Hasta</w:t>
            </w:r>
          </w:p>
        </w:tc>
        <w:tc>
          <w:tcPr>
            <w:tcW w:w="916" w:type="pct"/>
            <w:tcBorders>
              <w:top w:val="single" w:sz="4" w:space="0" w:color="auto"/>
              <w:left w:val="nil"/>
              <w:bottom w:val="single" w:sz="4" w:space="0" w:color="auto"/>
              <w:right w:val="single" w:sz="4" w:space="0" w:color="auto"/>
            </w:tcBorders>
            <w:shd w:val="clear" w:color="auto" w:fill="auto"/>
            <w:vAlign w:val="bottom"/>
            <w:hideMark/>
          </w:tcPr>
          <w:p w14:paraId="7104B3F0"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Aux. Trans convencional</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14:paraId="5C77EAFB"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Días</w:t>
            </w:r>
          </w:p>
        </w:tc>
        <w:tc>
          <w:tcPr>
            <w:tcW w:w="916" w:type="pct"/>
            <w:tcBorders>
              <w:top w:val="single" w:sz="4" w:space="0" w:color="auto"/>
              <w:left w:val="nil"/>
              <w:bottom w:val="single" w:sz="4" w:space="0" w:color="auto"/>
              <w:right w:val="single" w:sz="4" w:space="0" w:color="auto"/>
            </w:tcBorders>
            <w:shd w:val="clear" w:color="auto" w:fill="auto"/>
            <w:vAlign w:val="bottom"/>
            <w:hideMark/>
          </w:tcPr>
          <w:p w14:paraId="7F7E957E"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 xml:space="preserve">Total </w:t>
            </w:r>
            <w:proofErr w:type="spellStart"/>
            <w:r w:rsidRPr="003809DC">
              <w:rPr>
                <w:rFonts w:ascii="Arial" w:eastAsia="Times New Roman" w:hAnsi="Arial" w:cs="Arial"/>
                <w:b/>
                <w:bCs/>
                <w:color w:val="000000"/>
                <w:szCs w:val="24"/>
                <w:lang w:eastAsia="es-CO"/>
              </w:rPr>
              <w:t>aux</w:t>
            </w:r>
            <w:proofErr w:type="spellEnd"/>
            <w:r w:rsidRPr="003809DC">
              <w:rPr>
                <w:rFonts w:ascii="Arial" w:eastAsia="Times New Roman" w:hAnsi="Arial" w:cs="Arial"/>
                <w:b/>
                <w:bCs/>
                <w:color w:val="000000"/>
                <w:szCs w:val="24"/>
                <w:lang w:eastAsia="es-CO"/>
              </w:rPr>
              <w:t>. convencional</w:t>
            </w:r>
          </w:p>
        </w:tc>
        <w:tc>
          <w:tcPr>
            <w:tcW w:w="1039" w:type="pct"/>
            <w:tcBorders>
              <w:top w:val="single" w:sz="4" w:space="0" w:color="auto"/>
              <w:left w:val="nil"/>
              <w:bottom w:val="single" w:sz="4" w:space="0" w:color="auto"/>
              <w:right w:val="single" w:sz="4" w:space="0" w:color="auto"/>
            </w:tcBorders>
            <w:shd w:val="clear" w:color="auto" w:fill="auto"/>
            <w:noWrap/>
            <w:vAlign w:val="bottom"/>
            <w:hideMark/>
          </w:tcPr>
          <w:p w14:paraId="3639FBB5"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Valor Adeudado</w:t>
            </w:r>
          </w:p>
        </w:tc>
      </w:tr>
      <w:tr w:rsidR="00875416" w:rsidRPr="003809DC" w14:paraId="4BE564ED" w14:textId="77777777" w:rsidTr="00EE4DB2">
        <w:trPr>
          <w:trHeight w:val="300"/>
        </w:trPr>
        <w:tc>
          <w:tcPr>
            <w:tcW w:w="735" w:type="pct"/>
            <w:tcBorders>
              <w:top w:val="nil"/>
              <w:left w:val="single" w:sz="4" w:space="0" w:color="auto"/>
              <w:bottom w:val="single" w:sz="4" w:space="0" w:color="auto"/>
              <w:right w:val="single" w:sz="4" w:space="0" w:color="auto"/>
            </w:tcBorders>
            <w:shd w:val="clear" w:color="auto" w:fill="auto"/>
            <w:noWrap/>
            <w:vAlign w:val="bottom"/>
            <w:hideMark/>
          </w:tcPr>
          <w:p w14:paraId="0F711583"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01/05/2015</w:t>
            </w:r>
          </w:p>
        </w:tc>
        <w:tc>
          <w:tcPr>
            <w:tcW w:w="735" w:type="pct"/>
            <w:tcBorders>
              <w:top w:val="nil"/>
              <w:left w:val="nil"/>
              <w:bottom w:val="single" w:sz="4" w:space="0" w:color="auto"/>
              <w:right w:val="single" w:sz="4" w:space="0" w:color="auto"/>
            </w:tcBorders>
            <w:shd w:val="clear" w:color="auto" w:fill="auto"/>
            <w:noWrap/>
            <w:vAlign w:val="bottom"/>
            <w:hideMark/>
          </w:tcPr>
          <w:p w14:paraId="00530A9A"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30/12/2015</w:t>
            </w:r>
          </w:p>
        </w:tc>
        <w:tc>
          <w:tcPr>
            <w:tcW w:w="916" w:type="pct"/>
            <w:tcBorders>
              <w:top w:val="nil"/>
              <w:left w:val="nil"/>
              <w:bottom w:val="single" w:sz="4" w:space="0" w:color="auto"/>
              <w:right w:val="single" w:sz="4" w:space="0" w:color="auto"/>
            </w:tcBorders>
            <w:shd w:val="clear" w:color="auto" w:fill="auto"/>
            <w:noWrap/>
            <w:vAlign w:val="bottom"/>
            <w:hideMark/>
          </w:tcPr>
          <w:p w14:paraId="0CCA586A"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$ 166.439</w:t>
            </w:r>
          </w:p>
        </w:tc>
        <w:tc>
          <w:tcPr>
            <w:tcW w:w="658" w:type="pct"/>
            <w:tcBorders>
              <w:top w:val="nil"/>
              <w:left w:val="nil"/>
              <w:bottom w:val="single" w:sz="4" w:space="0" w:color="auto"/>
              <w:right w:val="single" w:sz="4" w:space="0" w:color="auto"/>
            </w:tcBorders>
            <w:shd w:val="clear" w:color="auto" w:fill="auto"/>
            <w:noWrap/>
            <w:vAlign w:val="bottom"/>
            <w:hideMark/>
          </w:tcPr>
          <w:p w14:paraId="49AEA344"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240</w:t>
            </w:r>
          </w:p>
        </w:tc>
        <w:tc>
          <w:tcPr>
            <w:tcW w:w="916" w:type="pct"/>
            <w:tcBorders>
              <w:top w:val="nil"/>
              <w:left w:val="nil"/>
              <w:bottom w:val="single" w:sz="4" w:space="0" w:color="auto"/>
              <w:right w:val="single" w:sz="4" w:space="0" w:color="auto"/>
            </w:tcBorders>
            <w:shd w:val="clear" w:color="auto" w:fill="auto"/>
            <w:noWrap/>
            <w:vAlign w:val="bottom"/>
            <w:hideMark/>
          </w:tcPr>
          <w:p w14:paraId="4BBA37DE"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$ 1.331.512</w:t>
            </w:r>
          </w:p>
        </w:tc>
        <w:tc>
          <w:tcPr>
            <w:tcW w:w="1039" w:type="pct"/>
            <w:tcBorders>
              <w:top w:val="nil"/>
              <w:left w:val="nil"/>
              <w:bottom w:val="single" w:sz="4" w:space="0" w:color="auto"/>
              <w:right w:val="single" w:sz="4" w:space="0" w:color="auto"/>
            </w:tcBorders>
            <w:shd w:val="clear" w:color="auto" w:fill="auto"/>
            <w:noWrap/>
            <w:vAlign w:val="bottom"/>
            <w:hideMark/>
          </w:tcPr>
          <w:p w14:paraId="41FE17D7" w14:textId="77777777" w:rsidR="00875416" w:rsidRPr="003809DC" w:rsidRDefault="00875416" w:rsidP="003809DC">
            <w:pPr>
              <w:spacing w:after="0" w:line="240" w:lineRule="auto"/>
              <w:jc w:val="right"/>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$ 1.331.512</w:t>
            </w:r>
          </w:p>
        </w:tc>
      </w:tr>
    </w:tbl>
    <w:p w14:paraId="3A5DBF6D" w14:textId="77777777" w:rsidR="00875416" w:rsidRPr="00FE7AAF" w:rsidRDefault="00875416" w:rsidP="00C568D5">
      <w:pPr>
        <w:pStyle w:val="paragraph"/>
        <w:spacing w:before="0" w:beforeAutospacing="0" w:after="0" w:afterAutospacing="0" w:line="276" w:lineRule="auto"/>
        <w:jc w:val="both"/>
        <w:rPr>
          <w:rFonts w:ascii="Arial" w:hAnsi="Arial" w:cs="Arial"/>
        </w:rPr>
      </w:pPr>
    </w:p>
    <w:p w14:paraId="5155E6A1" w14:textId="4E77F81E" w:rsidR="00875416" w:rsidRPr="008959C0" w:rsidRDefault="00875416" w:rsidP="00C568D5">
      <w:pPr>
        <w:spacing w:after="0"/>
        <w:jc w:val="both"/>
        <w:rPr>
          <w:rFonts w:ascii="Arial" w:hAnsi="Arial" w:cs="Arial"/>
          <w:sz w:val="24"/>
          <w:szCs w:val="24"/>
        </w:rPr>
      </w:pPr>
      <w:r w:rsidRPr="008959C0">
        <w:rPr>
          <w:rFonts w:ascii="Arial" w:hAnsi="Arial" w:cs="Arial"/>
          <w:b/>
          <w:bCs/>
          <w:sz w:val="24"/>
          <w:szCs w:val="24"/>
        </w:rPr>
        <w:tab/>
      </w:r>
      <w:r w:rsidRPr="008959C0">
        <w:rPr>
          <w:rFonts w:ascii="Arial" w:hAnsi="Arial" w:cs="Arial"/>
          <w:sz w:val="24"/>
          <w:szCs w:val="24"/>
        </w:rPr>
        <w:t xml:space="preserve">Monto inferior al calculado en primera instancia ($4.035.380) por lo que se modificará este punto en sede jurisdiccional de consulta. </w:t>
      </w:r>
    </w:p>
    <w:p w14:paraId="02149E0E" w14:textId="77777777" w:rsidR="00FE7AAF" w:rsidRDefault="00FE7AAF" w:rsidP="00C568D5">
      <w:pPr>
        <w:spacing w:after="0"/>
        <w:jc w:val="both"/>
        <w:textAlignment w:val="baseline"/>
        <w:rPr>
          <w:rFonts w:ascii="Arial" w:hAnsi="Arial" w:cs="Arial"/>
          <w:b/>
          <w:bCs/>
          <w:sz w:val="24"/>
          <w:szCs w:val="24"/>
          <w:u w:val="single"/>
        </w:rPr>
      </w:pPr>
    </w:p>
    <w:p w14:paraId="5881920E" w14:textId="68E3B145" w:rsidR="00875416" w:rsidRPr="008959C0" w:rsidRDefault="00875416" w:rsidP="00C568D5">
      <w:pPr>
        <w:spacing w:after="0"/>
        <w:jc w:val="both"/>
        <w:textAlignment w:val="baseline"/>
        <w:rPr>
          <w:rFonts w:ascii="Arial" w:hAnsi="Arial" w:cs="Arial"/>
          <w:sz w:val="24"/>
          <w:szCs w:val="24"/>
        </w:rPr>
      </w:pPr>
      <w:r w:rsidRPr="008959C0">
        <w:rPr>
          <w:rFonts w:ascii="Arial" w:hAnsi="Arial" w:cs="Arial"/>
          <w:b/>
          <w:bCs/>
          <w:sz w:val="24"/>
          <w:szCs w:val="24"/>
          <w:u w:val="single"/>
        </w:rPr>
        <w:t>Prima de alimentación:</w:t>
      </w:r>
      <w:r w:rsidRPr="008959C0">
        <w:rPr>
          <w:rFonts w:ascii="Arial" w:hAnsi="Arial" w:cs="Arial"/>
          <w:sz w:val="24"/>
          <w:szCs w:val="24"/>
        </w:rPr>
        <w:t xml:space="preserve"> Dispone el artículo 1.3 de la convención colectiva 1998-2000, que la prima de alimentación equivale a 7 días de salario mínimo convencional, anualmente o por fracción según el tiempo laborado, en este sentido, por el interregno no prescrito el actor tiene derecho a </w:t>
      </w:r>
      <w:r w:rsidRPr="008959C0">
        <w:rPr>
          <w:rFonts w:ascii="Arial" w:hAnsi="Arial" w:cs="Arial"/>
          <w:b/>
          <w:bCs/>
          <w:sz w:val="24"/>
          <w:szCs w:val="24"/>
        </w:rPr>
        <w:t xml:space="preserve">$291.667 </w:t>
      </w:r>
      <w:r w:rsidRPr="008959C0">
        <w:rPr>
          <w:rFonts w:ascii="Arial" w:hAnsi="Arial" w:cs="Arial"/>
          <w:sz w:val="24"/>
          <w:szCs w:val="24"/>
        </w:rPr>
        <w:t>y no a $782.750 conforme se estableció por la a-quo, en razón de lo cual también será modificado.</w:t>
      </w:r>
    </w:p>
    <w:p w14:paraId="5CF72320" w14:textId="77777777" w:rsidR="00FE7AAF" w:rsidRDefault="00FE7AAF" w:rsidP="00C568D5">
      <w:pPr>
        <w:spacing w:after="0"/>
        <w:jc w:val="both"/>
        <w:rPr>
          <w:rFonts w:ascii="Arial" w:hAnsi="Arial" w:cs="Arial"/>
          <w:b/>
          <w:bCs/>
          <w:sz w:val="24"/>
          <w:szCs w:val="24"/>
          <w:u w:val="single"/>
        </w:rPr>
      </w:pPr>
    </w:p>
    <w:p w14:paraId="7DCCFB59" w14:textId="6C002778" w:rsidR="00875416" w:rsidRPr="008959C0" w:rsidRDefault="00875416" w:rsidP="00C568D5">
      <w:pPr>
        <w:spacing w:after="0"/>
        <w:jc w:val="both"/>
        <w:rPr>
          <w:rFonts w:ascii="Arial" w:eastAsia="Tahoma" w:hAnsi="Arial" w:cs="Arial"/>
          <w:sz w:val="24"/>
          <w:szCs w:val="24"/>
        </w:rPr>
      </w:pPr>
      <w:r w:rsidRPr="008959C0">
        <w:rPr>
          <w:rFonts w:ascii="Arial" w:hAnsi="Arial" w:cs="Arial"/>
          <w:b/>
          <w:bCs/>
          <w:sz w:val="24"/>
          <w:szCs w:val="24"/>
          <w:u w:val="single"/>
        </w:rPr>
        <w:t>Compensación de vacaciones:</w:t>
      </w:r>
      <w:r w:rsidRPr="008959C0">
        <w:rPr>
          <w:rFonts w:ascii="Arial" w:hAnsi="Arial" w:cs="Arial"/>
          <w:sz w:val="24"/>
          <w:szCs w:val="24"/>
        </w:rPr>
        <w:t xml:space="preserve"> </w:t>
      </w:r>
      <w:r w:rsidRPr="008959C0">
        <w:rPr>
          <w:rFonts w:ascii="Arial" w:eastAsia="Tahoma" w:hAnsi="Arial" w:cs="Arial"/>
          <w:sz w:val="24"/>
          <w:szCs w:val="24"/>
        </w:rPr>
        <w:t xml:space="preserve">De acuerdo al Decreto 3135 de 1968 en su artículo 8, reglamentado y ampliado por los artículos 47 y 48 del Decreto 1848 de 1969, los trabajadores oficiales tienen derecho a que sus vacaciones sean compensadas en dinero, por cada año de servicio. La compensación equivale, en este caso, al pago de 15 días de salario por cada año de servicios o fracción, tal como lo dispone el artículo 1º de la Ley 995 de 2005. Conforme a lo anterior, la compensación dineraria de vacaciones a la que tiene derecho el actor asciende a la suma a la suma de </w:t>
      </w:r>
      <w:r w:rsidRPr="008959C0">
        <w:rPr>
          <w:rFonts w:ascii="Arial" w:eastAsia="Tahoma" w:hAnsi="Arial" w:cs="Arial"/>
          <w:b/>
          <w:bCs/>
          <w:sz w:val="24"/>
          <w:szCs w:val="24"/>
        </w:rPr>
        <w:t xml:space="preserve">$1.282.986, </w:t>
      </w:r>
      <w:r w:rsidRPr="008959C0">
        <w:rPr>
          <w:rFonts w:ascii="Arial" w:eastAsia="Tahoma" w:hAnsi="Arial" w:cs="Arial"/>
          <w:sz w:val="24"/>
          <w:szCs w:val="24"/>
        </w:rPr>
        <w:t>monto que difiere del calculado en primera instancia ($1.845.462), por lo que se modificará el valor en sede se consulta, tal como se aprecia en el siguiente cuadro:</w:t>
      </w:r>
    </w:p>
    <w:p w14:paraId="21B5B293" w14:textId="77777777" w:rsidR="00FE7AAF" w:rsidRPr="008959C0" w:rsidRDefault="00FE7AAF" w:rsidP="00C568D5">
      <w:pPr>
        <w:spacing w:after="0"/>
        <w:rPr>
          <w:rFonts w:ascii="Arial" w:eastAsia="Tahoma" w:hAnsi="Arial" w:cs="Arial"/>
          <w:sz w:val="24"/>
          <w:szCs w:val="24"/>
        </w:rPr>
      </w:pPr>
    </w:p>
    <w:tbl>
      <w:tblPr>
        <w:tblW w:w="6553" w:type="dxa"/>
        <w:jc w:val="center"/>
        <w:tblCellMar>
          <w:left w:w="70" w:type="dxa"/>
          <w:right w:w="70" w:type="dxa"/>
        </w:tblCellMar>
        <w:tblLook w:val="04A0" w:firstRow="1" w:lastRow="0" w:firstColumn="1" w:lastColumn="0" w:noHBand="0" w:noVBand="1"/>
      </w:tblPr>
      <w:tblGrid>
        <w:gridCol w:w="1342"/>
        <w:gridCol w:w="1342"/>
        <w:gridCol w:w="1200"/>
        <w:gridCol w:w="1498"/>
        <w:gridCol w:w="1351"/>
      </w:tblGrid>
      <w:tr w:rsidR="00875416" w:rsidRPr="003809DC" w14:paraId="7970E31B" w14:textId="77777777" w:rsidTr="00EE4DB2">
        <w:trPr>
          <w:trHeight w:val="30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E6C54"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 xml:space="preserve">Desde </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3EDE9FD8"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 xml:space="preserve">Hasta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DA6E653"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Días</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6DEFB96"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Salario</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33665FAB"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Vacaciones</w:t>
            </w:r>
          </w:p>
        </w:tc>
      </w:tr>
      <w:tr w:rsidR="00875416" w:rsidRPr="003809DC" w14:paraId="7427CE8D" w14:textId="77777777" w:rsidTr="00EE4DB2">
        <w:trPr>
          <w:trHeight w:val="300"/>
          <w:jc w:val="center"/>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7AC587A7"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12/12/2013</w:t>
            </w:r>
          </w:p>
        </w:tc>
        <w:tc>
          <w:tcPr>
            <w:tcW w:w="1342" w:type="dxa"/>
            <w:tcBorders>
              <w:top w:val="nil"/>
              <w:left w:val="nil"/>
              <w:bottom w:val="single" w:sz="4" w:space="0" w:color="auto"/>
              <w:right w:val="single" w:sz="4" w:space="0" w:color="auto"/>
            </w:tcBorders>
            <w:shd w:val="clear" w:color="auto" w:fill="auto"/>
            <w:noWrap/>
            <w:vAlign w:val="bottom"/>
            <w:hideMark/>
          </w:tcPr>
          <w:p w14:paraId="06F213D2"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11/12/2014</w:t>
            </w:r>
          </w:p>
        </w:tc>
        <w:tc>
          <w:tcPr>
            <w:tcW w:w="1200" w:type="dxa"/>
            <w:tcBorders>
              <w:top w:val="nil"/>
              <w:left w:val="nil"/>
              <w:bottom w:val="single" w:sz="4" w:space="0" w:color="auto"/>
              <w:right w:val="single" w:sz="4" w:space="0" w:color="auto"/>
            </w:tcBorders>
            <w:shd w:val="clear" w:color="auto" w:fill="auto"/>
            <w:noWrap/>
            <w:vAlign w:val="bottom"/>
            <w:hideMark/>
          </w:tcPr>
          <w:p w14:paraId="0FEF2666"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360</w:t>
            </w:r>
          </w:p>
        </w:tc>
        <w:tc>
          <w:tcPr>
            <w:tcW w:w="1498" w:type="dxa"/>
            <w:tcBorders>
              <w:top w:val="nil"/>
              <w:left w:val="nil"/>
              <w:bottom w:val="single" w:sz="4" w:space="0" w:color="auto"/>
              <w:right w:val="single" w:sz="4" w:space="0" w:color="auto"/>
            </w:tcBorders>
            <w:shd w:val="clear" w:color="auto" w:fill="auto"/>
            <w:noWrap/>
            <w:vAlign w:val="bottom"/>
            <w:hideMark/>
          </w:tcPr>
          <w:p w14:paraId="64A0D8FD"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$ 1.250.000</w:t>
            </w:r>
          </w:p>
        </w:tc>
        <w:tc>
          <w:tcPr>
            <w:tcW w:w="1171" w:type="dxa"/>
            <w:tcBorders>
              <w:top w:val="nil"/>
              <w:left w:val="nil"/>
              <w:bottom w:val="single" w:sz="4" w:space="0" w:color="auto"/>
              <w:right w:val="single" w:sz="4" w:space="0" w:color="auto"/>
            </w:tcBorders>
            <w:shd w:val="clear" w:color="auto" w:fill="auto"/>
            <w:noWrap/>
            <w:vAlign w:val="bottom"/>
            <w:hideMark/>
          </w:tcPr>
          <w:p w14:paraId="09B15C1F"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$ 625.000</w:t>
            </w:r>
          </w:p>
        </w:tc>
      </w:tr>
      <w:tr w:rsidR="00875416" w:rsidRPr="003809DC" w14:paraId="27FEFA75" w14:textId="77777777" w:rsidTr="00EE4DB2">
        <w:trPr>
          <w:trHeight w:val="300"/>
          <w:jc w:val="center"/>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362BE764"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12/12/2014</w:t>
            </w:r>
          </w:p>
        </w:tc>
        <w:tc>
          <w:tcPr>
            <w:tcW w:w="1342" w:type="dxa"/>
            <w:tcBorders>
              <w:top w:val="nil"/>
              <w:left w:val="nil"/>
              <w:bottom w:val="single" w:sz="4" w:space="0" w:color="auto"/>
              <w:right w:val="single" w:sz="4" w:space="0" w:color="auto"/>
            </w:tcBorders>
            <w:shd w:val="clear" w:color="auto" w:fill="auto"/>
            <w:noWrap/>
            <w:vAlign w:val="bottom"/>
            <w:hideMark/>
          </w:tcPr>
          <w:p w14:paraId="4D58BE05"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11/12/2015</w:t>
            </w:r>
          </w:p>
        </w:tc>
        <w:tc>
          <w:tcPr>
            <w:tcW w:w="1200" w:type="dxa"/>
            <w:tcBorders>
              <w:top w:val="nil"/>
              <w:left w:val="nil"/>
              <w:bottom w:val="single" w:sz="4" w:space="0" w:color="auto"/>
              <w:right w:val="single" w:sz="4" w:space="0" w:color="auto"/>
            </w:tcBorders>
            <w:shd w:val="clear" w:color="auto" w:fill="auto"/>
            <w:noWrap/>
            <w:vAlign w:val="bottom"/>
            <w:hideMark/>
          </w:tcPr>
          <w:p w14:paraId="607EA5B9"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360</w:t>
            </w:r>
          </w:p>
        </w:tc>
        <w:tc>
          <w:tcPr>
            <w:tcW w:w="1498" w:type="dxa"/>
            <w:tcBorders>
              <w:top w:val="nil"/>
              <w:left w:val="nil"/>
              <w:bottom w:val="single" w:sz="4" w:space="0" w:color="auto"/>
              <w:right w:val="single" w:sz="4" w:space="0" w:color="auto"/>
            </w:tcBorders>
            <w:shd w:val="clear" w:color="auto" w:fill="auto"/>
            <w:noWrap/>
            <w:vAlign w:val="bottom"/>
            <w:hideMark/>
          </w:tcPr>
          <w:p w14:paraId="75A8973A"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$ 1.250.000</w:t>
            </w:r>
          </w:p>
        </w:tc>
        <w:tc>
          <w:tcPr>
            <w:tcW w:w="1171" w:type="dxa"/>
            <w:tcBorders>
              <w:top w:val="nil"/>
              <w:left w:val="nil"/>
              <w:bottom w:val="single" w:sz="4" w:space="0" w:color="auto"/>
              <w:right w:val="single" w:sz="4" w:space="0" w:color="auto"/>
            </w:tcBorders>
            <w:shd w:val="clear" w:color="auto" w:fill="auto"/>
            <w:noWrap/>
            <w:vAlign w:val="bottom"/>
            <w:hideMark/>
          </w:tcPr>
          <w:p w14:paraId="5FBE70EC"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$ 625.000</w:t>
            </w:r>
          </w:p>
        </w:tc>
      </w:tr>
      <w:tr w:rsidR="00875416" w:rsidRPr="003809DC" w14:paraId="4EF78CBA" w14:textId="77777777" w:rsidTr="00EE4DB2">
        <w:trPr>
          <w:trHeight w:val="300"/>
          <w:jc w:val="center"/>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7BDB237B"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12/12/2015</w:t>
            </w:r>
          </w:p>
        </w:tc>
        <w:tc>
          <w:tcPr>
            <w:tcW w:w="1342" w:type="dxa"/>
            <w:tcBorders>
              <w:top w:val="nil"/>
              <w:left w:val="nil"/>
              <w:bottom w:val="single" w:sz="4" w:space="0" w:color="auto"/>
              <w:right w:val="single" w:sz="4" w:space="0" w:color="auto"/>
            </w:tcBorders>
            <w:shd w:val="clear" w:color="auto" w:fill="auto"/>
            <w:noWrap/>
            <w:vAlign w:val="bottom"/>
            <w:hideMark/>
          </w:tcPr>
          <w:p w14:paraId="20ED22BE"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30/12/2015</w:t>
            </w:r>
          </w:p>
        </w:tc>
        <w:tc>
          <w:tcPr>
            <w:tcW w:w="1200" w:type="dxa"/>
            <w:tcBorders>
              <w:top w:val="nil"/>
              <w:left w:val="nil"/>
              <w:bottom w:val="single" w:sz="4" w:space="0" w:color="auto"/>
              <w:right w:val="single" w:sz="4" w:space="0" w:color="auto"/>
            </w:tcBorders>
            <w:shd w:val="clear" w:color="auto" w:fill="auto"/>
            <w:noWrap/>
            <w:vAlign w:val="bottom"/>
            <w:hideMark/>
          </w:tcPr>
          <w:p w14:paraId="445A8CA5"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19</w:t>
            </w:r>
          </w:p>
        </w:tc>
        <w:tc>
          <w:tcPr>
            <w:tcW w:w="1498" w:type="dxa"/>
            <w:tcBorders>
              <w:top w:val="nil"/>
              <w:left w:val="nil"/>
              <w:bottom w:val="single" w:sz="4" w:space="0" w:color="auto"/>
              <w:right w:val="single" w:sz="4" w:space="0" w:color="auto"/>
            </w:tcBorders>
            <w:shd w:val="clear" w:color="auto" w:fill="auto"/>
            <w:noWrap/>
            <w:vAlign w:val="bottom"/>
            <w:hideMark/>
          </w:tcPr>
          <w:p w14:paraId="60D26391"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$ 1.250.000</w:t>
            </w:r>
          </w:p>
        </w:tc>
        <w:tc>
          <w:tcPr>
            <w:tcW w:w="1171" w:type="dxa"/>
            <w:tcBorders>
              <w:top w:val="nil"/>
              <w:left w:val="nil"/>
              <w:bottom w:val="single" w:sz="4" w:space="0" w:color="auto"/>
              <w:right w:val="single" w:sz="4" w:space="0" w:color="auto"/>
            </w:tcBorders>
            <w:shd w:val="clear" w:color="auto" w:fill="auto"/>
            <w:noWrap/>
            <w:vAlign w:val="bottom"/>
            <w:hideMark/>
          </w:tcPr>
          <w:p w14:paraId="0242926A"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$ 32.986</w:t>
            </w:r>
          </w:p>
        </w:tc>
      </w:tr>
      <w:tr w:rsidR="00875416" w:rsidRPr="003809DC" w14:paraId="368A2FB5" w14:textId="77777777" w:rsidTr="00EE4DB2">
        <w:trPr>
          <w:trHeight w:val="300"/>
          <w:jc w:val="center"/>
        </w:trPr>
        <w:tc>
          <w:tcPr>
            <w:tcW w:w="53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E9976"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Total</w:t>
            </w:r>
          </w:p>
        </w:tc>
        <w:tc>
          <w:tcPr>
            <w:tcW w:w="1171" w:type="dxa"/>
            <w:tcBorders>
              <w:top w:val="nil"/>
              <w:left w:val="nil"/>
              <w:bottom w:val="single" w:sz="4" w:space="0" w:color="auto"/>
              <w:right w:val="single" w:sz="4" w:space="0" w:color="auto"/>
            </w:tcBorders>
            <w:shd w:val="clear" w:color="auto" w:fill="auto"/>
            <w:noWrap/>
            <w:vAlign w:val="bottom"/>
            <w:hideMark/>
          </w:tcPr>
          <w:p w14:paraId="3BB1FED6" w14:textId="77777777" w:rsidR="00875416" w:rsidRPr="003809DC" w:rsidRDefault="00875416" w:rsidP="003809DC">
            <w:pPr>
              <w:spacing w:after="0" w:line="240" w:lineRule="auto"/>
              <w:jc w:val="right"/>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$ 1.282.986</w:t>
            </w:r>
          </w:p>
        </w:tc>
      </w:tr>
    </w:tbl>
    <w:p w14:paraId="6E551608" w14:textId="77777777" w:rsidR="00875416" w:rsidRPr="00FE7AAF" w:rsidRDefault="00875416" w:rsidP="00C568D5">
      <w:pPr>
        <w:spacing w:after="0"/>
        <w:rPr>
          <w:rFonts w:ascii="Arial" w:eastAsia="Tahoma" w:hAnsi="Arial" w:cs="Arial"/>
          <w:sz w:val="24"/>
          <w:szCs w:val="24"/>
        </w:rPr>
      </w:pPr>
    </w:p>
    <w:p w14:paraId="513B2498" w14:textId="5804669E" w:rsidR="00875416" w:rsidRPr="008959C0" w:rsidRDefault="00875416" w:rsidP="00C568D5">
      <w:pPr>
        <w:pStyle w:val="Prrafodelista"/>
        <w:spacing w:after="0"/>
        <w:ind w:left="0"/>
        <w:jc w:val="both"/>
        <w:rPr>
          <w:rFonts w:ascii="Arial" w:eastAsia="Times New Roman" w:hAnsi="Arial" w:cs="Arial"/>
          <w:sz w:val="24"/>
          <w:szCs w:val="24"/>
          <w:lang w:eastAsia="es-CO"/>
        </w:rPr>
      </w:pPr>
      <w:r w:rsidRPr="008959C0">
        <w:rPr>
          <w:rFonts w:ascii="Arial" w:hAnsi="Arial" w:cs="Arial"/>
          <w:b/>
          <w:bCs/>
          <w:sz w:val="24"/>
          <w:szCs w:val="24"/>
          <w:u w:val="single"/>
        </w:rPr>
        <w:lastRenderedPageBreak/>
        <w:t>Prima de vacaciones:</w:t>
      </w:r>
      <w:r w:rsidRPr="008959C0">
        <w:rPr>
          <w:rFonts w:ascii="Arial" w:eastAsia="Times New Roman" w:hAnsi="Arial" w:cs="Arial"/>
          <w:sz w:val="24"/>
          <w:szCs w:val="24"/>
          <w:lang w:eastAsia="es-CO"/>
        </w:rPr>
        <w:t xml:space="preserve"> La convención colectiva del año 1985 consagró por primera vez esta prestación convencional, en la que se dispone que sería pagada en el momento que el trabajador saliera a disfrutar sus vacaciones. Luego, en la convención de 1990, se dispuso que la misma que equivaldría a 47 días del salario vigente al momento de la causación. A</w:t>
      </w:r>
      <w:r w:rsidR="00DB3F5E" w:rsidRPr="008959C0">
        <w:rPr>
          <w:rFonts w:ascii="Arial" w:eastAsia="Times New Roman" w:hAnsi="Arial" w:cs="Arial"/>
          <w:sz w:val="24"/>
          <w:szCs w:val="24"/>
          <w:lang w:eastAsia="es-CO"/>
        </w:rPr>
        <w:t xml:space="preserve"> </w:t>
      </w:r>
      <w:r w:rsidRPr="008959C0">
        <w:rPr>
          <w:rFonts w:ascii="Arial" w:eastAsia="Times New Roman" w:hAnsi="Arial" w:cs="Arial"/>
          <w:sz w:val="24"/>
          <w:szCs w:val="24"/>
          <w:lang w:eastAsia="es-CO"/>
        </w:rPr>
        <w:t xml:space="preserve">hora, según el Decreto 1045 de 1978, tienen derecho a percibir esta prima los servidores que cumplan un año al servicio de la entidad y que vayan a empezar el disfrute de las vacaciones. Dicha prestación se liquida de acuerdo con los mismos </w:t>
      </w:r>
      <w:r w:rsidRPr="008959C0">
        <w:rPr>
          <w:rFonts w:ascii="Arial" w:eastAsia="Times New Roman" w:hAnsi="Arial" w:cs="Arial"/>
          <w:sz w:val="24"/>
          <w:szCs w:val="24"/>
          <w:u w:val="single"/>
          <w:lang w:eastAsia="es-CO"/>
        </w:rPr>
        <w:t>factores salariales señalados para las vacaciones</w:t>
      </w:r>
      <w:r w:rsidRPr="008959C0">
        <w:rPr>
          <w:rFonts w:ascii="Arial" w:eastAsia="Times New Roman" w:hAnsi="Arial" w:cs="Arial"/>
          <w:sz w:val="24"/>
          <w:szCs w:val="24"/>
          <w:u w:val="single"/>
          <w:vertAlign w:val="superscript"/>
          <w:lang w:eastAsia="es-CO"/>
        </w:rPr>
        <w:footnoteReference w:id="1"/>
      </w:r>
      <w:r w:rsidRPr="008959C0">
        <w:rPr>
          <w:rFonts w:ascii="Arial" w:eastAsia="Times New Roman" w:hAnsi="Arial" w:cs="Arial"/>
          <w:sz w:val="24"/>
          <w:szCs w:val="24"/>
          <w:lang w:eastAsia="es-CO"/>
        </w:rPr>
        <w:t xml:space="preserve">. En este caso es evidente que, por las características de la equivocada modalidad contractual bajo la cual fue vinculado el actor a prestar sus servicios al ente territorial demandado, no tenía posibilidad alguna de exigir el disfrute de vacaciones, pues el contratante le negaba la calidad de trabajador oficial y, con ello, el derecho al disfrute del descanso remunerado. Ello así, en este caso no se puede exigir al demandante la prueba de la condición consistente en el disfrute de las vacaciones como requisito para acceder a la citada prima. Con base en lo anterior el actor tiene derecho a </w:t>
      </w:r>
      <w:r w:rsidRPr="008959C0">
        <w:rPr>
          <w:rFonts w:ascii="Arial" w:eastAsia="Times New Roman" w:hAnsi="Arial" w:cs="Arial"/>
          <w:b/>
          <w:bCs/>
          <w:sz w:val="24"/>
          <w:szCs w:val="24"/>
          <w:lang w:eastAsia="es-CO"/>
        </w:rPr>
        <w:t>$2.219.088</w:t>
      </w:r>
      <w:r w:rsidRPr="008959C0">
        <w:rPr>
          <w:rFonts w:ascii="Arial" w:eastAsia="Times New Roman" w:hAnsi="Arial" w:cs="Arial"/>
          <w:sz w:val="24"/>
          <w:szCs w:val="24"/>
          <w:lang w:eastAsia="es-CO"/>
        </w:rPr>
        <w:t>, conforme a la siguiente liquidación:</w:t>
      </w:r>
    </w:p>
    <w:p w14:paraId="64F7C670" w14:textId="77777777" w:rsidR="00875416" w:rsidRPr="00FE7AAF" w:rsidRDefault="00875416" w:rsidP="00C568D5">
      <w:pPr>
        <w:spacing w:after="0"/>
        <w:rPr>
          <w:rFonts w:ascii="Arial" w:eastAsia="Tahoma" w:hAnsi="Arial" w:cs="Arial"/>
          <w:sz w:val="24"/>
          <w:szCs w:val="24"/>
        </w:rPr>
      </w:pPr>
    </w:p>
    <w:tbl>
      <w:tblPr>
        <w:tblW w:w="5000" w:type="pct"/>
        <w:tblCellMar>
          <w:left w:w="70" w:type="dxa"/>
          <w:right w:w="70" w:type="dxa"/>
        </w:tblCellMar>
        <w:tblLook w:val="04A0" w:firstRow="1" w:lastRow="0" w:firstColumn="1" w:lastColumn="0" w:noHBand="0" w:noVBand="1"/>
      </w:tblPr>
      <w:tblGrid>
        <w:gridCol w:w="1319"/>
        <w:gridCol w:w="1319"/>
        <w:gridCol w:w="837"/>
        <w:gridCol w:w="1340"/>
        <w:gridCol w:w="1369"/>
        <w:gridCol w:w="2873"/>
      </w:tblGrid>
      <w:tr w:rsidR="00875416" w:rsidRPr="003809DC" w14:paraId="07D65ECD" w14:textId="77777777" w:rsidTr="00EE4DB2">
        <w:trPr>
          <w:trHeight w:val="600"/>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4B41F"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 xml:space="preserve">Desde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4DFEBF49"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 xml:space="preserve">Hasta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14:paraId="40FD2BEF"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Días</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14:paraId="4B8B568D"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Salario</w:t>
            </w:r>
          </w:p>
        </w:tc>
        <w:tc>
          <w:tcPr>
            <w:tcW w:w="756" w:type="pct"/>
            <w:tcBorders>
              <w:top w:val="single" w:sz="4" w:space="0" w:color="auto"/>
              <w:left w:val="nil"/>
              <w:bottom w:val="single" w:sz="4" w:space="0" w:color="auto"/>
              <w:right w:val="single" w:sz="4" w:space="0" w:color="auto"/>
            </w:tcBorders>
            <w:shd w:val="clear" w:color="auto" w:fill="auto"/>
            <w:vAlign w:val="bottom"/>
            <w:hideMark/>
          </w:tcPr>
          <w:p w14:paraId="3B843A30"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Aux. Transporte</w:t>
            </w:r>
          </w:p>
        </w:tc>
        <w:tc>
          <w:tcPr>
            <w:tcW w:w="1586" w:type="pct"/>
            <w:tcBorders>
              <w:top w:val="single" w:sz="4" w:space="0" w:color="auto"/>
              <w:left w:val="nil"/>
              <w:bottom w:val="single" w:sz="4" w:space="0" w:color="auto"/>
              <w:right w:val="single" w:sz="4" w:space="0" w:color="auto"/>
            </w:tcBorders>
            <w:shd w:val="clear" w:color="auto" w:fill="auto"/>
            <w:vAlign w:val="bottom"/>
            <w:hideMark/>
          </w:tcPr>
          <w:p w14:paraId="5AB90A8B"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Prima Vacaciones</w:t>
            </w:r>
          </w:p>
        </w:tc>
      </w:tr>
      <w:tr w:rsidR="00875416" w:rsidRPr="003809DC" w14:paraId="2C6CFCD3" w14:textId="77777777" w:rsidTr="00EE4DB2">
        <w:trPr>
          <w:trHeight w:val="300"/>
        </w:trPr>
        <w:tc>
          <w:tcPr>
            <w:tcW w:w="728" w:type="pct"/>
            <w:tcBorders>
              <w:top w:val="nil"/>
              <w:left w:val="single" w:sz="4" w:space="0" w:color="auto"/>
              <w:bottom w:val="single" w:sz="4" w:space="0" w:color="auto"/>
              <w:right w:val="single" w:sz="4" w:space="0" w:color="auto"/>
            </w:tcBorders>
            <w:shd w:val="clear" w:color="auto" w:fill="auto"/>
            <w:noWrap/>
            <w:vAlign w:val="bottom"/>
            <w:hideMark/>
          </w:tcPr>
          <w:p w14:paraId="45FF8BF4" w14:textId="77777777" w:rsidR="00875416" w:rsidRPr="003809DC" w:rsidRDefault="00875416" w:rsidP="003809DC">
            <w:pPr>
              <w:spacing w:after="0" w:line="240" w:lineRule="auto"/>
              <w:jc w:val="center"/>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12/12/2013</w:t>
            </w:r>
          </w:p>
        </w:tc>
        <w:tc>
          <w:tcPr>
            <w:tcW w:w="728" w:type="pct"/>
            <w:tcBorders>
              <w:top w:val="nil"/>
              <w:left w:val="nil"/>
              <w:bottom w:val="single" w:sz="4" w:space="0" w:color="auto"/>
              <w:right w:val="single" w:sz="4" w:space="0" w:color="auto"/>
            </w:tcBorders>
            <w:shd w:val="clear" w:color="auto" w:fill="auto"/>
            <w:noWrap/>
            <w:vAlign w:val="bottom"/>
            <w:hideMark/>
          </w:tcPr>
          <w:p w14:paraId="77A8F34B" w14:textId="77777777" w:rsidR="00875416" w:rsidRPr="003809DC" w:rsidRDefault="00875416" w:rsidP="003809DC">
            <w:pPr>
              <w:spacing w:after="0" w:line="240" w:lineRule="auto"/>
              <w:jc w:val="center"/>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11/12/2014</w:t>
            </w:r>
          </w:p>
        </w:tc>
        <w:tc>
          <w:tcPr>
            <w:tcW w:w="462" w:type="pct"/>
            <w:tcBorders>
              <w:top w:val="nil"/>
              <w:left w:val="nil"/>
              <w:bottom w:val="single" w:sz="4" w:space="0" w:color="auto"/>
              <w:right w:val="single" w:sz="4" w:space="0" w:color="auto"/>
            </w:tcBorders>
            <w:shd w:val="clear" w:color="auto" w:fill="auto"/>
            <w:noWrap/>
            <w:vAlign w:val="bottom"/>
            <w:hideMark/>
          </w:tcPr>
          <w:p w14:paraId="278A746A"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w:t>
            </w:r>
          </w:p>
        </w:tc>
        <w:tc>
          <w:tcPr>
            <w:tcW w:w="740" w:type="pct"/>
            <w:tcBorders>
              <w:top w:val="nil"/>
              <w:left w:val="nil"/>
              <w:bottom w:val="single" w:sz="4" w:space="0" w:color="auto"/>
              <w:right w:val="single" w:sz="4" w:space="0" w:color="auto"/>
            </w:tcBorders>
            <w:shd w:val="clear" w:color="auto" w:fill="auto"/>
            <w:noWrap/>
            <w:vAlign w:val="bottom"/>
            <w:hideMark/>
          </w:tcPr>
          <w:p w14:paraId="05A0DD34" w14:textId="77777777" w:rsidR="00875416" w:rsidRPr="003809DC" w:rsidRDefault="00875416" w:rsidP="003809DC">
            <w:pPr>
              <w:spacing w:after="0" w:line="240" w:lineRule="auto"/>
              <w:jc w:val="center"/>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w:t>
            </w:r>
          </w:p>
        </w:tc>
        <w:tc>
          <w:tcPr>
            <w:tcW w:w="756" w:type="pct"/>
            <w:tcBorders>
              <w:top w:val="nil"/>
              <w:left w:val="nil"/>
              <w:bottom w:val="single" w:sz="4" w:space="0" w:color="auto"/>
              <w:right w:val="single" w:sz="4" w:space="0" w:color="auto"/>
            </w:tcBorders>
            <w:shd w:val="clear" w:color="auto" w:fill="auto"/>
            <w:vAlign w:val="bottom"/>
            <w:hideMark/>
          </w:tcPr>
          <w:p w14:paraId="0752CD70"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w:t>
            </w:r>
          </w:p>
        </w:tc>
        <w:tc>
          <w:tcPr>
            <w:tcW w:w="1586" w:type="pct"/>
            <w:tcBorders>
              <w:top w:val="nil"/>
              <w:left w:val="nil"/>
              <w:bottom w:val="single" w:sz="4" w:space="0" w:color="auto"/>
              <w:right w:val="single" w:sz="4" w:space="0" w:color="auto"/>
            </w:tcBorders>
            <w:shd w:val="clear" w:color="auto" w:fill="auto"/>
            <w:vAlign w:val="bottom"/>
            <w:hideMark/>
          </w:tcPr>
          <w:p w14:paraId="0EA00859"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prescrita</w:t>
            </w:r>
          </w:p>
        </w:tc>
      </w:tr>
      <w:tr w:rsidR="00875416" w:rsidRPr="003809DC" w14:paraId="494B805C" w14:textId="77777777" w:rsidTr="00EE4DB2">
        <w:trPr>
          <w:trHeight w:val="300"/>
        </w:trPr>
        <w:tc>
          <w:tcPr>
            <w:tcW w:w="728" w:type="pct"/>
            <w:tcBorders>
              <w:top w:val="nil"/>
              <w:left w:val="single" w:sz="4" w:space="0" w:color="auto"/>
              <w:bottom w:val="single" w:sz="4" w:space="0" w:color="auto"/>
              <w:right w:val="single" w:sz="4" w:space="0" w:color="auto"/>
            </w:tcBorders>
            <w:shd w:val="clear" w:color="auto" w:fill="auto"/>
            <w:noWrap/>
            <w:vAlign w:val="bottom"/>
            <w:hideMark/>
          </w:tcPr>
          <w:p w14:paraId="6C2BF0DC"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12/12/2014</w:t>
            </w:r>
          </w:p>
        </w:tc>
        <w:tc>
          <w:tcPr>
            <w:tcW w:w="728" w:type="pct"/>
            <w:tcBorders>
              <w:top w:val="nil"/>
              <w:left w:val="nil"/>
              <w:bottom w:val="single" w:sz="4" w:space="0" w:color="auto"/>
              <w:right w:val="single" w:sz="4" w:space="0" w:color="auto"/>
            </w:tcBorders>
            <w:shd w:val="clear" w:color="auto" w:fill="auto"/>
            <w:noWrap/>
            <w:vAlign w:val="bottom"/>
            <w:hideMark/>
          </w:tcPr>
          <w:p w14:paraId="6CC40954"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11/12/2015</w:t>
            </w:r>
          </w:p>
        </w:tc>
        <w:tc>
          <w:tcPr>
            <w:tcW w:w="462" w:type="pct"/>
            <w:tcBorders>
              <w:top w:val="nil"/>
              <w:left w:val="nil"/>
              <w:bottom w:val="single" w:sz="4" w:space="0" w:color="auto"/>
              <w:right w:val="single" w:sz="4" w:space="0" w:color="auto"/>
            </w:tcBorders>
            <w:shd w:val="clear" w:color="auto" w:fill="auto"/>
            <w:noWrap/>
            <w:vAlign w:val="bottom"/>
            <w:hideMark/>
          </w:tcPr>
          <w:p w14:paraId="37A6BA73"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360</w:t>
            </w:r>
          </w:p>
        </w:tc>
        <w:tc>
          <w:tcPr>
            <w:tcW w:w="740" w:type="pct"/>
            <w:tcBorders>
              <w:top w:val="nil"/>
              <w:left w:val="nil"/>
              <w:bottom w:val="single" w:sz="4" w:space="0" w:color="auto"/>
              <w:right w:val="single" w:sz="4" w:space="0" w:color="auto"/>
            </w:tcBorders>
            <w:shd w:val="clear" w:color="auto" w:fill="auto"/>
            <w:noWrap/>
            <w:vAlign w:val="bottom"/>
            <w:hideMark/>
          </w:tcPr>
          <w:p w14:paraId="124BAD04"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$ 1.250.000</w:t>
            </w:r>
          </w:p>
        </w:tc>
        <w:tc>
          <w:tcPr>
            <w:tcW w:w="756" w:type="pct"/>
            <w:tcBorders>
              <w:top w:val="nil"/>
              <w:left w:val="nil"/>
              <w:bottom w:val="single" w:sz="4" w:space="0" w:color="auto"/>
              <w:right w:val="single" w:sz="4" w:space="0" w:color="auto"/>
            </w:tcBorders>
            <w:shd w:val="clear" w:color="auto" w:fill="auto"/>
            <w:noWrap/>
            <w:vAlign w:val="bottom"/>
            <w:hideMark/>
          </w:tcPr>
          <w:p w14:paraId="7C3920C1"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$ 166.439</w:t>
            </w:r>
          </w:p>
        </w:tc>
        <w:tc>
          <w:tcPr>
            <w:tcW w:w="1586" w:type="pct"/>
            <w:tcBorders>
              <w:top w:val="nil"/>
              <w:left w:val="nil"/>
              <w:bottom w:val="single" w:sz="4" w:space="0" w:color="auto"/>
              <w:right w:val="single" w:sz="4" w:space="0" w:color="auto"/>
            </w:tcBorders>
            <w:shd w:val="clear" w:color="auto" w:fill="auto"/>
            <w:noWrap/>
            <w:vAlign w:val="bottom"/>
            <w:hideMark/>
          </w:tcPr>
          <w:p w14:paraId="36AA960F"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$ 2.219.088</w:t>
            </w:r>
          </w:p>
        </w:tc>
      </w:tr>
      <w:tr w:rsidR="00875416" w:rsidRPr="003809DC" w14:paraId="7DBA713E" w14:textId="77777777" w:rsidTr="00EE4DB2">
        <w:trPr>
          <w:trHeight w:val="266"/>
        </w:trPr>
        <w:tc>
          <w:tcPr>
            <w:tcW w:w="728" w:type="pct"/>
            <w:tcBorders>
              <w:top w:val="nil"/>
              <w:left w:val="single" w:sz="4" w:space="0" w:color="auto"/>
              <w:bottom w:val="single" w:sz="4" w:space="0" w:color="auto"/>
              <w:right w:val="single" w:sz="4" w:space="0" w:color="auto"/>
            </w:tcBorders>
            <w:shd w:val="clear" w:color="auto" w:fill="auto"/>
            <w:noWrap/>
            <w:vAlign w:val="bottom"/>
            <w:hideMark/>
          </w:tcPr>
          <w:p w14:paraId="70882B20"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12/12/2015</w:t>
            </w:r>
          </w:p>
        </w:tc>
        <w:tc>
          <w:tcPr>
            <w:tcW w:w="728" w:type="pct"/>
            <w:tcBorders>
              <w:top w:val="nil"/>
              <w:left w:val="nil"/>
              <w:bottom w:val="single" w:sz="4" w:space="0" w:color="auto"/>
              <w:right w:val="single" w:sz="4" w:space="0" w:color="auto"/>
            </w:tcBorders>
            <w:shd w:val="clear" w:color="auto" w:fill="auto"/>
            <w:noWrap/>
            <w:vAlign w:val="bottom"/>
            <w:hideMark/>
          </w:tcPr>
          <w:p w14:paraId="32EB656F"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30/12/2015</w:t>
            </w:r>
          </w:p>
        </w:tc>
        <w:tc>
          <w:tcPr>
            <w:tcW w:w="462" w:type="pct"/>
            <w:tcBorders>
              <w:top w:val="nil"/>
              <w:left w:val="nil"/>
              <w:bottom w:val="single" w:sz="4" w:space="0" w:color="auto"/>
              <w:right w:val="single" w:sz="4" w:space="0" w:color="auto"/>
            </w:tcBorders>
            <w:shd w:val="clear" w:color="auto" w:fill="auto"/>
            <w:noWrap/>
            <w:vAlign w:val="bottom"/>
            <w:hideMark/>
          </w:tcPr>
          <w:p w14:paraId="0B9F2214"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19</w:t>
            </w:r>
          </w:p>
        </w:tc>
        <w:tc>
          <w:tcPr>
            <w:tcW w:w="740" w:type="pct"/>
            <w:tcBorders>
              <w:top w:val="nil"/>
              <w:left w:val="nil"/>
              <w:bottom w:val="single" w:sz="4" w:space="0" w:color="auto"/>
              <w:right w:val="single" w:sz="4" w:space="0" w:color="auto"/>
            </w:tcBorders>
            <w:shd w:val="clear" w:color="auto" w:fill="auto"/>
            <w:noWrap/>
            <w:vAlign w:val="bottom"/>
            <w:hideMark/>
          </w:tcPr>
          <w:p w14:paraId="72EB0911"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$ 1.250.000</w:t>
            </w:r>
          </w:p>
        </w:tc>
        <w:tc>
          <w:tcPr>
            <w:tcW w:w="756" w:type="pct"/>
            <w:tcBorders>
              <w:top w:val="nil"/>
              <w:left w:val="nil"/>
              <w:bottom w:val="single" w:sz="4" w:space="0" w:color="auto"/>
              <w:right w:val="single" w:sz="4" w:space="0" w:color="auto"/>
            </w:tcBorders>
            <w:shd w:val="clear" w:color="auto" w:fill="auto"/>
            <w:noWrap/>
            <w:vAlign w:val="bottom"/>
            <w:hideMark/>
          </w:tcPr>
          <w:p w14:paraId="3DC7CD08"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$ 166.439</w:t>
            </w:r>
          </w:p>
        </w:tc>
        <w:tc>
          <w:tcPr>
            <w:tcW w:w="1586" w:type="pct"/>
            <w:tcBorders>
              <w:top w:val="nil"/>
              <w:left w:val="nil"/>
              <w:bottom w:val="single" w:sz="4" w:space="0" w:color="auto"/>
              <w:right w:val="single" w:sz="4" w:space="0" w:color="auto"/>
            </w:tcBorders>
            <w:shd w:val="clear" w:color="auto" w:fill="auto"/>
            <w:vAlign w:val="bottom"/>
            <w:hideMark/>
          </w:tcPr>
          <w:p w14:paraId="35118F7D"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no laboró un año completo</w:t>
            </w:r>
          </w:p>
        </w:tc>
      </w:tr>
      <w:tr w:rsidR="00875416" w:rsidRPr="003809DC" w14:paraId="75D64E80" w14:textId="77777777" w:rsidTr="00EE4DB2">
        <w:trPr>
          <w:trHeight w:val="300"/>
        </w:trPr>
        <w:tc>
          <w:tcPr>
            <w:tcW w:w="26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7589F"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Total</w:t>
            </w:r>
          </w:p>
        </w:tc>
        <w:tc>
          <w:tcPr>
            <w:tcW w:w="756" w:type="pct"/>
            <w:tcBorders>
              <w:top w:val="nil"/>
              <w:left w:val="nil"/>
              <w:bottom w:val="single" w:sz="4" w:space="0" w:color="auto"/>
              <w:right w:val="single" w:sz="4" w:space="0" w:color="auto"/>
            </w:tcBorders>
            <w:shd w:val="clear" w:color="auto" w:fill="auto"/>
            <w:noWrap/>
            <w:vAlign w:val="bottom"/>
            <w:hideMark/>
          </w:tcPr>
          <w:p w14:paraId="6D2FCAC3"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 </w:t>
            </w:r>
          </w:p>
        </w:tc>
        <w:tc>
          <w:tcPr>
            <w:tcW w:w="1586" w:type="pct"/>
            <w:tcBorders>
              <w:top w:val="nil"/>
              <w:left w:val="nil"/>
              <w:bottom w:val="single" w:sz="4" w:space="0" w:color="auto"/>
              <w:right w:val="single" w:sz="4" w:space="0" w:color="auto"/>
            </w:tcBorders>
            <w:shd w:val="clear" w:color="auto" w:fill="auto"/>
            <w:noWrap/>
            <w:vAlign w:val="bottom"/>
            <w:hideMark/>
          </w:tcPr>
          <w:p w14:paraId="5D82968C" w14:textId="77777777" w:rsidR="00875416" w:rsidRPr="003809DC" w:rsidRDefault="00875416" w:rsidP="003809DC">
            <w:pPr>
              <w:spacing w:after="0" w:line="240" w:lineRule="auto"/>
              <w:jc w:val="right"/>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$ 2.219.088</w:t>
            </w:r>
          </w:p>
        </w:tc>
      </w:tr>
    </w:tbl>
    <w:p w14:paraId="398E75F1" w14:textId="77777777" w:rsidR="00875416" w:rsidRPr="00FE7AAF" w:rsidRDefault="00875416" w:rsidP="00C568D5">
      <w:pPr>
        <w:spacing w:after="0"/>
        <w:rPr>
          <w:rFonts w:ascii="Arial" w:eastAsia="Tahoma" w:hAnsi="Arial" w:cs="Arial"/>
          <w:sz w:val="24"/>
          <w:szCs w:val="24"/>
        </w:rPr>
      </w:pPr>
    </w:p>
    <w:p w14:paraId="68D5E57B" w14:textId="798229F2" w:rsidR="00875416" w:rsidRPr="008959C0" w:rsidRDefault="00875416" w:rsidP="00C568D5">
      <w:pPr>
        <w:spacing w:after="0"/>
        <w:jc w:val="both"/>
        <w:rPr>
          <w:rFonts w:ascii="Arial" w:hAnsi="Arial" w:cs="Arial"/>
          <w:sz w:val="24"/>
          <w:szCs w:val="24"/>
        </w:rPr>
      </w:pPr>
      <w:r w:rsidRPr="008959C0">
        <w:rPr>
          <w:rFonts w:ascii="Arial" w:hAnsi="Arial" w:cs="Arial"/>
          <w:sz w:val="24"/>
          <w:szCs w:val="24"/>
        </w:rPr>
        <w:t>Teniendo en cuenta que la suma es inferior a la calculada en primera instancia ($5.782.448), se modificará en sede de consulta.</w:t>
      </w:r>
    </w:p>
    <w:p w14:paraId="60F9EF04" w14:textId="77777777" w:rsidR="00DB3F5E" w:rsidRPr="00FE7AAF" w:rsidRDefault="00DB3F5E" w:rsidP="00C568D5">
      <w:pPr>
        <w:spacing w:after="0"/>
        <w:rPr>
          <w:rFonts w:ascii="Arial" w:eastAsia="Tahoma" w:hAnsi="Arial" w:cs="Arial"/>
          <w:sz w:val="24"/>
          <w:szCs w:val="24"/>
        </w:rPr>
      </w:pPr>
    </w:p>
    <w:p w14:paraId="3265F65E" w14:textId="2E111907" w:rsidR="00875416" w:rsidRPr="008959C0" w:rsidRDefault="00875416" w:rsidP="00C568D5">
      <w:pPr>
        <w:pStyle w:val="Prrafodelista"/>
        <w:spacing w:after="0"/>
        <w:ind w:left="0"/>
        <w:jc w:val="both"/>
        <w:textAlignment w:val="baseline"/>
        <w:rPr>
          <w:rFonts w:ascii="Arial" w:eastAsia="Times New Roman" w:hAnsi="Arial" w:cs="Arial"/>
          <w:b/>
          <w:bCs/>
          <w:sz w:val="24"/>
          <w:szCs w:val="24"/>
          <w:u w:val="single"/>
          <w:lang w:eastAsia="es-CO"/>
        </w:rPr>
      </w:pPr>
      <w:r w:rsidRPr="008959C0">
        <w:rPr>
          <w:rFonts w:ascii="Arial" w:hAnsi="Arial" w:cs="Arial"/>
          <w:b/>
          <w:bCs/>
          <w:sz w:val="24"/>
          <w:szCs w:val="24"/>
          <w:u w:val="single"/>
        </w:rPr>
        <w:t>Prima de navidad:</w:t>
      </w:r>
      <w:r w:rsidRPr="008959C0">
        <w:rPr>
          <w:rFonts w:ascii="Arial" w:eastAsia="Times New Roman" w:hAnsi="Arial" w:cs="Arial"/>
          <w:sz w:val="24"/>
          <w:szCs w:val="24"/>
          <w:lang w:eastAsia="es-CO"/>
        </w:rPr>
        <w:t xml:space="preserve"> Establecida en la convención colectiva del año 1994, en la que al respecto se dispone que corresponde a 36 días o jornales pagaderos el 10 de diciembre de cada anualidad y liquidados conforme se establece en el Decreto 1045 de 1978, artículo 33, que sobre el tema dispone, en lo que interesa a la liquidación de esta prestación, que para el reconocimiento y pago de la prima se tendrán en cuenta los siguientes factores: </w:t>
      </w:r>
      <w:r w:rsidRPr="008959C0">
        <w:rPr>
          <w:rFonts w:ascii="Arial" w:eastAsia="Times New Roman" w:hAnsi="Arial" w:cs="Arial"/>
          <w:i/>
          <w:iCs/>
          <w:sz w:val="24"/>
          <w:szCs w:val="24"/>
          <w:lang w:eastAsia="es-CO"/>
        </w:rPr>
        <w:t>a) La asignación básica mensual señalada para el respectivo cargo; b) Los incrementos de remuneración a que se refieren los artículos 49 y 97 del Decreto-Ley 1042 de 1978; c) Los gastos de representación; d) La prima técnica; e) Los auxilios de alimentación y transporte; f) La prima de servicios y la de vacaciones; g) La bonificación por servicios prestados.</w:t>
      </w:r>
      <w:r w:rsidRPr="008959C0">
        <w:rPr>
          <w:rFonts w:ascii="Arial" w:eastAsia="Times New Roman" w:hAnsi="Arial" w:cs="Arial"/>
          <w:sz w:val="24"/>
          <w:szCs w:val="24"/>
          <w:lang w:eastAsia="es-CO"/>
        </w:rPr>
        <w:t> </w:t>
      </w:r>
    </w:p>
    <w:p w14:paraId="6D6E06DB" w14:textId="77777777" w:rsidR="00DB3F5E" w:rsidRPr="00FE7AAF" w:rsidRDefault="00DB3F5E" w:rsidP="00C568D5">
      <w:pPr>
        <w:spacing w:after="0"/>
        <w:rPr>
          <w:rFonts w:ascii="Arial" w:eastAsia="Tahoma" w:hAnsi="Arial" w:cs="Arial"/>
          <w:sz w:val="24"/>
          <w:szCs w:val="24"/>
        </w:rPr>
      </w:pPr>
    </w:p>
    <w:p w14:paraId="0CA931D1" w14:textId="244F901E" w:rsidR="00875416" w:rsidRPr="008959C0" w:rsidRDefault="00875416" w:rsidP="00C568D5">
      <w:pPr>
        <w:spacing w:after="0"/>
        <w:jc w:val="both"/>
        <w:rPr>
          <w:rFonts w:ascii="Arial" w:hAnsi="Arial" w:cs="Arial"/>
          <w:sz w:val="24"/>
          <w:szCs w:val="24"/>
        </w:rPr>
      </w:pPr>
      <w:r w:rsidRPr="008959C0">
        <w:rPr>
          <w:rFonts w:ascii="Arial" w:hAnsi="Arial" w:cs="Arial"/>
          <w:sz w:val="24"/>
          <w:szCs w:val="24"/>
        </w:rPr>
        <w:t>Sin embargo, como la norma convencional no señala la manera de liquidar tal prestación en aquellos eventos en que el trabajador no hubiere servido durante todo el año civil, ello obliga a que la liquidación se remita al artículo 17 del Decreto 1101 de 2015, que sobre la materia dispone: </w:t>
      </w:r>
      <w:r w:rsidRPr="008959C0">
        <w:rPr>
          <w:rFonts w:ascii="Arial" w:hAnsi="Arial" w:cs="Arial"/>
          <w:i/>
          <w:iCs/>
          <w:sz w:val="24"/>
          <w:szCs w:val="24"/>
        </w:rPr>
        <w:t>“</w:t>
      </w:r>
      <w:r w:rsidRPr="004B2A44">
        <w:rPr>
          <w:rFonts w:ascii="Arial" w:hAnsi="Arial" w:cs="Arial"/>
          <w:i/>
          <w:iCs/>
          <w:szCs w:val="24"/>
        </w:rPr>
        <w:t>cuando el empleado público o trabajador oficial no hubiere servido durante todo el año civil, tendrá derecho a la mencionada prima de navidad en proporción al tiempo laborado, que se liquidará y pagará con base en el último salario devengado, o en el último promedio mensual, si fuere variable</w:t>
      </w:r>
      <w:r w:rsidRPr="008959C0">
        <w:rPr>
          <w:rFonts w:ascii="Arial" w:hAnsi="Arial" w:cs="Arial"/>
          <w:i/>
          <w:iCs/>
          <w:sz w:val="24"/>
          <w:szCs w:val="24"/>
        </w:rPr>
        <w:t>”.</w:t>
      </w:r>
    </w:p>
    <w:p w14:paraId="682427E5" w14:textId="77777777" w:rsidR="00DB3F5E" w:rsidRPr="00FE7AAF" w:rsidRDefault="00DB3F5E" w:rsidP="00C568D5">
      <w:pPr>
        <w:spacing w:after="0"/>
        <w:rPr>
          <w:rFonts w:ascii="Arial" w:eastAsia="Tahoma" w:hAnsi="Arial" w:cs="Arial"/>
          <w:sz w:val="24"/>
          <w:szCs w:val="24"/>
        </w:rPr>
      </w:pPr>
    </w:p>
    <w:p w14:paraId="6EAE0AA0" w14:textId="310A030F" w:rsidR="00875416" w:rsidRPr="008959C0" w:rsidRDefault="00875416" w:rsidP="00C568D5">
      <w:pPr>
        <w:spacing w:after="0"/>
        <w:jc w:val="both"/>
        <w:rPr>
          <w:rFonts w:ascii="Arial" w:hAnsi="Arial" w:cs="Arial"/>
          <w:sz w:val="24"/>
          <w:szCs w:val="24"/>
        </w:rPr>
      </w:pPr>
      <w:r w:rsidRPr="008959C0">
        <w:rPr>
          <w:rFonts w:ascii="Arial" w:hAnsi="Arial" w:cs="Arial"/>
          <w:sz w:val="24"/>
          <w:szCs w:val="24"/>
        </w:rPr>
        <w:t xml:space="preserve">De acuerdo con las anteriores previsiones, el actor tiene derecho a </w:t>
      </w:r>
      <w:r w:rsidR="00623E30" w:rsidRPr="008959C0">
        <w:rPr>
          <w:rFonts w:ascii="Arial" w:hAnsi="Arial" w:cs="Arial"/>
          <w:sz w:val="24"/>
          <w:szCs w:val="24"/>
        </w:rPr>
        <w:t>$</w:t>
      </w:r>
      <w:r w:rsidR="00623E30" w:rsidRPr="008959C0">
        <w:rPr>
          <w:rFonts w:ascii="Arial" w:hAnsi="Arial" w:cs="Arial"/>
          <w:b/>
          <w:bCs/>
          <w:sz w:val="24"/>
          <w:szCs w:val="24"/>
        </w:rPr>
        <w:t>1.921.636</w:t>
      </w:r>
      <w:r w:rsidRPr="008959C0">
        <w:rPr>
          <w:rFonts w:ascii="Arial" w:hAnsi="Arial" w:cs="Arial"/>
          <w:sz w:val="24"/>
          <w:szCs w:val="24"/>
        </w:rPr>
        <w:t xml:space="preserve"> por este concepto, en razón de lo cual de modificará el calculado en primera instancia ($4.993.627), así: </w:t>
      </w:r>
    </w:p>
    <w:p w14:paraId="65752E0F" w14:textId="77777777" w:rsidR="008F2051" w:rsidRPr="008959C0" w:rsidRDefault="008F2051" w:rsidP="00C568D5">
      <w:pPr>
        <w:spacing w:after="0"/>
        <w:jc w:val="both"/>
        <w:rPr>
          <w:rFonts w:ascii="Arial" w:hAnsi="Arial" w:cs="Arial"/>
          <w:iCs/>
          <w:sz w:val="24"/>
          <w:szCs w:val="24"/>
        </w:rPr>
      </w:pPr>
    </w:p>
    <w:tbl>
      <w:tblPr>
        <w:tblW w:w="5000" w:type="pct"/>
        <w:tblLayout w:type="fixed"/>
        <w:tblCellMar>
          <w:left w:w="70" w:type="dxa"/>
          <w:right w:w="70" w:type="dxa"/>
        </w:tblCellMar>
        <w:tblLook w:val="04A0" w:firstRow="1" w:lastRow="0" w:firstColumn="1" w:lastColumn="0" w:noHBand="0" w:noVBand="1"/>
      </w:tblPr>
      <w:tblGrid>
        <w:gridCol w:w="1303"/>
        <w:gridCol w:w="1311"/>
        <w:gridCol w:w="725"/>
        <w:gridCol w:w="1455"/>
        <w:gridCol w:w="1310"/>
        <w:gridCol w:w="1281"/>
        <w:gridCol w:w="1672"/>
      </w:tblGrid>
      <w:tr w:rsidR="00875416" w:rsidRPr="003809DC" w14:paraId="58E8B44C" w14:textId="77777777" w:rsidTr="00EE4DB2">
        <w:trPr>
          <w:trHeight w:val="600"/>
        </w:trPr>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A9D4E"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 xml:space="preserve">Desde </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14:paraId="4ED17281"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 xml:space="preserve">Hasta </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14:paraId="5422AF68"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Días</w:t>
            </w:r>
          </w:p>
        </w:tc>
        <w:tc>
          <w:tcPr>
            <w:tcW w:w="803" w:type="pct"/>
            <w:tcBorders>
              <w:top w:val="single" w:sz="4" w:space="0" w:color="auto"/>
              <w:left w:val="nil"/>
              <w:bottom w:val="single" w:sz="4" w:space="0" w:color="auto"/>
              <w:right w:val="single" w:sz="4" w:space="0" w:color="auto"/>
            </w:tcBorders>
            <w:shd w:val="clear" w:color="auto" w:fill="auto"/>
            <w:noWrap/>
            <w:vAlign w:val="bottom"/>
            <w:hideMark/>
          </w:tcPr>
          <w:p w14:paraId="51AFFBE0"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Salario</w:t>
            </w:r>
          </w:p>
        </w:tc>
        <w:tc>
          <w:tcPr>
            <w:tcW w:w="723" w:type="pct"/>
            <w:tcBorders>
              <w:top w:val="single" w:sz="4" w:space="0" w:color="auto"/>
              <w:left w:val="nil"/>
              <w:bottom w:val="single" w:sz="4" w:space="0" w:color="auto"/>
              <w:right w:val="single" w:sz="4" w:space="0" w:color="auto"/>
            </w:tcBorders>
            <w:shd w:val="clear" w:color="auto" w:fill="auto"/>
            <w:vAlign w:val="bottom"/>
            <w:hideMark/>
          </w:tcPr>
          <w:p w14:paraId="675EAB12"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Aux. Trans</w:t>
            </w:r>
          </w:p>
        </w:tc>
        <w:tc>
          <w:tcPr>
            <w:tcW w:w="707" w:type="pct"/>
            <w:tcBorders>
              <w:top w:val="single" w:sz="4" w:space="0" w:color="auto"/>
              <w:left w:val="nil"/>
              <w:bottom w:val="single" w:sz="4" w:space="0" w:color="auto"/>
              <w:right w:val="single" w:sz="4" w:space="0" w:color="auto"/>
            </w:tcBorders>
            <w:shd w:val="clear" w:color="auto" w:fill="auto"/>
            <w:vAlign w:val="bottom"/>
            <w:hideMark/>
          </w:tcPr>
          <w:p w14:paraId="35D5C48E"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 xml:space="preserve">Prima </w:t>
            </w:r>
            <w:proofErr w:type="spellStart"/>
            <w:r w:rsidRPr="003809DC">
              <w:rPr>
                <w:rFonts w:ascii="Arial" w:eastAsia="Times New Roman" w:hAnsi="Arial" w:cs="Arial"/>
                <w:b/>
                <w:bCs/>
                <w:color w:val="000000"/>
                <w:szCs w:val="24"/>
                <w:lang w:eastAsia="es-CO"/>
              </w:rPr>
              <w:t>vac</w:t>
            </w:r>
            <w:proofErr w:type="spellEnd"/>
            <w:r w:rsidRPr="003809DC">
              <w:rPr>
                <w:rFonts w:ascii="Arial" w:eastAsia="Times New Roman" w:hAnsi="Arial" w:cs="Arial"/>
                <w:b/>
                <w:bCs/>
                <w:color w:val="000000"/>
                <w:szCs w:val="24"/>
                <w:lang w:eastAsia="es-CO"/>
              </w:rPr>
              <w:t xml:space="preserve">. </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14:paraId="64E24E74"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Prima navidad</w:t>
            </w:r>
          </w:p>
        </w:tc>
      </w:tr>
      <w:tr w:rsidR="00875416" w:rsidRPr="003809DC" w14:paraId="1DF794F7" w14:textId="77777777" w:rsidTr="00EE4DB2">
        <w:trPr>
          <w:trHeight w:val="300"/>
        </w:trPr>
        <w:tc>
          <w:tcPr>
            <w:tcW w:w="720" w:type="pct"/>
            <w:tcBorders>
              <w:top w:val="nil"/>
              <w:left w:val="single" w:sz="4" w:space="0" w:color="auto"/>
              <w:bottom w:val="single" w:sz="4" w:space="0" w:color="auto"/>
              <w:right w:val="single" w:sz="4" w:space="0" w:color="auto"/>
            </w:tcBorders>
            <w:shd w:val="clear" w:color="auto" w:fill="auto"/>
            <w:noWrap/>
            <w:vAlign w:val="bottom"/>
            <w:hideMark/>
          </w:tcPr>
          <w:p w14:paraId="7259A09F" w14:textId="77777777" w:rsidR="00875416" w:rsidRPr="003809DC" w:rsidRDefault="00875416" w:rsidP="003809DC">
            <w:pPr>
              <w:spacing w:after="0" w:line="240" w:lineRule="auto"/>
              <w:jc w:val="center"/>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12/12/2013</w:t>
            </w:r>
          </w:p>
        </w:tc>
        <w:tc>
          <w:tcPr>
            <w:tcW w:w="724" w:type="pct"/>
            <w:tcBorders>
              <w:top w:val="nil"/>
              <w:left w:val="nil"/>
              <w:bottom w:val="single" w:sz="4" w:space="0" w:color="auto"/>
              <w:right w:val="single" w:sz="4" w:space="0" w:color="auto"/>
            </w:tcBorders>
            <w:shd w:val="clear" w:color="auto" w:fill="auto"/>
            <w:noWrap/>
            <w:vAlign w:val="bottom"/>
            <w:hideMark/>
          </w:tcPr>
          <w:p w14:paraId="7373EBDE" w14:textId="77777777" w:rsidR="00875416" w:rsidRPr="003809DC" w:rsidRDefault="00875416" w:rsidP="003809DC">
            <w:pPr>
              <w:spacing w:after="0" w:line="240" w:lineRule="auto"/>
              <w:jc w:val="center"/>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31/12/2013</w:t>
            </w:r>
          </w:p>
        </w:tc>
        <w:tc>
          <w:tcPr>
            <w:tcW w:w="400" w:type="pct"/>
            <w:tcBorders>
              <w:top w:val="nil"/>
              <w:left w:val="nil"/>
              <w:bottom w:val="single" w:sz="4" w:space="0" w:color="auto"/>
              <w:right w:val="single" w:sz="4" w:space="0" w:color="auto"/>
            </w:tcBorders>
            <w:shd w:val="clear" w:color="auto" w:fill="auto"/>
            <w:noWrap/>
            <w:vAlign w:val="bottom"/>
            <w:hideMark/>
          </w:tcPr>
          <w:p w14:paraId="412CAA72"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w:t>
            </w:r>
          </w:p>
        </w:tc>
        <w:tc>
          <w:tcPr>
            <w:tcW w:w="803" w:type="pct"/>
            <w:tcBorders>
              <w:top w:val="nil"/>
              <w:left w:val="nil"/>
              <w:bottom w:val="single" w:sz="4" w:space="0" w:color="auto"/>
              <w:right w:val="single" w:sz="4" w:space="0" w:color="auto"/>
            </w:tcBorders>
            <w:shd w:val="clear" w:color="auto" w:fill="auto"/>
            <w:noWrap/>
            <w:vAlign w:val="bottom"/>
            <w:hideMark/>
          </w:tcPr>
          <w:p w14:paraId="6993A88F" w14:textId="77777777" w:rsidR="00875416" w:rsidRPr="003809DC" w:rsidRDefault="00875416" w:rsidP="003809DC">
            <w:pPr>
              <w:spacing w:after="0" w:line="240" w:lineRule="auto"/>
              <w:jc w:val="center"/>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w:t>
            </w:r>
          </w:p>
        </w:tc>
        <w:tc>
          <w:tcPr>
            <w:tcW w:w="723" w:type="pct"/>
            <w:tcBorders>
              <w:top w:val="nil"/>
              <w:left w:val="nil"/>
              <w:bottom w:val="single" w:sz="4" w:space="0" w:color="auto"/>
              <w:right w:val="single" w:sz="4" w:space="0" w:color="auto"/>
            </w:tcBorders>
            <w:shd w:val="clear" w:color="auto" w:fill="auto"/>
            <w:vAlign w:val="bottom"/>
            <w:hideMark/>
          </w:tcPr>
          <w:p w14:paraId="60B66B49"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w:t>
            </w:r>
          </w:p>
        </w:tc>
        <w:tc>
          <w:tcPr>
            <w:tcW w:w="707" w:type="pct"/>
            <w:tcBorders>
              <w:top w:val="nil"/>
              <w:left w:val="nil"/>
              <w:bottom w:val="single" w:sz="4" w:space="0" w:color="auto"/>
              <w:right w:val="single" w:sz="4" w:space="0" w:color="auto"/>
            </w:tcBorders>
            <w:shd w:val="clear" w:color="auto" w:fill="auto"/>
            <w:vAlign w:val="bottom"/>
            <w:hideMark/>
          </w:tcPr>
          <w:p w14:paraId="513EBA97"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w:t>
            </w:r>
          </w:p>
        </w:tc>
        <w:tc>
          <w:tcPr>
            <w:tcW w:w="923" w:type="pct"/>
            <w:tcBorders>
              <w:top w:val="nil"/>
              <w:left w:val="nil"/>
              <w:bottom w:val="single" w:sz="4" w:space="0" w:color="auto"/>
              <w:right w:val="single" w:sz="4" w:space="0" w:color="auto"/>
            </w:tcBorders>
            <w:shd w:val="clear" w:color="auto" w:fill="auto"/>
            <w:noWrap/>
            <w:vAlign w:val="bottom"/>
            <w:hideMark/>
          </w:tcPr>
          <w:p w14:paraId="6E892259"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Prescrita</w:t>
            </w:r>
          </w:p>
        </w:tc>
      </w:tr>
      <w:tr w:rsidR="00875416" w:rsidRPr="003809DC" w14:paraId="7FEAB9E7" w14:textId="77777777" w:rsidTr="00EE4DB2">
        <w:trPr>
          <w:trHeight w:val="300"/>
        </w:trPr>
        <w:tc>
          <w:tcPr>
            <w:tcW w:w="720" w:type="pct"/>
            <w:tcBorders>
              <w:top w:val="nil"/>
              <w:left w:val="single" w:sz="4" w:space="0" w:color="auto"/>
              <w:bottom w:val="single" w:sz="4" w:space="0" w:color="auto"/>
              <w:right w:val="single" w:sz="4" w:space="0" w:color="auto"/>
            </w:tcBorders>
            <w:shd w:val="clear" w:color="auto" w:fill="auto"/>
            <w:noWrap/>
            <w:vAlign w:val="bottom"/>
            <w:hideMark/>
          </w:tcPr>
          <w:p w14:paraId="3E1A791C"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1/01/2014</w:t>
            </w:r>
          </w:p>
        </w:tc>
        <w:tc>
          <w:tcPr>
            <w:tcW w:w="724" w:type="pct"/>
            <w:tcBorders>
              <w:top w:val="nil"/>
              <w:left w:val="nil"/>
              <w:bottom w:val="single" w:sz="4" w:space="0" w:color="auto"/>
              <w:right w:val="single" w:sz="4" w:space="0" w:color="auto"/>
            </w:tcBorders>
            <w:shd w:val="clear" w:color="auto" w:fill="auto"/>
            <w:noWrap/>
            <w:vAlign w:val="bottom"/>
            <w:hideMark/>
          </w:tcPr>
          <w:p w14:paraId="18A4F58D"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31/12/2014</w:t>
            </w:r>
          </w:p>
        </w:tc>
        <w:tc>
          <w:tcPr>
            <w:tcW w:w="400" w:type="pct"/>
            <w:tcBorders>
              <w:top w:val="nil"/>
              <w:left w:val="nil"/>
              <w:bottom w:val="single" w:sz="4" w:space="0" w:color="auto"/>
              <w:right w:val="single" w:sz="4" w:space="0" w:color="auto"/>
            </w:tcBorders>
            <w:shd w:val="clear" w:color="auto" w:fill="auto"/>
            <w:noWrap/>
            <w:vAlign w:val="bottom"/>
            <w:hideMark/>
          </w:tcPr>
          <w:p w14:paraId="0B6CD58D"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w:t>
            </w:r>
          </w:p>
        </w:tc>
        <w:tc>
          <w:tcPr>
            <w:tcW w:w="803" w:type="pct"/>
            <w:tcBorders>
              <w:top w:val="nil"/>
              <w:left w:val="nil"/>
              <w:bottom w:val="single" w:sz="4" w:space="0" w:color="auto"/>
              <w:right w:val="single" w:sz="4" w:space="0" w:color="auto"/>
            </w:tcBorders>
            <w:shd w:val="clear" w:color="auto" w:fill="auto"/>
            <w:noWrap/>
            <w:vAlign w:val="bottom"/>
            <w:hideMark/>
          </w:tcPr>
          <w:p w14:paraId="694945F5" w14:textId="77777777" w:rsidR="00875416" w:rsidRPr="003809DC" w:rsidRDefault="00875416" w:rsidP="003809DC">
            <w:pPr>
              <w:spacing w:after="0" w:line="240" w:lineRule="auto"/>
              <w:jc w:val="center"/>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w:t>
            </w:r>
          </w:p>
        </w:tc>
        <w:tc>
          <w:tcPr>
            <w:tcW w:w="723" w:type="pct"/>
            <w:tcBorders>
              <w:top w:val="nil"/>
              <w:left w:val="nil"/>
              <w:bottom w:val="single" w:sz="4" w:space="0" w:color="auto"/>
              <w:right w:val="single" w:sz="4" w:space="0" w:color="auto"/>
            </w:tcBorders>
            <w:shd w:val="clear" w:color="auto" w:fill="auto"/>
            <w:vAlign w:val="bottom"/>
            <w:hideMark/>
          </w:tcPr>
          <w:p w14:paraId="3B0DA9A3"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w:t>
            </w:r>
          </w:p>
        </w:tc>
        <w:tc>
          <w:tcPr>
            <w:tcW w:w="707" w:type="pct"/>
            <w:tcBorders>
              <w:top w:val="nil"/>
              <w:left w:val="nil"/>
              <w:bottom w:val="single" w:sz="4" w:space="0" w:color="auto"/>
              <w:right w:val="single" w:sz="4" w:space="0" w:color="auto"/>
            </w:tcBorders>
            <w:shd w:val="clear" w:color="auto" w:fill="auto"/>
            <w:vAlign w:val="bottom"/>
            <w:hideMark/>
          </w:tcPr>
          <w:p w14:paraId="16319FB2"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w:t>
            </w:r>
          </w:p>
        </w:tc>
        <w:tc>
          <w:tcPr>
            <w:tcW w:w="923" w:type="pct"/>
            <w:tcBorders>
              <w:top w:val="nil"/>
              <w:left w:val="nil"/>
              <w:bottom w:val="single" w:sz="4" w:space="0" w:color="auto"/>
              <w:right w:val="single" w:sz="4" w:space="0" w:color="auto"/>
            </w:tcBorders>
            <w:shd w:val="clear" w:color="auto" w:fill="auto"/>
            <w:noWrap/>
            <w:vAlign w:val="bottom"/>
            <w:hideMark/>
          </w:tcPr>
          <w:p w14:paraId="08C81C1A"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Prescrita</w:t>
            </w:r>
          </w:p>
        </w:tc>
      </w:tr>
      <w:tr w:rsidR="00875416" w:rsidRPr="003809DC" w14:paraId="4706CBA0" w14:textId="77777777" w:rsidTr="00EE4DB2">
        <w:trPr>
          <w:trHeight w:val="300"/>
        </w:trPr>
        <w:tc>
          <w:tcPr>
            <w:tcW w:w="720" w:type="pct"/>
            <w:tcBorders>
              <w:top w:val="nil"/>
              <w:left w:val="single" w:sz="4" w:space="0" w:color="auto"/>
              <w:bottom w:val="single" w:sz="4" w:space="0" w:color="auto"/>
              <w:right w:val="single" w:sz="4" w:space="0" w:color="auto"/>
            </w:tcBorders>
            <w:shd w:val="clear" w:color="auto" w:fill="auto"/>
            <w:noWrap/>
            <w:vAlign w:val="bottom"/>
            <w:hideMark/>
          </w:tcPr>
          <w:p w14:paraId="6AEAD66A"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1/01/2015</w:t>
            </w:r>
          </w:p>
        </w:tc>
        <w:tc>
          <w:tcPr>
            <w:tcW w:w="724" w:type="pct"/>
            <w:tcBorders>
              <w:top w:val="nil"/>
              <w:left w:val="nil"/>
              <w:bottom w:val="single" w:sz="4" w:space="0" w:color="auto"/>
              <w:right w:val="single" w:sz="4" w:space="0" w:color="auto"/>
            </w:tcBorders>
            <w:shd w:val="clear" w:color="auto" w:fill="auto"/>
            <w:noWrap/>
            <w:vAlign w:val="bottom"/>
            <w:hideMark/>
          </w:tcPr>
          <w:p w14:paraId="4E309851"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30/12/2015</w:t>
            </w:r>
          </w:p>
        </w:tc>
        <w:tc>
          <w:tcPr>
            <w:tcW w:w="400" w:type="pct"/>
            <w:tcBorders>
              <w:top w:val="nil"/>
              <w:left w:val="nil"/>
              <w:bottom w:val="single" w:sz="4" w:space="0" w:color="auto"/>
              <w:right w:val="single" w:sz="4" w:space="0" w:color="auto"/>
            </w:tcBorders>
            <w:shd w:val="clear" w:color="auto" w:fill="auto"/>
            <w:noWrap/>
            <w:vAlign w:val="bottom"/>
            <w:hideMark/>
          </w:tcPr>
          <w:p w14:paraId="39504659"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360</w:t>
            </w:r>
          </w:p>
        </w:tc>
        <w:tc>
          <w:tcPr>
            <w:tcW w:w="803" w:type="pct"/>
            <w:tcBorders>
              <w:top w:val="nil"/>
              <w:left w:val="nil"/>
              <w:bottom w:val="single" w:sz="4" w:space="0" w:color="auto"/>
              <w:right w:val="single" w:sz="4" w:space="0" w:color="auto"/>
            </w:tcBorders>
            <w:shd w:val="clear" w:color="auto" w:fill="auto"/>
            <w:noWrap/>
            <w:vAlign w:val="bottom"/>
            <w:hideMark/>
          </w:tcPr>
          <w:p w14:paraId="57A7A5E3"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$ 1.250.000</w:t>
            </w:r>
          </w:p>
        </w:tc>
        <w:tc>
          <w:tcPr>
            <w:tcW w:w="723" w:type="pct"/>
            <w:tcBorders>
              <w:top w:val="nil"/>
              <w:left w:val="nil"/>
              <w:bottom w:val="single" w:sz="4" w:space="0" w:color="auto"/>
              <w:right w:val="single" w:sz="4" w:space="0" w:color="auto"/>
            </w:tcBorders>
            <w:shd w:val="clear" w:color="auto" w:fill="auto"/>
            <w:noWrap/>
            <w:vAlign w:val="bottom"/>
            <w:hideMark/>
          </w:tcPr>
          <w:p w14:paraId="5593E256"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$ 166.439</w:t>
            </w:r>
          </w:p>
        </w:tc>
        <w:tc>
          <w:tcPr>
            <w:tcW w:w="707" w:type="pct"/>
            <w:tcBorders>
              <w:top w:val="nil"/>
              <w:left w:val="nil"/>
              <w:bottom w:val="single" w:sz="4" w:space="0" w:color="auto"/>
              <w:right w:val="single" w:sz="4" w:space="0" w:color="auto"/>
            </w:tcBorders>
            <w:shd w:val="clear" w:color="auto" w:fill="auto"/>
            <w:vAlign w:val="bottom"/>
            <w:hideMark/>
          </w:tcPr>
          <w:p w14:paraId="255ED429"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$ 184.924</w:t>
            </w:r>
          </w:p>
        </w:tc>
        <w:tc>
          <w:tcPr>
            <w:tcW w:w="923" w:type="pct"/>
            <w:tcBorders>
              <w:top w:val="nil"/>
              <w:left w:val="nil"/>
              <w:bottom w:val="single" w:sz="4" w:space="0" w:color="auto"/>
              <w:right w:val="single" w:sz="4" w:space="0" w:color="auto"/>
            </w:tcBorders>
            <w:shd w:val="clear" w:color="auto" w:fill="auto"/>
            <w:noWrap/>
            <w:vAlign w:val="bottom"/>
            <w:hideMark/>
          </w:tcPr>
          <w:p w14:paraId="41FDF758" w14:textId="77777777" w:rsidR="00875416" w:rsidRPr="003809DC" w:rsidRDefault="00875416" w:rsidP="003809DC">
            <w:pPr>
              <w:spacing w:after="0" w:line="240" w:lineRule="auto"/>
              <w:jc w:val="right"/>
              <w:rPr>
                <w:rFonts w:ascii="Arial" w:eastAsia="Times New Roman" w:hAnsi="Arial" w:cs="Arial"/>
                <w:color w:val="000000"/>
                <w:szCs w:val="24"/>
                <w:lang w:eastAsia="es-CO"/>
              </w:rPr>
            </w:pPr>
            <w:r w:rsidRPr="003809DC">
              <w:rPr>
                <w:rFonts w:ascii="Arial" w:eastAsia="Times New Roman" w:hAnsi="Arial" w:cs="Arial"/>
                <w:color w:val="000000"/>
                <w:szCs w:val="24"/>
                <w:lang w:eastAsia="es-CO"/>
              </w:rPr>
              <w:t>$ 1.921.636</w:t>
            </w:r>
          </w:p>
        </w:tc>
      </w:tr>
      <w:tr w:rsidR="00875416" w:rsidRPr="003809DC" w14:paraId="19CE4E19" w14:textId="77777777" w:rsidTr="00EE4DB2">
        <w:trPr>
          <w:trHeight w:val="300"/>
        </w:trPr>
        <w:tc>
          <w:tcPr>
            <w:tcW w:w="4077"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BE9F1A" w14:textId="77777777" w:rsidR="00875416" w:rsidRPr="003809DC" w:rsidRDefault="00875416" w:rsidP="003809DC">
            <w:pPr>
              <w:spacing w:after="0" w:line="240" w:lineRule="auto"/>
              <w:jc w:val="center"/>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Total</w:t>
            </w:r>
          </w:p>
        </w:tc>
        <w:tc>
          <w:tcPr>
            <w:tcW w:w="923" w:type="pct"/>
            <w:tcBorders>
              <w:top w:val="nil"/>
              <w:left w:val="nil"/>
              <w:bottom w:val="single" w:sz="4" w:space="0" w:color="auto"/>
              <w:right w:val="single" w:sz="4" w:space="0" w:color="auto"/>
            </w:tcBorders>
            <w:shd w:val="clear" w:color="auto" w:fill="auto"/>
            <w:noWrap/>
            <w:vAlign w:val="bottom"/>
            <w:hideMark/>
          </w:tcPr>
          <w:p w14:paraId="2DEA8A74" w14:textId="77777777" w:rsidR="00875416" w:rsidRPr="003809DC" w:rsidRDefault="00875416" w:rsidP="003809DC">
            <w:pPr>
              <w:spacing w:after="0" w:line="240" w:lineRule="auto"/>
              <w:jc w:val="right"/>
              <w:rPr>
                <w:rFonts w:ascii="Arial" w:eastAsia="Times New Roman" w:hAnsi="Arial" w:cs="Arial"/>
                <w:b/>
                <w:bCs/>
                <w:color w:val="000000"/>
                <w:szCs w:val="24"/>
                <w:lang w:eastAsia="es-CO"/>
              </w:rPr>
            </w:pPr>
            <w:r w:rsidRPr="003809DC">
              <w:rPr>
                <w:rFonts w:ascii="Arial" w:eastAsia="Times New Roman" w:hAnsi="Arial" w:cs="Arial"/>
                <w:b/>
                <w:bCs/>
                <w:color w:val="000000"/>
                <w:szCs w:val="24"/>
                <w:lang w:eastAsia="es-CO"/>
              </w:rPr>
              <w:t>$ 1.921.636</w:t>
            </w:r>
          </w:p>
        </w:tc>
      </w:tr>
    </w:tbl>
    <w:p w14:paraId="2733F521" w14:textId="77777777" w:rsidR="00875416" w:rsidRPr="00FE7AAF" w:rsidRDefault="00875416" w:rsidP="00C568D5">
      <w:pPr>
        <w:spacing w:after="0"/>
        <w:rPr>
          <w:rFonts w:ascii="Arial" w:eastAsia="Tahoma" w:hAnsi="Arial" w:cs="Arial"/>
          <w:sz w:val="24"/>
          <w:szCs w:val="24"/>
        </w:rPr>
      </w:pPr>
    </w:p>
    <w:p w14:paraId="014CAB65" w14:textId="0D037E2D" w:rsidR="00875416" w:rsidRPr="00C568D5" w:rsidRDefault="00875416" w:rsidP="00C568D5">
      <w:pPr>
        <w:spacing w:after="0"/>
        <w:jc w:val="both"/>
        <w:rPr>
          <w:rFonts w:ascii="Arial" w:eastAsia="Tahoma" w:hAnsi="Arial" w:cs="Arial"/>
          <w:sz w:val="24"/>
          <w:szCs w:val="24"/>
        </w:rPr>
      </w:pPr>
      <w:r w:rsidRPr="008959C0">
        <w:rPr>
          <w:rFonts w:ascii="Arial" w:hAnsi="Arial" w:cs="Arial"/>
          <w:b/>
          <w:bCs/>
          <w:iCs/>
          <w:sz w:val="24"/>
          <w:szCs w:val="24"/>
          <w:u w:val="single"/>
        </w:rPr>
        <w:t>Prima extralegal de junio:</w:t>
      </w:r>
      <w:r w:rsidRPr="008959C0">
        <w:rPr>
          <w:rFonts w:ascii="Arial" w:eastAsia="Times New Roman" w:hAnsi="Arial" w:cs="Arial"/>
          <w:sz w:val="24"/>
          <w:szCs w:val="24"/>
          <w:lang w:eastAsia="es-CO"/>
        </w:rPr>
        <w:t xml:space="preserve"> </w:t>
      </w:r>
      <w:r w:rsidRPr="008959C0">
        <w:rPr>
          <w:rFonts w:ascii="Arial" w:hAnsi="Arial" w:cs="Arial"/>
          <w:iCs/>
          <w:sz w:val="24"/>
          <w:szCs w:val="24"/>
        </w:rPr>
        <w:t xml:space="preserve">Dicho emolumento tiene su génesis en la convención de 1990, en la que escuetamente se indica que será pagadera en junio y que equivale a 30 días del monto del salario vigente al momento de su causación, sin que se encuentre supeditada al cumplimiento de un periodo mínimo de trabajo. En este orden de ideas, debido al fenómeno extintivo de la prescripción el actor únicamente tiene derecho a la causada en junio de 2015 que asciende a </w:t>
      </w:r>
      <w:r w:rsidRPr="008959C0">
        <w:rPr>
          <w:rFonts w:ascii="Arial" w:hAnsi="Arial" w:cs="Arial"/>
          <w:b/>
          <w:bCs/>
          <w:iCs/>
          <w:sz w:val="24"/>
          <w:szCs w:val="24"/>
        </w:rPr>
        <w:t>$1.250.000,</w:t>
      </w:r>
      <w:r w:rsidRPr="008959C0">
        <w:rPr>
          <w:rFonts w:ascii="Arial" w:hAnsi="Arial" w:cs="Arial"/>
          <w:iCs/>
          <w:sz w:val="24"/>
          <w:szCs w:val="24"/>
        </w:rPr>
        <w:t xml:space="preserve"> monto inferior al de primera instancia ($3.354.642) por lo cual se modificará la condena impuesta en </w:t>
      </w:r>
      <w:r w:rsidRPr="00C568D5">
        <w:rPr>
          <w:rFonts w:ascii="Arial" w:eastAsia="Tahoma" w:hAnsi="Arial" w:cs="Arial"/>
          <w:sz w:val="24"/>
          <w:szCs w:val="24"/>
        </w:rPr>
        <w:t xml:space="preserve">primera instancia. </w:t>
      </w:r>
    </w:p>
    <w:p w14:paraId="6959DBAF" w14:textId="77777777" w:rsidR="00C568D5" w:rsidRDefault="00C568D5" w:rsidP="00C568D5">
      <w:pPr>
        <w:spacing w:after="0"/>
        <w:jc w:val="both"/>
        <w:rPr>
          <w:rFonts w:ascii="Arial" w:hAnsi="Arial" w:cs="Arial"/>
          <w:b/>
          <w:bCs/>
          <w:sz w:val="24"/>
          <w:szCs w:val="24"/>
          <w:u w:val="single"/>
        </w:rPr>
      </w:pPr>
    </w:p>
    <w:p w14:paraId="478E0503" w14:textId="67D173F1" w:rsidR="00875416" w:rsidRPr="008959C0" w:rsidRDefault="00875416" w:rsidP="00C568D5">
      <w:pPr>
        <w:spacing w:after="0"/>
        <w:jc w:val="both"/>
        <w:rPr>
          <w:rFonts w:ascii="Arial" w:eastAsia="Tahoma" w:hAnsi="Arial" w:cs="Arial"/>
          <w:sz w:val="24"/>
          <w:szCs w:val="24"/>
        </w:rPr>
      </w:pPr>
      <w:r w:rsidRPr="008959C0">
        <w:rPr>
          <w:rFonts w:ascii="Arial" w:hAnsi="Arial" w:cs="Arial"/>
          <w:b/>
          <w:bCs/>
          <w:sz w:val="24"/>
          <w:szCs w:val="24"/>
          <w:u w:val="single"/>
        </w:rPr>
        <w:t xml:space="preserve">Cesantías e intereses a las cesantías: </w:t>
      </w:r>
      <w:r w:rsidRPr="008959C0">
        <w:rPr>
          <w:rFonts w:ascii="Arial" w:eastAsia="Tahoma" w:hAnsi="Arial" w:cs="Arial"/>
          <w:bCs/>
          <w:sz w:val="24"/>
          <w:szCs w:val="24"/>
        </w:rPr>
        <w:t>Según el numeral 5 de la convención de 1998-2000,</w:t>
      </w:r>
      <w:r w:rsidRPr="008959C0">
        <w:rPr>
          <w:rFonts w:ascii="Arial" w:eastAsia="Tahoma" w:hAnsi="Arial" w:cs="Arial"/>
          <w:sz w:val="24"/>
          <w:szCs w:val="24"/>
        </w:rPr>
        <w:t xml:space="preserve"> las cesantías se reconocen teniendo en cuenta los factores salariales del artículo 45, decreto Ley 1045/78, por cada año de servicio prestado, asimismo los intereses a las cesantías se encuentran consagrados en el punto 16 de la convención 1991-1992, que dispone la obligación de pagarlos según la ley 1045/78.</w:t>
      </w:r>
    </w:p>
    <w:p w14:paraId="3D0298A4" w14:textId="77777777" w:rsidR="00C568D5" w:rsidRDefault="00C568D5" w:rsidP="00C568D5">
      <w:pPr>
        <w:spacing w:after="0"/>
        <w:jc w:val="both"/>
        <w:rPr>
          <w:rFonts w:ascii="Arial" w:eastAsia="Tahoma" w:hAnsi="Arial" w:cs="Arial"/>
          <w:sz w:val="24"/>
          <w:szCs w:val="24"/>
        </w:rPr>
      </w:pPr>
    </w:p>
    <w:p w14:paraId="2E632FEA" w14:textId="374DC16F" w:rsidR="00875416" w:rsidRPr="008959C0" w:rsidRDefault="00875416" w:rsidP="00C568D5">
      <w:pPr>
        <w:spacing w:after="0"/>
        <w:jc w:val="both"/>
        <w:rPr>
          <w:rFonts w:ascii="Arial" w:eastAsia="Tahoma" w:hAnsi="Arial" w:cs="Arial"/>
          <w:sz w:val="24"/>
          <w:szCs w:val="24"/>
        </w:rPr>
      </w:pPr>
      <w:r w:rsidRPr="008959C0">
        <w:rPr>
          <w:rFonts w:ascii="Arial" w:eastAsia="Tahoma" w:hAnsi="Arial" w:cs="Arial"/>
          <w:sz w:val="24"/>
          <w:szCs w:val="24"/>
        </w:rPr>
        <w:t xml:space="preserve">En este sentido, se modificará este aspecto de la sentencia debido a que el trabajador tiene derecho a que se le reconozca por cesantías la suma de </w:t>
      </w:r>
      <w:r w:rsidRPr="008959C0">
        <w:rPr>
          <w:rFonts w:ascii="Arial" w:eastAsia="Tahoma" w:hAnsi="Arial" w:cs="Arial"/>
          <w:b/>
          <w:bCs/>
          <w:sz w:val="24"/>
          <w:szCs w:val="24"/>
        </w:rPr>
        <w:t xml:space="preserve">$3.400.984, </w:t>
      </w:r>
      <w:r w:rsidRPr="008959C0">
        <w:rPr>
          <w:rFonts w:ascii="Arial" w:eastAsia="Tahoma" w:hAnsi="Arial" w:cs="Arial"/>
          <w:sz w:val="24"/>
          <w:szCs w:val="24"/>
        </w:rPr>
        <w:t xml:space="preserve">y no $4.568.606 por cesantías y </w:t>
      </w:r>
      <w:r w:rsidRPr="008959C0">
        <w:rPr>
          <w:rFonts w:ascii="Arial" w:eastAsia="Tahoma" w:hAnsi="Arial" w:cs="Arial"/>
          <w:b/>
          <w:bCs/>
          <w:sz w:val="24"/>
          <w:szCs w:val="24"/>
        </w:rPr>
        <w:t>$</w:t>
      </w:r>
      <w:r w:rsidR="00E60727" w:rsidRPr="008959C0">
        <w:rPr>
          <w:rFonts w:ascii="Arial" w:eastAsia="Tahoma" w:hAnsi="Arial" w:cs="Arial"/>
          <w:b/>
          <w:bCs/>
          <w:sz w:val="24"/>
          <w:szCs w:val="24"/>
        </w:rPr>
        <w:t>211.380</w:t>
      </w:r>
      <w:r w:rsidRPr="008959C0">
        <w:rPr>
          <w:rFonts w:ascii="Arial" w:eastAsia="Tahoma" w:hAnsi="Arial" w:cs="Arial"/>
          <w:sz w:val="24"/>
          <w:szCs w:val="24"/>
        </w:rPr>
        <w:t xml:space="preserve"> por intereses suma inferior a la determinada por el mismo concepto en primera instancia ($537.448), conforme a la siguiente liquidación: </w:t>
      </w:r>
    </w:p>
    <w:p w14:paraId="2E31E619" w14:textId="77777777" w:rsidR="00875416" w:rsidRPr="008959C0" w:rsidRDefault="00875416" w:rsidP="00C568D5">
      <w:pPr>
        <w:spacing w:after="0"/>
        <w:jc w:val="both"/>
        <w:rPr>
          <w:rFonts w:ascii="Arial" w:hAnsi="Arial" w:cs="Arial"/>
          <w:sz w:val="24"/>
          <w:szCs w:val="24"/>
        </w:rPr>
      </w:pPr>
    </w:p>
    <w:tbl>
      <w:tblPr>
        <w:tblW w:w="9369" w:type="dxa"/>
        <w:tblLayout w:type="fixed"/>
        <w:tblCellMar>
          <w:left w:w="70" w:type="dxa"/>
          <w:right w:w="70" w:type="dxa"/>
        </w:tblCellMar>
        <w:tblLook w:val="04A0" w:firstRow="1" w:lastRow="0" w:firstColumn="1" w:lastColumn="0" w:noHBand="0" w:noVBand="1"/>
      </w:tblPr>
      <w:tblGrid>
        <w:gridCol w:w="988"/>
        <w:gridCol w:w="992"/>
        <w:gridCol w:w="567"/>
        <w:gridCol w:w="1417"/>
        <w:gridCol w:w="1134"/>
        <w:gridCol w:w="993"/>
        <w:gridCol w:w="992"/>
        <w:gridCol w:w="1134"/>
        <w:gridCol w:w="992"/>
        <w:gridCol w:w="160"/>
      </w:tblGrid>
      <w:tr w:rsidR="00875416" w:rsidRPr="003809DC" w14:paraId="105C2CE6" w14:textId="77777777" w:rsidTr="00E014A2">
        <w:trPr>
          <w:gridAfter w:val="1"/>
          <w:wAfter w:w="160" w:type="dxa"/>
          <w:trHeight w:val="600"/>
        </w:trPr>
        <w:tc>
          <w:tcPr>
            <w:tcW w:w="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550880" w14:textId="77777777"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r w:rsidRPr="003809DC">
              <w:rPr>
                <w:rFonts w:ascii="Arial" w:eastAsia="Times New Roman" w:hAnsi="Arial" w:cs="Arial"/>
                <w:b/>
                <w:bCs/>
                <w:color w:val="000000"/>
                <w:sz w:val="18"/>
                <w:szCs w:val="24"/>
                <w:lang w:eastAsia="es-CO"/>
              </w:rPr>
              <w:t>Desde</w:t>
            </w:r>
            <w:r w:rsidRPr="003809DC">
              <w:rPr>
                <w:rFonts w:ascii="Arial" w:eastAsia="Times New Roman" w:hAnsi="Arial" w:cs="Arial"/>
                <w:color w:val="000000"/>
                <w:sz w:val="18"/>
                <w:szCs w:val="24"/>
                <w:lang w:eastAsia="es-CO"/>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33F1EA" w14:textId="77777777"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r w:rsidRPr="003809DC">
              <w:rPr>
                <w:rFonts w:ascii="Arial" w:eastAsia="Times New Roman" w:hAnsi="Arial" w:cs="Arial"/>
                <w:b/>
                <w:bCs/>
                <w:color w:val="000000"/>
                <w:sz w:val="18"/>
                <w:szCs w:val="24"/>
                <w:lang w:eastAsia="es-CO"/>
              </w:rPr>
              <w:t>Hasta</w:t>
            </w:r>
            <w:r w:rsidRPr="003809DC">
              <w:rPr>
                <w:rFonts w:ascii="Arial" w:eastAsia="Times New Roman" w:hAnsi="Arial" w:cs="Arial"/>
                <w:color w:val="000000"/>
                <w:sz w:val="18"/>
                <w:szCs w:val="24"/>
                <w:lang w:eastAsia="es-CO"/>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D46890" w14:textId="04B9478B" w:rsidR="00875416" w:rsidRPr="003809DC" w:rsidRDefault="00875416" w:rsidP="00760D76">
            <w:pPr>
              <w:spacing w:after="0" w:line="240" w:lineRule="auto"/>
              <w:jc w:val="center"/>
              <w:rPr>
                <w:rFonts w:ascii="Arial" w:eastAsia="Times New Roman" w:hAnsi="Arial" w:cs="Arial"/>
                <w:b/>
                <w:bCs/>
                <w:color w:val="000000"/>
                <w:sz w:val="18"/>
                <w:szCs w:val="24"/>
                <w:lang w:eastAsia="es-CO"/>
              </w:rPr>
            </w:pPr>
            <w:r w:rsidRPr="003809DC">
              <w:rPr>
                <w:rFonts w:ascii="Arial" w:eastAsia="Times New Roman" w:hAnsi="Arial" w:cs="Arial"/>
                <w:b/>
                <w:bCs/>
                <w:color w:val="000000"/>
                <w:sz w:val="18"/>
                <w:szCs w:val="24"/>
                <w:lang w:eastAsia="es-CO"/>
              </w:rPr>
              <w:t>Días</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EBC2BE3" w14:textId="4D88BC28"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r w:rsidRPr="003809DC">
              <w:rPr>
                <w:rFonts w:ascii="Arial" w:eastAsia="Times New Roman" w:hAnsi="Arial" w:cs="Arial"/>
                <w:b/>
                <w:bCs/>
                <w:color w:val="000000"/>
                <w:sz w:val="18"/>
                <w:szCs w:val="24"/>
                <w:lang w:eastAsia="es-CO"/>
              </w:rPr>
              <w:t xml:space="preserve">Salario Mínimo </w:t>
            </w:r>
            <w:r w:rsidR="003809DC">
              <w:rPr>
                <w:rFonts w:ascii="Arial" w:eastAsia="Times New Roman" w:hAnsi="Arial" w:cs="Arial"/>
                <w:b/>
                <w:bCs/>
                <w:color w:val="000000"/>
                <w:sz w:val="18"/>
                <w:szCs w:val="24"/>
                <w:lang w:eastAsia="es-CO"/>
              </w:rPr>
              <w:t>co</w:t>
            </w:r>
            <w:r w:rsidRPr="003809DC">
              <w:rPr>
                <w:rFonts w:ascii="Arial" w:eastAsia="Times New Roman" w:hAnsi="Arial" w:cs="Arial"/>
                <w:b/>
                <w:bCs/>
                <w:color w:val="000000"/>
                <w:sz w:val="18"/>
                <w:szCs w:val="24"/>
                <w:lang w:eastAsia="es-CO"/>
              </w:rPr>
              <w:t>nvencional</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EC798E" w14:textId="24A499FD" w:rsidR="00875416" w:rsidRPr="003809DC" w:rsidRDefault="00E014A2" w:rsidP="003809DC">
            <w:pPr>
              <w:spacing w:after="0" w:line="240" w:lineRule="auto"/>
              <w:jc w:val="both"/>
              <w:rPr>
                <w:rFonts w:ascii="Arial" w:eastAsia="Times New Roman" w:hAnsi="Arial" w:cs="Arial"/>
                <w:b/>
                <w:bCs/>
                <w:color w:val="000000"/>
                <w:sz w:val="18"/>
                <w:szCs w:val="24"/>
                <w:lang w:eastAsia="es-CO"/>
              </w:rPr>
            </w:pPr>
            <w:r w:rsidRPr="003809DC">
              <w:rPr>
                <w:rFonts w:ascii="Arial" w:eastAsia="Times New Roman" w:hAnsi="Arial" w:cs="Arial"/>
                <w:b/>
                <w:bCs/>
                <w:color w:val="000000"/>
                <w:sz w:val="18"/>
                <w:szCs w:val="24"/>
                <w:lang w:eastAsia="es-CO"/>
              </w:rPr>
              <w:t xml:space="preserve">Aux </w:t>
            </w:r>
            <w:proofErr w:type="spellStart"/>
            <w:r w:rsidR="00875416" w:rsidRPr="003809DC">
              <w:rPr>
                <w:rFonts w:ascii="Arial" w:eastAsia="Times New Roman" w:hAnsi="Arial" w:cs="Arial"/>
                <w:b/>
                <w:bCs/>
                <w:color w:val="000000"/>
                <w:sz w:val="18"/>
                <w:szCs w:val="24"/>
                <w:lang w:eastAsia="es-CO"/>
              </w:rPr>
              <w:t>trans</w:t>
            </w:r>
            <w:r w:rsidR="002925D7">
              <w:rPr>
                <w:rFonts w:ascii="Arial" w:eastAsia="Times New Roman" w:hAnsi="Arial" w:cs="Arial"/>
                <w:b/>
                <w:bCs/>
                <w:color w:val="000000"/>
                <w:sz w:val="18"/>
                <w:szCs w:val="24"/>
                <w:lang w:eastAsia="es-CO"/>
              </w:rPr>
              <w:t>-</w:t>
            </w:r>
            <w:r w:rsidR="00875416" w:rsidRPr="003809DC">
              <w:rPr>
                <w:rFonts w:ascii="Arial" w:eastAsia="Times New Roman" w:hAnsi="Arial" w:cs="Arial"/>
                <w:b/>
                <w:bCs/>
                <w:color w:val="000000"/>
                <w:sz w:val="18"/>
                <w:szCs w:val="24"/>
                <w:lang w:eastAsia="es-CO"/>
              </w:rPr>
              <w:t>porte</w:t>
            </w:r>
            <w:proofErr w:type="spellEnd"/>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200317A" w14:textId="7CD9C6DA" w:rsidR="00875416" w:rsidRPr="003809DC" w:rsidRDefault="00760D76" w:rsidP="003809DC">
            <w:pPr>
              <w:spacing w:after="0" w:line="240" w:lineRule="auto"/>
              <w:jc w:val="both"/>
              <w:rPr>
                <w:rFonts w:ascii="Arial" w:eastAsia="Times New Roman" w:hAnsi="Arial" w:cs="Arial"/>
                <w:b/>
                <w:bCs/>
                <w:color w:val="000000"/>
                <w:sz w:val="18"/>
                <w:szCs w:val="24"/>
                <w:lang w:eastAsia="es-CO"/>
              </w:rPr>
            </w:pPr>
            <w:r w:rsidRPr="003809DC">
              <w:rPr>
                <w:rFonts w:ascii="Arial" w:eastAsia="Times New Roman" w:hAnsi="Arial" w:cs="Arial"/>
                <w:b/>
                <w:bCs/>
                <w:color w:val="000000"/>
                <w:sz w:val="18"/>
                <w:szCs w:val="24"/>
                <w:lang w:eastAsia="es-CO"/>
              </w:rPr>
              <w:t xml:space="preserve">Prima </w:t>
            </w:r>
            <w:r w:rsidR="00875416" w:rsidRPr="003809DC">
              <w:rPr>
                <w:rFonts w:ascii="Arial" w:eastAsia="Times New Roman" w:hAnsi="Arial" w:cs="Arial"/>
                <w:b/>
                <w:bCs/>
                <w:color w:val="000000"/>
                <w:sz w:val="18"/>
                <w:szCs w:val="24"/>
                <w:lang w:eastAsia="es-CO"/>
              </w:rPr>
              <w:t>va</w:t>
            </w:r>
            <w:r w:rsidR="002925D7">
              <w:rPr>
                <w:rFonts w:ascii="Arial" w:eastAsia="Times New Roman" w:hAnsi="Arial" w:cs="Arial"/>
                <w:b/>
                <w:bCs/>
                <w:color w:val="000000"/>
                <w:sz w:val="18"/>
                <w:szCs w:val="24"/>
                <w:lang w:eastAsia="es-CO"/>
              </w:rPr>
              <w:t>-</w:t>
            </w:r>
            <w:proofErr w:type="spellStart"/>
            <w:r w:rsidR="00875416" w:rsidRPr="003809DC">
              <w:rPr>
                <w:rFonts w:ascii="Arial" w:eastAsia="Times New Roman" w:hAnsi="Arial" w:cs="Arial"/>
                <w:b/>
                <w:bCs/>
                <w:color w:val="000000"/>
                <w:sz w:val="18"/>
                <w:szCs w:val="24"/>
                <w:lang w:eastAsia="es-CO"/>
              </w:rPr>
              <w:t>caciones</w:t>
            </w:r>
            <w:proofErr w:type="spellEnd"/>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C76D695" w14:textId="4C5657BF" w:rsidR="00875416" w:rsidRPr="003809DC" w:rsidRDefault="00760D76" w:rsidP="003809DC">
            <w:pPr>
              <w:spacing w:after="0" w:line="240" w:lineRule="auto"/>
              <w:jc w:val="both"/>
              <w:rPr>
                <w:rFonts w:ascii="Arial" w:eastAsia="Times New Roman" w:hAnsi="Arial" w:cs="Arial"/>
                <w:b/>
                <w:bCs/>
                <w:color w:val="000000"/>
                <w:sz w:val="18"/>
                <w:szCs w:val="24"/>
                <w:lang w:eastAsia="es-CO"/>
              </w:rPr>
            </w:pPr>
            <w:r w:rsidRPr="003809DC">
              <w:rPr>
                <w:rFonts w:ascii="Arial" w:eastAsia="Times New Roman" w:hAnsi="Arial" w:cs="Arial"/>
                <w:b/>
                <w:bCs/>
                <w:color w:val="000000"/>
                <w:sz w:val="18"/>
                <w:szCs w:val="24"/>
                <w:lang w:eastAsia="es-CO"/>
              </w:rPr>
              <w:t xml:space="preserve">Prima </w:t>
            </w:r>
            <w:r w:rsidR="00875416" w:rsidRPr="003809DC">
              <w:rPr>
                <w:rFonts w:ascii="Arial" w:eastAsia="Times New Roman" w:hAnsi="Arial" w:cs="Arial"/>
                <w:b/>
                <w:bCs/>
                <w:color w:val="000000"/>
                <w:sz w:val="18"/>
                <w:szCs w:val="24"/>
                <w:lang w:eastAsia="es-CO"/>
              </w:rPr>
              <w:t>navidad</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12F3FD" w14:textId="39389A33" w:rsidR="00875416" w:rsidRPr="003809DC" w:rsidRDefault="00760D76" w:rsidP="003809DC">
            <w:pPr>
              <w:spacing w:after="0" w:line="240" w:lineRule="auto"/>
              <w:jc w:val="both"/>
              <w:rPr>
                <w:rFonts w:ascii="Arial" w:eastAsia="Times New Roman" w:hAnsi="Arial" w:cs="Arial"/>
                <w:b/>
                <w:bCs/>
                <w:color w:val="000000"/>
                <w:sz w:val="18"/>
                <w:szCs w:val="24"/>
                <w:lang w:eastAsia="es-CO"/>
              </w:rPr>
            </w:pPr>
            <w:r w:rsidRPr="003809DC">
              <w:rPr>
                <w:rFonts w:ascii="Arial" w:eastAsia="Times New Roman" w:hAnsi="Arial" w:cs="Arial"/>
                <w:b/>
                <w:bCs/>
                <w:color w:val="000000"/>
                <w:sz w:val="18"/>
                <w:szCs w:val="24"/>
                <w:lang w:eastAsia="es-CO"/>
              </w:rPr>
              <w:t>Cesantías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6ECEE" w14:textId="02782D35"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r w:rsidRPr="003809DC">
              <w:rPr>
                <w:rFonts w:ascii="Arial" w:eastAsia="Times New Roman" w:hAnsi="Arial" w:cs="Arial"/>
                <w:b/>
                <w:bCs/>
                <w:color w:val="000000"/>
                <w:sz w:val="18"/>
                <w:szCs w:val="24"/>
                <w:lang w:eastAsia="es-CO"/>
              </w:rPr>
              <w:t>int</w:t>
            </w:r>
            <w:r w:rsidR="002925D7">
              <w:rPr>
                <w:rFonts w:ascii="Arial" w:eastAsia="Times New Roman" w:hAnsi="Arial" w:cs="Arial"/>
                <w:b/>
                <w:bCs/>
                <w:color w:val="000000"/>
                <w:sz w:val="18"/>
                <w:szCs w:val="24"/>
                <w:lang w:eastAsia="es-CO"/>
              </w:rPr>
              <w:t>ereses</w:t>
            </w:r>
            <w:r w:rsidRPr="003809DC">
              <w:rPr>
                <w:rFonts w:ascii="Arial" w:eastAsia="Times New Roman" w:hAnsi="Arial" w:cs="Arial"/>
                <w:b/>
                <w:bCs/>
                <w:color w:val="000000"/>
                <w:sz w:val="18"/>
                <w:szCs w:val="24"/>
                <w:lang w:eastAsia="es-CO"/>
              </w:rPr>
              <w:t xml:space="preserve"> cesantías</w:t>
            </w:r>
          </w:p>
        </w:tc>
      </w:tr>
      <w:tr w:rsidR="00875416" w:rsidRPr="003809DC" w14:paraId="643D5082" w14:textId="77777777" w:rsidTr="00E014A2">
        <w:trPr>
          <w:trHeight w:val="6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B331D24" w14:textId="77777777"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F1C0A6" w14:textId="77777777"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788096" w14:textId="77777777"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4CE9E3FE" w14:textId="77777777"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DC5786" w14:textId="77777777"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71677C2" w14:textId="77777777"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3FD43A4" w14:textId="77777777"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18AF4A" w14:textId="77777777"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C097303" w14:textId="77777777"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p>
        </w:tc>
        <w:tc>
          <w:tcPr>
            <w:tcW w:w="160" w:type="dxa"/>
            <w:tcBorders>
              <w:top w:val="nil"/>
              <w:left w:val="nil"/>
              <w:bottom w:val="nil"/>
              <w:right w:val="nil"/>
            </w:tcBorders>
            <w:shd w:val="clear" w:color="auto" w:fill="auto"/>
            <w:noWrap/>
            <w:vAlign w:val="bottom"/>
            <w:hideMark/>
          </w:tcPr>
          <w:p w14:paraId="218E1EB9" w14:textId="77777777"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p>
        </w:tc>
      </w:tr>
      <w:tr w:rsidR="00875416" w:rsidRPr="003809DC" w14:paraId="42C0902E" w14:textId="77777777" w:rsidTr="00E014A2">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F467900"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12-dic-13</w:t>
            </w:r>
          </w:p>
        </w:tc>
        <w:tc>
          <w:tcPr>
            <w:tcW w:w="992" w:type="dxa"/>
            <w:tcBorders>
              <w:top w:val="nil"/>
              <w:left w:val="nil"/>
              <w:bottom w:val="single" w:sz="4" w:space="0" w:color="auto"/>
              <w:right w:val="single" w:sz="4" w:space="0" w:color="auto"/>
            </w:tcBorders>
            <w:shd w:val="clear" w:color="auto" w:fill="auto"/>
            <w:noWrap/>
            <w:vAlign w:val="bottom"/>
            <w:hideMark/>
          </w:tcPr>
          <w:p w14:paraId="6D9CAC72"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31-dic-13</w:t>
            </w:r>
          </w:p>
        </w:tc>
        <w:tc>
          <w:tcPr>
            <w:tcW w:w="567" w:type="dxa"/>
            <w:tcBorders>
              <w:top w:val="nil"/>
              <w:left w:val="nil"/>
              <w:bottom w:val="single" w:sz="4" w:space="0" w:color="auto"/>
              <w:right w:val="single" w:sz="4" w:space="0" w:color="auto"/>
            </w:tcBorders>
            <w:shd w:val="clear" w:color="auto" w:fill="auto"/>
            <w:noWrap/>
            <w:vAlign w:val="bottom"/>
            <w:hideMark/>
          </w:tcPr>
          <w:p w14:paraId="2E907B24"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19</w:t>
            </w:r>
          </w:p>
        </w:tc>
        <w:tc>
          <w:tcPr>
            <w:tcW w:w="1417" w:type="dxa"/>
            <w:tcBorders>
              <w:top w:val="nil"/>
              <w:left w:val="nil"/>
              <w:bottom w:val="single" w:sz="4" w:space="0" w:color="auto"/>
              <w:right w:val="single" w:sz="4" w:space="0" w:color="auto"/>
            </w:tcBorders>
            <w:shd w:val="clear" w:color="auto" w:fill="auto"/>
            <w:noWrap/>
            <w:vAlign w:val="bottom"/>
            <w:hideMark/>
          </w:tcPr>
          <w:p w14:paraId="77D0D2F1"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$ 1.091.001</w:t>
            </w:r>
          </w:p>
        </w:tc>
        <w:tc>
          <w:tcPr>
            <w:tcW w:w="1134" w:type="dxa"/>
            <w:tcBorders>
              <w:top w:val="nil"/>
              <w:left w:val="nil"/>
              <w:bottom w:val="single" w:sz="4" w:space="0" w:color="auto"/>
              <w:right w:val="single" w:sz="4" w:space="0" w:color="auto"/>
            </w:tcBorders>
            <w:shd w:val="clear" w:color="auto" w:fill="auto"/>
            <w:noWrap/>
            <w:vAlign w:val="center"/>
            <w:hideMark/>
          </w:tcPr>
          <w:p w14:paraId="2139509A"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$ 158.560</w:t>
            </w:r>
          </w:p>
        </w:tc>
        <w:tc>
          <w:tcPr>
            <w:tcW w:w="993" w:type="dxa"/>
            <w:tcBorders>
              <w:top w:val="nil"/>
              <w:left w:val="nil"/>
              <w:bottom w:val="single" w:sz="4" w:space="0" w:color="auto"/>
              <w:right w:val="single" w:sz="4" w:space="0" w:color="auto"/>
            </w:tcBorders>
            <w:shd w:val="clear" w:color="auto" w:fill="auto"/>
            <w:noWrap/>
            <w:vAlign w:val="bottom"/>
            <w:hideMark/>
          </w:tcPr>
          <w:p w14:paraId="2ED5F0E6"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$ 0</w:t>
            </w:r>
          </w:p>
        </w:tc>
        <w:tc>
          <w:tcPr>
            <w:tcW w:w="992" w:type="dxa"/>
            <w:tcBorders>
              <w:top w:val="nil"/>
              <w:left w:val="nil"/>
              <w:bottom w:val="single" w:sz="4" w:space="0" w:color="auto"/>
              <w:right w:val="single" w:sz="4" w:space="0" w:color="auto"/>
            </w:tcBorders>
            <w:shd w:val="clear" w:color="auto" w:fill="auto"/>
            <w:noWrap/>
            <w:vAlign w:val="bottom"/>
            <w:hideMark/>
          </w:tcPr>
          <w:p w14:paraId="60876FEF"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$ 79.139</w:t>
            </w:r>
          </w:p>
        </w:tc>
        <w:tc>
          <w:tcPr>
            <w:tcW w:w="1134" w:type="dxa"/>
            <w:tcBorders>
              <w:top w:val="nil"/>
              <w:left w:val="nil"/>
              <w:bottom w:val="single" w:sz="4" w:space="0" w:color="auto"/>
              <w:right w:val="single" w:sz="4" w:space="0" w:color="auto"/>
            </w:tcBorders>
            <w:shd w:val="clear" w:color="auto" w:fill="auto"/>
            <w:noWrap/>
            <w:vAlign w:val="bottom"/>
            <w:hideMark/>
          </w:tcPr>
          <w:p w14:paraId="46DE0F7F"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$ 70.126</w:t>
            </w:r>
          </w:p>
        </w:tc>
        <w:tc>
          <w:tcPr>
            <w:tcW w:w="992" w:type="dxa"/>
            <w:tcBorders>
              <w:top w:val="nil"/>
              <w:left w:val="nil"/>
              <w:bottom w:val="single" w:sz="4" w:space="0" w:color="auto"/>
              <w:right w:val="single" w:sz="4" w:space="0" w:color="auto"/>
            </w:tcBorders>
            <w:shd w:val="clear" w:color="auto" w:fill="auto"/>
            <w:noWrap/>
            <w:vAlign w:val="bottom"/>
            <w:hideMark/>
          </w:tcPr>
          <w:p w14:paraId="500555A6" w14:textId="12692E17" w:rsidR="00875416" w:rsidRPr="003809DC" w:rsidRDefault="00E60727"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prescrito</w:t>
            </w:r>
          </w:p>
        </w:tc>
        <w:tc>
          <w:tcPr>
            <w:tcW w:w="160" w:type="dxa"/>
            <w:vAlign w:val="center"/>
            <w:hideMark/>
          </w:tcPr>
          <w:p w14:paraId="77B3AB53" w14:textId="77777777" w:rsidR="00875416" w:rsidRPr="003809DC" w:rsidRDefault="00875416" w:rsidP="003809DC">
            <w:pPr>
              <w:spacing w:after="0" w:line="240" w:lineRule="auto"/>
              <w:jc w:val="both"/>
              <w:rPr>
                <w:rFonts w:ascii="Arial" w:eastAsia="Times New Roman" w:hAnsi="Arial" w:cs="Arial"/>
                <w:sz w:val="18"/>
                <w:szCs w:val="24"/>
                <w:lang w:eastAsia="es-CO"/>
              </w:rPr>
            </w:pPr>
          </w:p>
        </w:tc>
      </w:tr>
      <w:tr w:rsidR="00875416" w:rsidRPr="003809DC" w14:paraId="051741E0" w14:textId="77777777" w:rsidTr="00E014A2">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0680674"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1-ene-14</w:t>
            </w:r>
          </w:p>
        </w:tc>
        <w:tc>
          <w:tcPr>
            <w:tcW w:w="992" w:type="dxa"/>
            <w:tcBorders>
              <w:top w:val="nil"/>
              <w:left w:val="nil"/>
              <w:bottom w:val="single" w:sz="4" w:space="0" w:color="auto"/>
              <w:right w:val="single" w:sz="4" w:space="0" w:color="auto"/>
            </w:tcBorders>
            <w:shd w:val="clear" w:color="auto" w:fill="auto"/>
            <w:noWrap/>
            <w:vAlign w:val="bottom"/>
            <w:hideMark/>
          </w:tcPr>
          <w:p w14:paraId="61CC96DC"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31-dic-14</w:t>
            </w:r>
          </w:p>
        </w:tc>
        <w:tc>
          <w:tcPr>
            <w:tcW w:w="567" w:type="dxa"/>
            <w:tcBorders>
              <w:top w:val="nil"/>
              <w:left w:val="nil"/>
              <w:bottom w:val="single" w:sz="4" w:space="0" w:color="auto"/>
              <w:right w:val="single" w:sz="4" w:space="0" w:color="auto"/>
            </w:tcBorders>
            <w:shd w:val="clear" w:color="auto" w:fill="auto"/>
            <w:noWrap/>
            <w:vAlign w:val="bottom"/>
            <w:hideMark/>
          </w:tcPr>
          <w:p w14:paraId="00C4668B"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360</w:t>
            </w:r>
          </w:p>
        </w:tc>
        <w:tc>
          <w:tcPr>
            <w:tcW w:w="1417" w:type="dxa"/>
            <w:tcBorders>
              <w:top w:val="nil"/>
              <w:left w:val="nil"/>
              <w:bottom w:val="single" w:sz="4" w:space="0" w:color="auto"/>
              <w:right w:val="single" w:sz="4" w:space="0" w:color="auto"/>
            </w:tcBorders>
            <w:shd w:val="clear" w:color="auto" w:fill="auto"/>
            <w:noWrap/>
            <w:vAlign w:val="bottom"/>
            <w:hideMark/>
          </w:tcPr>
          <w:p w14:paraId="099E9633"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$ 1.100.000</w:t>
            </w:r>
          </w:p>
        </w:tc>
        <w:tc>
          <w:tcPr>
            <w:tcW w:w="1134" w:type="dxa"/>
            <w:tcBorders>
              <w:top w:val="nil"/>
              <w:left w:val="nil"/>
              <w:bottom w:val="single" w:sz="4" w:space="0" w:color="auto"/>
              <w:right w:val="single" w:sz="4" w:space="0" w:color="auto"/>
            </w:tcBorders>
            <w:shd w:val="clear" w:color="auto" w:fill="auto"/>
            <w:noWrap/>
            <w:vAlign w:val="center"/>
            <w:hideMark/>
          </w:tcPr>
          <w:p w14:paraId="23F4E2BE"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$ 161.937</w:t>
            </w:r>
          </w:p>
        </w:tc>
        <w:tc>
          <w:tcPr>
            <w:tcW w:w="993" w:type="dxa"/>
            <w:tcBorders>
              <w:top w:val="nil"/>
              <w:left w:val="nil"/>
              <w:bottom w:val="single" w:sz="4" w:space="0" w:color="auto"/>
              <w:right w:val="single" w:sz="4" w:space="0" w:color="auto"/>
            </w:tcBorders>
            <w:shd w:val="clear" w:color="auto" w:fill="auto"/>
            <w:noWrap/>
            <w:vAlign w:val="bottom"/>
            <w:hideMark/>
          </w:tcPr>
          <w:p w14:paraId="04AB6B8E"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$ 164.753</w:t>
            </w:r>
          </w:p>
        </w:tc>
        <w:tc>
          <w:tcPr>
            <w:tcW w:w="992" w:type="dxa"/>
            <w:tcBorders>
              <w:top w:val="nil"/>
              <w:left w:val="nil"/>
              <w:bottom w:val="single" w:sz="4" w:space="0" w:color="auto"/>
              <w:right w:val="single" w:sz="4" w:space="0" w:color="auto"/>
            </w:tcBorders>
            <w:shd w:val="clear" w:color="auto" w:fill="auto"/>
            <w:noWrap/>
            <w:vAlign w:val="bottom"/>
            <w:hideMark/>
          </w:tcPr>
          <w:p w14:paraId="3F49DE38"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$ 142.669</w:t>
            </w:r>
          </w:p>
        </w:tc>
        <w:tc>
          <w:tcPr>
            <w:tcW w:w="1134" w:type="dxa"/>
            <w:tcBorders>
              <w:top w:val="nil"/>
              <w:left w:val="nil"/>
              <w:bottom w:val="single" w:sz="4" w:space="0" w:color="auto"/>
              <w:right w:val="single" w:sz="4" w:space="0" w:color="auto"/>
            </w:tcBorders>
            <w:shd w:val="clear" w:color="auto" w:fill="auto"/>
            <w:noWrap/>
            <w:vAlign w:val="bottom"/>
            <w:hideMark/>
          </w:tcPr>
          <w:p w14:paraId="0FDEF24F"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$ 1.569.359</w:t>
            </w:r>
          </w:p>
        </w:tc>
        <w:tc>
          <w:tcPr>
            <w:tcW w:w="992" w:type="dxa"/>
            <w:tcBorders>
              <w:top w:val="nil"/>
              <w:left w:val="nil"/>
              <w:bottom w:val="single" w:sz="4" w:space="0" w:color="auto"/>
              <w:right w:val="single" w:sz="4" w:space="0" w:color="auto"/>
            </w:tcBorders>
            <w:shd w:val="clear" w:color="auto" w:fill="auto"/>
            <w:noWrap/>
            <w:vAlign w:val="bottom"/>
            <w:hideMark/>
          </w:tcPr>
          <w:p w14:paraId="77028854" w14:textId="10056A8F" w:rsidR="00875416" w:rsidRPr="003809DC" w:rsidRDefault="00E60727"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prescrito</w:t>
            </w:r>
          </w:p>
        </w:tc>
        <w:tc>
          <w:tcPr>
            <w:tcW w:w="160" w:type="dxa"/>
            <w:vAlign w:val="center"/>
            <w:hideMark/>
          </w:tcPr>
          <w:p w14:paraId="3734F13B" w14:textId="77777777" w:rsidR="00875416" w:rsidRPr="003809DC" w:rsidRDefault="00875416" w:rsidP="003809DC">
            <w:pPr>
              <w:spacing w:after="0" w:line="240" w:lineRule="auto"/>
              <w:jc w:val="both"/>
              <w:rPr>
                <w:rFonts w:ascii="Arial" w:eastAsia="Times New Roman" w:hAnsi="Arial" w:cs="Arial"/>
                <w:sz w:val="18"/>
                <w:szCs w:val="24"/>
                <w:lang w:eastAsia="es-CO"/>
              </w:rPr>
            </w:pPr>
          </w:p>
        </w:tc>
      </w:tr>
      <w:tr w:rsidR="00875416" w:rsidRPr="003809DC" w14:paraId="1BCEA471" w14:textId="77777777" w:rsidTr="00E014A2">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846CEE4"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1-ene-15</w:t>
            </w:r>
          </w:p>
        </w:tc>
        <w:tc>
          <w:tcPr>
            <w:tcW w:w="992" w:type="dxa"/>
            <w:tcBorders>
              <w:top w:val="nil"/>
              <w:left w:val="nil"/>
              <w:bottom w:val="single" w:sz="4" w:space="0" w:color="auto"/>
              <w:right w:val="single" w:sz="4" w:space="0" w:color="auto"/>
            </w:tcBorders>
            <w:shd w:val="clear" w:color="auto" w:fill="auto"/>
            <w:noWrap/>
            <w:vAlign w:val="bottom"/>
            <w:hideMark/>
          </w:tcPr>
          <w:p w14:paraId="7F7BFA95"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30-dic-15</w:t>
            </w:r>
          </w:p>
        </w:tc>
        <w:tc>
          <w:tcPr>
            <w:tcW w:w="567" w:type="dxa"/>
            <w:tcBorders>
              <w:top w:val="nil"/>
              <w:left w:val="nil"/>
              <w:bottom w:val="single" w:sz="4" w:space="0" w:color="auto"/>
              <w:right w:val="single" w:sz="4" w:space="0" w:color="auto"/>
            </w:tcBorders>
            <w:shd w:val="clear" w:color="auto" w:fill="auto"/>
            <w:noWrap/>
            <w:vAlign w:val="bottom"/>
            <w:hideMark/>
          </w:tcPr>
          <w:p w14:paraId="52492CB3"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360</w:t>
            </w:r>
          </w:p>
        </w:tc>
        <w:tc>
          <w:tcPr>
            <w:tcW w:w="1417" w:type="dxa"/>
            <w:tcBorders>
              <w:top w:val="nil"/>
              <w:left w:val="nil"/>
              <w:bottom w:val="single" w:sz="4" w:space="0" w:color="auto"/>
              <w:right w:val="single" w:sz="4" w:space="0" w:color="auto"/>
            </w:tcBorders>
            <w:shd w:val="clear" w:color="auto" w:fill="auto"/>
            <w:noWrap/>
            <w:vAlign w:val="bottom"/>
            <w:hideMark/>
          </w:tcPr>
          <w:p w14:paraId="5C44B18F"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$ 1.250.000</w:t>
            </w:r>
          </w:p>
        </w:tc>
        <w:tc>
          <w:tcPr>
            <w:tcW w:w="1134" w:type="dxa"/>
            <w:tcBorders>
              <w:top w:val="nil"/>
              <w:left w:val="nil"/>
              <w:bottom w:val="single" w:sz="4" w:space="0" w:color="auto"/>
              <w:right w:val="single" w:sz="4" w:space="0" w:color="auto"/>
            </w:tcBorders>
            <w:shd w:val="clear" w:color="auto" w:fill="auto"/>
            <w:noWrap/>
            <w:vAlign w:val="center"/>
            <w:hideMark/>
          </w:tcPr>
          <w:p w14:paraId="525C8F51"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$ 166.439</w:t>
            </w:r>
          </w:p>
        </w:tc>
        <w:tc>
          <w:tcPr>
            <w:tcW w:w="993" w:type="dxa"/>
            <w:tcBorders>
              <w:top w:val="nil"/>
              <w:left w:val="nil"/>
              <w:bottom w:val="single" w:sz="4" w:space="0" w:color="auto"/>
              <w:right w:val="single" w:sz="4" w:space="0" w:color="auto"/>
            </w:tcBorders>
            <w:shd w:val="clear" w:color="auto" w:fill="auto"/>
            <w:noWrap/>
            <w:vAlign w:val="bottom"/>
            <w:hideMark/>
          </w:tcPr>
          <w:p w14:paraId="43F3047F"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$ 184.924</w:t>
            </w:r>
          </w:p>
        </w:tc>
        <w:tc>
          <w:tcPr>
            <w:tcW w:w="992" w:type="dxa"/>
            <w:tcBorders>
              <w:top w:val="nil"/>
              <w:left w:val="nil"/>
              <w:bottom w:val="single" w:sz="4" w:space="0" w:color="auto"/>
              <w:right w:val="single" w:sz="4" w:space="0" w:color="auto"/>
            </w:tcBorders>
            <w:shd w:val="clear" w:color="auto" w:fill="auto"/>
            <w:noWrap/>
            <w:vAlign w:val="bottom"/>
            <w:hideMark/>
          </w:tcPr>
          <w:p w14:paraId="5D004F75"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$ 160.136</w:t>
            </w:r>
          </w:p>
        </w:tc>
        <w:tc>
          <w:tcPr>
            <w:tcW w:w="1134" w:type="dxa"/>
            <w:tcBorders>
              <w:top w:val="nil"/>
              <w:left w:val="nil"/>
              <w:bottom w:val="single" w:sz="4" w:space="0" w:color="auto"/>
              <w:right w:val="single" w:sz="4" w:space="0" w:color="auto"/>
            </w:tcBorders>
            <w:shd w:val="clear" w:color="auto" w:fill="auto"/>
            <w:noWrap/>
            <w:vAlign w:val="bottom"/>
            <w:hideMark/>
          </w:tcPr>
          <w:p w14:paraId="6FF514BE"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$ 1.761.499</w:t>
            </w:r>
          </w:p>
        </w:tc>
        <w:tc>
          <w:tcPr>
            <w:tcW w:w="992" w:type="dxa"/>
            <w:tcBorders>
              <w:top w:val="nil"/>
              <w:left w:val="nil"/>
              <w:bottom w:val="single" w:sz="4" w:space="0" w:color="auto"/>
              <w:right w:val="single" w:sz="4" w:space="0" w:color="auto"/>
            </w:tcBorders>
            <w:shd w:val="clear" w:color="auto" w:fill="auto"/>
            <w:noWrap/>
            <w:vAlign w:val="bottom"/>
            <w:hideMark/>
          </w:tcPr>
          <w:p w14:paraId="2829A3AD" w14:textId="77777777" w:rsidR="00875416" w:rsidRPr="003809DC" w:rsidRDefault="00875416" w:rsidP="003809DC">
            <w:pPr>
              <w:spacing w:after="0" w:line="240" w:lineRule="auto"/>
              <w:jc w:val="both"/>
              <w:rPr>
                <w:rFonts w:ascii="Arial" w:eastAsia="Times New Roman" w:hAnsi="Arial" w:cs="Arial"/>
                <w:color w:val="000000"/>
                <w:sz w:val="18"/>
                <w:szCs w:val="24"/>
                <w:lang w:eastAsia="es-CO"/>
              </w:rPr>
            </w:pPr>
            <w:r w:rsidRPr="003809DC">
              <w:rPr>
                <w:rFonts w:ascii="Arial" w:eastAsia="Times New Roman" w:hAnsi="Arial" w:cs="Arial"/>
                <w:color w:val="000000"/>
                <w:sz w:val="18"/>
                <w:szCs w:val="24"/>
                <w:lang w:eastAsia="es-CO"/>
              </w:rPr>
              <w:t>$ 211.380</w:t>
            </w:r>
          </w:p>
        </w:tc>
        <w:tc>
          <w:tcPr>
            <w:tcW w:w="160" w:type="dxa"/>
            <w:vAlign w:val="center"/>
            <w:hideMark/>
          </w:tcPr>
          <w:p w14:paraId="6078F7FE" w14:textId="77777777" w:rsidR="00875416" w:rsidRPr="003809DC" w:rsidRDefault="00875416" w:rsidP="003809DC">
            <w:pPr>
              <w:spacing w:after="0" w:line="240" w:lineRule="auto"/>
              <w:jc w:val="both"/>
              <w:rPr>
                <w:rFonts w:ascii="Arial" w:eastAsia="Times New Roman" w:hAnsi="Arial" w:cs="Arial"/>
                <w:sz w:val="18"/>
                <w:szCs w:val="24"/>
                <w:lang w:eastAsia="es-CO"/>
              </w:rPr>
            </w:pPr>
          </w:p>
        </w:tc>
      </w:tr>
      <w:tr w:rsidR="00875416" w:rsidRPr="003809DC" w14:paraId="6809C2B1" w14:textId="77777777" w:rsidTr="00E014A2">
        <w:trPr>
          <w:trHeight w:val="300"/>
        </w:trPr>
        <w:tc>
          <w:tcPr>
            <w:tcW w:w="708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873C5F" w14:textId="77777777"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r w:rsidRPr="003809DC">
              <w:rPr>
                <w:rFonts w:ascii="Arial" w:eastAsia="Times New Roman" w:hAnsi="Arial" w:cs="Arial"/>
                <w:b/>
                <w:bCs/>
                <w:color w:val="000000"/>
                <w:sz w:val="18"/>
                <w:szCs w:val="24"/>
                <w:lang w:eastAsia="es-CO"/>
              </w:rPr>
              <w:t>TOTAL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C23E0A1" w14:textId="77777777"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r w:rsidRPr="003809DC">
              <w:rPr>
                <w:rFonts w:ascii="Arial" w:eastAsia="Times New Roman" w:hAnsi="Arial" w:cs="Arial"/>
                <w:b/>
                <w:bCs/>
                <w:color w:val="000000"/>
                <w:sz w:val="18"/>
                <w:szCs w:val="24"/>
                <w:lang w:eastAsia="es-CO"/>
              </w:rPr>
              <w:t>$ 3.400.984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D4B58" w14:textId="4471B394" w:rsidR="00875416" w:rsidRPr="003809DC" w:rsidRDefault="00875416" w:rsidP="003809DC">
            <w:pPr>
              <w:spacing w:after="0" w:line="240" w:lineRule="auto"/>
              <w:jc w:val="both"/>
              <w:rPr>
                <w:rFonts w:ascii="Arial" w:eastAsia="Times New Roman" w:hAnsi="Arial" w:cs="Arial"/>
                <w:b/>
                <w:bCs/>
                <w:color w:val="000000"/>
                <w:sz w:val="18"/>
                <w:szCs w:val="24"/>
                <w:lang w:eastAsia="es-CO"/>
              </w:rPr>
            </w:pPr>
            <w:r w:rsidRPr="003809DC">
              <w:rPr>
                <w:rFonts w:ascii="Arial" w:eastAsia="Times New Roman" w:hAnsi="Arial" w:cs="Arial"/>
                <w:b/>
                <w:bCs/>
                <w:color w:val="000000"/>
                <w:sz w:val="18"/>
                <w:szCs w:val="24"/>
                <w:lang w:eastAsia="es-CO"/>
              </w:rPr>
              <w:t xml:space="preserve">$ </w:t>
            </w:r>
            <w:r w:rsidR="00374936" w:rsidRPr="003809DC">
              <w:rPr>
                <w:rFonts w:ascii="Arial" w:eastAsia="Times New Roman" w:hAnsi="Arial" w:cs="Arial"/>
                <w:b/>
                <w:bCs/>
                <w:color w:val="000000"/>
                <w:sz w:val="18"/>
                <w:szCs w:val="24"/>
                <w:lang w:eastAsia="es-CO"/>
              </w:rPr>
              <w:t>211.380</w:t>
            </w:r>
          </w:p>
        </w:tc>
        <w:tc>
          <w:tcPr>
            <w:tcW w:w="160" w:type="dxa"/>
            <w:vAlign w:val="center"/>
            <w:hideMark/>
          </w:tcPr>
          <w:p w14:paraId="26F0340E" w14:textId="77777777" w:rsidR="00875416" w:rsidRPr="003809DC" w:rsidRDefault="00875416" w:rsidP="003809DC">
            <w:pPr>
              <w:spacing w:after="0" w:line="240" w:lineRule="auto"/>
              <w:jc w:val="both"/>
              <w:rPr>
                <w:rFonts w:ascii="Arial" w:eastAsia="Times New Roman" w:hAnsi="Arial" w:cs="Arial"/>
                <w:sz w:val="18"/>
                <w:szCs w:val="24"/>
                <w:lang w:eastAsia="es-CO"/>
              </w:rPr>
            </w:pPr>
          </w:p>
        </w:tc>
      </w:tr>
    </w:tbl>
    <w:p w14:paraId="597EF6B0" w14:textId="77777777" w:rsidR="00875416" w:rsidRPr="008959C0" w:rsidRDefault="00875416" w:rsidP="00C568D5">
      <w:pPr>
        <w:spacing w:after="0"/>
        <w:jc w:val="both"/>
        <w:rPr>
          <w:rFonts w:ascii="Arial" w:hAnsi="Arial" w:cs="Arial"/>
          <w:sz w:val="24"/>
          <w:szCs w:val="24"/>
        </w:rPr>
      </w:pPr>
    </w:p>
    <w:p w14:paraId="5521FF7B" w14:textId="1FD241D4" w:rsidR="00875416" w:rsidRPr="008959C0" w:rsidRDefault="00875416" w:rsidP="00C568D5">
      <w:pPr>
        <w:spacing w:after="0"/>
        <w:jc w:val="both"/>
        <w:rPr>
          <w:rFonts w:ascii="Arial" w:eastAsia="Tahoma" w:hAnsi="Arial" w:cs="Arial"/>
          <w:sz w:val="24"/>
          <w:szCs w:val="24"/>
        </w:rPr>
      </w:pPr>
      <w:r w:rsidRPr="008959C0">
        <w:rPr>
          <w:rFonts w:ascii="Arial" w:eastAsia="Tahoma" w:hAnsi="Arial" w:cs="Arial"/>
          <w:b/>
          <w:bCs/>
          <w:sz w:val="24"/>
          <w:szCs w:val="24"/>
          <w:u w:val="single"/>
        </w:rPr>
        <w:t>Sanción moratoria: Sanción moratoria</w:t>
      </w:r>
      <w:r w:rsidRPr="008959C0">
        <w:rPr>
          <w:rFonts w:ascii="Arial" w:eastAsia="Tahoma" w:hAnsi="Arial" w:cs="Arial"/>
          <w:sz w:val="24"/>
          <w:szCs w:val="24"/>
        </w:rPr>
        <w:t xml:space="preserve">: Se ha precisado jurisprudencialmente que la imposición de la indemnización moratoria establecida en el parágrafo 2º del artículo 1º del  Decreto 797 de 1949 no es automática ni inexorable, sino que en cada caso concreto la jurisdicción debe examinar las circunstancias particulares que rodearon la conducta del empleador moroso, pues puede darse el caso de que este demuestre razones atendibles que justifiquen su omisión, y, en tal evento, no habría lugar a la condena por no hallarse presente su mala fe. </w:t>
      </w:r>
    </w:p>
    <w:p w14:paraId="3C5BEB9E" w14:textId="77777777" w:rsidR="00C568D5" w:rsidRDefault="00C568D5" w:rsidP="00C568D5">
      <w:pPr>
        <w:spacing w:after="0"/>
        <w:jc w:val="both"/>
        <w:rPr>
          <w:rFonts w:ascii="Arial" w:eastAsia="Tahoma" w:hAnsi="Arial" w:cs="Arial"/>
          <w:sz w:val="24"/>
          <w:szCs w:val="24"/>
        </w:rPr>
      </w:pPr>
    </w:p>
    <w:p w14:paraId="4E8F296B" w14:textId="27A692D6" w:rsidR="00875416" w:rsidRPr="008959C0" w:rsidRDefault="00875416" w:rsidP="00C568D5">
      <w:pPr>
        <w:spacing w:after="0"/>
        <w:jc w:val="both"/>
        <w:rPr>
          <w:rFonts w:ascii="Arial" w:eastAsia="Tahoma" w:hAnsi="Arial" w:cs="Arial"/>
          <w:sz w:val="24"/>
          <w:szCs w:val="24"/>
        </w:rPr>
      </w:pPr>
      <w:r w:rsidRPr="008959C0">
        <w:rPr>
          <w:rFonts w:ascii="Arial" w:eastAsia="Tahoma" w:hAnsi="Arial" w:cs="Arial"/>
          <w:sz w:val="24"/>
          <w:szCs w:val="24"/>
        </w:rPr>
        <w:lastRenderedPageBreak/>
        <w:t xml:space="preserve">En el caso objeto de estudio, se vislumbra que las circunstancias que rodearon la relación entre las partes no daban para que la naturaleza del contrato fuera discutible, pues la relación que existió entre las partes exhibía visos de evidente carácter laboral, toda vez que las actividades desarrolladas por el demandante eran propias de un trabajador oficial, las cuales fueron ejecutadas sin un objeto preciso que hubiera demostrado que el actor prestó labores especializadas o en razón de un déficit de personal, por el contrario, el objeto contractual de los contratos No. 3450-2013, No. 920-2014, y No. 2611-2014 en los siguientes términos </w:t>
      </w:r>
      <w:r w:rsidRPr="008959C0">
        <w:rPr>
          <w:rFonts w:ascii="Arial" w:eastAsia="Tahoma" w:hAnsi="Arial" w:cs="Arial"/>
          <w:i/>
          <w:iCs/>
          <w:sz w:val="24"/>
          <w:szCs w:val="24"/>
        </w:rPr>
        <w:t>“</w:t>
      </w:r>
      <w:r w:rsidRPr="004B2A44">
        <w:rPr>
          <w:rFonts w:ascii="Arial" w:eastAsia="Tahoma" w:hAnsi="Arial" w:cs="Arial"/>
          <w:i/>
          <w:iCs/>
          <w:szCs w:val="24"/>
        </w:rPr>
        <w:t>prestación de apoyo para realizar actividades necesarias para la ejecución del proyecto mejoramiento del espacio público de Pereira</w:t>
      </w:r>
      <w:r w:rsidRPr="008959C0">
        <w:rPr>
          <w:rFonts w:ascii="Arial" w:eastAsia="Tahoma" w:hAnsi="Arial" w:cs="Arial"/>
          <w:i/>
          <w:iCs/>
          <w:sz w:val="24"/>
          <w:szCs w:val="24"/>
        </w:rPr>
        <w:t>”</w:t>
      </w:r>
      <w:r w:rsidRPr="008959C0">
        <w:rPr>
          <w:rFonts w:ascii="Arial" w:eastAsia="Tahoma" w:hAnsi="Arial" w:cs="Arial"/>
          <w:sz w:val="24"/>
          <w:szCs w:val="24"/>
        </w:rPr>
        <w:t xml:space="preserve"> vislumbra un pacto abstracto basado en la necesidad del contratante. Asimismo, la variación en el objeto contractual a partir del contrato No. 655-2015 de la siguiente manera </w:t>
      </w:r>
      <w:r w:rsidRPr="008959C0">
        <w:rPr>
          <w:rFonts w:ascii="Arial" w:eastAsia="Tahoma" w:hAnsi="Arial" w:cs="Arial"/>
          <w:i/>
          <w:iCs/>
          <w:sz w:val="24"/>
          <w:szCs w:val="24"/>
        </w:rPr>
        <w:t>“</w:t>
      </w:r>
      <w:r w:rsidRPr="004B2A44">
        <w:rPr>
          <w:rFonts w:ascii="Arial" w:eastAsia="Tahoma" w:hAnsi="Arial" w:cs="Arial"/>
          <w:i/>
          <w:iCs/>
          <w:szCs w:val="24"/>
        </w:rPr>
        <w:t>prestación de servicios de apoyo operativo para realizar actividades necesarias para la ejecución del proyecto de implementación de programas de generación de empleo en el Municipio de Pereira</w:t>
      </w:r>
      <w:r w:rsidRPr="008959C0">
        <w:rPr>
          <w:rFonts w:ascii="Arial" w:eastAsia="Tahoma" w:hAnsi="Arial" w:cs="Arial"/>
          <w:i/>
          <w:iCs/>
          <w:sz w:val="24"/>
          <w:szCs w:val="24"/>
        </w:rPr>
        <w:t>”,</w:t>
      </w:r>
      <w:r w:rsidRPr="008959C0">
        <w:rPr>
          <w:rFonts w:ascii="Arial" w:eastAsia="Tahoma" w:hAnsi="Arial" w:cs="Arial"/>
          <w:sz w:val="24"/>
          <w:szCs w:val="24"/>
        </w:rPr>
        <w:t xml:space="preserve"> sin modificación alguna en la forma de ejecución de las labores del actor, devela el encubrimiento de la relación laboral, con el fin de evadir obligaciones legales y convencionales.</w:t>
      </w:r>
    </w:p>
    <w:p w14:paraId="76ED5C67" w14:textId="77777777" w:rsidR="00C568D5" w:rsidRDefault="00C568D5" w:rsidP="00C568D5">
      <w:pPr>
        <w:spacing w:after="0"/>
        <w:jc w:val="both"/>
        <w:rPr>
          <w:rFonts w:ascii="Arial" w:eastAsia="Tahoma" w:hAnsi="Arial" w:cs="Arial"/>
          <w:sz w:val="24"/>
          <w:szCs w:val="24"/>
        </w:rPr>
      </w:pPr>
    </w:p>
    <w:p w14:paraId="33A23104" w14:textId="2D6AD801" w:rsidR="00875416" w:rsidRPr="008959C0" w:rsidRDefault="00875416" w:rsidP="00C568D5">
      <w:pPr>
        <w:spacing w:after="0"/>
        <w:jc w:val="both"/>
        <w:rPr>
          <w:rFonts w:ascii="Arial" w:eastAsia="Tahoma" w:hAnsi="Arial" w:cs="Arial"/>
          <w:sz w:val="24"/>
          <w:szCs w:val="24"/>
        </w:rPr>
      </w:pPr>
      <w:r w:rsidRPr="008959C0">
        <w:rPr>
          <w:rFonts w:ascii="Arial" w:eastAsia="Tahoma" w:hAnsi="Arial" w:cs="Arial"/>
          <w:sz w:val="24"/>
          <w:szCs w:val="24"/>
        </w:rPr>
        <w:t>Ahora, conforme alega el apelante, pese a que el ente territorial demandado realizó un depósito judicial por la suma de $1.936.833, comunicado al juzgado y a la contraparte el 8 de junio de 2021</w:t>
      </w:r>
      <w:r w:rsidRPr="008959C0">
        <w:rPr>
          <w:rFonts w:ascii="Arial" w:eastAsia="Tahoma" w:hAnsi="Arial" w:cs="Arial"/>
          <w:sz w:val="24"/>
          <w:szCs w:val="24"/>
          <w:vertAlign w:val="superscript"/>
        </w:rPr>
        <w:t xml:space="preserve"> </w:t>
      </w:r>
      <w:r w:rsidRPr="008959C0">
        <w:rPr>
          <w:rFonts w:ascii="Arial" w:eastAsia="Tahoma" w:hAnsi="Arial" w:cs="Arial"/>
          <w:sz w:val="24"/>
          <w:szCs w:val="24"/>
        </w:rPr>
        <w:t>(archivo 20), el monto depositado es ínfimo para suplir las prestaciones sociales adeudadas, por lo que se modificará el ordinal quinto de la sentencia para extender la sanción moratoria contemplada en el Decreto 797 de 1949 hasta la fecha efectiva de pago, pues al ser de tal magnitud el error en la liquidación, no exhibe un actuar de buena fe, excusable y carente de ánimo defraudatorio.</w:t>
      </w:r>
    </w:p>
    <w:p w14:paraId="6AC6DC57" w14:textId="77777777" w:rsidR="00C568D5" w:rsidRDefault="00C568D5" w:rsidP="00C568D5">
      <w:pPr>
        <w:spacing w:after="0"/>
        <w:jc w:val="both"/>
        <w:rPr>
          <w:rFonts w:ascii="Arial" w:hAnsi="Arial" w:cs="Arial"/>
          <w:sz w:val="24"/>
          <w:szCs w:val="24"/>
        </w:rPr>
      </w:pPr>
    </w:p>
    <w:p w14:paraId="703F38CC" w14:textId="0AFEC48C" w:rsidR="00875416" w:rsidRPr="008959C0" w:rsidRDefault="00875416" w:rsidP="00C568D5">
      <w:pPr>
        <w:spacing w:after="0"/>
        <w:jc w:val="both"/>
        <w:rPr>
          <w:rFonts w:ascii="Arial" w:hAnsi="Arial" w:cs="Arial"/>
          <w:sz w:val="24"/>
          <w:szCs w:val="24"/>
        </w:rPr>
      </w:pPr>
      <w:r w:rsidRPr="008959C0">
        <w:rPr>
          <w:rFonts w:ascii="Arial" w:hAnsi="Arial" w:cs="Arial"/>
          <w:sz w:val="24"/>
          <w:szCs w:val="24"/>
        </w:rPr>
        <w:t>Así las cosas, teniendo en cuenta que la sanción moratoria empieza a correr al vencimiento de los 90 días de gracia con que cuentan las entidades públicas para pagar las acreencias laborales, y que a su vez esos 90 días se cuentan a partir de la terminación del vínculo contractual, que en el presente asunto se dio el 30 de diciembre de 2015, la sanción moratoria correrá a partir del 1° de abril de 20</w:t>
      </w:r>
      <w:r w:rsidR="008B515C" w:rsidRPr="008959C0">
        <w:rPr>
          <w:rFonts w:ascii="Arial" w:hAnsi="Arial" w:cs="Arial"/>
          <w:sz w:val="24"/>
          <w:szCs w:val="24"/>
        </w:rPr>
        <w:t>16</w:t>
      </w:r>
      <w:r w:rsidRPr="008959C0">
        <w:rPr>
          <w:rFonts w:ascii="Arial" w:hAnsi="Arial" w:cs="Arial"/>
          <w:sz w:val="24"/>
          <w:szCs w:val="24"/>
        </w:rPr>
        <w:t xml:space="preserve">, a razón de un día de salario por cada día de retardo y hasta que se verifique el pago total de la obligación, equivalente a $41.667 diarios, teniendo en cuenta que al momento en que finalizó el contrato el salario del demandante </w:t>
      </w:r>
      <w:r w:rsidR="00BD7528" w:rsidRPr="008959C0">
        <w:rPr>
          <w:rFonts w:ascii="Arial" w:hAnsi="Arial" w:cs="Arial"/>
          <w:sz w:val="24"/>
          <w:szCs w:val="24"/>
        </w:rPr>
        <w:t xml:space="preserve">devengaba </w:t>
      </w:r>
      <w:r w:rsidRPr="008959C0">
        <w:rPr>
          <w:rFonts w:ascii="Arial" w:hAnsi="Arial" w:cs="Arial"/>
          <w:sz w:val="24"/>
          <w:szCs w:val="24"/>
        </w:rPr>
        <w:t>un salario equivalente a la suma de $1.250.000.</w:t>
      </w:r>
    </w:p>
    <w:p w14:paraId="4472DBDA" w14:textId="77777777" w:rsidR="00875416" w:rsidRPr="008959C0" w:rsidRDefault="00875416" w:rsidP="00C568D5">
      <w:pPr>
        <w:spacing w:after="0"/>
        <w:jc w:val="both"/>
        <w:rPr>
          <w:rFonts w:ascii="Arial" w:eastAsia="Tahoma" w:hAnsi="Arial" w:cs="Arial"/>
          <w:sz w:val="24"/>
          <w:szCs w:val="24"/>
        </w:rPr>
      </w:pPr>
      <w:bookmarkStart w:id="2" w:name="_Hlk104496578"/>
    </w:p>
    <w:p w14:paraId="202FFE4A" w14:textId="7CE5728C" w:rsidR="00875416" w:rsidRPr="008959C0" w:rsidRDefault="00875416" w:rsidP="00C568D5">
      <w:pPr>
        <w:spacing w:after="0"/>
        <w:jc w:val="both"/>
        <w:rPr>
          <w:rStyle w:val="normaltextrun"/>
          <w:rFonts w:ascii="Arial" w:eastAsia="Tahoma" w:hAnsi="Arial" w:cs="Arial"/>
          <w:sz w:val="24"/>
          <w:szCs w:val="24"/>
        </w:rPr>
      </w:pPr>
      <w:r w:rsidRPr="008959C0">
        <w:rPr>
          <w:rFonts w:ascii="Arial" w:eastAsia="Tahoma" w:hAnsi="Arial" w:cs="Arial"/>
          <w:sz w:val="24"/>
          <w:szCs w:val="24"/>
        </w:rPr>
        <w:t xml:space="preserve">Sin costas en esta instancia procesal, dada la prosperidad del recurso de apelación. </w:t>
      </w:r>
      <w:bookmarkEnd w:id="2"/>
    </w:p>
    <w:p w14:paraId="173EA94C" w14:textId="77777777" w:rsidR="00C568D5" w:rsidRDefault="00C568D5" w:rsidP="00C568D5">
      <w:pPr>
        <w:spacing w:after="0"/>
        <w:jc w:val="both"/>
        <w:textAlignment w:val="baseline"/>
        <w:rPr>
          <w:rFonts w:ascii="Arial" w:eastAsia="Times New Roman" w:hAnsi="Arial" w:cs="Arial"/>
          <w:sz w:val="24"/>
          <w:szCs w:val="24"/>
          <w:lang w:val="es-ES" w:eastAsia="es-CO"/>
        </w:rPr>
      </w:pPr>
    </w:p>
    <w:p w14:paraId="01676D6C" w14:textId="69FFD942" w:rsidR="00870FE9" w:rsidRPr="008959C0" w:rsidRDefault="00870FE9" w:rsidP="00C568D5">
      <w:pPr>
        <w:spacing w:after="0"/>
        <w:jc w:val="both"/>
        <w:textAlignment w:val="baseline"/>
        <w:rPr>
          <w:rFonts w:ascii="Arial" w:eastAsia="Times New Roman" w:hAnsi="Arial" w:cs="Arial"/>
          <w:sz w:val="24"/>
          <w:szCs w:val="24"/>
          <w:lang w:eastAsia="es-CO"/>
        </w:rPr>
      </w:pPr>
      <w:r w:rsidRPr="008959C0">
        <w:rPr>
          <w:rFonts w:ascii="Arial" w:eastAsia="Times New Roman" w:hAnsi="Arial" w:cs="Arial"/>
          <w:sz w:val="24"/>
          <w:szCs w:val="24"/>
          <w:lang w:val="es-ES" w:eastAsia="es-CO"/>
        </w:rPr>
        <w:t>En mérito de lo expuesto, la </w:t>
      </w:r>
      <w:r w:rsidRPr="008959C0">
        <w:rPr>
          <w:rFonts w:ascii="Arial" w:eastAsia="Times New Roman" w:hAnsi="Arial" w:cs="Arial"/>
          <w:b/>
          <w:bCs/>
          <w:sz w:val="24"/>
          <w:szCs w:val="24"/>
          <w:lang w:val="es-ES" w:eastAsia="es-CO"/>
        </w:rPr>
        <w:t>Sala de Decisión Laboral Nº4 del Tribunal Superior de Pereira</w:t>
      </w:r>
      <w:r w:rsidRPr="008959C0">
        <w:rPr>
          <w:rFonts w:ascii="Arial" w:eastAsia="Times New Roman" w:hAnsi="Arial" w:cs="Arial"/>
          <w:sz w:val="24"/>
          <w:szCs w:val="24"/>
          <w:lang w:val="es-ES" w:eastAsia="es-CO"/>
        </w:rPr>
        <w:t>, administrando justicia en nombre de la República y por autoridad de la ley, </w:t>
      </w:r>
      <w:r w:rsidRPr="008959C0">
        <w:rPr>
          <w:rFonts w:ascii="Arial" w:eastAsia="Times New Roman" w:hAnsi="Arial" w:cs="Arial"/>
          <w:sz w:val="24"/>
          <w:szCs w:val="24"/>
          <w:lang w:eastAsia="es-CO"/>
        </w:rPr>
        <w:t> </w:t>
      </w:r>
    </w:p>
    <w:p w14:paraId="77DD8AFE" w14:textId="77777777" w:rsidR="00870FE9" w:rsidRPr="008959C0" w:rsidRDefault="00870FE9" w:rsidP="00C568D5">
      <w:pPr>
        <w:pStyle w:val="Sinespaciado"/>
        <w:spacing w:line="276" w:lineRule="auto"/>
        <w:rPr>
          <w:rFonts w:ascii="Arial" w:hAnsi="Arial" w:cs="Arial"/>
          <w:sz w:val="24"/>
          <w:szCs w:val="24"/>
          <w:lang w:eastAsia="es-CO"/>
        </w:rPr>
      </w:pPr>
      <w:r w:rsidRPr="008959C0">
        <w:rPr>
          <w:rFonts w:ascii="Arial" w:hAnsi="Arial" w:cs="Arial"/>
          <w:sz w:val="24"/>
          <w:szCs w:val="24"/>
          <w:lang w:eastAsia="es-CO"/>
        </w:rPr>
        <w:t> </w:t>
      </w:r>
    </w:p>
    <w:p w14:paraId="092A2C69" w14:textId="77777777" w:rsidR="00870FE9" w:rsidRPr="008959C0" w:rsidRDefault="00870FE9" w:rsidP="00C568D5">
      <w:pPr>
        <w:spacing w:after="0"/>
        <w:jc w:val="center"/>
        <w:textAlignment w:val="baseline"/>
        <w:rPr>
          <w:rFonts w:ascii="Arial" w:eastAsia="Times New Roman" w:hAnsi="Arial" w:cs="Arial"/>
          <w:sz w:val="24"/>
          <w:szCs w:val="24"/>
          <w:lang w:eastAsia="es-CO"/>
        </w:rPr>
      </w:pPr>
      <w:r w:rsidRPr="008959C0">
        <w:rPr>
          <w:rFonts w:ascii="Arial" w:eastAsia="Times New Roman" w:hAnsi="Arial" w:cs="Arial"/>
          <w:b/>
          <w:bCs/>
          <w:sz w:val="24"/>
          <w:szCs w:val="24"/>
          <w:lang w:val="es-ES" w:eastAsia="es-CO"/>
        </w:rPr>
        <w:t>RESUELVE</w:t>
      </w:r>
      <w:r w:rsidRPr="008959C0">
        <w:rPr>
          <w:rFonts w:ascii="Arial" w:eastAsia="Times New Roman" w:hAnsi="Arial" w:cs="Arial"/>
          <w:sz w:val="24"/>
          <w:szCs w:val="24"/>
          <w:lang w:eastAsia="es-CO"/>
        </w:rPr>
        <w:t> </w:t>
      </w:r>
    </w:p>
    <w:p w14:paraId="31F67A02" w14:textId="77777777" w:rsidR="00870FE9" w:rsidRPr="008959C0" w:rsidRDefault="00870FE9" w:rsidP="00C568D5">
      <w:pPr>
        <w:pStyle w:val="Sinespaciado"/>
        <w:spacing w:line="276" w:lineRule="auto"/>
        <w:rPr>
          <w:rFonts w:ascii="Arial" w:hAnsi="Arial" w:cs="Arial"/>
          <w:sz w:val="24"/>
          <w:szCs w:val="24"/>
          <w:lang w:eastAsia="es-CO"/>
        </w:rPr>
      </w:pPr>
      <w:r w:rsidRPr="008959C0">
        <w:rPr>
          <w:rFonts w:ascii="Arial" w:hAnsi="Arial" w:cs="Arial"/>
          <w:sz w:val="24"/>
          <w:szCs w:val="24"/>
          <w:lang w:eastAsia="es-CO"/>
        </w:rPr>
        <w:t> </w:t>
      </w:r>
    </w:p>
    <w:p w14:paraId="6739A50D" w14:textId="762B51A6" w:rsidR="005B6223" w:rsidRPr="008959C0" w:rsidRDefault="00870FE9" w:rsidP="00C568D5">
      <w:pPr>
        <w:pStyle w:val="paragraph"/>
        <w:spacing w:before="0" w:beforeAutospacing="0" w:after="0" w:afterAutospacing="0" w:line="276" w:lineRule="auto"/>
        <w:jc w:val="both"/>
        <w:textAlignment w:val="baseline"/>
        <w:rPr>
          <w:rFonts w:ascii="Arial" w:hAnsi="Arial" w:cs="Arial"/>
          <w:lang w:val="es-ES"/>
        </w:rPr>
      </w:pPr>
      <w:r w:rsidRPr="008959C0">
        <w:rPr>
          <w:rFonts w:ascii="Arial" w:hAnsi="Arial" w:cs="Arial"/>
          <w:b/>
          <w:bCs/>
          <w:lang w:val="es-ES"/>
        </w:rPr>
        <w:t>PRIMERO. </w:t>
      </w:r>
      <w:r w:rsidR="005B6223" w:rsidRPr="008959C0">
        <w:rPr>
          <w:rFonts w:ascii="Arial" w:hAnsi="Arial" w:cs="Arial"/>
          <w:b/>
          <w:bCs/>
          <w:lang w:val="es-ES"/>
        </w:rPr>
        <w:t xml:space="preserve">REVOCAR </w:t>
      </w:r>
      <w:r w:rsidR="005B6223" w:rsidRPr="008959C0">
        <w:rPr>
          <w:rFonts w:ascii="Arial" w:hAnsi="Arial" w:cs="Arial"/>
        </w:rPr>
        <w:t>la condena económica por concepto de diferencia salarial contenida en el numeral SEGUNDO y el reajuste en el aporte contenido en el numeral SEXTO.</w:t>
      </w:r>
    </w:p>
    <w:p w14:paraId="2CC415F4" w14:textId="693F5C7B" w:rsidR="000C2041" w:rsidRDefault="005B6223" w:rsidP="00C568D5">
      <w:pPr>
        <w:pStyle w:val="paragraph"/>
        <w:spacing w:after="0" w:afterAutospacing="0" w:line="276" w:lineRule="auto"/>
        <w:jc w:val="both"/>
        <w:rPr>
          <w:rStyle w:val="normaltextrun"/>
          <w:rFonts w:ascii="Arial" w:eastAsia="Calibri" w:hAnsi="Arial" w:cs="Arial"/>
          <w:lang w:val="es-ES"/>
        </w:rPr>
      </w:pPr>
      <w:r w:rsidRPr="008959C0">
        <w:rPr>
          <w:rFonts w:ascii="Arial" w:eastAsia="Calibri" w:hAnsi="Arial" w:cs="Arial"/>
          <w:b/>
          <w:bCs/>
          <w:lang w:val="es-ES"/>
        </w:rPr>
        <w:lastRenderedPageBreak/>
        <w:t xml:space="preserve">SEGUNDO. </w:t>
      </w:r>
      <w:r w:rsidR="00C873AC" w:rsidRPr="008959C0">
        <w:rPr>
          <w:rStyle w:val="normaltextrun"/>
          <w:rFonts w:ascii="Arial" w:eastAsia="Calibri" w:hAnsi="Arial" w:cs="Arial"/>
          <w:b/>
          <w:bCs/>
          <w:lang w:val="es-ES"/>
        </w:rPr>
        <w:t>MODIFICAR</w:t>
      </w:r>
      <w:r w:rsidR="00E261AE" w:rsidRPr="008959C0">
        <w:rPr>
          <w:rStyle w:val="normaltextrun"/>
          <w:rFonts w:ascii="Arial" w:eastAsia="Calibri" w:hAnsi="Arial" w:cs="Arial"/>
          <w:b/>
          <w:bCs/>
          <w:lang w:val="es-ES"/>
        </w:rPr>
        <w:t xml:space="preserve"> </w:t>
      </w:r>
      <w:r w:rsidR="00B950DB" w:rsidRPr="008959C0">
        <w:rPr>
          <w:rStyle w:val="normaltextrun"/>
          <w:rFonts w:ascii="Arial" w:eastAsia="Calibri" w:hAnsi="Arial" w:cs="Arial"/>
          <w:bCs/>
          <w:lang w:val="es-ES"/>
        </w:rPr>
        <w:t>los ordinales SEGUNDO</w:t>
      </w:r>
      <w:r w:rsidR="000C2041" w:rsidRPr="008959C0">
        <w:rPr>
          <w:rStyle w:val="normaltextrun"/>
          <w:rFonts w:ascii="Arial" w:eastAsia="Calibri" w:hAnsi="Arial" w:cs="Arial"/>
          <w:bCs/>
          <w:lang w:val="es-ES"/>
        </w:rPr>
        <w:t xml:space="preserve"> y QUINTO</w:t>
      </w:r>
      <w:r w:rsidR="00B950DB" w:rsidRPr="008959C0">
        <w:rPr>
          <w:rStyle w:val="normaltextrun"/>
          <w:rFonts w:ascii="Arial" w:eastAsia="Calibri" w:hAnsi="Arial" w:cs="Arial"/>
          <w:bCs/>
          <w:lang w:val="es-ES"/>
        </w:rPr>
        <w:t xml:space="preserve"> </w:t>
      </w:r>
      <w:r w:rsidR="00B950DB" w:rsidRPr="008959C0">
        <w:rPr>
          <w:rStyle w:val="normaltextrun"/>
          <w:rFonts w:ascii="Arial" w:eastAsia="Calibri" w:hAnsi="Arial" w:cs="Arial"/>
          <w:lang w:val="es-ES"/>
        </w:rPr>
        <w:t>de</w:t>
      </w:r>
      <w:r w:rsidR="00E261AE" w:rsidRPr="008959C0">
        <w:rPr>
          <w:rStyle w:val="normaltextrun"/>
          <w:rFonts w:ascii="Arial" w:eastAsia="Calibri" w:hAnsi="Arial" w:cs="Arial"/>
          <w:lang w:val="es-ES"/>
        </w:rPr>
        <w:t xml:space="preserve"> la sentencia proferida por el Juzgado Segundo Laboral del Circuito de Pereira el </w:t>
      </w:r>
      <w:r w:rsidR="00FF0B8F" w:rsidRPr="008959C0">
        <w:rPr>
          <w:rStyle w:val="normaltextrun"/>
          <w:rFonts w:ascii="Arial" w:eastAsia="Calibri" w:hAnsi="Arial" w:cs="Arial"/>
          <w:lang w:val="es-ES"/>
        </w:rPr>
        <w:t>6 de abril de 2022</w:t>
      </w:r>
      <w:r w:rsidR="00E261AE" w:rsidRPr="008959C0">
        <w:rPr>
          <w:rStyle w:val="normaltextrun"/>
          <w:rFonts w:ascii="Arial" w:eastAsia="Calibri" w:hAnsi="Arial" w:cs="Arial"/>
          <w:lang w:val="es-ES"/>
        </w:rPr>
        <w:t xml:space="preserve">, </w:t>
      </w:r>
      <w:r w:rsidR="000C2041" w:rsidRPr="008959C0">
        <w:rPr>
          <w:rStyle w:val="normaltextrun"/>
          <w:rFonts w:ascii="Arial" w:eastAsia="Calibri" w:hAnsi="Arial" w:cs="Arial"/>
          <w:lang w:val="es-ES"/>
        </w:rPr>
        <w:t>así:</w:t>
      </w:r>
    </w:p>
    <w:p w14:paraId="3ECBBD37" w14:textId="77777777" w:rsidR="00C568D5" w:rsidRPr="008959C0" w:rsidRDefault="00C568D5" w:rsidP="00C568D5">
      <w:pPr>
        <w:pStyle w:val="paragraph"/>
        <w:spacing w:before="0" w:beforeAutospacing="0" w:after="0" w:afterAutospacing="0" w:line="276" w:lineRule="auto"/>
        <w:jc w:val="both"/>
        <w:textAlignment w:val="baseline"/>
        <w:rPr>
          <w:rStyle w:val="normaltextrun"/>
          <w:rFonts w:ascii="Arial" w:eastAsia="Calibri" w:hAnsi="Arial" w:cs="Arial"/>
          <w:b/>
          <w:bCs/>
          <w:lang w:val="es-ES"/>
        </w:rPr>
      </w:pPr>
    </w:p>
    <w:p w14:paraId="481B97C0" w14:textId="280F93F9" w:rsidR="000C2041" w:rsidRPr="008959C0" w:rsidRDefault="00DB785F" w:rsidP="001E6B4E">
      <w:pPr>
        <w:pStyle w:val="paragraph"/>
        <w:spacing w:before="0" w:beforeAutospacing="0" w:after="0" w:afterAutospacing="0" w:line="276" w:lineRule="auto"/>
        <w:ind w:left="426" w:right="420"/>
        <w:jc w:val="both"/>
        <w:textAlignment w:val="baseline"/>
        <w:rPr>
          <w:rStyle w:val="normaltextrun"/>
          <w:rFonts w:ascii="Arial" w:eastAsia="Calibri" w:hAnsi="Arial" w:cs="Arial"/>
          <w:i/>
          <w:lang w:val="es-ES"/>
        </w:rPr>
      </w:pPr>
      <w:r w:rsidRPr="008959C0">
        <w:rPr>
          <w:rStyle w:val="normaltextrun"/>
          <w:rFonts w:ascii="Arial" w:eastAsia="Calibri" w:hAnsi="Arial" w:cs="Arial"/>
          <w:lang w:val="es-ES"/>
        </w:rPr>
        <w:t>“</w:t>
      </w:r>
      <w:r w:rsidR="000C2041" w:rsidRPr="004B2A44">
        <w:rPr>
          <w:rStyle w:val="normaltextrun"/>
          <w:rFonts w:ascii="Arial" w:eastAsia="Calibri" w:hAnsi="Arial" w:cs="Arial"/>
          <w:b/>
          <w:i/>
          <w:lang w:val="es-ES"/>
        </w:rPr>
        <w:t xml:space="preserve">SEGUNDO: </w:t>
      </w:r>
      <w:r w:rsidR="001F765A" w:rsidRPr="004B2A44">
        <w:rPr>
          <w:rStyle w:val="normaltextrun"/>
          <w:rFonts w:ascii="Arial" w:eastAsia="Calibri" w:hAnsi="Arial" w:cs="Arial"/>
          <w:b/>
          <w:i/>
          <w:lang w:val="es-ES"/>
        </w:rPr>
        <w:t>CONDENAR</w:t>
      </w:r>
      <w:r w:rsidR="000C2041" w:rsidRPr="008959C0">
        <w:rPr>
          <w:rStyle w:val="normaltextrun"/>
          <w:rFonts w:ascii="Arial" w:eastAsia="Calibri" w:hAnsi="Arial" w:cs="Arial"/>
          <w:i/>
          <w:lang w:val="es-ES"/>
        </w:rPr>
        <w:t xml:space="preserve"> al Municipio de Pereira a pagar a favor del señor Rubiel Rodolfo Cañas Valencia, los siguientes conceptos: </w:t>
      </w:r>
    </w:p>
    <w:p w14:paraId="0B3B713B" w14:textId="77777777" w:rsidR="00B7280D" w:rsidRPr="008959C0" w:rsidRDefault="00B7280D" w:rsidP="001E6B4E">
      <w:pPr>
        <w:pStyle w:val="paragraph"/>
        <w:spacing w:before="0" w:beforeAutospacing="0" w:after="0" w:afterAutospacing="0" w:line="276" w:lineRule="auto"/>
        <w:ind w:left="426" w:right="420"/>
        <w:jc w:val="both"/>
        <w:textAlignment w:val="baseline"/>
        <w:rPr>
          <w:rFonts w:ascii="Arial" w:eastAsia="Calibri" w:hAnsi="Arial" w:cs="Arial"/>
          <w:i/>
          <w:lang w:val="es-ES"/>
        </w:rPr>
      </w:pPr>
    </w:p>
    <w:p w14:paraId="2F2CEA3A" w14:textId="2165CB23" w:rsidR="002676E9" w:rsidRPr="008959C0" w:rsidRDefault="002676E9" w:rsidP="001E6B4E">
      <w:pPr>
        <w:pStyle w:val="paragraph"/>
        <w:spacing w:before="0" w:beforeAutospacing="0" w:after="0" w:afterAutospacing="0" w:line="276" w:lineRule="auto"/>
        <w:ind w:left="426" w:right="420"/>
        <w:jc w:val="both"/>
        <w:textAlignment w:val="baseline"/>
        <w:rPr>
          <w:rFonts w:ascii="Arial" w:hAnsi="Arial" w:cs="Arial"/>
          <w:i/>
        </w:rPr>
      </w:pPr>
      <w:r w:rsidRPr="008959C0">
        <w:rPr>
          <w:rFonts w:ascii="Arial" w:hAnsi="Arial" w:cs="Arial"/>
          <w:i/>
        </w:rPr>
        <w:t xml:space="preserve">AUXILIO DE TRANSPORTE: </w:t>
      </w:r>
      <w:r w:rsidR="001F765A" w:rsidRPr="008959C0">
        <w:rPr>
          <w:rFonts w:ascii="Arial" w:hAnsi="Arial" w:cs="Arial"/>
          <w:i/>
          <w:iCs/>
        </w:rPr>
        <w:t>$1.331.512</w:t>
      </w:r>
    </w:p>
    <w:p w14:paraId="79372B69" w14:textId="798F6D11" w:rsidR="002676E9" w:rsidRPr="008959C0" w:rsidRDefault="002676E9" w:rsidP="001E6B4E">
      <w:pPr>
        <w:pStyle w:val="paragraph"/>
        <w:spacing w:before="0" w:beforeAutospacing="0" w:after="0" w:afterAutospacing="0" w:line="276" w:lineRule="auto"/>
        <w:ind w:left="426" w:right="420"/>
        <w:jc w:val="both"/>
        <w:textAlignment w:val="baseline"/>
        <w:rPr>
          <w:rFonts w:ascii="Arial" w:hAnsi="Arial" w:cs="Arial"/>
          <w:i/>
        </w:rPr>
      </w:pPr>
      <w:r w:rsidRPr="008959C0">
        <w:rPr>
          <w:rFonts w:ascii="Arial" w:hAnsi="Arial" w:cs="Arial"/>
          <w:i/>
        </w:rPr>
        <w:t>PRIMA DE ALIMENTACIÓN:</w:t>
      </w:r>
      <w:r w:rsidR="001F765A" w:rsidRPr="008959C0">
        <w:rPr>
          <w:rFonts w:ascii="Arial" w:hAnsi="Arial" w:cs="Arial"/>
          <w:i/>
        </w:rPr>
        <w:t xml:space="preserve"> $291.667</w:t>
      </w:r>
    </w:p>
    <w:p w14:paraId="0B7E533E" w14:textId="05451429" w:rsidR="002676E9" w:rsidRPr="008959C0" w:rsidRDefault="002676E9" w:rsidP="001E6B4E">
      <w:pPr>
        <w:pStyle w:val="paragraph"/>
        <w:spacing w:before="0" w:beforeAutospacing="0" w:after="0" w:afterAutospacing="0" w:line="276" w:lineRule="auto"/>
        <w:ind w:left="426" w:right="420"/>
        <w:jc w:val="both"/>
        <w:textAlignment w:val="baseline"/>
        <w:rPr>
          <w:rFonts w:ascii="Arial" w:eastAsia="Tahoma" w:hAnsi="Arial" w:cs="Arial"/>
          <w:i/>
        </w:rPr>
      </w:pPr>
      <w:r w:rsidRPr="008959C0">
        <w:rPr>
          <w:rFonts w:ascii="Arial" w:hAnsi="Arial" w:cs="Arial"/>
          <w:i/>
        </w:rPr>
        <w:t>VACACIONES:</w:t>
      </w:r>
      <w:r w:rsidR="001F765A" w:rsidRPr="008959C0">
        <w:rPr>
          <w:rFonts w:ascii="Arial" w:hAnsi="Arial" w:cs="Arial"/>
          <w:i/>
        </w:rPr>
        <w:t xml:space="preserve"> </w:t>
      </w:r>
      <w:r w:rsidR="001F765A" w:rsidRPr="008959C0">
        <w:rPr>
          <w:rFonts w:ascii="Arial" w:eastAsia="Tahoma" w:hAnsi="Arial" w:cs="Arial"/>
          <w:i/>
        </w:rPr>
        <w:t>$1.282.986</w:t>
      </w:r>
    </w:p>
    <w:p w14:paraId="1B59026A" w14:textId="265C57FD" w:rsidR="00A074FA" w:rsidRPr="008959C0" w:rsidRDefault="00A074FA" w:rsidP="001E6B4E">
      <w:pPr>
        <w:pStyle w:val="paragraph"/>
        <w:spacing w:before="0" w:beforeAutospacing="0" w:after="0" w:afterAutospacing="0" w:line="276" w:lineRule="auto"/>
        <w:ind w:left="426" w:right="420"/>
        <w:jc w:val="both"/>
        <w:textAlignment w:val="baseline"/>
        <w:rPr>
          <w:rFonts w:ascii="Arial" w:hAnsi="Arial" w:cs="Arial"/>
          <w:i/>
        </w:rPr>
      </w:pPr>
      <w:r w:rsidRPr="008959C0">
        <w:rPr>
          <w:rFonts w:ascii="Arial" w:eastAsia="Tahoma" w:hAnsi="Arial" w:cs="Arial"/>
          <w:i/>
        </w:rPr>
        <w:t xml:space="preserve">PRIMA DE VACACIONES: </w:t>
      </w:r>
      <w:r w:rsidRPr="008959C0">
        <w:rPr>
          <w:rFonts w:ascii="Arial" w:hAnsi="Arial" w:cs="Arial"/>
          <w:i/>
        </w:rPr>
        <w:t>$2.219.088,</w:t>
      </w:r>
    </w:p>
    <w:p w14:paraId="5EE16739" w14:textId="5997FEA9" w:rsidR="002676E9" w:rsidRPr="008959C0" w:rsidRDefault="002676E9" w:rsidP="001E6B4E">
      <w:pPr>
        <w:pStyle w:val="paragraph"/>
        <w:spacing w:before="0" w:beforeAutospacing="0" w:after="0" w:afterAutospacing="0" w:line="276" w:lineRule="auto"/>
        <w:ind w:left="426" w:right="420"/>
        <w:jc w:val="both"/>
        <w:textAlignment w:val="baseline"/>
        <w:rPr>
          <w:rFonts w:ascii="Arial" w:hAnsi="Arial" w:cs="Arial"/>
          <w:i/>
        </w:rPr>
      </w:pPr>
      <w:r w:rsidRPr="008959C0">
        <w:rPr>
          <w:rFonts w:ascii="Arial" w:hAnsi="Arial" w:cs="Arial"/>
          <w:i/>
        </w:rPr>
        <w:t>PRIMA DE NAVIDAD:</w:t>
      </w:r>
      <w:r w:rsidR="00A074FA" w:rsidRPr="008959C0">
        <w:rPr>
          <w:rFonts w:ascii="Arial" w:hAnsi="Arial" w:cs="Arial"/>
          <w:i/>
        </w:rPr>
        <w:t xml:space="preserve"> </w:t>
      </w:r>
      <w:r w:rsidR="00A074FA" w:rsidRPr="008959C0">
        <w:rPr>
          <w:rFonts w:ascii="Arial" w:hAnsi="Arial" w:cs="Arial"/>
          <w:i/>
          <w:color w:val="000000"/>
        </w:rPr>
        <w:t>$ 1.921.636</w:t>
      </w:r>
    </w:p>
    <w:p w14:paraId="4A17C4CC" w14:textId="0B6188B2" w:rsidR="002676E9" w:rsidRPr="008959C0" w:rsidRDefault="002676E9" w:rsidP="001E6B4E">
      <w:pPr>
        <w:pStyle w:val="paragraph"/>
        <w:spacing w:before="0" w:beforeAutospacing="0" w:after="0" w:afterAutospacing="0" w:line="276" w:lineRule="auto"/>
        <w:ind w:left="426" w:right="420"/>
        <w:jc w:val="both"/>
        <w:textAlignment w:val="baseline"/>
        <w:rPr>
          <w:rFonts w:ascii="Arial" w:hAnsi="Arial" w:cs="Arial"/>
          <w:i/>
        </w:rPr>
      </w:pPr>
      <w:r w:rsidRPr="008959C0">
        <w:rPr>
          <w:rFonts w:ascii="Arial" w:hAnsi="Arial" w:cs="Arial"/>
          <w:i/>
        </w:rPr>
        <w:t>PRIMA EXTRALEGAL DE JUNIO:</w:t>
      </w:r>
      <w:r w:rsidR="00B7280D" w:rsidRPr="008959C0">
        <w:rPr>
          <w:rFonts w:ascii="Arial" w:hAnsi="Arial" w:cs="Arial"/>
          <w:i/>
          <w:iCs/>
        </w:rPr>
        <w:t xml:space="preserve"> $1.250.000</w:t>
      </w:r>
    </w:p>
    <w:p w14:paraId="15701DC7" w14:textId="3C2DD240" w:rsidR="002676E9" w:rsidRPr="008959C0" w:rsidRDefault="002676E9" w:rsidP="001E6B4E">
      <w:pPr>
        <w:pStyle w:val="paragraph"/>
        <w:spacing w:before="0" w:beforeAutospacing="0" w:after="0" w:afterAutospacing="0" w:line="276" w:lineRule="auto"/>
        <w:ind w:left="426" w:right="420"/>
        <w:jc w:val="both"/>
        <w:textAlignment w:val="baseline"/>
        <w:rPr>
          <w:rFonts w:ascii="Arial" w:hAnsi="Arial" w:cs="Arial"/>
          <w:i/>
        </w:rPr>
      </w:pPr>
      <w:r w:rsidRPr="008959C0">
        <w:rPr>
          <w:rFonts w:ascii="Arial" w:hAnsi="Arial" w:cs="Arial"/>
          <w:i/>
        </w:rPr>
        <w:t>CESANTÍAS:</w:t>
      </w:r>
      <w:r w:rsidR="00B7280D" w:rsidRPr="008959C0">
        <w:rPr>
          <w:rFonts w:ascii="Arial" w:eastAsia="Tahoma" w:hAnsi="Arial" w:cs="Arial"/>
          <w:i/>
          <w:lang w:eastAsia="en-US"/>
        </w:rPr>
        <w:t xml:space="preserve"> </w:t>
      </w:r>
      <w:r w:rsidR="00B7280D" w:rsidRPr="008959C0">
        <w:rPr>
          <w:rFonts w:ascii="Arial" w:hAnsi="Arial" w:cs="Arial"/>
          <w:i/>
        </w:rPr>
        <w:t>$3.400.984</w:t>
      </w:r>
    </w:p>
    <w:p w14:paraId="39E921D7" w14:textId="7BBF3DB8" w:rsidR="002676E9" w:rsidRPr="008959C0" w:rsidRDefault="002676E9" w:rsidP="001E6B4E">
      <w:pPr>
        <w:pStyle w:val="paragraph"/>
        <w:spacing w:before="0" w:beforeAutospacing="0" w:after="0" w:afterAutospacing="0" w:line="276" w:lineRule="auto"/>
        <w:ind w:left="426" w:right="420"/>
        <w:jc w:val="both"/>
        <w:textAlignment w:val="baseline"/>
        <w:rPr>
          <w:rFonts w:ascii="Arial" w:hAnsi="Arial" w:cs="Arial"/>
          <w:i/>
        </w:rPr>
      </w:pPr>
      <w:r w:rsidRPr="008959C0">
        <w:rPr>
          <w:rFonts w:ascii="Arial" w:hAnsi="Arial" w:cs="Arial"/>
          <w:i/>
        </w:rPr>
        <w:t>INTERESES A LAS CESANTÍAS:</w:t>
      </w:r>
      <w:r w:rsidR="00B7280D" w:rsidRPr="008959C0">
        <w:rPr>
          <w:rFonts w:ascii="Arial" w:eastAsia="Tahoma" w:hAnsi="Arial" w:cs="Arial"/>
          <w:i/>
          <w:lang w:eastAsia="en-US"/>
        </w:rPr>
        <w:t xml:space="preserve"> </w:t>
      </w:r>
      <w:r w:rsidR="00B7280D" w:rsidRPr="008959C0">
        <w:rPr>
          <w:rFonts w:ascii="Arial" w:hAnsi="Arial" w:cs="Arial"/>
          <w:i/>
        </w:rPr>
        <w:t>$</w:t>
      </w:r>
      <w:r w:rsidR="00BA72F4" w:rsidRPr="008959C0">
        <w:rPr>
          <w:rFonts w:ascii="Arial" w:hAnsi="Arial" w:cs="Arial"/>
          <w:i/>
        </w:rPr>
        <w:t>211.380</w:t>
      </w:r>
    </w:p>
    <w:p w14:paraId="544F060C" w14:textId="77777777" w:rsidR="001E6B4E" w:rsidRDefault="001E6B4E" w:rsidP="001E6B4E">
      <w:pPr>
        <w:pStyle w:val="paragraph"/>
        <w:spacing w:before="0" w:beforeAutospacing="0" w:after="0" w:afterAutospacing="0" w:line="276" w:lineRule="auto"/>
        <w:ind w:left="426" w:right="420"/>
        <w:jc w:val="both"/>
        <w:textAlignment w:val="baseline"/>
        <w:rPr>
          <w:rFonts w:ascii="Arial" w:hAnsi="Arial" w:cs="Arial"/>
          <w:i/>
        </w:rPr>
      </w:pPr>
    </w:p>
    <w:p w14:paraId="0A88E59C" w14:textId="06E8CFA0" w:rsidR="001F765A" w:rsidRPr="008959C0" w:rsidRDefault="007C7576" w:rsidP="001E6B4E">
      <w:pPr>
        <w:pStyle w:val="paragraph"/>
        <w:spacing w:before="0" w:beforeAutospacing="0" w:after="0" w:afterAutospacing="0" w:line="276" w:lineRule="auto"/>
        <w:ind w:left="426" w:right="420"/>
        <w:jc w:val="both"/>
        <w:textAlignment w:val="baseline"/>
        <w:rPr>
          <w:rStyle w:val="normaltextrun"/>
          <w:rFonts w:ascii="Arial" w:hAnsi="Arial" w:cs="Arial"/>
        </w:rPr>
      </w:pPr>
      <w:r w:rsidRPr="004B2A44">
        <w:rPr>
          <w:rFonts w:ascii="Arial" w:hAnsi="Arial" w:cs="Arial"/>
          <w:b/>
          <w:i/>
        </w:rPr>
        <w:t>QUINTO</w:t>
      </w:r>
      <w:r w:rsidR="004B2A44">
        <w:rPr>
          <w:rFonts w:ascii="Arial" w:hAnsi="Arial" w:cs="Arial"/>
          <w:b/>
          <w:i/>
        </w:rPr>
        <w:t>:</w:t>
      </w:r>
      <w:r w:rsidRPr="008959C0">
        <w:rPr>
          <w:rFonts w:ascii="Arial" w:hAnsi="Arial" w:cs="Arial"/>
          <w:i/>
        </w:rPr>
        <w:t xml:space="preserve"> </w:t>
      </w:r>
      <w:r w:rsidR="00CD7998" w:rsidRPr="008959C0">
        <w:rPr>
          <w:rFonts w:ascii="Arial" w:hAnsi="Arial" w:cs="Arial"/>
          <w:i/>
        </w:rPr>
        <w:t xml:space="preserve">Acceder de forma subsidiaria </w:t>
      </w:r>
      <w:r w:rsidR="00CD7998" w:rsidRPr="004B2A44">
        <w:rPr>
          <w:rFonts w:ascii="Arial" w:hAnsi="Arial" w:cs="Arial"/>
          <w:bCs/>
          <w:i/>
        </w:rPr>
        <w:t>y</w:t>
      </w:r>
      <w:r w:rsidR="00CD7998" w:rsidRPr="008959C0">
        <w:rPr>
          <w:rFonts w:ascii="Arial" w:hAnsi="Arial" w:cs="Arial"/>
          <w:b/>
          <w:bCs/>
          <w:i/>
        </w:rPr>
        <w:t xml:space="preserve"> CONDENAR</w:t>
      </w:r>
      <w:r w:rsidR="00CD7998" w:rsidRPr="008959C0">
        <w:rPr>
          <w:rFonts w:ascii="Arial" w:hAnsi="Arial" w:cs="Arial"/>
          <w:i/>
        </w:rPr>
        <w:t xml:space="preserve"> al MUNICIPIO DE PEREIRA a cancelar a favor del señor RUBIEL RODOLFO CAÑAS VALENCIA, por concepto de sanción moratoria contemplada en el decreto 797 de 1949, la suma diaria de $</w:t>
      </w:r>
      <w:r w:rsidR="00203CD9" w:rsidRPr="008959C0">
        <w:rPr>
          <w:rFonts w:ascii="Arial" w:hAnsi="Arial" w:cs="Arial"/>
          <w:i/>
        </w:rPr>
        <w:t>41.667</w:t>
      </w:r>
      <w:r w:rsidR="00CD7998" w:rsidRPr="008959C0">
        <w:rPr>
          <w:rFonts w:ascii="Arial" w:hAnsi="Arial" w:cs="Arial"/>
          <w:i/>
        </w:rPr>
        <w:t xml:space="preserve">, desde el día 1 de abril de 2016, hasta </w:t>
      </w:r>
      <w:r w:rsidR="00C90930" w:rsidRPr="008959C0">
        <w:rPr>
          <w:rFonts w:ascii="Arial" w:hAnsi="Arial" w:cs="Arial"/>
          <w:i/>
        </w:rPr>
        <w:t xml:space="preserve">que se verifique </w:t>
      </w:r>
      <w:r w:rsidR="00CD7998" w:rsidRPr="008959C0">
        <w:rPr>
          <w:rFonts w:ascii="Arial" w:hAnsi="Arial" w:cs="Arial"/>
          <w:i/>
        </w:rPr>
        <w:t>el</w:t>
      </w:r>
      <w:r w:rsidR="00203CD9" w:rsidRPr="008959C0">
        <w:rPr>
          <w:rFonts w:ascii="Arial" w:hAnsi="Arial" w:cs="Arial"/>
          <w:i/>
        </w:rPr>
        <w:t xml:space="preserve"> pago </w:t>
      </w:r>
      <w:r w:rsidR="00867538" w:rsidRPr="008959C0">
        <w:rPr>
          <w:rFonts w:ascii="Arial" w:hAnsi="Arial" w:cs="Arial"/>
          <w:i/>
        </w:rPr>
        <w:t>de las prestaciones adeudadas</w:t>
      </w:r>
      <w:r w:rsidR="00867538" w:rsidRPr="008959C0">
        <w:rPr>
          <w:rFonts w:ascii="Arial" w:hAnsi="Arial" w:cs="Arial"/>
        </w:rPr>
        <w:t>”</w:t>
      </w:r>
    </w:p>
    <w:p w14:paraId="571F5CFE" w14:textId="77777777" w:rsidR="00C568D5" w:rsidRDefault="00C568D5" w:rsidP="00C568D5">
      <w:pPr>
        <w:pStyle w:val="paragraph"/>
        <w:spacing w:before="0" w:beforeAutospacing="0" w:after="0" w:afterAutospacing="0" w:line="276" w:lineRule="auto"/>
        <w:jc w:val="both"/>
        <w:textAlignment w:val="baseline"/>
        <w:rPr>
          <w:rStyle w:val="normaltextrun"/>
          <w:rFonts w:ascii="Arial" w:eastAsia="Calibri" w:hAnsi="Arial" w:cs="Arial"/>
          <w:b/>
          <w:bCs/>
          <w:lang w:val="es-ES"/>
        </w:rPr>
      </w:pPr>
    </w:p>
    <w:p w14:paraId="018D8D2F" w14:textId="08FFC46E" w:rsidR="001F765A" w:rsidRPr="008959C0" w:rsidRDefault="001F765A" w:rsidP="00C568D5">
      <w:pPr>
        <w:pStyle w:val="paragraph"/>
        <w:spacing w:before="0" w:beforeAutospacing="0" w:after="0" w:afterAutospacing="0" w:line="276" w:lineRule="auto"/>
        <w:jc w:val="both"/>
        <w:textAlignment w:val="baseline"/>
        <w:rPr>
          <w:rFonts w:ascii="Arial" w:hAnsi="Arial" w:cs="Arial"/>
        </w:rPr>
      </w:pPr>
      <w:r w:rsidRPr="008959C0">
        <w:rPr>
          <w:rStyle w:val="normaltextrun"/>
          <w:rFonts w:ascii="Arial" w:eastAsia="Calibri" w:hAnsi="Arial" w:cs="Arial"/>
          <w:b/>
          <w:bCs/>
          <w:lang w:val="es-ES"/>
        </w:rPr>
        <w:t>TERCERO:</w:t>
      </w:r>
      <w:r w:rsidRPr="008959C0">
        <w:rPr>
          <w:rStyle w:val="normaltextrun"/>
          <w:rFonts w:ascii="Arial" w:eastAsia="Calibri" w:hAnsi="Arial" w:cs="Arial"/>
          <w:lang w:val="es-ES"/>
        </w:rPr>
        <w:t xml:space="preserve"> sin costas en esta instancia procesal.</w:t>
      </w:r>
    </w:p>
    <w:p w14:paraId="391244CF" w14:textId="620189C7" w:rsidR="00870FE9" w:rsidRPr="008959C0" w:rsidRDefault="00E261AE" w:rsidP="00C568D5">
      <w:pPr>
        <w:pStyle w:val="paragraph"/>
        <w:spacing w:before="0" w:beforeAutospacing="0" w:after="0" w:afterAutospacing="0" w:line="276" w:lineRule="auto"/>
        <w:jc w:val="both"/>
        <w:textAlignment w:val="baseline"/>
        <w:rPr>
          <w:rFonts w:ascii="Arial" w:hAnsi="Arial" w:cs="Arial"/>
        </w:rPr>
      </w:pPr>
      <w:r w:rsidRPr="008959C0">
        <w:rPr>
          <w:rStyle w:val="normaltextrun"/>
          <w:rFonts w:ascii="Arial" w:eastAsia="Calibri" w:hAnsi="Arial" w:cs="Arial"/>
        </w:rPr>
        <w:t> </w:t>
      </w:r>
      <w:r w:rsidRPr="008959C0">
        <w:rPr>
          <w:rStyle w:val="eop"/>
          <w:rFonts w:ascii="Arial" w:hAnsi="Arial" w:cs="Arial"/>
        </w:rPr>
        <w:t> </w:t>
      </w:r>
    </w:p>
    <w:p w14:paraId="2EC16277" w14:textId="77777777" w:rsidR="007A2170" w:rsidRPr="008959C0" w:rsidRDefault="007A2170" w:rsidP="00C568D5">
      <w:pPr>
        <w:pStyle w:val="paragraph"/>
        <w:spacing w:before="0" w:beforeAutospacing="0" w:after="0" w:afterAutospacing="0" w:line="276" w:lineRule="auto"/>
        <w:textAlignment w:val="baseline"/>
        <w:rPr>
          <w:rFonts w:ascii="Arial" w:hAnsi="Arial" w:cs="Arial"/>
        </w:rPr>
      </w:pPr>
      <w:r w:rsidRPr="008959C0">
        <w:rPr>
          <w:rFonts w:ascii="Arial" w:eastAsia="Arial" w:hAnsi="Arial" w:cs="Arial"/>
        </w:rPr>
        <w:t>Notifíquese por estado y a los correos electrónicos de los apoderados de las partes.</w:t>
      </w:r>
    </w:p>
    <w:p w14:paraId="33FB2202" w14:textId="77777777" w:rsidR="008959C0" w:rsidRPr="008959C0" w:rsidRDefault="008959C0" w:rsidP="00C568D5">
      <w:pPr>
        <w:spacing w:after="0"/>
        <w:jc w:val="both"/>
        <w:rPr>
          <w:rFonts w:ascii="Arial" w:eastAsia="Arial" w:hAnsi="Arial" w:cs="Arial"/>
          <w:sz w:val="24"/>
          <w:szCs w:val="24"/>
          <w:lang w:eastAsia="es-CO"/>
        </w:rPr>
      </w:pPr>
      <w:bookmarkStart w:id="3" w:name="_Hlk138919653"/>
    </w:p>
    <w:p w14:paraId="4454672A" w14:textId="77777777" w:rsidR="008959C0" w:rsidRPr="008959C0" w:rsidRDefault="008959C0" w:rsidP="00C568D5">
      <w:pPr>
        <w:spacing w:after="0"/>
        <w:jc w:val="both"/>
        <w:textAlignment w:val="baseline"/>
        <w:rPr>
          <w:rFonts w:ascii="Arial" w:eastAsia="Times New Roman" w:hAnsi="Arial" w:cs="Arial"/>
          <w:spacing w:val="-4"/>
          <w:sz w:val="24"/>
          <w:szCs w:val="24"/>
          <w:lang w:val="es-ES" w:eastAsia="es-CO"/>
        </w:rPr>
      </w:pPr>
      <w:r w:rsidRPr="008959C0">
        <w:rPr>
          <w:rFonts w:ascii="Arial" w:eastAsia="Times New Roman" w:hAnsi="Arial" w:cs="Arial"/>
          <w:spacing w:val="-4"/>
          <w:sz w:val="24"/>
          <w:szCs w:val="24"/>
          <w:lang w:val="es-ES" w:eastAsia="es-CO"/>
        </w:rPr>
        <w:t>Quienes Integran la Sala,</w:t>
      </w:r>
    </w:p>
    <w:p w14:paraId="75069830" w14:textId="77777777" w:rsidR="008959C0" w:rsidRPr="008959C0" w:rsidRDefault="008959C0" w:rsidP="00C568D5">
      <w:pPr>
        <w:widowControl w:val="0"/>
        <w:autoSpaceDE w:val="0"/>
        <w:autoSpaceDN w:val="0"/>
        <w:adjustRightInd w:val="0"/>
        <w:spacing w:after="0"/>
        <w:rPr>
          <w:rFonts w:ascii="Arial" w:hAnsi="Arial" w:cs="Arial"/>
          <w:b/>
          <w:sz w:val="24"/>
          <w:szCs w:val="24"/>
        </w:rPr>
      </w:pPr>
    </w:p>
    <w:p w14:paraId="190952CA" w14:textId="77777777" w:rsidR="008959C0" w:rsidRPr="008959C0" w:rsidRDefault="008959C0" w:rsidP="00C568D5">
      <w:pPr>
        <w:widowControl w:val="0"/>
        <w:autoSpaceDE w:val="0"/>
        <w:autoSpaceDN w:val="0"/>
        <w:adjustRightInd w:val="0"/>
        <w:spacing w:after="0"/>
        <w:rPr>
          <w:rFonts w:ascii="Arial" w:hAnsi="Arial" w:cs="Arial"/>
          <w:b/>
          <w:sz w:val="24"/>
          <w:szCs w:val="24"/>
        </w:rPr>
      </w:pPr>
    </w:p>
    <w:p w14:paraId="15B9D1D9" w14:textId="77777777" w:rsidR="008959C0" w:rsidRPr="008959C0" w:rsidRDefault="008959C0" w:rsidP="00C568D5">
      <w:pPr>
        <w:widowControl w:val="0"/>
        <w:autoSpaceDE w:val="0"/>
        <w:autoSpaceDN w:val="0"/>
        <w:adjustRightInd w:val="0"/>
        <w:spacing w:after="0"/>
        <w:rPr>
          <w:rFonts w:ascii="Arial" w:hAnsi="Arial" w:cs="Arial"/>
          <w:b/>
          <w:sz w:val="24"/>
          <w:szCs w:val="24"/>
        </w:rPr>
      </w:pPr>
    </w:p>
    <w:p w14:paraId="14B429BB" w14:textId="77777777" w:rsidR="008959C0" w:rsidRPr="008959C0" w:rsidRDefault="008959C0" w:rsidP="00C568D5">
      <w:pPr>
        <w:widowControl w:val="0"/>
        <w:autoSpaceDE w:val="0"/>
        <w:autoSpaceDN w:val="0"/>
        <w:adjustRightInd w:val="0"/>
        <w:spacing w:after="0"/>
        <w:jc w:val="center"/>
        <w:rPr>
          <w:rFonts w:ascii="Arial" w:hAnsi="Arial" w:cs="Arial"/>
          <w:b/>
          <w:bCs/>
          <w:sz w:val="24"/>
          <w:szCs w:val="24"/>
        </w:rPr>
      </w:pPr>
      <w:r w:rsidRPr="008959C0">
        <w:rPr>
          <w:rFonts w:ascii="Arial" w:hAnsi="Arial" w:cs="Arial"/>
          <w:b/>
          <w:bCs/>
          <w:sz w:val="24"/>
          <w:szCs w:val="24"/>
        </w:rPr>
        <w:t>JULIO CÉSAR SALAZAR MUÑOZ</w:t>
      </w:r>
    </w:p>
    <w:p w14:paraId="5EB1B1BD" w14:textId="19B0D92F" w:rsidR="008959C0" w:rsidRDefault="008959C0" w:rsidP="00C568D5">
      <w:pPr>
        <w:widowControl w:val="0"/>
        <w:autoSpaceDE w:val="0"/>
        <w:autoSpaceDN w:val="0"/>
        <w:adjustRightInd w:val="0"/>
        <w:spacing w:after="0"/>
        <w:jc w:val="center"/>
        <w:rPr>
          <w:rFonts w:ascii="Arial" w:hAnsi="Arial" w:cs="Arial"/>
          <w:sz w:val="24"/>
          <w:szCs w:val="24"/>
        </w:rPr>
      </w:pPr>
      <w:r w:rsidRPr="008959C0">
        <w:rPr>
          <w:rFonts w:ascii="Arial" w:hAnsi="Arial" w:cs="Arial"/>
          <w:sz w:val="24"/>
          <w:szCs w:val="24"/>
        </w:rPr>
        <w:t>Magistrado Ponente</w:t>
      </w:r>
    </w:p>
    <w:p w14:paraId="3088944D" w14:textId="11EC1CA4" w:rsidR="008959C0" w:rsidRPr="008959C0" w:rsidRDefault="008959C0" w:rsidP="00C568D5">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salvamento parcial de voto</w:t>
      </w:r>
    </w:p>
    <w:p w14:paraId="61FC9273" w14:textId="77777777" w:rsidR="008959C0" w:rsidRPr="008959C0" w:rsidRDefault="008959C0" w:rsidP="00C568D5">
      <w:pPr>
        <w:widowControl w:val="0"/>
        <w:autoSpaceDE w:val="0"/>
        <w:autoSpaceDN w:val="0"/>
        <w:adjustRightInd w:val="0"/>
        <w:spacing w:after="0"/>
        <w:rPr>
          <w:rFonts w:ascii="Arial" w:hAnsi="Arial" w:cs="Arial"/>
          <w:sz w:val="24"/>
          <w:szCs w:val="24"/>
        </w:rPr>
      </w:pPr>
    </w:p>
    <w:p w14:paraId="318B2A1C" w14:textId="77777777" w:rsidR="008959C0" w:rsidRPr="008959C0" w:rsidRDefault="008959C0" w:rsidP="00C568D5">
      <w:pPr>
        <w:widowControl w:val="0"/>
        <w:autoSpaceDE w:val="0"/>
        <w:autoSpaceDN w:val="0"/>
        <w:adjustRightInd w:val="0"/>
        <w:spacing w:after="0"/>
        <w:rPr>
          <w:rFonts w:ascii="Arial" w:hAnsi="Arial" w:cs="Arial"/>
          <w:sz w:val="24"/>
          <w:szCs w:val="24"/>
        </w:rPr>
      </w:pPr>
    </w:p>
    <w:p w14:paraId="42DB2FF7" w14:textId="77777777" w:rsidR="008959C0" w:rsidRPr="008959C0" w:rsidRDefault="008959C0" w:rsidP="00C568D5">
      <w:pPr>
        <w:widowControl w:val="0"/>
        <w:autoSpaceDE w:val="0"/>
        <w:autoSpaceDN w:val="0"/>
        <w:adjustRightInd w:val="0"/>
        <w:spacing w:after="0"/>
        <w:rPr>
          <w:rFonts w:ascii="Arial" w:hAnsi="Arial" w:cs="Arial"/>
          <w:sz w:val="24"/>
          <w:szCs w:val="24"/>
        </w:rPr>
      </w:pPr>
    </w:p>
    <w:p w14:paraId="6DCBEE9E" w14:textId="77777777" w:rsidR="008959C0" w:rsidRPr="008959C0" w:rsidRDefault="008959C0" w:rsidP="00C568D5">
      <w:pPr>
        <w:widowControl w:val="0"/>
        <w:autoSpaceDE w:val="0"/>
        <w:autoSpaceDN w:val="0"/>
        <w:adjustRightInd w:val="0"/>
        <w:spacing w:after="0"/>
        <w:rPr>
          <w:rFonts w:ascii="Arial" w:hAnsi="Arial" w:cs="Arial"/>
          <w:sz w:val="24"/>
          <w:szCs w:val="24"/>
        </w:rPr>
      </w:pPr>
      <w:r w:rsidRPr="008959C0">
        <w:rPr>
          <w:rFonts w:ascii="Arial" w:hAnsi="Arial" w:cs="Arial"/>
          <w:b/>
          <w:bCs/>
          <w:sz w:val="24"/>
          <w:szCs w:val="24"/>
        </w:rPr>
        <w:t>ANA LUCÍA CAICEDO CALDERON</w:t>
      </w:r>
      <w:r w:rsidRPr="008959C0">
        <w:rPr>
          <w:rFonts w:ascii="Arial" w:hAnsi="Arial" w:cs="Arial"/>
          <w:b/>
          <w:bCs/>
          <w:sz w:val="24"/>
          <w:szCs w:val="24"/>
        </w:rPr>
        <w:tab/>
      </w:r>
      <w:r w:rsidRPr="008959C0">
        <w:rPr>
          <w:rFonts w:ascii="Arial" w:hAnsi="Arial" w:cs="Arial"/>
          <w:b/>
          <w:bCs/>
          <w:sz w:val="24"/>
          <w:szCs w:val="24"/>
        </w:rPr>
        <w:tab/>
        <w:t xml:space="preserve">   GERMÁN DARÍO GÓEZ VINASCO</w:t>
      </w:r>
    </w:p>
    <w:p w14:paraId="3B669B7D" w14:textId="3F57785A" w:rsidR="003E12B6" w:rsidRPr="008959C0" w:rsidRDefault="008959C0" w:rsidP="00C568D5">
      <w:pPr>
        <w:spacing w:after="0"/>
        <w:jc w:val="both"/>
        <w:textAlignment w:val="baseline"/>
        <w:rPr>
          <w:rFonts w:ascii="Arial" w:eastAsia="Times New Roman" w:hAnsi="Arial" w:cs="Arial"/>
          <w:bCs/>
          <w:sz w:val="24"/>
          <w:szCs w:val="24"/>
          <w:lang w:val="es-ES_tradnl"/>
        </w:rPr>
      </w:pPr>
      <w:r w:rsidRPr="008959C0">
        <w:rPr>
          <w:rFonts w:ascii="Arial" w:hAnsi="Arial" w:cs="Arial"/>
          <w:bCs/>
          <w:sz w:val="24"/>
          <w:szCs w:val="24"/>
        </w:rPr>
        <w:t>Magistrada</w:t>
      </w:r>
      <w:r w:rsidRPr="008959C0">
        <w:rPr>
          <w:rFonts w:ascii="Arial" w:hAnsi="Arial" w:cs="Arial"/>
          <w:bCs/>
          <w:sz w:val="24"/>
          <w:szCs w:val="24"/>
        </w:rPr>
        <w:tab/>
      </w:r>
      <w:r w:rsidRPr="008959C0">
        <w:rPr>
          <w:rFonts w:ascii="Arial" w:hAnsi="Arial" w:cs="Arial"/>
          <w:bCs/>
          <w:sz w:val="24"/>
          <w:szCs w:val="24"/>
        </w:rPr>
        <w:tab/>
      </w:r>
      <w:r w:rsidRPr="008959C0">
        <w:rPr>
          <w:rFonts w:ascii="Arial" w:hAnsi="Arial" w:cs="Arial"/>
          <w:bCs/>
          <w:sz w:val="24"/>
          <w:szCs w:val="24"/>
        </w:rPr>
        <w:tab/>
      </w:r>
      <w:r w:rsidRPr="008959C0">
        <w:rPr>
          <w:rFonts w:ascii="Arial" w:hAnsi="Arial" w:cs="Arial"/>
          <w:bCs/>
          <w:sz w:val="24"/>
          <w:szCs w:val="24"/>
        </w:rPr>
        <w:tab/>
      </w:r>
      <w:r w:rsidRPr="008959C0">
        <w:rPr>
          <w:rFonts w:ascii="Arial" w:hAnsi="Arial" w:cs="Arial"/>
          <w:bCs/>
          <w:sz w:val="24"/>
          <w:szCs w:val="24"/>
        </w:rPr>
        <w:tab/>
      </w:r>
      <w:r w:rsidRPr="008959C0">
        <w:rPr>
          <w:rFonts w:ascii="Arial" w:hAnsi="Arial" w:cs="Arial"/>
          <w:bCs/>
          <w:sz w:val="24"/>
          <w:szCs w:val="24"/>
        </w:rPr>
        <w:tab/>
      </w:r>
      <w:r w:rsidRPr="008959C0">
        <w:rPr>
          <w:rFonts w:ascii="Arial" w:hAnsi="Arial" w:cs="Arial"/>
          <w:b/>
          <w:bCs/>
          <w:sz w:val="24"/>
          <w:szCs w:val="24"/>
        </w:rPr>
        <w:t xml:space="preserve">   </w:t>
      </w:r>
      <w:r w:rsidRPr="008959C0">
        <w:rPr>
          <w:rFonts w:ascii="Arial" w:eastAsia="Times New Roman" w:hAnsi="Arial" w:cs="Arial"/>
          <w:bCs/>
          <w:sz w:val="24"/>
          <w:szCs w:val="24"/>
          <w:lang w:val="es-ES_tradnl"/>
        </w:rPr>
        <w:t>Magistrado</w:t>
      </w:r>
      <w:bookmarkStart w:id="4" w:name="_GoBack"/>
      <w:bookmarkEnd w:id="3"/>
      <w:bookmarkEnd w:id="4"/>
    </w:p>
    <w:sectPr w:rsidR="003E12B6" w:rsidRPr="008959C0" w:rsidSect="008959C0">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C1ED098" w16cex:dateUtc="2022-09-07T19:14:00Z"/>
  <w16cex:commentExtensible w16cex:durableId="293CA7EA" w16cex:dateUtc="2022-09-12T18: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97F06" w14:textId="77777777" w:rsidR="00BE755A" w:rsidRDefault="00BE755A">
      <w:pPr>
        <w:spacing w:after="0" w:line="240" w:lineRule="auto"/>
      </w:pPr>
      <w:r>
        <w:separator/>
      </w:r>
    </w:p>
  </w:endnote>
  <w:endnote w:type="continuationSeparator" w:id="0">
    <w:p w14:paraId="6BBDB78F" w14:textId="77777777" w:rsidR="00BE755A" w:rsidRDefault="00BE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E961D" w14:textId="77777777" w:rsidR="00CC3F6D" w:rsidRDefault="00CC3F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F21E" w14:textId="77777777" w:rsidR="00E65B3A" w:rsidRPr="00F763FE" w:rsidRDefault="00874731" w:rsidP="00F763FE">
    <w:pPr>
      <w:pStyle w:val="Encabezado"/>
      <w:spacing w:after="0" w:line="240" w:lineRule="auto"/>
      <w:jc w:val="right"/>
      <w:rPr>
        <w:rFonts w:ascii="Arial" w:hAnsi="Arial" w:cs="Arial"/>
        <w:sz w:val="18"/>
        <w:szCs w:val="14"/>
      </w:rPr>
    </w:pPr>
    <w:r w:rsidRPr="00F763FE">
      <w:rPr>
        <w:rFonts w:ascii="Arial" w:hAnsi="Arial" w:cs="Arial"/>
        <w:sz w:val="18"/>
        <w:szCs w:val="14"/>
      </w:rPr>
      <w:fldChar w:fldCharType="begin"/>
    </w:r>
    <w:r w:rsidRPr="00F763FE">
      <w:rPr>
        <w:rFonts w:ascii="Arial" w:hAnsi="Arial" w:cs="Arial"/>
        <w:sz w:val="18"/>
        <w:szCs w:val="14"/>
      </w:rPr>
      <w:instrText>PAGE   \* MERGEFORMAT</w:instrText>
    </w:r>
    <w:r w:rsidRPr="00F763FE">
      <w:rPr>
        <w:rFonts w:ascii="Arial" w:hAnsi="Arial" w:cs="Arial"/>
        <w:sz w:val="18"/>
        <w:szCs w:val="14"/>
      </w:rPr>
      <w:fldChar w:fldCharType="separate"/>
    </w:r>
    <w:r w:rsidRPr="00F763FE">
      <w:rPr>
        <w:rFonts w:ascii="Arial" w:hAnsi="Arial" w:cs="Arial"/>
        <w:sz w:val="18"/>
        <w:szCs w:val="14"/>
      </w:rPr>
      <w:t>13</w:t>
    </w:r>
    <w:r w:rsidRPr="00F763FE">
      <w:rPr>
        <w:rFonts w:ascii="Arial" w:hAnsi="Arial" w:cs="Arial"/>
        <w:sz w:val="18"/>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5884" w14:textId="77777777" w:rsidR="00CC3F6D" w:rsidRDefault="00CC3F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6DA00" w14:textId="77777777" w:rsidR="00BE755A" w:rsidRDefault="00BE755A">
      <w:pPr>
        <w:spacing w:after="0" w:line="240" w:lineRule="auto"/>
      </w:pPr>
      <w:r>
        <w:separator/>
      </w:r>
    </w:p>
  </w:footnote>
  <w:footnote w:type="continuationSeparator" w:id="0">
    <w:p w14:paraId="48E6FE6E" w14:textId="77777777" w:rsidR="00BE755A" w:rsidRDefault="00BE755A">
      <w:pPr>
        <w:spacing w:after="0" w:line="240" w:lineRule="auto"/>
      </w:pPr>
      <w:r>
        <w:continuationSeparator/>
      </w:r>
    </w:p>
  </w:footnote>
  <w:footnote w:id="1">
    <w:p w14:paraId="29AB8088" w14:textId="77777777" w:rsidR="00875416" w:rsidRPr="003809DC" w:rsidRDefault="00875416" w:rsidP="003809DC">
      <w:pPr>
        <w:pStyle w:val="NormalWeb"/>
        <w:shd w:val="clear" w:color="auto" w:fill="FFFFFF"/>
        <w:spacing w:line="240" w:lineRule="auto"/>
        <w:rPr>
          <w:rFonts w:ascii="Arial" w:hAnsi="Arial" w:cs="Arial"/>
          <w:sz w:val="18"/>
          <w:szCs w:val="18"/>
          <w:lang w:val="es-419"/>
        </w:rPr>
      </w:pPr>
      <w:r w:rsidRPr="003809DC">
        <w:rPr>
          <w:rStyle w:val="Refdenotaalpie"/>
          <w:rFonts w:ascii="Arial" w:hAnsi="Arial" w:cs="Arial"/>
          <w:sz w:val="18"/>
          <w:szCs w:val="18"/>
        </w:rPr>
        <w:footnoteRef/>
      </w:r>
      <w:r w:rsidRPr="003809DC">
        <w:rPr>
          <w:rFonts w:ascii="Arial" w:hAnsi="Arial" w:cs="Arial"/>
          <w:sz w:val="18"/>
          <w:szCs w:val="18"/>
        </w:rPr>
        <w:t xml:space="preserve"> </w:t>
      </w:r>
      <w:r w:rsidRPr="003809DC">
        <w:rPr>
          <w:rFonts w:ascii="Arial" w:hAnsi="Arial" w:cs="Arial"/>
          <w:sz w:val="18"/>
          <w:szCs w:val="18"/>
          <w:lang w:val="es-419"/>
        </w:rPr>
        <w:t>Dec. 1045/78. Art. 17. Para efectos de liquidar tanto el descanso remunerado por concepto de vacaciones como la prima de vacaciones, se tienen como factores de salario Asignación básica, auxilio de transporte, factores como los incrementos de remuneración arts. 49 y 97 del DL-1042/78 (Inc, antigüedad), gastos de representación, prima técnica, auxilio de alimentación, prima de servicios y bonificación por servicios prestados.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5CCB" w14:textId="77777777" w:rsidR="00CC3F6D" w:rsidRDefault="00CC3F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E1D1" w14:textId="77777777" w:rsidR="00F763FE" w:rsidRPr="00F763FE" w:rsidRDefault="007A2170" w:rsidP="00F763FE">
    <w:pPr>
      <w:pStyle w:val="Encabezado"/>
      <w:spacing w:after="0" w:line="240" w:lineRule="auto"/>
      <w:jc w:val="center"/>
      <w:rPr>
        <w:rFonts w:ascii="Arial" w:hAnsi="Arial" w:cs="Arial"/>
        <w:sz w:val="18"/>
        <w:szCs w:val="14"/>
      </w:rPr>
    </w:pPr>
    <w:r w:rsidRPr="00F763FE">
      <w:rPr>
        <w:rFonts w:ascii="Arial" w:hAnsi="Arial" w:cs="Arial"/>
        <w:sz w:val="18"/>
        <w:szCs w:val="14"/>
      </w:rPr>
      <w:t>Rubiel Rodolfo Cañas Valencia Vs Municipio de Pereira</w:t>
    </w:r>
  </w:p>
  <w:p w14:paraId="62088F36" w14:textId="65BEF4F4" w:rsidR="00E65B3A" w:rsidRPr="00F763FE" w:rsidRDefault="007A2170" w:rsidP="00F763FE">
    <w:pPr>
      <w:pStyle w:val="Encabezado"/>
      <w:spacing w:after="0" w:line="240" w:lineRule="auto"/>
      <w:jc w:val="center"/>
      <w:rPr>
        <w:rFonts w:ascii="Arial" w:hAnsi="Arial" w:cs="Arial"/>
        <w:sz w:val="18"/>
        <w:szCs w:val="14"/>
      </w:rPr>
    </w:pPr>
    <w:r w:rsidRPr="00F763FE">
      <w:rPr>
        <w:rFonts w:ascii="Arial" w:hAnsi="Arial" w:cs="Arial"/>
        <w:sz w:val="18"/>
        <w:szCs w:val="14"/>
      </w:rPr>
      <w:t>Rad. 66001</w:t>
    </w:r>
    <w:r w:rsidR="00CC3F6D">
      <w:rPr>
        <w:rFonts w:ascii="Arial" w:hAnsi="Arial" w:cs="Arial"/>
        <w:sz w:val="18"/>
        <w:szCs w:val="14"/>
      </w:rPr>
      <w:t>-</w:t>
    </w:r>
    <w:r w:rsidRPr="00F763FE">
      <w:rPr>
        <w:rFonts w:ascii="Arial" w:hAnsi="Arial" w:cs="Arial"/>
        <w:sz w:val="18"/>
        <w:szCs w:val="14"/>
      </w:rPr>
      <w:t>31</w:t>
    </w:r>
    <w:r w:rsidR="00CC3F6D">
      <w:rPr>
        <w:rFonts w:ascii="Arial" w:hAnsi="Arial" w:cs="Arial"/>
        <w:sz w:val="18"/>
        <w:szCs w:val="14"/>
      </w:rPr>
      <w:t>-</w:t>
    </w:r>
    <w:r w:rsidRPr="00F763FE">
      <w:rPr>
        <w:rFonts w:ascii="Arial" w:hAnsi="Arial" w:cs="Arial"/>
        <w:sz w:val="18"/>
        <w:szCs w:val="14"/>
      </w:rPr>
      <w:t>05</w:t>
    </w:r>
    <w:r w:rsidR="00CC3F6D">
      <w:rPr>
        <w:rFonts w:ascii="Arial" w:hAnsi="Arial" w:cs="Arial"/>
        <w:sz w:val="18"/>
        <w:szCs w:val="14"/>
      </w:rPr>
      <w:t>-</w:t>
    </w:r>
    <w:r w:rsidRPr="00F763FE">
      <w:rPr>
        <w:rFonts w:ascii="Arial" w:hAnsi="Arial" w:cs="Arial"/>
        <w:sz w:val="18"/>
        <w:szCs w:val="14"/>
      </w:rPr>
      <w:t>002</w:t>
    </w:r>
    <w:r w:rsidR="00CC3F6D">
      <w:rPr>
        <w:rFonts w:ascii="Arial" w:hAnsi="Arial" w:cs="Arial"/>
        <w:sz w:val="18"/>
        <w:szCs w:val="14"/>
      </w:rPr>
      <w:t>-</w:t>
    </w:r>
    <w:r w:rsidRPr="00F763FE">
      <w:rPr>
        <w:rFonts w:ascii="Arial" w:hAnsi="Arial" w:cs="Arial"/>
        <w:sz w:val="18"/>
        <w:szCs w:val="14"/>
      </w:rPr>
      <w:t>2019</w:t>
    </w:r>
    <w:r w:rsidR="00CC3F6D">
      <w:rPr>
        <w:rFonts w:ascii="Arial" w:hAnsi="Arial" w:cs="Arial"/>
        <w:sz w:val="18"/>
        <w:szCs w:val="14"/>
      </w:rPr>
      <w:t>-</w:t>
    </w:r>
    <w:r w:rsidRPr="00F763FE">
      <w:rPr>
        <w:rFonts w:ascii="Arial" w:hAnsi="Arial" w:cs="Arial"/>
        <w:sz w:val="18"/>
        <w:szCs w:val="14"/>
      </w:rPr>
      <w:t>00187</w:t>
    </w:r>
    <w:r w:rsidR="00CC3F6D">
      <w:rPr>
        <w:rFonts w:ascii="Arial" w:hAnsi="Arial" w:cs="Arial"/>
        <w:sz w:val="18"/>
        <w:szCs w:val="14"/>
      </w:rPr>
      <w:t>-</w:t>
    </w:r>
    <w:r w:rsidRPr="00F763FE">
      <w:rPr>
        <w:rFonts w:ascii="Arial" w:hAnsi="Arial" w:cs="Arial"/>
        <w:sz w:val="18"/>
        <w:szCs w:val="14"/>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CA7B" w14:textId="77777777" w:rsidR="00CC3F6D" w:rsidRDefault="00CC3F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DEC"/>
    <w:multiLevelType w:val="hybridMultilevel"/>
    <w:tmpl w:val="5B1CC76C"/>
    <w:lvl w:ilvl="0" w:tplc="3894EE24">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8CF7108"/>
    <w:multiLevelType w:val="hybridMultilevel"/>
    <w:tmpl w:val="28AA75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9764A0"/>
    <w:multiLevelType w:val="multilevel"/>
    <w:tmpl w:val="76421C2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37AA2419"/>
    <w:multiLevelType w:val="hybridMultilevel"/>
    <w:tmpl w:val="293E9F62"/>
    <w:lvl w:ilvl="0" w:tplc="8904DC4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8C1082"/>
    <w:multiLevelType w:val="hybridMultilevel"/>
    <w:tmpl w:val="35F432AC"/>
    <w:lvl w:ilvl="0" w:tplc="DFB0FCC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E9"/>
    <w:rsid w:val="00012778"/>
    <w:rsid w:val="0001744D"/>
    <w:rsid w:val="00023F8B"/>
    <w:rsid w:val="00080C41"/>
    <w:rsid w:val="00095E1D"/>
    <w:rsid w:val="000B66CB"/>
    <w:rsid w:val="000C2041"/>
    <w:rsid w:val="000F5273"/>
    <w:rsid w:val="0014330F"/>
    <w:rsid w:val="0016176E"/>
    <w:rsid w:val="001740A5"/>
    <w:rsid w:val="001E6B4E"/>
    <w:rsid w:val="001F765A"/>
    <w:rsid w:val="00203CD9"/>
    <w:rsid w:val="00261212"/>
    <w:rsid w:val="002676E9"/>
    <w:rsid w:val="002925D7"/>
    <w:rsid w:val="00305BD8"/>
    <w:rsid w:val="00312F65"/>
    <w:rsid w:val="00317AAF"/>
    <w:rsid w:val="00324E20"/>
    <w:rsid w:val="00360945"/>
    <w:rsid w:val="00374936"/>
    <w:rsid w:val="003809DC"/>
    <w:rsid w:val="003874F9"/>
    <w:rsid w:val="003E12B6"/>
    <w:rsid w:val="003F0075"/>
    <w:rsid w:val="003F25D6"/>
    <w:rsid w:val="003F7FB8"/>
    <w:rsid w:val="00426628"/>
    <w:rsid w:val="00427BC0"/>
    <w:rsid w:val="00466BF5"/>
    <w:rsid w:val="00481049"/>
    <w:rsid w:val="00490FEB"/>
    <w:rsid w:val="004B2A44"/>
    <w:rsid w:val="004B3A2F"/>
    <w:rsid w:val="004D1E6E"/>
    <w:rsid w:val="004D671F"/>
    <w:rsid w:val="004D7B3C"/>
    <w:rsid w:val="005267F3"/>
    <w:rsid w:val="00557126"/>
    <w:rsid w:val="00566891"/>
    <w:rsid w:val="0057065A"/>
    <w:rsid w:val="0059551B"/>
    <w:rsid w:val="005B6223"/>
    <w:rsid w:val="005C4437"/>
    <w:rsid w:val="00623E30"/>
    <w:rsid w:val="00654042"/>
    <w:rsid w:val="006C740D"/>
    <w:rsid w:val="006D3905"/>
    <w:rsid w:val="00704EB7"/>
    <w:rsid w:val="0072065B"/>
    <w:rsid w:val="00750B53"/>
    <w:rsid w:val="00753240"/>
    <w:rsid w:val="00760D76"/>
    <w:rsid w:val="0077251E"/>
    <w:rsid w:val="00793DFE"/>
    <w:rsid w:val="007A2170"/>
    <w:rsid w:val="007A32D7"/>
    <w:rsid w:val="007C7576"/>
    <w:rsid w:val="00825FC4"/>
    <w:rsid w:val="00867538"/>
    <w:rsid w:val="00870FE9"/>
    <w:rsid w:val="00874731"/>
    <w:rsid w:val="00875416"/>
    <w:rsid w:val="0088164D"/>
    <w:rsid w:val="00892C1F"/>
    <w:rsid w:val="008959C0"/>
    <w:rsid w:val="008A3ACD"/>
    <w:rsid w:val="008B515C"/>
    <w:rsid w:val="008B64AC"/>
    <w:rsid w:val="008F2051"/>
    <w:rsid w:val="008F2D48"/>
    <w:rsid w:val="008F6EBE"/>
    <w:rsid w:val="009453E6"/>
    <w:rsid w:val="00970BA8"/>
    <w:rsid w:val="009B231F"/>
    <w:rsid w:val="009B61E3"/>
    <w:rsid w:val="009C1BAD"/>
    <w:rsid w:val="00A074FA"/>
    <w:rsid w:val="00A22F47"/>
    <w:rsid w:val="00A3324E"/>
    <w:rsid w:val="00A93A5D"/>
    <w:rsid w:val="00AA4CF8"/>
    <w:rsid w:val="00AA651B"/>
    <w:rsid w:val="00B13C7B"/>
    <w:rsid w:val="00B43691"/>
    <w:rsid w:val="00B7280D"/>
    <w:rsid w:val="00B836E3"/>
    <w:rsid w:val="00B950DB"/>
    <w:rsid w:val="00BA72F4"/>
    <w:rsid w:val="00BC00DA"/>
    <w:rsid w:val="00BD6BAD"/>
    <w:rsid w:val="00BD7528"/>
    <w:rsid w:val="00BE755A"/>
    <w:rsid w:val="00C13444"/>
    <w:rsid w:val="00C3243D"/>
    <w:rsid w:val="00C3402F"/>
    <w:rsid w:val="00C50E20"/>
    <w:rsid w:val="00C53BB9"/>
    <w:rsid w:val="00C568D5"/>
    <w:rsid w:val="00C60926"/>
    <w:rsid w:val="00C873AC"/>
    <w:rsid w:val="00C90930"/>
    <w:rsid w:val="00CA5C8C"/>
    <w:rsid w:val="00CC18CA"/>
    <w:rsid w:val="00CC3F6D"/>
    <w:rsid w:val="00CD7998"/>
    <w:rsid w:val="00CE542E"/>
    <w:rsid w:val="00D030EA"/>
    <w:rsid w:val="00D26EDF"/>
    <w:rsid w:val="00D408FC"/>
    <w:rsid w:val="00D579DF"/>
    <w:rsid w:val="00D60DFC"/>
    <w:rsid w:val="00D92DA2"/>
    <w:rsid w:val="00DB3F5E"/>
    <w:rsid w:val="00DB785F"/>
    <w:rsid w:val="00DD22AA"/>
    <w:rsid w:val="00DD6684"/>
    <w:rsid w:val="00E014A2"/>
    <w:rsid w:val="00E022DC"/>
    <w:rsid w:val="00E261AE"/>
    <w:rsid w:val="00E2693F"/>
    <w:rsid w:val="00E60727"/>
    <w:rsid w:val="00E6733A"/>
    <w:rsid w:val="00E8558E"/>
    <w:rsid w:val="00EA7200"/>
    <w:rsid w:val="00ED3B1C"/>
    <w:rsid w:val="00EF1D4A"/>
    <w:rsid w:val="00F167A2"/>
    <w:rsid w:val="00F24531"/>
    <w:rsid w:val="00F60468"/>
    <w:rsid w:val="00F638A5"/>
    <w:rsid w:val="00F763FE"/>
    <w:rsid w:val="00FE7AAF"/>
    <w:rsid w:val="00FF0B8F"/>
    <w:rsid w:val="012676EC"/>
    <w:rsid w:val="018BD354"/>
    <w:rsid w:val="02CA53BE"/>
    <w:rsid w:val="02E257AD"/>
    <w:rsid w:val="03280917"/>
    <w:rsid w:val="0447C82B"/>
    <w:rsid w:val="05633F26"/>
    <w:rsid w:val="05B6F60C"/>
    <w:rsid w:val="07F894D5"/>
    <w:rsid w:val="09080028"/>
    <w:rsid w:val="09FE1487"/>
    <w:rsid w:val="0A69F7AB"/>
    <w:rsid w:val="0C3FA0EA"/>
    <w:rsid w:val="0CAAD34A"/>
    <w:rsid w:val="0E42B8E4"/>
    <w:rsid w:val="0E45B01D"/>
    <w:rsid w:val="0E81F6CE"/>
    <w:rsid w:val="0E97FE19"/>
    <w:rsid w:val="0F9E1575"/>
    <w:rsid w:val="1181796E"/>
    <w:rsid w:val="13755595"/>
    <w:rsid w:val="14DEA698"/>
    <w:rsid w:val="1551A643"/>
    <w:rsid w:val="15A88BF6"/>
    <w:rsid w:val="1704E585"/>
    <w:rsid w:val="175D8DAD"/>
    <w:rsid w:val="18A8C65B"/>
    <w:rsid w:val="19F0FBA2"/>
    <w:rsid w:val="1A3C8647"/>
    <w:rsid w:val="1A827413"/>
    <w:rsid w:val="1A9E6813"/>
    <w:rsid w:val="1B39ED46"/>
    <w:rsid w:val="1B852AF1"/>
    <w:rsid w:val="1C8E95FA"/>
    <w:rsid w:val="1DC84CC1"/>
    <w:rsid w:val="1E6A0FC9"/>
    <w:rsid w:val="1FD35FE4"/>
    <w:rsid w:val="1FE48ECC"/>
    <w:rsid w:val="20F74A7F"/>
    <w:rsid w:val="21194025"/>
    <w:rsid w:val="23B6737D"/>
    <w:rsid w:val="25EB6C23"/>
    <w:rsid w:val="264EF1A1"/>
    <w:rsid w:val="27109D04"/>
    <w:rsid w:val="271EB495"/>
    <w:rsid w:val="28751566"/>
    <w:rsid w:val="29745E07"/>
    <w:rsid w:val="2998D7BF"/>
    <w:rsid w:val="2AA803A2"/>
    <w:rsid w:val="2AA933D0"/>
    <w:rsid w:val="2AD0138E"/>
    <w:rsid w:val="2AD6217D"/>
    <w:rsid w:val="2D62DB82"/>
    <w:rsid w:val="2EC4EE0C"/>
    <w:rsid w:val="2FD2F406"/>
    <w:rsid w:val="300E964E"/>
    <w:rsid w:val="31706F32"/>
    <w:rsid w:val="31B8E04E"/>
    <w:rsid w:val="31E808DF"/>
    <w:rsid w:val="31FC8ECE"/>
    <w:rsid w:val="3354B0AF"/>
    <w:rsid w:val="33BA34D5"/>
    <w:rsid w:val="34D426ED"/>
    <w:rsid w:val="34F08110"/>
    <w:rsid w:val="35C2D0D6"/>
    <w:rsid w:val="36752CB2"/>
    <w:rsid w:val="368188E0"/>
    <w:rsid w:val="36CE4EC1"/>
    <w:rsid w:val="37697B4C"/>
    <w:rsid w:val="382821D2"/>
    <w:rsid w:val="38830B54"/>
    <w:rsid w:val="38FB6213"/>
    <w:rsid w:val="3945E87E"/>
    <w:rsid w:val="39B929A2"/>
    <w:rsid w:val="3A075CE8"/>
    <w:rsid w:val="407ECFBD"/>
    <w:rsid w:val="40E674DA"/>
    <w:rsid w:val="40F05F6D"/>
    <w:rsid w:val="41579407"/>
    <w:rsid w:val="419B6BEA"/>
    <w:rsid w:val="44FA48B2"/>
    <w:rsid w:val="46CCB793"/>
    <w:rsid w:val="4756F5D1"/>
    <w:rsid w:val="47C5BE7B"/>
    <w:rsid w:val="4994ED38"/>
    <w:rsid w:val="4B6179C1"/>
    <w:rsid w:val="4C154A19"/>
    <w:rsid w:val="4C361123"/>
    <w:rsid w:val="4C942F74"/>
    <w:rsid w:val="4CF70228"/>
    <w:rsid w:val="4E21F8DE"/>
    <w:rsid w:val="4E22C10D"/>
    <w:rsid w:val="4E3BE96A"/>
    <w:rsid w:val="4EC8EE19"/>
    <w:rsid w:val="4EE4F2F7"/>
    <w:rsid w:val="4F8821B6"/>
    <w:rsid w:val="501B81CA"/>
    <w:rsid w:val="51192986"/>
    <w:rsid w:val="51321CBD"/>
    <w:rsid w:val="515A61CF"/>
    <w:rsid w:val="518E16A3"/>
    <w:rsid w:val="521DDC0C"/>
    <w:rsid w:val="53EBCFE5"/>
    <w:rsid w:val="562DD2F2"/>
    <w:rsid w:val="56CAA37B"/>
    <w:rsid w:val="5A1EEDF3"/>
    <w:rsid w:val="5CAE2264"/>
    <w:rsid w:val="5E40D25D"/>
    <w:rsid w:val="5E423323"/>
    <w:rsid w:val="5FD3FB8B"/>
    <w:rsid w:val="5FF59050"/>
    <w:rsid w:val="602224D5"/>
    <w:rsid w:val="604CB43A"/>
    <w:rsid w:val="6079DCDA"/>
    <w:rsid w:val="609E1986"/>
    <w:rsid w:val="60D7F40C"/>
    <w:rsid w:val="614D11CE"/>
    <w:rsid w:val="61645839"/>
    <w:rsid w:val="626A80D9"/>
    <w:rsid w:val="62816165"/>
    <w:rsid w:val="63B76265"/>
    <w:rsid w:val="6450E0B9"/>
    <w:rsid w:val="65975F6C"/>
    <w:rsid w:val="65D80EFA"/>
    <w:rsid w:val="6624587A"/>
    <w:rsid w:val="665C411C"/>
    <w:rsid w:val="66EF0327"/>
    <w:rsid w:val="677BC26B"/>
    <w:rsid w:val="67E7B4A3"/>
    <w:rsid w:val="6884852C"/>
    <w:rsid w:val="68E8B65E"/>
    <w:rsid w:val="68EE1687"/>
    <w:rsid w:val="691276B9"/>
    <w:rsid w:val="69F82EBC"/>
    <w:rsid w:val="6B683985"/>
    <w:rsid w:val="6C9AB642"/>
    <w:rsid w:val="6D952B7C"/>
    <w:rsid w:val="6F38B43A"/>
    <w:rsid w:val="6FD25704"/>
    <w:rsid w:val="70DA9FE6"/>
    <w:rsid w:val="714A9DC7"/>
    <w:rsid w:val="71BCD187"/>
    <w:rsid w:val="7257B93F"/>
    <w:rsid w:val="73FD145A"/>
    <w:rsid w:val="757BAA41"/>
    <w:rsid w:val="7598E4BB"/>
    <w:rsid w:val="75B1A48F"/>
    <w:rsid w:val="767F8570"/>
    <w:rsid w:val="7749E16A"/>
    <w:rsid w:val="77BCCE6D"/>
    <w:rsid w:val="77D04780"/>
    <w:rsid w:val="7A4D70A0"/>
    <w:rsid w:val="7A744364"/>
    <w:rsid w:val="7A88EB3B"/>
    <w:rsid w:val="7C655798"/>
    <w:rsid w:val="7DABE426"/>
    <w:rsid w:val="7EACD6EC"/>
    <w:rsid w:val="7ECE70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DFB4"/>
  <w15:chartTrackingRefBased/>
  <w15:docId w15:val="{C6DF511B-0949-448E-8F3C-F52C0DCD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FE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0FE9"/>
    <w:pPr>
      <w:tabs>
        <w:tab w:val="center" w:pos="4419"/>
        <w:tab w:val="right" w:pos="8838"/>
      </w:tabs>
    </w:pPr>
  </w:style>
  <w:style w:type="character" w:customStyle="1" w:styleId="EncabezadoCar">
    <w:name w:val="Encabezado Car"/>
    <w:basedOn w:val="Fuentedeprrafopredeter"/>
    <w:link w:val="Encabezado"/>
    <w:uiPriority w:val="99"/>
    <w:rsid w:val="00870FE9"/>
    <w:rPr>
      <w:rFonts w:ascii="Calibri" w:eastAsia="Calibri" w:hAnsi="Calibri" w:cs="Times New Roman"/>
    </w:rPr>
  </w:style>
  <w:style w:type="paragraph" w:styleId="Piedepgina">
    <w:name w:val="footer"/>
    <w:basedOn w:val="Normal"/>
    <w:link w:val="PiedepginaCar"/>
    <w:uiPriority w:val="99"/>
    <w:unhideWhenUsed/>
    <w:rsid w:val="00870FE9"/>
    <w:pPr>
      <w:tabs>
        <w:tab w:val="center" w:pos="4419"/>
        <w:tab w:val="right" w:pos="8838"/>
      </w:tabs>
    </w:pPr>
  </w:style>
  <w:style w:type="character" w:customStyle="1" w:styleId="PiedepginaCar">
    <w:name w:val="Pie de página Car"/>
    <w:basedOn w:val="Fuentedeprrafopredeter"/>
    <w:link w:val="Piedepgina"/>
    <w:uiPriority w:val="99"/>
    <w:rsid w:val="00870FE9"/>
    <w:rPr>
      <w:rFonts w:ascii="Calibri" w:eastAsia="Calibri" w:hAnsi="Calibri" w:cs="Times New Roman"/>
    </w:rPr>
  </w:style>
  <w:style w:type="paragraph" w:styleId="Sinespaciado">
    <w:name w:val="No Spacing"/>
    <w:uiPriority w:val="1"/>
    <w:qFormat/>
    <w:rsid w:val="00870FE9"/>
    <w:pPr>
      <w:spacing w:after="0" w:line="240" w:lineRule="auto"/>
    </w:pPr>
    <w:rPr>
      <w:rFonts w:ascii="Calibri" w:eastAsia="Calibri" w:hAnsi="Calibri" w:cs="Times New Roman"/>
    </w:rPr>
  </w:style>
  <w:style w:type="character" w:customStyle="1" w:styleId="normaltextrun">
    <w:name w:val="normaltextrun"/>
    <w:basedOn w:val="Fuentedeprrafopredeter"/>
    <w:rsid w:val="00870FE9"/>
  </w:style>
  <w:style w:type="paragraph" w:customStyle="1" w:styleId="paragraph">
    <w:name w:val="paragraph"/>
    <w:basedOn w:val="Normal"/>
    <w:rsid w:val="00870FE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870FE9"/>
  </w:style>
  <w:style w:type="paragraph" w:styleId="Prrafodelista">
    <w:name w:val="List Paragraph"/>
    <w:basedOn w:val="Normal"/>
    <w:uiPriority w:val="34"/>
    <w:qFormat/>
    <w:rsid w:val="00870FE9"/>
    <w:pPr>
      <w:ind w:left="720"/>
      <w:contextualSpacing/>
    </w:pPr>
  </w:style>
  <w:style w:type="character" w:styleId="Hipervnculo">
    <w:name w:val="Hyperlink"/>
    <w:unhideWhenUsed/>
    <w:rsid w:val="00360945"/>
    <w:rPr>
      <w:color w:val="0563C1"/>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332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24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9551B"/>
    <w:rPr>
      <w:b/>
      <w:bCs/>
    </w:rPr>
  </w:style>
  <w:style w:type="character" w:customStyle="1" w:styleId="AsuntodelcomentarioCar">
    <w:name w:val="Asunto del comentario Car"/>
    <w:basedOn w:val="TextocomentarioCar"/>
    <w:link w:val="Asuntodelcomentario"/>
    <w:uiPriority w:val="99"/>
    <w:semiHidden/>
    <w:rsid w:val="0059551B"/>
    <w:rPr>
      <w:rFonts w:ascii="Calibri" w:eastAsia="Calibri" w:hAnsi="Calibri" w:cs="Times New Roman"/>
      <w:b/>
      <w:bCs/>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qFormat/>
    <w:rsid w:val="00875416"/>
    <w:rPr>
      <w:vertAlign w:val="superscript"/>
    </w:rPr>
  </w:style>
  <w:style w:type="paragraph" w:styleId="NormalWeb">
    <w:name w:val="Normal (Web)"/>
    <w:basedOn w:val="Normal"/>
    <w:uiPriority w:val="99"/>
    <w:semiHidden/>
    <w:unhideWhenUsed/>
    <w:rsid w:val="00875416"/>
    <w:pPr>
      <w:spacing w:after="0" w:line="360" w:lineRule="auto"/>
      <w:jc w:val="both"/>
    </w:pPr>
    <w:rPr>
      <w:rFonts w:ascii="Times New Roman" w:eastAsiaTheme="minorHAnsi"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3935">
      <w:bodyDiv w:val="1"/>
      <w:marLeft w:val="0"/>
      <w:marRight w:val="0"/>
      <w:marTop w:val="0"/>
      <w:marBottom w:val="0"/>
      <w:divBdr>
        <w:top w:val="none" w:sz="0" w:space="0" w:color="auto"/>
        <w:left w:val="none" w:sz="0" w:space="0" w:color="auto"/>
        <w:bottom w:val="none" w:sz="0" w:space="0" w:color="auto"/>
        <w:right w:val="none" w:sz="0" w:space="0" w:color="auto"/>
      </w:divBdr>
      <w:divsChild>
        <w:div w:id="1443958121">
          <w:marLeft w:val="0"/>
          <w:marRight w:val="0"/>
          <w:marTop w:val="0"/>
          <w:marBottom w:val="0"/>
          <w:divBdr>
            <w:top w:val="none" w:sz="0" w:space="0" w:color="auto"/>
            <w:left w:val="none" w:sz="0" w:space="0" w:color="auto"/>
            <w:bottom w:val="none" w:sz="0" w:space="0" w:color="auto"/>
            <w:right w:val="none" w:sz="0" w:space="0" w:color="auto"/>
          </w:divBdr>
        </w:div>
        <w:div w:id="204027896">
          <w:marLeft w:val="0"/>
          <w:marRight w:val="0"/>
          <w:marTop w:val="0"/>
          <w:marBottom w:val="0"/>
          <w:divBdr>
            <w:top w:val="none" w:sz="0" w:space="0" w:color="auto"/>
            <w:left w:val="none" w:sz="0" w:space="0" w:color="auto"/>
            <w:bottom w:val="none" w:sz="0" w:space="0" w:color="auto"/>
            <w:right w:val="none" w:sz="0" w:space="0" w:color="auto"/>
          </w:divBdr>
        </w:div>
        <w:div w:id="1192109552">
          <w:marLeft w:val="0"/>
          <w:marRight w:val="0"/>
          <w:marTop w:val="0"/>
          <w:marBottom w:val="0"/>
          <w:divBdr>
            <w:top w:val="none" w:sz="0" w:space="0" w:color="auto"/>
            <w:left w:val="none" w:sz="0" w:space="0" w:color="auto"/>
            <w:bottom w:val="none" w:sz="0" w:space="0" w:color="auto"/>
            <w:right w:val="none" w:sz="0" w:space="0" w:color="auto"/>
          </w:divBdr>
        </w:div>
      </w:divsChild>
    </w:div>
    <w:div w:id="913777707">
      <w:bodyDiv w:val="1"/>
      <w:marLeft w:val="0"/>
      <w:marRight w:val="0"/>
      <w:marTop w:val="0"/>
      <w:marBottom w:val="0"/>
      <w:divBdr>
        <w:top w:val="none" w:sz="0" w:space="0" w:color="auto"/>
        <w:left w:val="none" w:sz="0" w:space="0" w:color="auto"/>
        <w:bottom w:val="none" w:sz="0" w:space="0" w:color="auto"/>
        <w:right w:val="none" w:sz="0" w:space="0" w:color="auto"/>
      </w:divBdr>
      <w:divsChild>
        <w:div w:id="1890335000">
          <w:marLeft w:val="0"/>
          <w:marRight w:val="0"/>
          <w:marTop w:val="0"/>
          <w:marBottom w:val="0"/>
          <w:divBdr>
            <w:top w:val="none" w:sz="0" w:space="0" w:color="auto"/>
            <w:left w:val="none" w:sz="0" w:space="0" w:color="auto"/>
            <w:bottom w:val="none" w:sz="0" w:space="0" w:color="auto"/>
            <w:right w:val="none" w:sz="0" w:space="0" w:color="auto"/>
          </w:divBdr>
        </w:div>
        <w:div w:id="1896888192">
          <w:marLeft w:val="0"/>
          <w:marRight w:val="0"/>
          <w:marTop w:val="0"/>
          <w:marBottom w:val="0"/>
          <w:divBdr>
            <w:top w:val="none" w:sz="0" w:space="0" w:color="auto"/>
            <w:left w:val="none" w:sz="0" w:space="0" w:color="auto"/>
            <w:bottom w:val="none" w:sz="0" w:space="0" w:color="auto"/>
            <w:right w:val="none" w:sz="0" w:space="0" w:color="auto"/>
          </w:divBdr>
        </w:div>
        <w:div w:id="1118841896">
          <w:marLeft w:val="0"/>
          <w:marRight w:val="0"/>
          <w:marTop w:val="0"/>
          <w:marBottom w:val="0"/>
          <w:divBdr>
            <w:top w:val="none" w:sz="0" w:space="0" w:color="auto"/>
            <w:left w:val="none" w:sz="0" w:space="0" w:color="auto"/>
            <w:bottom w:val="none" w:sz="0" w:space="0" w:color="auto"/>
            <w:right w:val="none" w:sz="0" w:space="0" w:color="auto"/>
          </w:divBdr>
        </w:div>
        <w:div w:id="2143041187">
          <w:marLeft w:val="0"/>
          <w:marRight w:val="0"/>
          <w:marTop w:val="0"/>
          <w:marBottom w:val="0"/>
          <w:divBdr>
            <w:top w:val="none" w:sz="0" w:space="0" w:color="auto"/>
            <w:left w:val="none" w:sz="0" w:space="0" w:color="auto"/>
            <w:bottom w:val="none" w:sz="0" w:space="0" w:color="auto"/>
            <w:right w:val="none" w:sz="0" w:space="0" w:color="auto"/>
          </w:divBdr>
        </w:div>
      </w:divsChild>
    </w:div>
    <w:div w:id="1364553736">
      <w:bodyDiv w:val="1"/>
      <w:marLeft w:val="0"/>
      <w:marRight w:val="0"/>
      <w:marTop w:val="0"/>
      <w:marBottom w:val="0"/>
      <w:divBdr>
        <w:top w:val="none" w:sz="0" w:space="0" w:color="auto"/>
        <w:left w:val="none" w:sz="0" w:space="0" w:color="auto"/>
        <w:bottom w:val="none" w:sz="0" w:space="0" w:color="auto"/>
        <w:right w:val="none" w:sz="0" w:space="0" w:color="auto"/>
      </w:divBdr>
      <w:divsChild>
        <w:div w:id="112017639">
          <w:marLeft w:val="0"/>
          <w:marRight w:val="0"/>
          <w:marTop w:val="0"/>
          <w:marBottom w:val="0"/>
          <w:divBdr>
            <w:top w:val="none" w:sz="0" w:space="0" w:color="auto"/>
            <w:left w:val="none" w:sz="0" w:space="0" w:color="auto"/>
            <w:bottom w:val="none" w:sz="0" w:space="0" w:color="auto"/>
            <w:right w:val="none" w:sz="0" w:space="0" w:color="auto"/>
          </w:divBdr>
        </w:div>
        <w:div w:id="1970936252">
          <w:marLeft w:val="0"/>
          <w:marRight w:val="0"/>
          <w:marTop w:val="0"/>
          <w:marBottom w:val="0"/>
          <w:divBdr>
            <w:top w:val="none" w:sz="0" w:space="0" w:color="auto"/>
            <w:left w:val="none" w:sz="0" w:space="0" w:color="auto"/>
            <w:bottom w:val="none" w:sz="0" w:space="0" w:color="auto"/>
            <w:right w:val="none" w:sz="0" w:space="0" w:color="auto"/>
          </w:divBdr>
        </w:div>
        <w:div w:id="1309165525">
          <w:marLeft w:val="0"/>
          <w:marRight w:val="0"/>
          <w:marTop w:val="0"/>
          <w:marBottom w:val="0"/>
          <w:divBdr>
            <w:top w:val="none" w:sz="0" w:space="0" w:color="auto"/>
            <w:left w:val="none" w:sz="0" w:space="0" w:color="auto"/>
            <w:bottom w:val="none" w:sz="0" w:space="0" w:color="auto"/>
            <w:right w:val="none" w:sz="0" w:space="0" w:color="auto"/>
          </w:divBdr>
        </w:div>
        <w:div w:id="1219169542">
          <w:marLeft w:val="0"/>
          <w:marRight w:val="0"/>
          <w:marTop w:val="0"/>
          <w:marBottom w:val="0"/>
          <w:divBdr>
            <w:top w:val="none" w:sz="0" w:space="0" w:color="auto"/>
            <w:left w:val="none" w:sz="0" w:space="0" w:color="auto"/>
            <w:bottom w:val="none" w:sz="0" w:space="0" w:color="auto"/>
            <w:right w:val="none" w:sz="0" w:space="0" w:color="auto"/>
          </w:divBdr>
        </w:div>
        <w:div w:id="904488961">
          <w:marLeft w:val="0"/>
          <w:marRight w:val="0"/>
          <w:marTop w:val="0"/>
          <w:marBottom w:val="0"/>
          <w:divBdr>
            <w:top w:val="none" w:sz="0" w:space="0" w:color="auto"/>
            <w:left w:val="none" w:sz="0" w:space="0" w:color="auto"/>
            <w:bottom w:val="none" w:sz="0" w:space="0" w:color="auto"/>
            <w:right w:val="none" w:sz="0" w:space="0" w:color="auto"/>
          </w:divBdr>
        </w:div>
        <w:div w:id="521558042">
          <w:marLeft w:val="0"/>
          <w:marRight w:val="0"/>
          <w:marTop w:val="0"/>
          <w:marBottom w:val="0"/>
          <w:divBdr>
            <w:top w:val="none" w:sz="0" w:space="0" w:color="auto"/>
            <w:left w:val="none" w:sz="0" w:space="0" w:color="auto"/>
            <w:bottom w:val="none" w:sz="0" w:space="0" w:color="auto"/>
            <w:right w:val="none" w:sz="0" w:space="0" w:color="auto"/>
          </w:divBdr>
        </w:div>
        <w:div w:id="2001346561">
          <w:marLeft w:val="0"/>
          <w:marRight w:val="0"/>
          <w:marTop w:val="0"/>
          <w:marBottom w:val="0"/>
          <w:divBdr>
            <w:top w:val="none" w:sz="0" w:space="0" w:color="auto"/>
            <w:left w:val="none" w:sz="0" w:space="0" w:color="auto"/>
            <w:bottom w:val="none" w:sz="0" w:space="0" w:color="auto"/>
            <w:right w:val="none" w:sz="0" w:space="0" w:color="auto"/>
          </w:divBdr>
        </w:div>
        <w:div w:id="1407608579">
          <w:marLeft w:val="0"/>
          <w:marRight w:val="0"/>
          <w:marTop w:val="0"/>
          <w:marBottom w:val="0"/>
          <w:divBdr>
            <w:top w:val="none" w:sz="0" w:space="0" w:color="auto"/>
            <w:left w:val="none" w:sz="0" w:space="0" w:color="auto"/>
            <w:bottom w:val="none" w:sz="0" w:space="0" w:color="auto"/>
            <w:right w:val="none" w:sz="0" w:space="0" w:color="auto"/>
          </w:divBdr>
        </w:div>
        <w:div w:id="2041203899">
          <w:marLeft w:val="0"/>
          <w:marRight w:val="0"/>
          <w:marTop w:val="0"/>
          <w:marBottom w:val="0"/>
          <w:divBdr>
            <w:top w:val="none" w:sz="0" w:space="0" w:color="auto"/>
            <w:left w:val="none" w:sz="0" w:space="0" w:color="auto"/>
            <w:bottom w:val="none" w:sz="0" w:space="0" w:color="auto"/>
            <w:right w:val="none" w:sz="0" w:space="0" w:color="auto"/>
          </w:divBdr>
        </w:div>
        <w:div w:id="1389063617">
          <w:marLeft w:val="0"/>
          <w:marRight w:val="0"/>
          <w:marTop w:val="0"/>
          <w:marBottom w:val="0"/>
          <w:divBdr>
            <w:top w:val="none" w:sz="0" w:space="0" w:color="auto"/>
            <w:left w:val="none" w:sz="0" w:space="0" w:color="auto"/>
            <w:bottom w:val="none" w:sz="0" w:space="0" w:color="auto"/>
            <w:right w:val="none" w:sz="0" w:space="0" w:color="auto"/>
          </w:divBdr>
        </w:div>
        <w:div w:id="589965517">
          <w:marLeft w:val="0"/>
          <w:marRight w:val="0"/>
          <w:marTop w:val="0"/>
          <w:marBottom w:val="0"/>
          <w:divBdr>
            <w:top w:val="none" w:sz="0" w:space="0" w:color="auto"/>
            <w:left w:val="none" w:sz="0" w:space="0" w:color="auto"/>
            <w:bottom w:val="none" w:sz="0" w:space="0" w:color="auto"/>
            <w:right w:val="none" w:sz="0" w:space="0" w:color="auto"/>
          </w:divBdr>
        </w:div>
        <w:div w:id="1716736688">
          <w:marLeft w:val="0"/>
          <w:marRight w:val="0"/>
          <w:marTop w:val="0"/>
          <w:marBottom w:val="0"/>
          <w:divBdr>
            <w:top w:val="none" w:sz="0" w:space="0" w:color="auto"/>
            <w:left w:val="none" w:sz="0" w:space="0" w:color="auto"/>
            <w:bottom w:val="none" w:sz="0" w:space="0" w:color="auto"/>
            <w:right w:val="none" w:sz="0" w:space="0" w:color="auto"/>
          </w:divBdr>
        </w:div>
        <w:div w:id="1494950070">
          <w:marLeft w:val="0"/>
          <w:marRight w:val="0"/>
          <w:marTop w:val="0"/>
          <w:marBottom w:val="0"/>
          <w:divBdr>
            <w:top w:val="none" w:sz="0" w:space="0" w:color="auto"/>
            <w:left w:val="none" w:sz="0" w:space="0" w:color="auto"/>
            <w:bottom w:val="none" w:sz="0" w:space="0" w:color="auto"/>
            <w:right w:val="none" w:sz="0" w:space="0" w:color="auto"/>
          </w:divBdr>
        </w:div>
        <w:div w:id="1976526746">
          <w:marLeft w:val="0"/>
          <w:marRight w:val="0"/>
          <w:marTop w:val="0"/>
          <w:marBottom w:val="0"/>
          <w:divBdr>
            <w:top w:val="none" w:sz="0" w:space="0" w:color="auto"/>
            <w:left w:val="none" w:sz="0" w:space="0" w:color="auto"/>
            <w:bottom w:val="none" w:sz="0" w:space="0" w:color="auto"/>
            <w:right w:val="none" w:sz="0" w:space="0" w:color="auto"/>
          </w:divBdr>
        </w:div>
        <w:div w:id="447090737">
          <w:marLeft w:val="0"/>
          <w:marRight w:val="0"/>
          <w:marTop w:val="0"/>
          <w:marBottom w:val="0"/>
          <w:divBdr>
            <w:top w:val="none" w:sz="0" w:space="0" w:color="auto"/>
            <w:left w:val="none" w:sz="0" w:space="0" w:color="auto"/>
            <w:bottom w:val="none" w:sz="0" w:space="0" w:color="auto"/>
            <w:right w:val="none" w:sz="0" w:space="0" w:color="auto"/>
          </w:divBdr>
        </w:div>
        <w:div w:id="995649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67b9cbb2f1853c6ae97e64ebb208e59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7379f21e27766b82cb30b968486c12a5"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56757063-b742-41da-9394-3a8d35716f4e}"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101F-B296-4D48-9A8A-9F076A75EC21}">
  <ds:schemaRefs>
    <ds:schemaRef ds:uri="http://schemas.microsoft.com/sharepoint/v3/contenttype/forms"/>
  </ds:schemaRefs>
</ds:datastoreItem>
</file>

<file path=customXml/itemProps2.xml><?xml version="1.0" encoding="utf-8"?>
<ds:datastoreItem xmlns:ds="http://schemas.openxmlformats.org/officeDocument/2006/customXml" ds:itemID="{20E27CF1-B914-49D3-ABF0-68948A3A5447}">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0FA7D834-8939-4C79-9DB7-50043B8A4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2787B-F041-4107-892A-F9ADEF58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6531</Words>
  <Characters>35924</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9</cp:revision>
  <dcterms:created xsi:type="dcterms:W3CDTF">2023-05-02T13:53:00Z</dcterms:created>
  <dcterms:modified xsi:type="dcterms:W3CDTF">2023-07-15T16:24:00Z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