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AE15F" w14:textId="77777777" w:rsidR="00077C2C" w:rsidRPr="00CE02A5" w:rsidRDefault="00077C2C" w:rsidP="00077C2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5201044"/>
      <w:r w:rsidRPr="00CE02A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34DDEA" w14:textId="77777777" w:rsidR="00077C2C" w:rsidRPr="00CE02A5" w:rsidRDefault="00077C2C" w:rsidP="00077C2C">
      <w:pPr>
        <w:spacing w:after="0" w:line="240" w:lineRule="auto"/>
        <w:jc w:val="both"/>
        <w:rPr>
          <w:rFonts w:ascii="Arial" w:eastAsia="Times New Roman" w:hAnsi="Arial" w:cs="Arial"/>
          <w:sz w:val="20"/>
          <w:szCs w:val="20"/>
          <w:lang w:val="es-419" w:eastAsia="es-ES"/>
        </w:rPr>
      </w:pPr>
    </w:p>
    <w:bookmarkEnd w:id="0"/>
    <w:p w14:paraId="5D324321" w14:textId="77777777" w:rsidR="00077C2C" w:rsidRPr="0002761B" w:rsidRDefault="00077C2C" w:rsidP="00077C2C">
      <w:pPr>
        <w:spacing w:after="0" w:line="240" w:lineRule="auto"/>
        <w:jc w:val="both"/>
        <w:rPr>
          <w:rFonts w:ascii="Arial" w:eastAsia="Times New Roman" w:hAnsi="Arial" w:cs="Arial"/>
          <w:b/>
          <w:bCs/>
          <w:iCs/>
          <w:sz w:val="20"/>
          <w:szCs w:val="20"/>
          <w:lang w:val="es-419" w:eastAsia="fr-FR"/>
        </w:rPr>
      </w:pPr>
      <w:r w:rsidRPr="0002761B">
        <w:rPr>
          <w:rFonts w:ascii="Arial" w:eastAsia="Times New Roman" w:hAnsi="Arial" w:cs="Arial"/>
          <w:b/>
          <w:bCs/>
          <w:iCs/>
          <w:sz w:val="20"/>
          <w:szCs w:val="20"/>
          <w:u w:val="single"/>
          <w:lang w:val="es-419" w:eastAsia="fr-FR"/>
        </w:rPr>
        <w:t>TEMAS:</w:t>
      </w:r>
      <w:r w:rsidRPr="0002761B">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02761B">
        <w:rPr>
          <w:rFonts w:ascii="Arial" w:eastAsia="Times New Roman" w:hAnsi="Arial" w:cs="Arial"/>
          <w:b/>
          <w:sz w:val="20"/>
          <w:szCs w:val="20"/>
          <w:lang w:val="es-419" w:eastAsia="es-ES"/>
        </w:rPr>
        <w:t>VALOR PROBATORIO DEL FORMULARIO DE AFILIACIÓN</w:t>
      </w:r>
      <w:r w:rsidRPr="0002761B">
        <w:rPr>
          <w:rFonts w:ascii="Arial" w:eastAsia="Times New Roman" w:hAnsi="Arial" w:cs="Arial"/>
          <w:b/>
          <w:bCs/>
          <w:iCs/>
          <w:sz w:val="20"/>
          <w:szCs w:val="20"/>
          <w:lang w:val="es-419" w:eastAsia="fr-FR"/>
        </w:rPr>
        <w:t xml:space="preserve"> / NO VALIDA POR SÍ SOLO EL TRASLADO.</w:t>
      </w:r>
    </w:p>
    <w:p w14:paraId="6C46431E"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p>
    <w:p w14:paraId="5E89D8F2"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6954B047"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p>
    <w:p w14:paraId="70FB7100"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02761B">
        <w:rPr>
          <w:rFonts w:ascii="Arial" w:eastAsia="Times New Roman" w:hAnsi="Arial" w:cs="Arial"/>
          <w:sz w:val="20"/>
          <w:szCs w:val="20"/>
          <w:lang w:val="es-419" w:eastAsia="es-ES"/>
        </w:rPr>
        <w:t>…</w:t>
      </w:r>
    </w:p>
    <w:p w14:paraId="792B0BB3"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p>
    <w:p w14:paraId="036CD83A"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r w:rsidRPr="0002761B">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01AFE8D7" w14:textId="77777777" w:rsidR="00077C2C" w:rsidRPr="0002761B" w:rsidRDefault="00077C2C" w:rsidP="00077C2C">
      <w:pPr>
        <w:spacing w:after="0" w:line="240" w:lineRule="auto"/>
        <w:jc w:val="both"/>
        <w:rPr>
          <w:rFonts w:ascii="Arial" w:eastAsia="Times New Roman" w:hAnsi="Arial" w:cs="Arial"/>
          <w:sz w:val="20"/>
          <w:szCs w:val="20"/>
          <w:lang w:val="es-419" w:eastAsia="es-ES"/>
        </w:rPr>
      </w:pPr>
    </w:p>
    <w:p w14:paraId="54842352"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Continuando con su exposición argumentativa, el máximo órgano de la jurisdicción laboral sentó frente al punto:</w:t>
      </w:r>
    </w:p>
    <w:p w14:paraId="6C4BE8DD"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37316298"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CA021E1"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2640AB94" w14:textId="77777777" w:rsidR="00077C2C" w:rsidRPr="0002761B" w:rsidRDefault="00077C2C" w:rsidP="00077C2C">
      <w:pPr>
        <w:spacing w:after="0" w:line="240" w:lineRule="auto"/>
        <w:jc w:val="both"/>
        <w:rPr>
          <w:rFonts w:ascii="Arial" w:eastAsia="Times New Roman" w:hAnsi="Arial" w:cs="Arial"/>
          <w:b/>
          <w:color w:val="FF0000"/>
          <w:sz w:val="20"/>
          <w:szCs w:val="20"/>
          <w:lang w:val="es-ES" w:eastAsia="es-ES"/>
        </w:rPr>
      </w:pPr>
      <w:r w:rsidRPr="0002761B">
        <w:rPr>
          <w:rFonts w:ascii="Arial" w:eastAsia="Times New Roman" w:hAnsi="Arial" w:cs="Arial"/>
          <w:b/>
          <w:color w:val="FF0000"/>
          <w:sz w:val="20"/>
          <w:szCs w:val="20"/>
          <w:lang w:val="es-ES" w:eastAsia="es-ES"/>
        </w:rPr>
        <w:t>ACLARACIÓN DE VOTO: DOCTOR JULIO CÉSAR SALAZAR MUÑOZ</w:t>
      </w:r>
    </w:p>
    <w:p w14:paraId="1A03038A"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00AB9682"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r w:rsidRPr="0002761B">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1B9B6BE"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5CA475BC"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bookmarkStart w:id="2" w:name="_GoBack"/>
      <w:bookmarkEnd w:id="2"/>
      <w:r w:rsidRPr="0002761B">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2C458304"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01C00281"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3E2CBE5E" w14:textId="77777777" w:rsidR="00077C2C" w:rsidRPr="0002761B" w:rsidRDefault="00077C2C" w:rsidP="00077C2C">
      <w:pPr>
        <w:spacing w:after="0" w:line="240" w:lineRule="auto"/>
        <w:jc w:val="both"/>
        <w:rPr>
          <w:rFonts w:ascii="Arial" w:eastAsia="Times New Roman" w:hAnsi="Arial" w:cs="Arial"/>
          <w:sz w:val="20"/>
          <w:szCs w:val="20"/>
          <w:lang w:val="es-ES" w:eastAsia="es-ES"/>
        </w:rPr>
      </w:pPr>
    </w:p>
    <w:p w14:paraId="558FFC22" w14:textId="77777777" w:rsidR="00077C2C" w:rsidRPr="00CE02A5" w:rsidRDefault="00077C2C" w:rsidP="00077C2C">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TRIBUNAL SUPERIOR DEL DISTRITO JUDICIAL</w:t>
      </w:r>
    </w:p>
    <w:p w14:paraId="0FC888FC" w14:textId="77777777" w:rsidR="00077C2C" w:rsidRPr="00CE02A5" w:rsidRDefault="00077C2C" w:rsidP="00077C2C">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SALA DE DECISIÓN LABORAL</w:t>
      </w:r>
    </w:p>
    <w:p w14:paraId="1B3BDCDA" w14:textId="77777777" w:rsidR="00077C2C" w:rsidRPr="00CE02A5" w:rsidRDefault="00077C2C" w:rsidP="00077C2C">
      <w:pPr>
        <w:spacing w:after="0"/>
        <w:jc w:val="center"/>
        <w:textAlignment w:val="baseline"/>
        <w:rPr>
          <w:rFonts w:ascii="Arial" w:eastAsia="Times New Roman" w:hAnsi="Arial" w:cs="Arial"/>
          <w:sz w:val="24"/>
          <w:szCs w:val="24"/>
          <w:lang w:eastAsia="es-CO"/>
        </w:rPr>
      </w:pPr>
      <w:r w:rsidRPr="00CE02A5">
        <w:rPr>
          <w:rFonts w:ascii="Arial" w:eastAsia="Times New Roman" w:hAnsi="Arial" w:cs="Arial"/>
          <w:b/>
          <w:bCs/>
          <w:sz w:val="24"/>
          <w:szCs w:val="24"/>
          <w:lang w:eastAsia="es-CO"/>
        </w:rPr>
        <w:t>MAGISTRADO PONENTE: JULIO CÉSAR SALAZAR MUÑOZ</w:t>
      </w:r>
    </w:p>
    <w:p w14:paraId="62945E9A" w14:textId="77777777" w:rsidR="00077C2C" w:rsidRDefault="00077C2C" w:rsidP="00077C2C">
      <w:pPr>
        <w:pStyle w:val="paragraph"/>
        <w:spacing w:before="0" w:beforeAutospacing="0" w:after="0" w:afterAutospacing="0" w:line="276" w:lineRule="auto"/>
        <w:jc w:val="center"/>
        <w:textAlignment w:val="baseline"/>
        <w:rPr>
          <w:rStyle w:val="normaltextrun"/>
          <w:rFonts w:ascii="Arial" w:hAnsi="Arial" w:cs="Arial"/>
          <w:bCs/>
        </w:rPr>
      </w:pPr>
    </w:p>
    <w:p w14:paraId="1AFD4EFE" w14:textId="1A12C64E" w:rsidR="002170C1" w:rsidRPr="00077C2C" w:rsidRDefault="00077C2C" w:rsidP="00077C2C">
      <w:pPr>
        <w:pStyle w:val="paragraph"/>
        <w:spacing w:before="0" w:beforeAutospacing="0" w:after="0" w:afterAutospacing="0" w:line="276" w:lineRule="auto"/>
        <w:jc w:val="center"/>
        <w:textAlignment w:val="baseline"/>
        <w:rPr>
          <w:rStyle w:val="normaltextrun"/>
          <w:rFonts w:ascii="Arial" w:hAnsi="Arial" w:cs="Arial"/>
          <w:bCs/>
        </w:rPr>
      </w:pPr>
      <w:r w:rsidRPr="00077C2C">
        <w:rPr>
          <w:rStyle w:val="normaltextrun"/>
          <w:rFonts w:ascii="Arial" w:hAnsi="Arial" w:cs="Arial"/>
          <w:bCs/>
        </w:rPr>
        <w:t>Pereira, diecisiete de mayo de dos mil veintitrés</w:t>
      </w:r>
    </w:p>
    <w:p w14:paraId="02CC213F" w14:textId="77777777" w:rsidR="002170C1" w:rsidRPr="00077C2C" w:rsidRDefault="002170C1" w:rsidP="00077C2C">
      <w:pPr>
        <w:pStyle w:val="paragraph"/>
        <w:spacing w:before="0" w:beforeAutospacing="0" w:after="0" w:afterAutospacing="0" w:line="276" w:lineRule="auto"/>
        <w:jc w:val="center"/>
        <w:textAlignment w:val="baseline"/>
        <w:rPr>
          <w:rFonts w:ascii="Arial" w:hAnsi="Arial" w:cs="Arial"/>
        </w:rPr>
      </w:pPr>
      <w:r w:rsidRPr="00077C2C">
        <w:rPr>
          <w:rStyle w:val="normaltextrun"/>
          <w:rFonts w:ascii="Arial" w:hAnsi="Arial" w:cs="Arial"/>
        </w:rPr>
        <w:t>Acta de Sala de Discusión No 075 de 15 de mayo de 2023 </w:t>
      </w:r>
      <w:r w:rsidRPr="00077C2C">
        <w:rPr>
          <w:rStyle w:val="eop"/>
          <w:rFonts w:ascii="Arial" w:hAnsi="Arial" w:cs="Arial"/>
        </w:rPr>
        <w:t> </w:t>
      </w:r>
    </w:p>
    <w:bookmarkEnd w:id="1"/>
    <w:p w14:paraId="65822F4F" w14:textId="77777777" w:rsidR="00077C2C" w:rsidRPr="00077C2C" w:rsidRDefault="00077C2C" w:rsidP="00077C2C">
      <w:pPr>
        <w:suppressAutoHyphens/>
        <w:spacing w:after="0"/>
        <w:jc w:val="both"/>
        <w:rPr>
          <w:rStyle w:val="normaltextrun"/>
          <w:rFonts w:ascii="Arial" w:hAnsi="Arial" w:cs="Arial"/>
          <w:sz w:val="24"/>
          <w:szCs w:val="24"/>
        </w:rPr>
      </w:pPr>
    </w:p>
    <w:p w14:paraId="7F00ACD8" w14:textId="77777777" w:rsidR="00077C2C" w:rsidRPr="00077C2C" w:rsidRDefault="00077C2C" w:rsidP="00077C2C">
      <w:pPr>
        <w:suppressAutoHyphens/>
        <w:spacing w:after="0"/>
        <w:jc w:val="both"/>
        <w:rPr>
          <w:rStyle w:val="normaltextrun"/>
          <w:rFonts w:ascii="Arial" w:hAnsi="Arial" w:cs="Arial"/>
          <w:sz w:val="24"/>
          <w:szCs w:val="24"/>
        </w:rPr>
      </w:pPr>
    </w:p>
    <w:p w14:paraId="75C58079" w14:textId="7260CEFE" w:rsidR="00234575" w:rsidRPr="00077C2C" w:rsidRDefault="00234575" w:rsidP="00077C2C">
      <w:pPr>
        <w:suppressAutoHyphens/>
        <w:spacing w:after="0"/>
        <w:jc w:val="both"/>
        <w:rPr>
          <w:rStyle w:val="normaltextrun"/>
          <w:rFonts w:ascii="Arial" w:hAnsi="Arial" w:cs="Arial"/>
          <w:b/>
          <w:sz w:val="24"/>
          <w:szCs w:val="24"/>
        </w:rPr>
      </w:pPr>
      <w:r w:rsidRPr="00077C2C">
        <w:rPr>
          <w:rStyle w:val="normaltextrun"/>
          <w:rFonts w:ascii="Arial" w:hAnsi="Arial" w:cs="Arial"/>
          <w:sz w:val="24"/>
          <w:szCs w:val="24"/>
        </w:rPr>
        <w:t xml:space="preserve">Se resuelven el recurso de apelación interpuesto por la </w:t>
      </w:r>
      <w:r w:rsidR="004D617C" w:rsidRPr="00077C2C">
        <w:rPr>
          <w:rStyle w:val="normaltextrun"/>
          <w:rFonts w:ascii="Arial" w:hAnsi="Arial" w:cs="Arial"/>
          <w:b/>
          <w:sz w:val="24"/>
          <w:szCs w:val="24"/>
        </w:rPr>
        <w:t>Administradora Colombiana de Pensiones</w:t>
      </w:r>
      <w:r w:rsidR="004D617C" w:rsidRPr="00077C2C">
        <w:rPr>
          <w:rStyle w:val="normaltextrun"/>
          <w:rFonts w:ascii="Arial" w:hAnsi="Arial" w:cs="Arial"/>
          <w:sz w:val="24"/>
          <w:szCs w:val="24"/>
        </w:rPr>
        <w:t xml:space="preserve"> </w:t>
      </w:r>
      <w:r w:rsidRPr="00077C2C">
        <w:rPr>
          <w:rStyle w:val="normaltextrun"/>
          <w:rFonts w:ascii="Arial" w:hAnsi="Arial" w:cs="Arial"/>
          <w:sz w:val="24"/>
          <w:szCs w:val="24"/>
        </w:rPr>
        <w:t xml:space="preserve">en contra de la sentencia proferida por el Juzgado Quinto Laboral del </w:t>
      </w:r>
      <w:r w:rsidRPr="00077C2C">
        <w:rPr>
          <w:rStyle w:val="normaltextrun"/>
          <w:rFonts w:ascii="Arial" w:hAnsi="Arial" w:cs="Arial"/>
          <w:sz w:val="24"/>
          <w:szCs w:val="24"/>
        </w:rPr>
        <w:lastRenderedPageBreak/>
        <w:t xml:space="preserve">Circuito el 16 de enero de 2023, así como el grado jurisdiccional de consulta dispuesto a favor de </w:t>
      </w:r>
      <w:r w:rsidR="004D617C" w:rsidRPr="00077C2C">
        <w:rPr>
          <w:rStyle w:val="normaltextrun"/>
          <w:rFonts w:ascii="Arial" w:hAnsi="Arial" w:cs="Arial"/>
          <w:b/>
          <w:sz w:val="24"/>
          <w:szCs w:val="24"/>
        </w:rPr>
        <w:t>Colpensiones</w:t>
      </w:r>
      <w:r w:rsidRPr="00077C2C">
        <w:rPr>
          <w:rStyle w:val="normaltextrun"/>
          <w:rFonts w:ascii="Arial" w:hAnsi="Arial" w:cs="Arial"/>
          <w:sz w:val="24"/>
          <w:szCs w:val="24"/>
        </w:rPr>
        <w:t xml:space="preserve">, dentro del proceso </w:t>
      </w:r>
      <w:r w:rsidR="004D617C">
        <w:rPr>
          <w:rStyle w:val="normaltextrun"/>
          <w:rFonts w:ascii="Arial" w:hAnsi="Arial" w:cs="Arial"/>
          <w:b/>
          <w:sz w:val="24"/>
          <w:szCs w:val="24"/>
        </w:rPr>
        <w:t xml:space="preserve">ordinario laboral </w:t>
      </w:r>
      <w:r w:rsidRPr="00077C2C">
        <w:rPr>
          <w:rStyle w:val="normaltextrun"/>
          <w:rFonts w:ascii="Arial" w:hAnsi="Arial" w:cs="Arial"/>
          <w:sz w:val="24"/>
          <w:szCs w:val="24"/>
        </w:rPr>
        <w:t xml:space="preserve">que promueve la señora </w:t>
      </w:r>
      <w:r w:rsidR="004D617C" w:rsidRPr="00077C2C">
        <w:rPr>
          <w:rStyle w:val="normaltextrun"/>
          <w:rFonts w:ascii="Arial" w:hAnsi="Arial" w:cs="Arial"/>
          <w:b/>
          <w:sz w:val="24"/>
          <w:szCs w:val="24"/>
        </w:rPr>
        <w:t>María Lucía Grillo Núñez</w:t>
      </w:r>
      <w:r w:rsidR="004D617C" w:rsidRPr="00077C2C">
        <w:rPr>
          <w:rStyle w:val="normaltextrun"/>
          <w:rFonts w:ascii="Arial" w:hAnsi="Arial" w:cs="Arial"/>
          <w:sz w:val="24"/>
          <w:szCs w:val="24"/>
        </w:rPr>
        <w:t xml:space="preserve"> </w:t>
      </w:r>
      <w:r w:rsidRPr="00077C2C">
        <w:rPr>
          <w:rStyle w:val="normaltextrun"/>
          <w:rFonts w:ascii="Arial" w:hAnsi="Arial" w:cs="Arial"/>
          <w:sz w:val="24"/>
          <w:szCs w:val="24"/>
        </w:rPr>
        <w:t xml:space="preserve">en contra de la entidad recurrente y del fondo privado de pensiones </w:t>
      </w:r>
      <w:r w:rsidR="004D617C" w:rsidRPr="00077C2C">
        <w:rPr>
          <w:rStyle w:val="normaltextrun"/>
          <w:rFonts w:ascii="Arial" w:hAnsi="Arial" w:cs="Arial"/>
          <w:b/>
          <w:sz w:val="24"/>
          <w:szCs w:val="24"/>
        </w:rPr>
        <w:t xml:space="preserve">Protección </w:t>
      </w:r>
      <w:r w:rsidRPr="00077C2C">
        <w:rPr>
          <w:rStyle w:val="normaltextrun"/>
          <w:rFonts w:ascii="Arial" w:hAnsi="Arial" w:cs="Arial"/>
          <w:b/>
          <w:sz w:val="24"/>
          <w:szCs w:val="24"/>
        </w:rPr>
        <w:t>S.A.,</w:t>
      </w:r>
      <w:r w:rsidRPr="00077C2C">
        <w:rPr>
          <w:rStyle w:val="normaltextrun"/>
          <w:rFonts w:ascii="Arial" w:hAnsi="Arial" w:cs="Arial"/>
          <w:sz w:val="24"/>
          <w:szCs w:val="24"/>
        </w:rPr>
        <w:t xml:space="preserve"> cuya radicación corresponde al </w:t>
      </w:r>
      <w:r w:rsidRPr="004D617C">
        <w:rPr>
          <w:rStyle w:val="normaltextrun"/>
          <w:rFonts w:ascii="Arial" w:hAnsi="Arial" w:cs="Arial"/>
          <w:sz w:val="24"/>
          <w:szCs w:val="24"/>
        </w:rPr>
        <w:t>N°</w:t>
      </w:r>
      <w:r w:rsidR="004D617C">
        <w:rPr>
          <w:rStyle w:val="normaltextrun"/>
          <w:rFonts w:ascii="Arial" w:hAnsi="Arial" w:cs="Arial"/>
          <w:sz w:val="24"/>
          <w:szCs w:val="24"/>
        </w:rPr>
        <w:t xml:space="preserve"> </w:t>
      </w:r>
      <w:r w:rsidRPr="004D617C">
        <w:rPr>
          <w:rStyle w:val="normaltextrun"/>
          <w:rFonts w:ascii="Arial" w:hAnsi="Arial" w:cs="Arial"/>
          <w:sz w:val="24"/>
          <w:szCs w:val="24"/>
        </w:rPr>
        <w:t>66001</w:t>
      </w:r>
      <w:r w:rsidR="004D617C">
        <w:rPr>
          <w:rStyle w:val="normaltextrun"/>
          <w:rFonts w:ascii="Arial" w:hAnsi="Arial" w:cs="Arial"/>
          <w:sz w:val="24"/>
          <w:szCs w:val="24"/>
        </w:rPr>
        <w:t>-</w:t>
      </w:r>
      <w:r w:rsidRPr="004D617C">
        <w:rPr>
          <w:rStyle w:val="normaltextrun"/>
          <w:rFonts w:ascii="Arial" w:hAnsi="Arial" w:cs="Arial"/>
          <w:sz w:val="24"/>
          <w:szCs w:val="24"/>
        </w:rPr>
        <w:t>31</w:t>
      </w:r>
      <w:r w:rsidR="004D617C">
        <w:rPr>
          <w:rStyle w:val="normaltextrun"/>
          <w:rFonts w:ascii="Arial" w:hAnsi="Arial" w:cs="Arial"/>
          <w:sz w:val="24"/>
          <w:szCs w:val="24"/>
        </w:rPr>
        <w:t>-</w:t>
      </w:r>
      <w:r w:rsidRPr="004D617C">
        <w:rPr>
          <w:rStyle w:val="normaltextrun"/>
          <w:rFonts w:ascii="Arial" w:hAnsi="Arial" w:cs="Arial"/>
          <w:sz w:val="24"/>
          <w:szCs w:val="24"/>
        </w:rPr>
        <w:t>05</w:t>
      </w:r>
      <w:r w:rsidR="004D617C">
        <w:rPr>
          <w:rStyle w:val="normaltextrun"/>
          <w:rFonts w:ascii="Arial" w:hAnsi="Arial" w:cs="Arial"/>
          <w:sz w:val="24"/>
          <w:szCs w:val="24"/>
        </w:rPr>
        <w:t>-</w:t>
      </w:r>
      <w:r w:rsidRPr="004D617C">
        <w:rPr>
          <w:rStyle w:val="normaltextrun"/>
          <w:rFonts w:ascii="Arial" w:hAnsi="Arial" w:cs="Arial"/>
          <w:sz w:val="24"/>
          <w:szCs w:val="24"/>
        </w:rPr>
        <w:t>005</w:t>
      </w:r>
      <w:r w:rsidR="004D617C">
        <w:rPr>
          <w:rStyle w:val="normaltextrun"/>
          <w:rFonts w:ascii="Arial" w:hAnsi="Arial" w:cs="Arial"/>
          <w:sz w:val="24"/>
          <w:szCs w:val="24"/>
        </w:rPr>
        <w:t>-</w:t>
      </w:r>
      <w:r w:rsidRPr="004D617C">
        <w:rPr>
          <w:rStyle w:val="normaltextrun"/>
          <w:rFonts w:ascii="Arial" w:hAnsi="Arial" w:cs="Arial"/>
          <w:sz w:val="24"/>
          <w:szCs w:val="24"/>
        </w:rPr>
        <w:t>2021</w:t>
      </w:r>
      <w:r w:rsidR="004D617C">
        <w:rPr>
          <w:rStyle w:val="normaltextrun"/>
          <w:rFonts w:ascii="Arial" w:hAnsi="Arial" w:cs="Arial"/>
          <w:sz w:val="24"/>
          <w:szCs w:val="24"/>
        </w:rPr>
        <w:t>-</w:t>
      </w:r>
      <w:r w:rsidRPr="004D617C">
        <w:rPr>
          <w:rStyle w:val="normaltextrun"/>
          <w:rFonts w:ascii="Arial" w:hAnsi="Arial" w:cs="Arial"/>
          <w:sz w:val="24"/>
          <w:szCs w:val="24"/>
        </w:rPr>
        <w:t>00168</w:t>
      </w:r>
      <w:r w:rsidR="004D617C">
        <w:rPr>
          <w:rStyle w:val="normaltextrun"/>
          <w:rFonts w:ascii="Arial" w:hAnsi="Arial" w:cs="Arial"/>
          <w:sz w:val="24"/>
          <w:szCs w:val="24"/>
        </w:rPr>
        <w:t>-</w:t>
      </w:r>
      <w:r w:rsidRPr="004D617C">
        <w:rPr>
          <w:rStyle w:val="normaltextrun"/>
          <w:rFonts w:ascii="Arial" w:hAnsi="Arial" w:cs="Arial"/>
          <w:sz w:val="24"/>
          <w:szCs w:val="24"/>
        </w:rPr>
        <w:t>01.</w:t>
      </w:r>
    </w:p>
    <w:p w14:paraId="733608C0" w14:textId="77777777" w:rsidR="00234575" w:rsidRPr="00077C2C" w:rsidRDefault="00234575" w:rsidP="00077C2C">
      <w:pPr>
        <w:keepNext/>
        <w:spacing w:after="0"/>
        <w:outlineLvl w:val="1"/>
        <w:rPr>
          <w:rFonts w:ascii="Arial" w:eastAsia="Times New Roman" w:hAnsi="Arial" w:cs="Arial"/>
          <w:b/>
          <w:bCs/>
          <w:iCs/>
          <w:sz w:val="24"/>
          <w:szCs w:val="24"/>
          <w:lang w:eastAsia="es-ES"/>
        </w:rPr>
      </w:pPr>
    </w:p>
    <w:p w14:paraId="7AFA9D17" w14:textId="77777777" w:rsidR="00234575" w:rsidRPr="00077C2C" w:rsidRDefault="00234575" w:rsidP="00077C2C">
      <w:pPr>
        <w:spacing w:after="0"/>
        <w:jc w:val="center"/>
        <w:rPr>
          <w:rFonts w:ascii="Arial" w:hAnsi="Arial" w:cs="Arial"/>
          <w:b/>
          <w:sz w:val="24"/>
          <w:szCs w:val="24"/>
        </w:rPr>
      </w:pPr>
      <w:r w:rsidRPr="00077C2C">
        <w:rPr>
          <w:rFonts w:ascii="Arial" w:hAnsi="Arial" w:cs="Arial"/>
          <w:b/>
          <w:sz w:val="24"/>
          <w:szCs w:val="24"/>
        </w:rPr>
        <w:t>ANTECEDENTES</w:t>
      </w:r>
    </w:p>
    <w:p w14:paraId="7B69788F" w14:textId="77777777" w:rsidR="00234575" w:rsidRPr="00077C2C" w:rsidRDefault="00234575" w:rsidP="00077C2C">
      <w:pPr>
        <w:spacing w:after="0"/>
        <w:jc w:val="center"/>
        <w:rPr>
          <w:rFonts w:ascii="Arial" w:hAnsi="Arial" w:cs="Arial"/>
          <w:b/>
          <w:sz w:val="24"/>
          <w:szCs w:val="24"/>
        </w:rPr>
      </w:pPr>
    </w:p>
    <w:p w14:paraId="1842F3DF" w14:textId="00E6D365"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 xml:space="preserve">Pretende la señora María Lucía Grillo Núñez que la justicia laboral acceda a la ineficacia de la afiliación efectuada al régimen de ahorro individual con solidaridad a través de la AFP Protección S.A. y consecuencialmente que se declare válida y vigente la afiliación primigenia efectuada al régimen de prima media con prestación definida. </w:t>
      </w:r>
    </w:p>
    <w:p w14:paraId="5B927778" w14:textId="77777777" w:rsidR="00234575" w:rsidRPr="00077C2C" w:rsidRDefault="00234575" w:rsidP="00077C2C">
      <w:pPr>
        <w:spacing w:after="0"/>
        <w:jc w:val="both"/>
        <w:rPr>
          <w:rFonts w:ascii="Arial" w:hAnsi="Arial" w:cs="Arial"/>
          <w:sz w:val="24"/>
          <w:szCs w:val="24"/>
        </w:rPr>
      </w:pPr>
    </w:p>
    <w:p w14:paraId="1CFE1F0C" w14:textId="7A919B3A"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Con base en esas declaraciones aspira que se condene a los fondos privados de pensiones accionados a girar la totalidad de los dineros a que haya lugar, lo que resulte probado extra y ultra petita y las costas procesales a su favor.</w:t>
      </w:r>
    </w:p>
    <w:p w14:paraId="5BF9CAC7" w14:textId="77777777" w:rsidR="00234575" w:rsidRPr="00077C2C" w:rsidRDefault="00234575" w:rsidP="00077C2C">
      <w:pPr>
        <w:spacing w:after="0"/>
        <w:jc w:val="both"/>
        <w:rPr>
          <w:rFonts w:ascii="Arial" w:hAnsi="Arial" w:cs="Arial"/>
          <w:sz w:val="24"/>
          <w:szCs w:val="24"/>
        </w:rPr>
      </w:pPr>
    </w:p>
    <w:p w14:paraId="18E50FB5" w14:textId="462EBB67"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Refiere que: Nació el 24 de noviembre de 1960, afiliándose al régimen de prima media con prestación definida en el mes de julio de 1982, trasladándose al régimen de ahorro individual con solidaridad a través de la AFP Protección S.A.; antes de suscribir el correspondiente formulario de afiliación</w:t>
      </w:r>
      <w:r w:rsidR="00AD00F6" w:rsidRPr="00077C2C">
        <w:rPr>
          <w:rFonts w:ascii="Arial" w:hAnsi="Arial" w:cs="Arial"/>
          <w:sz w:val="24"/>
          <w:szCs w:val="24"/>
        </w:rPr>
        <w:t xml:space="preserve"> el 18 de julio de </w:t>
      </w:r>
      <w:r w:rsidR="00DA59F5" w:rsidRPr="00077C2C">
        <w:rPr>
          <w:rFonts w:ascii="Arial" w:hAnsi="Arial" w:cs="Arial"/>
          <w:sz w:val="24"/>
          <w:szCs w:val="24"/>
        </w:rPr>
        <w:t>2001</w:t>
      </w:r>
      <w:r w:rsidRPr="00077C2C">
        <w:rPr>
          <w:rFonts w:ascii="Arial" w:hAnsi="Arial" w:cs="Arial"/>
          <w:sz w:val="24"/>
          <w:szCs w:val="24"/>
        </w:rPr>
        <w:t xml:space="preserve">, dicha entidad no le brindó la información que la ley exigía para ese momento histórico; el </w:t>
      </w:r>
      <w:r w:rsidR="00362AB3" w:rsidRPr="00077C2C">
        <w:rPr>
          <w:rFonts w:ascii="Arial" w:hAnsi="Arial" w:cs="Arial"/>
          <w:sz w:val="24"/>
          <w:szCs w:val="24"/>
        </w:rPr>
        <w:t>2</w:t>
      </w:r>
      <w:r w:rsidRPr="00077C2C">
        <w:rPr>
          <w:rFonts w:ascii="Arial" w:hAnsi="Arial" w:cs="Arial"/>
          <w:sz w:val="24"/>
          <w:szCs w:val="24"/>
        </w:rPr>
        <w:t xml:space="preserve">4 de </w:t>
      </w:r>
      <w:r w:rsidR="00362AB3" w:rsidRPr="00077C2C">
        <w:rPr>
          <w:rFonts w:ascii="Arial" w:hAnsi="Arial" w:cs="Arial"/>
          <w:sz w:val="24"/>
          <w:szCs w:val="24"/>
        </w:rPr>
        <w:t>marzo</w:t>
      </w:r>
      <w:r w:rsidRPr="00077C2C">
        <w:rPr>
          <w:rFonts w:ascii="Arial" w:hAnsi="Arial" w:cs="Arial"/>
          <w:sz w:val="24"/>
          <w:szCs w:val="24"/>
        </w:rPr>
        <w:t xml:space="preserve"> de 2021, ante solicitud elevada por ella, la Administradora Colombiana de Pensiones negó su retornó al RPMPD, bajo el argumento de estar incurso en una prohibición legal.</w:t>
      </w:r>
    </w:p>
    <w:p w14:paraId="216E8011" w14:textId="77777777" w:rsidR="00362AB3" w:rsidRPr="00077C2C" w:rsidRDefault="00362AB3" w:rsidP="00077C2C">
      <w:pPr>
        <w:spacing w:after="0"/>
        <w:jc w:val="both"/>
        <w:rPr>
          <w:rFonts w:ascii="Arial" w:hAnsi="Arial" w:cs="Arial"/>
          <w:sz w:val="24"/>
          <w:szCs w:val="24"/>
        </w:rPr>
      </w:pPr>
    </w:p>
    <w:p w14:paraId="3932B4CF" w14:textId="26967A5D" w:rsidR="00362AB3" w:rsidRPr="00077C2C" w:rsidRDefault="00362AB3" w:rsidP="00077C2C">
      <w:pPr>
        <w:spacing w:after="0"/>
        <w:jc w:val="both"/>
        <w:rPr>
          <w:rFonts w:ascii="Arial" w:hAnsi="Arial" w:cs="Arial"/>
          <w:sz w:val="24"/>
          <w:szCs w:val="24"/>
        </w:rPr>
      </w:pPr>
      <w:r w:rsidRPr="00077C2C">
        <w:rPr>
          <w:rFonts w:ascii="Arial" w:hAnsi="Arial" w:cs="Arial"/>
          <w:sz w:val="24"/>
          <w:szCs w:val="24"/>
        </w:rPr>
        <w:t>La Administradora Colombiana de Pensiones respondió la acción -archivo 09 carpeta primera instancia- oponiéndose a la prosperidad de las pretensiones, manifestando que no existe evidencia en la que se advierta que el fondo privado de pensiones Protección S.A. engañó a la demandante al no suministrarle la información que la ley exigía y por el contrario, lo que se observa es que ella ejecutó el acto jurídico que significó el cambio de régimen pensional de manera libre, espontánea y sin presiones; pero, adicionalmente, sostuvo que no es viable que la actora retorne al RPMPD ya que ella se encuentra inmersa en la prohibición prevista en el literal e) del artículo 13 de la ley 100 de 1993 modificado por el artículo 2° de la ley 797 de 2003. Planteó las excepciones de fondo que denominó “</w:t>
      </w:r>
      <w:r w:rsidRPr="00077C2C">
        <w:rPr>
          <w:rFonts w:ascii="Arial" w:hAnsi="Arial" w:cs="Arial"/>
          <w:i/>
          <w:sz w:val="24"/>
          <w:szCs w:val="24"/>
        </w:rPr>
        <w:t>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w:t>
      </w:r>
      <w:r w:rsidRPr="00077C2C">
        <w:rPr>
          <w:rFonts w:ascii="Arial" w:hAnsi="Arial" w:cs="Arial"/>
          <w:sz w:val="24"/>
          <w:szCs w:val="24"/>
        </w:rPr>
        <w:t>”</w:t>
      </w:r>
      <w:r w:rsidR="002170C1" w:rsidRPr="00077C2C">
        <w:rPr>
          <w:rFonts w:ascii="Arial" w:hAnsi="Arial" w:cs="Arial"/>
          <w:sz w:val="24"/>
          <w:szCs w:val="24"/>
        </w:rPr>
        <w:t xml:space="preserve"> y</w:t>
      </w:r>
      <w:r w:rsidRPr="00077C2C">
        <w:rPr>
          <w:rFonts w:ascii="Arial" w:hAnsi="Arial" w:cs="Arial"/>
          <w:sz w:val="24"/>
          <w:szCs w:val="24"/>
        </w:rPr>
        <w:t xml:space="preserve"> “</w:t>
      </w:r>
      <w:r w:rsidRPr="00077C2C">
        <w:rPr>
          <w:rFonts w:ascii="Arial" w:hAnsi="Arial" w:cs="Arial"/>
          <w:i/>
          <w:sz w:val="24"/>
          <w:szCs w:val="24"/>
        </w:rPr>
        <w:t>Declaratoria de otras excepciones</w:t>
      </w:r>
      <w:r w:rsidRPr="00077C2C">
        <w:rPr>
          <w:rFonts w:ascii="Arial" w:hAnsi="Arial" w:cs="Arial"/>
          <w:sz w:val="24"/>
          <w:szCs w:val="24"/>
        </w:rPr>
        <w:t>”.</w:t>
      </w:r>
    </w:p>
    <w:p w14:paraId="4D4A7F84" w14:textId="77777777" w:rsidR="00234575" w:rsidRPr="00077C2C" w:rsidRDefault="00234575" w:rsidP="00077C2C">
      <w:pPr>
        <w:spacing w:after="0"/>
        <w:jc w:val="both"/>
        <w:rPr>
          <w:rFonts w:ascii="Arial" w:hAnsi="Arial" w:cs="Arial"/>
          <w:sz w:val="24"/>
          <w:szCs w:val="24"/>
        </w:rPr>
      </w:pPr>
    </w:p>
    <w:p w14:paraId="7CAF3D18" w14:textId="200C7B87" w:rsidR="00362AB3" w:rsidRPr="00077C2C" w:rsidRDefault="00234575" w:rsidP="00077C2C">
      <w:pPr>
        <w:spacing w:after="0"/>
        <w:jc w:val="both"/>
        <w:rPr>
          <w:rFonts w:ascii="Arial" w:hAnsi="Arial" w:cs="Arial"/>
          <w:sz w:val="24"/>
          <w:szCs w:val="24"/>
        </w:rPr>
      </w:pPr>
      <w:r w:rsidRPr="00077C2C">
        <w:rPr>
          <w:rFonts w:ascii="Arial" w:hAnsi="Arial" w:cs="Arial"/>
          <w:sz w:val="24"/>
          <w:szCs w:val="24"/>
        </w:rPr>
        <w:t>El fondo privado de pensiones Protección S.A. dio respuesta al libelo introductorio -archivo 1</w:t>
      </w:r>
      <w:r w:rsidR="00362AB3" w:rsidRPr="00077C2C">
        <w:rPr>
          <w:rFonts w:ascii="Arial" w:hAnsi="Arial" w:cs="Arial"/>
          <w:sz w:val="24"/>
          <w:szCs w:val="24"/>
        </w:rPr>
        <w:t>0</w:t>
      </w:r>
      <w:r w:rsidRPr="00077C2C">
        <w:rPr>
          <w:rFonts w:ascii="Arial" w:hAnsi="Arial" w:cs="Arial"/>
          <w:sz w:val="24"/>
          <w:szCs w:val="24"/>
        </w:rPr>
        <w:t xml:space="preserve"> carpeta primera instancia- manifestando que se opone a la totalidad de las pretensiones elevadas por la actora en</w:t>
      </w:r>
      <w:r w:rsidR="00362AB3" w:rsidRPr="00077C2C">
        <w:rPr>
          <w:rFonts w:ascii="Arial" w:hAnsi="Arial" w:cs="Arial"/>
          <w:sz w:val="24"/>
          <w:szCs w:val="24"/>
        </w:rPr>
        <w:t xml:space="preserve"> la medida en que el acto jurídico que la señora Grillo Núñez suscribió con esa entidad es válido y exento de vicios de consentimiento y de cualquier fuerza para realizarlo, en consideración a que su voluntad estuvo libre de presión y engaños, al otorgársele la suficiente ilustración para que optara por el </w:t>
      </w:r>
      <w:r w:rsidR="00362AB3" w:rsidRPr="00077C2C">
        <w:rPr>
          <w:rFonts w:ascii="Arial" w:hAnsi="Arial" w:cs="Arial"/>
          <w:sz w:val="24"/>
          <w:szCs w:val="24"/>
        </w:rPr>
        <w:lastRenderedPageBreak/>
        <w:t xml:space="preserve">traslado de régimen pensional. Planteó como excepciones de fondo las de “Inexistencia de la obligación y falta de causa para pedir” y “Buena fe”. </w:t>
      </w:r>
    </w:p>
    <w:p w14:paraId="3F600395" w14:textId="77777777" w:rsidR="00234575" w:rsidRPr="00077C2C" w:rsidRDefault="00234575" w:rsidP="00077C2C">
      <w:pPr>
        <w:spacing w:after="0"/>
        <w:jc w:val="both"/>
        <w:rPr>
          <w:rFonts w:ascii="Arial" w:hAnsi="Arial" w:cs="Arial"/>
          <w:sz w:val="24"/>
          <w:szCs w:val="24"/>
        </w:rPr>
      </w:pPr>
    </w:p>
    <w:p w14:paraId="6176318F" w14:textId="309F64D3"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 xml:space="preserve">En sentencia de </w:t>
      </w:r>
      <w:r w:rsidR="00362AB3" w:rsidRPr="00077C2C">
        <w:rPr>
          <w:rFonts w:ascii="Arial" w:hAnsi="Arial" w:cs="Arial"/>
          <w:sz w:val="24"/>
          <w:szCs w:val="24"/>
        </w:rPr>
        <w:t>16 de enero de 2023</w:t>
      </w:r>
      <w:r w:rsidRPr="00077C2C">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después de analizar las pruebas allegadas al proceso, que la AFP Protección S.A. no cumplió con la carga probatoria que le incumbía en este proceso, al verificar que no le brindó la totalidad de la información que debía ponerle de presente a la señora </w:t>
      </w:r>
      <w:r w:rsidR="00362AB3" w:rsidRPr="00077C2C">
        <w:rPr>
          <w:rFonts w:ascii="Arial" w:hAnsi="Arial" w:cs="Arial"/>
          <w:sz w:val="24"/>
          <w:szCs w:val="24"/>
        </w:rPr>
        <w:t>María Lucía Grillo Núñez</w:t>
      </w:r>
      <w:r w:rsidRPr="00077C2C">
        <w:rPr>
          <w:rFonts w:ascii="Arial" w:hAnsi="Arial" w:cs="Arial"/>
          <w:sz w:val="24"/>
          <w:szCs w:val="24"/>
        </w:rPr>
        <w:t xml:space="preserve">, esto es, las características de ambos regímenes pensionales con sus ventajas y desventajas, razón por la que accedió a la ineficacia del traslado al RAIS surtido </w:t>
      </w:r>
      <w:r w:rsidR="00362AB3" w:rsidRPr="00077C2C">
        <w:rPr>
          <w:rFonts w:ascii="Arial" w:hAnsi="Arial" w:cs="Arial"/>
          <w:sz w:val="24"/>
          <w:szCs w:val="24"/>
        </w:rPr>
        <w:t>a través de la AFP Protección S.A.</w:t>
      </w:r>
      <w:r w:rsidRPr="00077C2C">
        <w:rPr>
          <w:rFonts w:ascii="Arial" w:hAnsi="Arial" w:cs="Arial"/>
          <w:sz w:val="24"/>
          <w:szCs w:val="24"/>
        </w:rPr>
        <w:t xml:space="preserve"> </w:t>
      </w:r>
      <w:r w:rsidR="00B64114" w:rsidRPr="00077C2C">
        <w:rPr>
          <w:rFonts w:ascii="Arial" w:hAnsi="Arial" w:cs="Arial"/>
          <w:sz w:val="24"/>
          <w:szCs w:val="24"/>
        </w:rPr>
        <w:t>el 18 de ju</w:t>
      </w:r>
      <w:r w:rsidR="002C2FC1" w:rsidRPr="00077C2C">
        <w:rPr>
          <w:rFonts w:ascii="Arial" w:hAnsi="Arial" w:cs="Arial"/>
          <w:sz w:val="24"/>
          <w:szCs w:val="24"/>
        </w:rPr>
        <w:t>l</w:t>
      </w:r>
      <w:r w:rsidR="00B64114" w:rsidRPr="00077C2C">
        <w:rPr>
          <w:rFonts w:ascii="Arial" w:hAnsi="Arial" w:cs="Arial"/>
          <w:sz w:val="24"/>
          <w:szCs w:val="24"/>
        </w:rPr>
        <w:t xml:space="preserve">io de 2001 </w:t>
      </w:r>
      <w:r w:rsidRPr="00077C2C">
        <w:rPr>
          <w:rFonts w:ascii="Arial" w:hAnsi="Arial" w:cs="Arial"/>
          <w:sz w:val="24"/>
          <w:szCs w:val="24"/>
        </w:rPr>
        <w:t>y en consecuencia declaró válida y vigente la afiliación primigenia efectuada al régimen de prima media con prestación definida administrado actualmente por Colpensiones.</w:t>
      </w:r>
    </w:p>
    <w:p w14:paraId="0E583144" w14:textId="77777777" w:rsidR="00234575" w:rsidRPr="00077C2C" w:rsidRDefault="00234575" w:rsidP="00077C2C">
      <w:pPr>
        <w:spacing w:after="0"/>
        <w:jc w:val="both"/>
        <w:rPr>
          <w:rFonts w:ascii="Arial" w:hAnsi="Arial" w:cs="Arial"/>
          <w:sz w:val="24"/>
          <w:szCs w:val="24"/>
        </w:rPr>
      </w:pPr>
    </w:p>
    <w:p w14:paraId="6866A9E9" w14:textId="0119CAC2"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Como consecuencia de esas declaraciones, condenó al fondo privado de pensiones Protección S.A.</w:t>
      </w:r>
      <w:r w:rsidR="00595CD4" w:rsidRPr="00077C2C">
        <w:rPr>
          <w:rFonts w:ascii="Arial" w:hAnsi="Arial" w:cs="Arial"/>
          <w:sz w:val="24"/>
          <w:szCs w:val="24"/>
        </w:rPr>
        <w:t xml:space="preserve"> </w:t>
      </w:r>
      <w:r w:rsidRPr="00077C2C">
        <w:rPr>
          <w:rFonts w:ascii="Arial" w:hAnsi="Arial" w:cs="Arial"/>
          <w:sz w:val="24"/>
          <w:szCs w:val="24"/>
        </w:rPr>
        <w:t>a restituir a la Administradora Colombiana de Pensiones el saldo existente en la cuenta de ahorro individual de la accionante que correspondan a los aportes al sistema general de pensiones junto con sus intereses y rendimientos financieros.</w:t>
      </w:r>
    </w:p>
    <w:p w14:paraId="45912FED" w14:textId="77777777" w:rsidR="00234575" w:rsidRPr="00077C2C" w:rsidRDefault="00234575" w:rsidP="00077C2C">
      <w:pPr>
        <w:spacing w:after="0"/>
        <w:jc w:val="both"/>
        <w:rPr>
          <w:rFonts w:ascii="Arial" w:hAnsi="Arial" w:cs="Arial"/>
          <w:sz w:val="24"/>
          <w:szCs w:val="24"/>
        </w:rPr>
      </w:pPr>
    </w:p>
    <w:p w14:paraId="6DE88098" w14:textId="4D34F864"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 xml:space="preserve">Así mismo, condenó </w:t>
      </w:r>
      <w:r w:rsidR="00595CD4" w:rsidRPr="00077C2C">
        <w:rPr>
          <w:rFonts w:ascii="Arial" w:hAnsi="Arial" w:cs="Arial"/>
          <w:sz w:val="24"/>
          <w:szCs w:val="24"/>
        </w:rPr>
        <w:t>al fondo privado de pensiones accionado</w:t>
      </w:r>
      <w:r w:rsidRPr="00077C2C">
        <w:rPr>
          <w:rFonts w:ascii="Arial" w:hAnsi="Arial" w:cs="Arial"/>
          <w:sz w:val="24"/>
          <w:szCs w:val="24"/>
        </w:rPr>
        <w:t xml:space="preserve"> a reintegrar, 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14:paraId="0B9A3DD5" w14:textId="77777777" w:rsidR="00234575" w:rsidRPr="00077C2C" w:rsidRDefault="00234575" w:rsidP="00077C2C">
      <w:pPr>
        <w:spacing w:after="0"/>
        <w:jc w:val="both"/>
        <w:rPr>
          <w:rFonts w:ascii="Arial" w:hAnsi="Arial" w:cs="Arial"/>
          <w:sz w:val="24"/>
          <w:szCs w:val="24"/>
        </w:rPr>
      </w:pPr>
    </w:p>
    <w:p w14:paraId="4E1F50A5" w14:textId="73EC1D47"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 xml:space="preserve">Al considerar que con el traslado entre regímenes pensionales se </w:t>
      </w:r>
      <w:r w:rsidR="00595CD4" w:rsidRPr="00077C2C">
        <w:rPr>
          <w:rFonts w:ascii="Arial" w:hAnsi="Arial" w:cs="Arial"/>
          <w:sz w:val="24"/>
          <w:szCs w:val="24"/>
        </w:rPr>
        <w:t xml:space="preserve">pudo </w:t>
      </w:r>
      <w:r w:rsidRPr="00077C2C">
        <w:rPr>
          <w:rFonts w:ascii="Arial" w:hAnsi="Arial" w:cs="Arial"/>
          <w:sz w:val="24"/>
          <w:szCs w:val="24"/>
        </w:rPr>
        <w:t>gener</w:t>
      </w:r>
      <w:r w:rsidR="00595CD4" w:rsidRPr="00077C2C">
        <w:rPr>
          <w:rFonts w:ascii="Arial" w:hAnsi="Arial" w:cs="Arial"/>
          <w:sz w:val="24"/>
          <w:szCs w:val="24"/>
        </w:rPr>
        <w:t>ar</w:t>
      </w:r>
      <w:r w:rsidRPr="00077C2C">
        <w:rPr>
          <w:rFonts w:ascii="Arial" w:hAnsi="Arial" w:cs="Arial"/>
          <w:sz w:val="24"/>
          <w:szCs w:val="24"/>
        </w:rPr>
        <w:t xml:space="preserve"> a favor de la actora un bono pensional tipo A</w:t>
      </w:r>
      <w:r w:rsidR="00595CD4" w:rsidRPr="00077C2C">
        <w:rPr>
          <w:rFonts w:ascii="Arial" w:hAnsi="Arial" w:cs="Arial"/>
          <w:sz w:val="24"/>
          <w:szCs w:val="24"/>
        </w:rPr>
        <w:t>, ordenó comunicar la decisión a la OBP del Ministerio de Hacienda y Crédito Público</w:t>
      </w:r>
      <w:r w:rsidRPr="00077C2C">
        <w:rPr>
          <w:rFonts w:ascii="Arial" w:hAnsi="Arial" w:cs="Arial"/>
          <w:sz w:val="24"/>
          <w:szCs w:val="24"/>
        </w:rPr>
        <w:t>, con la finalidad de que, a través de trámites internos y canales institucionales, ejecute todas las acciones a que haya lugar para dejar las cosas en el estado en el que se encontraban antes de que se produjera el traslado de la accionante del RPMPD al RAIS</w:t>
      </w:r>
      <w:r w:rsidR="00595CD4" w:rsidRPr="00077C2C">
        <w:rPr>
          <w:rFonts w:ascii="Arial" w:hAnsi="Arial" w:cs="Arial"/>
          <w:sz w:val="24"/>
          <w:szCs w:val="24"/>
        </w:rPr>
        <w:t>, procediendo, del ser el caso, a anular o dejar sin vigencia el referido título de deuda pública que tenía como fecha de redención normal el 24 de septiembre de 2020.</w:t>
      </w:r>
    </w:p>
    <w:p w14:paraId="2265B2D8" w14:textId="77777777" w:rsidR="00234575" w:rsidRPr="00077C2C" w:rsidRDefault="00234575" w:rsidP="00077C2C">
      <w:pPr>
        <w:spacing w:after="0"/>
        <w:jc w:val="both"/>
        <w:rPr>
          <w:rFonts w:ascii="Arial" w:hAnsi="Arial" w:cs="Arial"/>
          <w:sz w:val="24"/>
          <w:szCs w:val="24"/>
        </w:rPr>
      </w:pPr>
    </w:p>
    <w:p w14:paraId="328AC756" w14:textId="061397AC"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Finalmente, condenó en costas procesales</w:t>
      </w:r>
      <w:r w:rsidR="00595CD4" w:rsidRPr="00077C2C">
        <w:rPr>
          <w:rFonts w:ascii="Arial" w:hAnsi="Arial" w:cs="Arial"/>
          <w:sz w:val="24"/>
          <w:szCs w:val="24"/>
        </w:rPr>
        <w:t xml:space="preserve"> en un 100%</w:t>
      </w:r>
      <w:r w:rsidRPr="00077C2C">
        <w:rPr>
          <w:rFonts w:ascii="Arial" w:hAnsi="Arial" w:cs="Arial"/>
          <w:sz w:val="24"/>
          <w:szCs w:val="24"/>
        </w:rPr>
        <w:t xml:space="preserve"> </w:t>
      </w:r>
      <w:r w:rsidR="00595CD4" w:rsidRPr="00077C2C">
        <w:rPr>
          <w:rFonts w:ascii="Arial" w:hAnsi="Arial" w:cs="Arial"/>
          <w:sz w:val="24"/>
          <w:szCs w:val="24"/>
        </w:rPr>
        <w:t xml:space="preserve">a la AFP Protección S.A., en </w:t>
      </w:r>
      <w:r w:rsidRPr="00077C2C">
        <w:rPr>
          <w:rFonts w:ascii="Arial" w:hAnsi="Arial" w:cs="Arial"/>
          <w:sz w:val="24"/>
          <w:szCs w:val="24"/>
        </w:rPr>
        <w:t>favor de la parte actora.</w:t>
      </w:r>
    </w:p>
    <w:p w14:paraId="110DF0EE" w14:textId="77777777" w:rsidR="00234575" w:rsidRPr="00077C2C" w:rsidRDefault="00234575" w:rsidP="00077C2C">
      <w:pPr>
        <w:spacing w:after="0"/>
        <w:jc w:val="both"/>
        <w:rPr>
          <w:rFonts w:ascii="Arial" w:hAnsi="Arial" w:cs="Arial"/>
          <w:sz w:val="24"/>
          <w:szCs w:val="24"/>
        </w:rPr>
      </w:pPr>
    </w:p>
    <w:p w14:paraId="6575E917" w14:textId="6E0FB2A6"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Inconforme con la decisión,</w:t>
      </w:r>
      <w:r w:rsidR="00595CD4" w:rsidRPr="00077C2C">
        <w:rPr>
          <w:rFonts w:ascii="Arial" w:hAnsi="Arial" w:cs="Arial"/>
          <w:sz w:val="24"/>
          <w:szCs w:val="24"/>
        </w:rPr>
        <w:t xml:space="preserve"> </w:t>
      </w:r>
      <w:r w:rsidRPr="00077C2C">
        <w:rPr>
          <w:rFonts w:ascii="Arial" w:hAnsi="Arial" w:cs="Arial"/>
          <w:sz w:val="24"/>
          <w:szCs w:val="24"/>
        </w:rPr>
        <w:t>la Administradora Colombiana de Pensiones interpus</w:t>
      </w:r>
      <w:r w:rsidR="00595CD4" w:rsidRPr="00077C2C">
        <w:rPr>
          <w:rFonts w:ascii="Arial" w:hAnsi="Arial" w:cs="Arial"/>
          <w:sz w:val="24"/>
          <w:szCs w:val="24"/>
        </w:rPr>
        <w:t>o</w:t>
      </w:r>
      <w:r w:rsidRPr="00077C2C">
        <w:rPr>
          <w:rFonts w:ascii="Arial" w:hAnsi="Arial" w:cs="Arial"/>
          <w:sz w:val="24"/>
          <w:szCs w:val="24"/>
        </w:rPr>
        <w:t xml:space="preserve"> recurso de apelación manifestó que en el proceso se demostró que la afiliación de la señora </w:t>
      </w:r>
      <w:r w:rsidR="00857DC3" w:rsidRPr="00077C2C">
        <w:rPr>
          <w:rFonts w:ascii="Arial" w:hAnsi="Arial" w:cs="Arial"/>
          <w:sz w:val="24"/>
          <w:szCs w:val="24"/>
        </w:rPr>
        <w:t>María Lucía Grillo Núñez</w:t>
      </w:r>
      <w:r w:rsidRPr="00077C2C">
        <w:rPr>
          <w:rFonts w:ascii="Arial" w:hAnsi="Arial" w:cs="Arial"/>
          <w:sz w:val="24"/>
          <w:szCs w:val="24"/>
        </w:rPr>
        <w:t xml:space="preserve"> al régimen de ahorro individual con solidaridad se hizo con el lleno de los requisitos que la ley exigía en ese momento; siendo de su resorte acreditar los hechos en los que edifica sus pretensiones, sin que así lo hubiere hecho. En todo caso, tampoco hay lugar a declarar la ineficacia del traslado entre regímenes pensionales, ya que la actora se encuentra inmersa en la prohibición legal prevista en el literal e) del artículo 13 de la ley 100 de 1993 modificado por el artículo 2° de la ley 797 de 2003.</w:t>
      </w:r>
    </w:p>
    <w:p w14:paraId="777C0978" w14:textId="77777777" w:rsidR="00234575" w:rsidRPr="00077C2C" w:rsidRDefault="00234575" w:rsidP="00077C2C">
      <w:pPr>
        <w:spacing w:after="0"/>
        <w:jc w:val="both"/>
        <w:rPr>
          <w:rFonts w:ascii="Arial" w:hAnsi="Arial" w:cs="Arial"/>
          <w:sz w:val="24"/>
          <w:szCs w:val="24"/>
        </w:rPr>
      </w:pPr>
    </w:p>
    <w:p w14:paraId="6C8432EF" w14:textId="77777777"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Tampoco es viable acceder a las pretensiones de la demanda, no solo porque Colpensiones no puede verse afectada por un acto jurídico en que no tuvo ninguna injerencia, sino también porque la acción de ineficacia no es la que resuelve este tipo de asuntos, como lo sostiene una parte de la Sala Laboral del Tribunal Superior del Distrito Judicial de Pereira, quien adecuadamente sostiene que es la acción resarcitoria de perjuicios la llamada a resolver los conflictos que se suscitan por la inadecuada afiliación al RAIS.</w:t>
      </w:r>
    </w:p>
    <w:p w14:paraId="26A2DBDC" w14:textId="77777777" w:rsidR="00234575" w:rsidRPr="00077C2C" w:rsidRDefault="00234575" w:rsidP="00077C2C">
      <w:pPr>
        <w:spacing w:after="0"/>
        <w:jc w:val="both"/>
        <w:rPr>
          <w:rFonts w:ascii="Arial" w:hAnsi="Arial" w:cs="Arial"/>
          <w:sz w:val="24"/>
          <w:szCs w:val="24"/>
        </w:rPr>
      </w:pPr>
    </w:p>
    <w:p w14:paraId="50D94317" w14:textId="77777777" w:rsidR="00234575" w:rsidRPr="00077C2C" w:rsidRDefault="00234575" w:rsidP="00077C2C">
      <w:pPr>
        <w:spacing w:after="0"/>
        <w:jc w:val="both"/>
        <w:rPr>
          <w:rFonts w:ascii="Arial" w:hAnsi="Arial" w:cs="Arial"/>
          <w:sz w:val="24"/>
          <w:szCs w:val="24"/>
        </w:rPr>
      </w:pPr>
      <w:r w:rsidRPr="00077C2C">
        <w:rPr>
          <w:rFonts w:ascii="Arial" w:hAnsi="Arial" w:cs="Arial"/>
          <w:sz w:val="24"/>
          <w:szCs w:val="24"/>
        </w:rPr>
        <w:t>Al haber resultado afectados los intereses de la Administradora Colombiana de Pensiones, se dispuso también el grado jurisdiccional de consulta a su favor.</w:t>
      </w:r>
    </w:p>
    <w:p w14:paraId="39EF9DBA" w14:textId="77777777" w:rsidR="00234575" w:rsidRPr="00077C2C" w:rsidRDefault="00234575" w:rsidP="00077C2C">
      <w:pPr>
        <w:spacing w:after="0"/>
        <w:jc w:val="both"/>
        <w:rPr>
          <w:rFonts w:ascii="Arial" w:hAnsi="Arial" w:cs="Arial"/>
          <w:sz w:val="24"/>
          <w:szCs w:val="24"/>
        </w:rPr>
      </w:pPr>
    </w:p>
    <w:p w14:paraId="3882B047" w14:textId="77777777" w:rsidR="00234575" w:rsidRPr="00077C2C" w:rsidRDefault="00234575" w:rsidP="00077C2C">
      <w:pPr>
        <w:spacing w:after="0"/>
        <w:jc w:val="center"/>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ALEGATOS DE CONCLUSIÓN</w:t>
      </w:r>
      <w:r w:rsidRPr="00077C2C">
        <w:rPr>
          <w:rFonts w:ascii="Arial" w:eastAsia="Times New Roman" w:hAnsi="Arial" w:cs="Arial"/>
          <w:sz w:val="24"/>
          <w:szCs w:val="24"/>
          <w:lang w:eastAsia="es-CO"/>
        </w:rPr>
        <w:t> </w:t>
      </w:r>
    </w:p>
    <w:p w14:paraId="08B1671E" w14:textId="77777777" w:rsidR="00234575" w:rsidRPr="00077C2C" w:rsidRDefault="00234575" w:rsidP="00077C2C">
      <w:pPr>
        <w:spacing w:after="0"/>
        <w:jc w:val="center"/>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 </w:t>
      </w:r>
    </w:p>
    <w:p w14:paraId="18CD9CC7" w14:textId="368AA21E"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 xml:space="preserve">Conforme se dejó plasmado en la constancia emitida por la Secretaría de la Corporación, </w:t>
      </w:r>
      <w:r w:rsidR="00514044" w:rsidRPr="00077C2C">
        <w:rPr>
          <w:rFonts w:ascii="Arial" w:eastAsia="Times New Roman" w:hAnsi="Arial" w:cs="Arial"/>
          <w:sz w:val="24"/>
          <w:szCs w:val="24"/>
          <w:lang w:eastAsia="es-CO"/>
        </w:rPr>
        <w:t>la parte actora y la Administradora Colombiana de Pensiones hicieron uso del derecho a remitir en término los alegatos de conclusión en esta sede.</w:t>
      </w:r>
    </w:p>
    <w:p w14:paraId="23043E95"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74E1AE1F" w14:textId="7B2E01D1"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En cuanto a su contenido, teniendo en cuenta que el artículo 279 del CGP dispone que </w:t>
      </w:r>
      <w:r w:rsidRPr="00077C2C">
        <w:rPr>
          <w:rFonts w:ascii="Arial" w:eastAsia="Times New Roman" w:hAnsi="Arial" w:cs="Arial"/>
          <w:i/>
          <w:iCs/>
          <w:sz w:val="24"/>
          <w:szCs w:val="24"/>
          <w:lang w:eastAsia="es-CO"/>
        </w:rPr>
        <w:t>“</w:t>
      </w:r>
      <w:r w:rsidR="004D617C" w:rsidRPr="004D617C">
        <w:rPr>
          <w:rFonts w:ascii="Arial" w:eastAsia="Times New Roman" w:hAnsi="Arial" w:cs="Arial"/>
          <w:i/>
          <w:iCs/>
          <w:szCs w:val="24"/>
          <w:lang w:eastAsia="es-CO"/>
        </w:rPr>
        <w:t>n</w:t>
      </w:r>
      <w:r w:rsidRPr="004D617C">
        <w:rPr>
          <w:rFonts w:ascii="Arial" w:eastAsia="Times New Roman" w:hAnsi="Arial" w:cs="Arial"/>
          <w:i/>
          <w:iCs/>
          <w:szCs w:val="24"/>
          <w:lang w:eastAsia="es-CO"/>
        </w:rPr>
        <w:t>o se podrá hacer transcripciones o reproducciones de actas, decisiones o conceptos que obren en el expediente</w:t>
      </w:r>
      <w:r w:rsidRPr="00077C2C">
        <w:rPr>
          <w:rFonts w:ascii="Arial" w:eastAsia="Times New Roman" w:hAnsi="Arial" w:cs="Arial"/>
          <w:i/>
          <w:iCs/>
          <w:sz w:val="24"/>
          <w:szCs w:val="24"/>
          <w:lang w:eastAsia="es-CO"/>
        </w:rPr>
        <w:t>”, </w:t>
      </w:r>
      <w:r w:rsidRPr="00077C2C">
        <w:rPr>
          <w:rFonts w:ascii="Arial" w:eastAsia="Times New Roman" w:hAnsi="Arial" w:cs="Arial"/>
          <w:sz w:val="24"/>
          <w:szCs w:val="24"/>
          <w:lang w:eastAsia="es-CO"/>
        </w:rPr>
        <w:t>baste decir que los argumentos expuestos por la entidad recurrente coinciden con los emitidos en la sustentaci</w:t>
      </w:r>
      <w:r w:rsidR="00514044" w:rsidRPr="00077C2C">
        <w:rPr>
          <w:rFonts w:ascii="Arial" w:eastAsia="Times New Roman" w:hAnsi="Arial" w:cs="Arial"/>
          <w:sz w:val="24"/>
          <w:szCs w:val="24"/>
          <w:lang w:eastAsia="es-CO"/>
        </w:rPr>
        <w:t>ón</w:t>
      </w:r>
      <w:r w:rsidRPr="00077C2C">
        <w:rPr>
          <w:rFonts w:ascii="Arial" w:eastAsia="Times New Roman" w:hAnsi="Arial" w:cs="Arial"/>
          <w:sz w:val="24"/>
          <w:szCs w:val="24"/>
          <w:lang w:eastAsia="es-CO"/>
        </w:rPr>
        <w:t xml:space="preserve"> de</w:t>
      </w:r>
      <w:r w:rsidR="00514044" w:rsidRPr="00077C2C">
        <w:rPr>
          <w:rFonts w:ascii="Arial" w:eastAsia="Times New Roman" w:hAnsi="Arial" w:cs="Arial"/>
          <w:sz w:val="24"/>
          <w:szCs w:val="24"/>
          <w:lang w:eastAsia="es-CO"/>
        </w:rPr>
        <w:t>l</w:t>
      </w:r>
      <w:r w:rsidRPr="00077C2C">
        <w:rPr>
          <w:rFonts w:ascii="Arial" w:eastAsia="Times New Roman" w:hAnsi="Arial" w:cs="Arial"/>
          <w:sz w:val="24"/>
          <w:szCs w:val="24"/>
          <w:lang w:eastAsia="es-CO"/>
        </w:rPr>
        <w:t xml:space="preserve"> recurso de apelación; mientras que los expuestos por la apoderada judicial de la parte actora </w:t>
      </w:r>
      <w:r w:rsidR="00514044" w:rsidRPr="00077C2C">
        <w:rPr>
          <w:rFonts w:ascii="Arial" w:eastAsia="Times New Roman" w:hAnsi="Arial" w:cs="Arial"/>
          <w:sz w:val="24"/>
          <w:szCs w:val="24"/>
          <w:lang w:eastAsia="es-CO"/>
        </w:rPr>
        <w:t xml:space="preserve">se circunscriben en </w:t>
      </w:r>
      <w:r w:rsidRPr="00077C2C">
        <w:rPr>
          <w:rFonts w:ascii="Arial" w:eastAsia="Times New Roman" w:hAnsi="Arial" w:cs="Arial"/>
          <w:sz w:val="24"/>
          <w:szCs w:val="24"/>
          <w:lang w:eastAsia="es-CO"/>
        </w:rPr>
        <w:t>solicita</w:t>
      </w:r>
      <w:r w:rsidR="00514044" w:rsidRPr="00077C2C">
        <w:rPr>
          <w:rFonts w:ascii="Arial" w:eastAsia="Times New Roman" w:hAnsi="Arial" w:cs="Arial"/>
          <w:sz w:val="24"/>
          <w:szCs w:val="24"/>
          <w:lang w:eastAsia="es-CO"/>
        </w:rPr>
        <w:t>r</w:t>
      </w:r>
      <w:r w:rsidRPr="00077C2C">
        <w:rPr>
          <w:rFonts w:ascii="Arial" w:eastAsia="Times New Roman" w:hAnsi="Arial" w:cs="Arial"/>
          <w:sz w:val="24"/>
          <w:szCs w:val="24"/>
          <w:lang w:eastAsia="es-CO"/>
        </w:rPr>
        <w:t xml:space="preserve"> la confirmación integral de la sentencia proferida por la </w:t>
      </w:r>
      <w:r w:rsidRPr="00077C2C">
        <w:rPr>
          <w:rFonts w:ascii="Arial" w:eastAsia="Times New Roman" w:hAnsi="Arial" w:cs="Arial"/>
          <w:i/>
          <w:iCs/>
          <w:sz w:val="24"/>
          <w:szCs w:val="24"/>
          <w:lang w:eastAsia="es-CO"/>
        </w:rPr>
        <w:t>a quo.</w:t>
      </w:r>
    </w:p>
    <w:p w14:paraId="10E1CCDB" w14:textId="77777777" w:rsidR="00234575" w:rsidRPr="00077C2C" w:rsidRDefault="00234575" w:rsidP="00077C2C">
      <w:pPr>
        <w:spacing w:after="0"/>
        <w:textAlignment w:val="baseline"/>
        <w:rPr>
          <w:rFonts w:ascii="Arial" w:eastAsia="Times New Roman" w:hAnsi="Arial" w:cs="Arial"/>
          <w:b/>
          <w:bCs/>
          <w:sz w:val="24"/>
          <w:szCs w:val="24"/>
          <w:lang w:eastAsia="es-CO"/>
        </w:rPr>
      </w:pPr>
    </w:p>
    <w:p w14:paraId="417CAF1F" w14:textId="77777777" w:rsidR="00234575" w:rsidRPr="00077C2C" w:rsidRDefault="00234575" w:rsidP="00077C2C">
      <w:pPr>
        <w:spacing w:after="0"/>
        <w:jc w:val="center"/>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Cuestión previa</w:t>
      </w:r>
      <w:r w:rsidRPr="00077C2C">
        <w:rPr>
          <w:rFonts w:ascii="Arial" w:eastAsia="Times New Roman" w:hAnsi="Arial" w:cs="Arial"/>
          <w:sz w:val="24"/>
          <w:szCs w:val="24"/>
          <w:lang w:eastAsia="es-CO"/>
        </w:rPr>
        <w:t> </w:t>
      </w:r>
    </w:p>
    <w:p w14:paraId="67570FA0" w14:textId="77777777" w:rsidR="00234575" w:rsidRPr="00077C2C" w:rsidRDefault="00234575" w:rsidP="00077C2C">
      <w:pPr>
        <w:spacing w:after="0"/>
        <w:jc w:val="center"/>
        <w:textAlignment w:val="baseline"/>
        <w:rPr>
          <w:rFonts w:ascii="Arial" w:eastAsia="Times New Roman" w:hAnsi="Arial" w:cs="Arial"/>
          <w:sz w:val="24"/>
          <w:szCs w:val="24"/>
          <w:lang w:eastAsia="es-CO"/>
        </w:rPr>
      </w:pPr>
    </w:p>
    <w:p w14:paraId="11FF6563"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0DE14EE6"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179C8F6B"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Así las cosas, atendidas las argumentaciones a esta Sala de Decisión le corresponde resolver los siguientes:</w:t>
      </w:r>
      <w:r w:rsidRPr="00077C2C">
        <w:rPr>
          <w:rFonts w:ascii="Arial" w:eastAsia="Times New Roman" w:hAnsi="Arial" w:cs="Arial"/>
          <w:b/>
          <w:bCs/>
          <w:sz w:val="24"/>
          <w:szCs w:val="24"/>
          <w:lang w:eastAsia="es-CO"/>
        </w:rPr>
        <w:t> </w:t>
      </w:r>
      <w:r w:rsidRPr="00077C2C">
        <w:rPr>
          <w:rFonts w:ascii="Arial" w:eastAsia="Times New Roman" w:hAnsi="Arial" w:cs="Arial"/>
          <w:sz w:val="24"/>
          <w:szCs w:val="24"/>
          <w:lang w:eastAsia="es-CO"/>
        </w:rPr>
        <w:t> </w:t>
      </w:r>
    </w:p>
    <w:p w14:paraId="6C36C8BF"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0CC02F2A" w14:textId="77777777" w:rsidR="00234575" w:rsidRPr="00077C2C" w:rsidRDefault="00234575" w:rsidP="00077C2C">
      <w:pPr>
        <w:spacing w:after="0"/>
        <w:jc w:val="center"/>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PROBLEMAS JURÍDICOS </w:t>
      </w:r>
      <w:r w:rsidRPr="00077C2C">
        <w:rPr>
          <w:rFonts w:ascii="Arial" w:eastAsia="Times New Roman" w:hAnsi="Arial" w:cs="Arial"/>
          <w:sz w:val="24"/>
          <w:szCs w:val="24"/>
          <w:lang w:eastAsia="es-CO"/>
        </w:rPr>
        <w:t> </w:t>
      </w:r>
    </w:p>
    <w:p w14:paraId="43DE27C3" w14:textId="77777777" w:rsidR="00234575" w:rsidRPr="00077C2C" w:rsidRDefault="00234575" w:rsidP="00077C2C">
      <w:pPr>
        <w:spacing w:after="0"/>
        <w:jc w:val="both"/>
        <w:textAlignment w:val="baseline"/>
        <w:rPr>
          <w:rStyle w:val="normaltextrun"/>
          <w:rFonts w:ascii="Arial" w:hAnsi="Arial" w:cs="Arial"/>
          <w:b/>
          <w:bCs/>
          <w:color w:val="000000"/>
          <w:sz w:val="24"/>
          <w:szCs w:val="24"/>
          <w:shd w:val="clear" w:color="auto" w:fill="FFFFFF"/>
          <w:lang w:val="es-ES"/>
        </w:rPr>
      </w:pPr>
    </w:p>
    <w:p w14:paraId="3CA844F3" w14:textId="77777777" w:rsidR="00234575" w:rsidRPr="00077C2C" w:rsidRDefault="00234575" w:rsidP="00243717">
      <w:pPr>
        <w:spacing w:after="0"/>
        <w:ind w:left="426" w:right="420"/>
        <w:jc w:val="both"/>
        <w:textAlignment w:val="baseline"/>
        <w:rPr>
          <w:rStyle w:val="eop"/>
          <w:rFonts w:ascii="Arial" w:hAnsi="Arial" w:cs="Arial"/>
          <w:i/>
          <w:color w:val="000000"/>
          <w:sz w:val="24"/>
          <w:szCs w:val="24"/>
          <w:shd w:val="clear" w:color="auto" w:fill="FFFFFF"/>
        </w:rPr>
      </w:pPr>
      <w:r w:rsidRPr="00077C2C">
        <w:rPr>
          <w:rStyle w:val="normaltextrun"/>
          <w:rFonts w:ascii="Arial" w:hAnsi="Arial" w:cs="Arial"/>
          <w:b/>
          <w:bCs/>
          <w:i/>
          <w:color w:val="000000"/>
          <w:sz w:val="24"/>
          <w:szCs w:val="24"/>
          <w:shd w:val="clear" w:color="auto" w:fill="FFFFFF"/>
          <w:lang w:val="es-ES"/>
        </w:rPr>
        <w:lastRenderedPageBreak/>
        <w:t>¿Es la acción de ineficacia la llamada a resolver los casos en los que se alega ausencia total o parcial de la información por parte de los fondos privados de pensión?</w:t>
      </w:r>
    </w:p>
    <w:p w14:paraId="1E69E157" w14:textId="77777777" w:rsidR="00234575" w:rsidRPr="00077C2C" w:rsidRDefault="00234575" w:rsidP="00243717">
      <w:pPr>
        <w:spacing w:after="0"/>
        <w:ind w:left="426" w:right="420"/>
        <w:jc w:val="both"/>
        <w:textAlignment w:val="baseline"/>
        <w:rPr>
          <w:rStyle w:val="eop"/>
          <w:rFonts w:ascii="Arial" w:hAnsi="Arial" w:cs="Arial"/>
          <w:i/>
          <w:color w:val="000000"/>
          <w:sz w:val="24"/>
          <w:szCs w:val="24"/>
          <w:shd w:val="clear" w:color="auto" w:fill="FFFFFF"/>
        </w:rPr>
      </w:pPr>
    </w:p>
    <w:p w14:paraId="5EF68FE2" w14:textId="77777777" w:rsidR="00234575" w:rsidRPr="00077C2C" w:rsidRDefault="00234575" w:rsidP="00243717">
      <w:pPr>
        <w:spacing w:after="0"/>
        <w:ind w:left="426" w:right="420"/>
        <w:jc w:val="both"/>
        <w:textAlignment w:val="baseline"/>
        <w:rPr>
          <w:rStyle w:val="eop"/>
          <w:rFonts w:ascii="Arial" w:hAnsi="Arial" w:cs="Arial"/>
          <w:b/>
          <w:bCs/>
          <w:i/>
          <w:color w:val="000000"/>
          <w:sz w:val="24"/>
          <w:szCs w:val="24"/>
          <w:shd w:val="clear" w:color="auto" w:fill="FFFFFF"/>
        </w:rPr>
      </w:pPr>
      <w:r w:rsidRPr="00077C2C">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33FAC3AB" w14:textId="77777777" w:rsidR="00234575" w:rsidRPr="00077C2C" w:rsidRDefault="00234575" w:rsidP="00243717">
      <w:pPr>
        <w:spacing w:after="0"/>
        <w:ind w:left="426" w:right="420"/>
        <w:jc w:val="both"/>
        <w:textAlignment w:val="baseline"/>
        <w:rPr>
          <w:rFonts w:ascii="Arial" w:eastAsia="Times New Roman" w:hAnsi="Arial" w:cs="Arial"/>
          <w:i/>
          <w:sz w:val="24"/>
          <w:szCs w:val="24"/>
          <w:lang w:eastAsia="es-CO"/>
        </w:rPr>
      </w:pPr>
    </w:p>
    <w:p w14:paraId="3631468C" w14:textId="5CE885B2" w:rsidR="00234575" w:rsidRPr="00077C2C" w:rsidRDefault="00234575" w:rsidP="00243717">
      <w:pPr>
        <w:spacing w:after="0"/>
        <w:ind w:left="426" w:right="420"/>
        <w:jc w:val="both"/>
        <w:textAlignment w:val="baseline"/>
        <w:rPr>
          <w:rFonts w:ascii="Arial" w:eastAsia="Times New Roman" w:hAnsi="Arial" w:cs="Arial"/>
          <w:b/>
          <w:bCs/>
          <w:i/>
          <w:sz w:val="24"/>
          <w:szCs w:val="24"/>
          <w:lang w:eastAsia="es-CO"/>
        </w:rPr>
      </w:pPr>
      <w:r w:rsidRPr="00077C2C">
        <w:rPr>
          <w:rFonts w:ascii="Arial" w:eastAsia="Times New Roman" w:hAnsi="Arial" w:cs="Arial"/>
          <w:b/>
          <w:bCs/>
          <w:i/>
          <w:sz w:val="24"/>
          <w:szCs w:val="24"/>
          <w:lang w:eastAsia="es-CO"/>
        </w:rPr>
        <w:t xml:space="preserve">¿Hay lugar a declarar ineficaz la afiliación de la señora </w:t>
      </w:r>
      <w:r w:rsidR="00481A76" w:rsidRPr="00077C2C">
        <w:rPr>
          <w:rFonts w:ascii="Arial" w:eastAsia="Times New Roman" w:hAnsi="Arial" w:cs="Arial"/>
          <w:b/>
          <w:bCs/>
          <w:i/>
          <w:sz w:val="24"/>
          <w:szCs w:val="24"/>
          <w:lang w:eastAsia="es-CO"/>
        </w:rPr>
        <w:t xml:space="preserve">María Lucía </w:t>
      </w:r>
      <w:r w:rsidR="00132EB0" w:rsidRPr="00077C2C">
        <w:rPr>
          <w:rFonts w:ascii="Arial" w:eastAsia="Times New Roman" w:hAnsi="Arial" w:cs="Arial"/>
          <w:b/>
          <w:bCs/>
          <w:i/>
          <w:sz w:val="24"/>
          <w:szCs w:val="24"/>
          <w:lang w:eastAsia="es-CO"/>
        </w:rPr>
        <w:t>Grillo Núñez</w:t>
      </w:r>
      <w:r w:rsidRPr="00077C2C">
        <w:rPr>
          <w:rFonts w:ascii="Arial" w:eastAsia="Times New Roman" w:hAnsi="Arial" w:cs="Arial"/>
          <w:b/>
          <w:bCs/>
          <w:i/>
          <w:sz w:val="24"/>
          <w:szCs w:val="24"/>
          <w:lang w:eastAsia="es-CO"/>
        </w:rPr>
        <w:t xml:space="preserve"> al Régimen de Ahorro Individual con Solidaridad efectuada el 1</w:t>
      </w:r>
      <w:r w:rsidR="00132EB0" w:rsidRPr="00077C2C">
        <w:rPr>
          <w:rFonts w:ascii="Arial" w:eastAsia="Times New Roman" w:hAnsi="Arial" w:cs="Arial"/>
          <w:b/>
          <w:bCs/>
          <w:i/>
          <w:sz w:val="24"/>
          <w:szCs w:val="24"/>
          <w:lang w:eastAsia="es-CO"/>
        </w:rPr>
        <w:t>8</w:t>
      </w:r>
      <w:r w:rsidRPr="00077C2C">
        <w:rPr>
          <w:rFonts w:ascii="Arial" w:eastAsia="Times New Roman" w:hAnsi="Arial" w:cs="Arial"/>
          <w:b/>
          <w:bCs/>
          <w:i/>
          <w:sz w:val="24"/>
          <w:szCs w:val="24"/>
          <w:lang w:eastAsia="es-CO"/>
        </w:rPr>
        <w:t xml:space="preserve"> de </w:t>
      </w:r>
      <w:r w:rsidR="00132EB0" w:rsidRPr="00077C2C">
        <w:rPr>
          <w:rFonts w:ascii="Arial" w:eastAsia="Times New Roman" w:hAnsi="Arial" w:cs="Arial"/>
          <w:b/>
          <w:bCs/>
          <w:i/>
          <w:sz w:val="24"/>
          <w:szCs w:val="24"/>
          <w:lang w:eastAsia="es-CO"/>
        </w:rPr>
        <w:t>ju</w:t>
      </w:r>
      <w:r w:rsidR="002C2FC1" w:rsidRPr="00077C2C">
        <w:rPr>
          <w:rFonts w:ascii="Arial" w:eastAsia="Times New Roman" w:hAnsi="Arial" w:cs="Arial"/>
          <w:b/>
          <w:bCs/>
          <w:i/>
          <w:sz w:val="24"/>
          <w:szCs w:val="24"/>
          <w:lang w:eastAsia="es-CO"/>
        </w:rPr>
        <w:t>l</w:t>
      </w:r>
      <w:r w:rsidR="00132EB0" w:rsidRPr="00077C2C">
        <w:rPr>
          <w:rFonts w:ascii="Arial" w:eastAsia="Times New Roman" w:hAnsi="Arial" w:cs="Arial"/>
          <w:b/>
          <w:bCs/>
          <w:i/>
          <w:sz w:val="24"/>
          <w:szCs w:val="24"/>
          <w:lang w:eastAsia="es-CO"/>
        </w:rPr>
        <w:t>io de 2001?</w:t>
      </w:r>
    </w:p>
    <w:p w14:paraId="1B6C3105" w14:textId="77777777" w:rsidR="00234575" w:rsidRPr="00077C2C" w:rsidRDefault="00234575" w:rsidP="00243717">
      <w:pPr>
        <w:spacing w:after="0"/>
        <w:ind w:left="426" w:right="420"/>
        <w:jc w:val="both"/>
        <w:textAlignment w:val="baseline"/>
        <w:rPr>
          <w:rFonts w:ascii="Arial" w:eastAsia="Times New Roman" w:hAnsi="Arial" w:cs="Arial"/>
          <w:b/>
          <w:bCs/>
          <w:i/>
          <w:sz w:val="24"/>
          <w:szCs w:val="24"/>
          <w:lang w:eastAsia="es-CO"/>
        </w:rPr>
      </w:pPr>
    </w:p>
    <w:p w14:paraId="20A13D39" w14:textId="7CBD9CAD" w:rsidR="00234575" w:rsidRPr="00077C2C" w:rsidRDefault="00234575" w:rsidP="00243717">
      <w:pPr>
        <w:spacing w:after="0"/>
        <w:ind w:left="426" w:right="420"/>
        <w:jc w:val="both"/>
        <w:textAlignment w:val="baseline"/>
        <w:rPr>
          <w:rFonts w:ascii="Arial" w:eastAsia="Times New Roman" w:hAnsi="Arial" w:cs="Arial"/>
          <w:b/>
          <w:bCs/>
          <w:i/>
          <w:sz w:val="24"/>
          <w:szCs w:val="24"/>
          <w:lang w:eastAsia="es-CO"/>
        </w:rPr>
      </w:pPr>
      <w:r w:rsidRPr="00077C2C">
        <w:rPr>
          <w:rFonts w:ascii="Arial" w:eastAsia="Times New Roman" w:hAnsi="Arial" w:cs="Arial"/>
          <w:b/>
          <w:bCs/>
          <w:i/>
          <w:sz w:val="24"/>
          <w:szCs w:val="24"/>
          <w:lang w:eastAsia="es-CO"/>
        </w:rPr>
        <w:t>¿Con la permanencia de la afiliada en el RAIS durante más de veinte años desapareció la asimetría en la información que se echa de menos en la presente acción?</w:t>
      </w:r>
    </w:p>
    <w:p w14:paraId="64B67438" w14:textId="77777777" w:rsidR="00234575" w:rsidRPr="00077C2C" w:rsidRDefault="00234575" w:rsidP="00243717">
      <w:pPr>
        <w:spacing w:after="0"/>
        <w:ind w:left="426" w:right="420"/>
        <w:jc w:val="both"/>
        <w:textAlignment w:val="baseline"/>
        <w:rPr>
          <w:rStyle w:val="normaltextrun"/>
          <w:rFonts w:ascii="Arial" w:hAnsi="Arial" w:cs="Arial"/>
          <w:b/>
          <w:bCs/>
          <w:i/>
          <w:color w:val="000000"/>
          <w:sz w:val="24"/>
          <w:szCs w:val="24"/>
          <w:shd w:val="clear" w:color="auto" w:fill="FFFFFF"/>
        </w:rPr>
      </w:pPr>
    </w:p>
    <w:p w14:paraId="4695713E" w14:textId="77777777" w:rsidR="00234575" w:rsidRPr="00077C2C" w:rsidRDefault="00234575" w:rsidP="00243717">
      <w:pPr>
        <w:spacing w:after="0"/>
        <w:ind w:left="426" w:right="420"/>
        <w:jc w:val="both"/>
        <w:textAlignment w:val="baseline"/>
        <w:rPr>
          <w:rStyle w:val="normaltextrun"/>
          <w:rFonts w:ascii="Arial" w:hAnsi="Arial" w:cs="Arial"/>
          <w:b/>
          <w:bCs/>
          <w:i/>
          <w:color w:val="000000"/>
          <w:sz w:val="24"/>
          <w:szCs w:val="24"/>
          <w:shd w:val="clear" w:color="auto" w:fill="FFFFFF"/>
        </w:rPr>
      </w:pPr>
      <w:r w:rsidRPr="00077C2C">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2374D76D" w14:textId="77777777" w:rsidR="00234575" w:rsidRPr="00077C2C" w:rsidRDefault="00234575" w:rsidP="00243717">
      <w:pPr>
        <w:spacing w:after="0"/>
        <w:ind w:left="426" w:right="420"/>
        <w:jc w:val="both"/>
        <w:textAlignment w:val="baseline"/>
        <w:rPr>
          <w:rFonts w:ascii="Arial" w:eastAsia="Times New Roman" w:hAnsi="Arial" w:cs="Arial"/>
          <w:b/>
          <w:bCs/>
          <w:i/>
          <w:sz w:val="24"/>
          <w:szCs w:val="24"/>
          <w:lang w:eastAsia="es-CO"/>
        </w:rPr>
      </w:pPr>
    </w:p>
    <w:p w14:paraId="547938FA" w14:textId="2AF9801D" w:rsidR="00234575" w:rsidRPr="00077C2C" w:rsidRDefault="00234575" w:rsidP="00243717">
      <w:pPr>
        <w:suppressAutoHyphens/>
        <w:spacing w:after="0"/>
        <w:ind w:left="426" w:right="420"/>
        <w:jc w:val="both"/>
        <w:rPr>
          <w:rFonts w:ascii="Arial" w:eastAsia="Times New Roman" w:hAnsi="Arial" w:cs="Arial"/>
          <w:i/>
          <w:spacing w:val="-2"/>
          <w:sz w:val="24"/>
          <w:szCs w:val="24"/>
          <w:lang w:eastAsia="es-ES"/>
        </w:rPr>
      </w:pPr>
      <w:r w:rsidRPr="00077C2C">
        <w:rPr>
          <w:rFonts w:ascii="Arial" w:eastAsia="Times New Roman" w:hAnsi="Arial" w:cs="Arial"/>
          <w:b/>
          <w:bCs/>
          <w:i/>
          <w:spacing w:val="-2"/>
          <w:sz w:val="24"/>
          <w:szCs w:val="24"/>
          <w:lang w:eastAsia="es-ES"/>
        </w:rPr>
        <w:t xml:space="preserve">¿Acredita la señora </w:t>
      </w:r>
      <w:r w:rsidR="00291C46" w:rsidRPr="00077C2C">
        <w:rPr>
          <w:rFonts w:ascii="Arial" w:eastAsia="Times New Roman" w:hAnsi="Arial" w:cs="Arial"/>
          <w:b/>
          <w:bCs/>
          <w:i/>
          <w:spacing w:val="-2"/>
          <w:sz w:val="24"/>
          <w:szCs w:val="24"/>
          <w:lang w:eastAsia="es-ES"/>
        </w:rPr>
        <w:t>María Lucía Grillo Nú</w:t>
      </w:r>
      <w:r w:rsidR="008A2294" w:rsidRPr="00077C2C">
        <w:rPr>
          <w:rFonts w:ascii="Arial" w:eastAsia="Times New Roman" w:hAnsi="Arial" w:cs="Arial"/>
          <w:b/>
          <w:bCs/>
          <w:i/>
          <w:spacing w:val="-2"/>
          <w:sz w:val="24"/>
          <w:szCs w:val="24"/>
          <w:lang w:eastAsia="es-ES"/>
        </w:rPr>
        <w:t>ñ</w:t>
      </w:r>
      <w:r w:rsidR="00291C46" w:rsidRPr="00077C2C">
        <w:rPr>
          <w:rFonts w:ascii="Arial" w:eastAsia="Times New Roman" w:hAnsi="Arial" w:cs="Arial"/>
          <w:b/>
          <w:bCs/>
          <w:i/>
          <w:spacing w:val="-2"/>
          <w:sz w:val="24"/>
          <w:szCs w:val="24"/>
          <w:lang w:eastAsia="es-ES"/>
        </w:rPr>
        <w:t>ez</w:t>
      </w:r>
      <w:r w:rsidRPr="00077C2C">
        <w:rPr>
          <w:rFonts w:ascii="Arial" w:eastAsia="Times New Roman" w:hAnsi="Arial" w:cs="Arial"/>
          <w:b/>
          <w:bCs/>
          <w:i/>
          <w:spacing w:val="-2"/>
          <w:sz w:val="24"/>
          <w:szCs w:val="24"/>
          <w:lang w:eastAsia="es-ES"/>
        </w:rPr>
        <w:t xml:space="preserve"> la densidad de semanas cotizadas exigidas en el artículo 115 de la ley 100 de 1993 para que se hubiere constituido a su favor un bono pensional tipo A?</w:t>
      </w:r>
      <w:r w:rsidRPr="00077C2C">
        <w:rPr>
          <w:rFonts w:ascii="Arial" w:eastAsia="Times New Roman" w:hAnsi="Arial" w:cs="Arial"/>
          <w:i/>
          <w:spacing w:val="-2"/>
          <w:sz w:val="24"/>
          <w:szCs w:val="24"/>
          <w:lang w:eastAsia="es-ES"/>
        </w:rPr>
        <w:t> </w:t>
      </w:r>
    </w:p>
    <w:p w14:paraId="498BBA7E" w14:textId="77777777" w:rsidR="00234575" w:rsidRPr="00077C2C" w:rsidRDefault="00234575" w:rsidP="00243717">
      <w:pPr>
        <w:spacing w:after="0"/>
        <w:ind w:left="426" w:right="420"/>
        <w:jc w:val="both"/>
        <w:textAlignment w:val="baseline"/>
        <w:rPr>
          <w:rFonts w:ascii="Arial" w:eastAsia="Times New Roman" w:hAnsi="Arial" w:cs="Arial"/>
          <w:b/>
          <w:bCs/>
          <w:i/>
          <w:sz w:val="24"/>
          <w:szCs w:val="24"/>
          <w:lang w:eastAsia="es-CO"/>
        </w:rPr>
      </w:pPr>
    </w:p>
    <w:p w14:paraId="107E4E4A" w14:textId="77777777" w:rsidR="00234575" w:rsidRPr="00077C2C" w:rsidRDefault="00234575" w:rsidP="00243717">
      <w:pPr>
        <w:suppressAutoHyphens/>
        <w:spacing w:after="0"/>
        <w:ind w:left="426" w:right="420"/>
        <w:jc w:val="both"/>
        <w:rPr>
          <w:rFonts w:ascii="Arial" w:eastAsia="Times New Roman" w:hAnsi="Arial" w:cs="Arial"/>
          <w:b/>
          <w:bCs/>
          <w:i/>
          <w:spacing w:val="-2"/>
          <w:sz w:val="24"/>
          <w:szCs w:val="24"/>
          <w:lang w:eastAsia="es-ES"/>
        </w:rPr>
      </w:pPr>
      <w:r w:rsidRPr="00077C2C">
        <w:rPr>
          <w:rFonts w:ascii="Arial" w:eastAsia="Times New Roman" w:hAnsi="Arial" w:cs="Arial"/>
          <w:b/>
          <w:bCs/>
          <w:i/>
          <w:spacing w:val="-2"/>
          <w:sz w:val="24"/>
          <w:szCs w:val="24"/>
          <w:lang w:eastAsia="es-ES"/>
        </w:rPr>
        <w:t>¿Existe algún inconveniente en torno a que la afiliada haya arribado a la edad mínima de pensión prevista en el régimen de prima media con prestación definida?</w:t>
      </w:r>
    </w:p>
    <w:p w14:paraId="588E308B"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 </w:t>
      </w:r>
    </w:p>
    <w:p w14:paraId="61E91F28"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Con el propósito de dar solución a los interrogantes en el caso concreto, la Sala considera necesario precisar, el siguiente: </w:t>
      </w:r>
    </w:p>
    <w:p w14:paraId="475D397E"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  </w:t>
      </w:r>
    </w:p>
    <w:p w14:paraId="5E736931" w14:textId="77777777" w:rsidR="00234575" w:rsidRPr="00077C2C" w:rsidRDefault="00234575" w:rsidP="00077C2C">
      <w:pPr>
        <w:spacing w:after="0"/>
        <w:jc w:val="center"/>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FUNDAMENTO JURISPRUDENCIAL</w:t>
      </w:r>
      <w:r w:rsidRPr="00077C2C">
        <w:rPr>
          <w:rFonts w:ascii="Arial" w:eastAsia="Times New Roman" w:hAnsi="Arial" w:cs="Arial"/>
          <w:sz w:val="24"/>
          <w:szCs w:val="24"/>
          <w:lang w:eastAsia="es-CO"/>
        </w:rPr>
        <w:t> </w:t>
      </w:r>
    </w:p>
    <w:p w14:paraId="0C977584"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t>  </w:t>
      </w:r>
    </w:p>
    <w:p w14:paraId="187F8769" w14:textId="77777777" w:rsidR="00D32AED" w:rsidRPr="00E8408B" w:rsidRDefault="00D32AED" w:rsidP="00D32AED">
      <w:pPr>
        <w:spacing w:after="0"/>
        <w:jc w:val="both"/>
        <w:textAlignment w:val="baseline"/>
        <w:rPr>
          <w:rFonts w:ascii="Arial" w:eastAsia="Times New Roman" w:hAnsi="Arial" w:cs="Arial"/>
          <w:sz w:val="24"/>
          <w:szCs w:val="24"/>
          <w:lang w:eastAsia="es-CO"/>
        </w:rPr>
      </w:pPr>
      <w:bookmarkStart w:id="3" w:name="_Hlk99547862"/>
      <w:r w:rsidRPr="00E8408B">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E8408B">
        <w:rPr>
          <w:rFonts w:ascii="Arial" w:eastAsia="Times New Roman" w:hAnsi="Arial" w:cs="Arial"/>
          <w:sz w:val="24"/>
          <w:szCs w:val="24"/>
          <w:lang w:eastAsia="es-CO"/>
        </w:rPr>
        <w:t> </w:t>
      </w:r>
    </w:p>
    <w:p w14:paraId="6F7A7B71"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48DE9603" w14:textId="77777777" w:rsidR="00D32AED" w:rsidRPr="00E8408B" w:rsidRDefault="00D32AED" w:rsidP="00D32AED">
      <w:pPr>
        <w:spacing w:after="0"/>
        <w:jc w:val="both"/>
        <w:textAlignment w:val="baseline"/>
        <w:rPr>
          <w:rFonts w:ascii="Arial" w:eastAsia="Times New Roman" w:hAnsi="Arial" w:cs="Arial"/>
          <w:sz w:val="24"/>
          <w:szCs w:val="24"/>
          <w:lang w:eastAsia="es-CO"/>
        </w:rPr>
      </w:pPr>
      <w:bookmarkStart w:id="4" w:name="_Hlk79855773"/>
      <w:r w:rsidRPr="00E8408B">
        <w:rPr>
          <w:rFonts w:ascii="Arial" w:eastAsia="Times New Roman" w:hAnsi="Arial" w:cs="Arial"/>
          <w:sz w:val="24"/>
          <w:szCs w:val="24"/>
          <w:lang w:eastAsia="es-CO"/>
        </w:rPr>
        <w:t>En sentencia STL4759 de 22 de julio de 2020, la Sala de Casación Laboral indicó:</w:t>
      </w:r>
    </w:p>
    <w:p w14:paraId="1E2DC397"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5CB52ACE"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E8408B">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08B">
        <w:rPr>
          <w:rFonts w:ascii="Arial" w:eastAsia="Times New Roman" w:hAnsi="Arial" w:cs="Arial"/>
          <w:i/>
          <w:iCs/>
          <w:szCs w:val="24"/>
          <w:lang w:eastAsia="es-ES"/>
        </w:rPr>
        <w:t>, sin importar si la persona es o no beneficiaria del régimen de transición, o si está próximo a pensionarse.”. (Negrillas fuera de texto). </w:t>
      </w:r>
    </w:p>
    <w:p w14:paraId="2D380E75" w14:textId="77777777" w:rsidR="00D32AED" w:rsidRPr="00E8408B" w:rsidRDefault="00D32AED" w:rsidP="00D32AED">
      <w:pPr>
        <w:spacing w:after="0"/>
        <w:jc w:val="both"/>
        <w:textAlignment w:val="baseline"/>
        <w:rPr>
          <w:rFonts w:ascii="Arial" w:eastAsia="Times New Roman" w:hAnsi="Arial" w:cs="Arial"/>
          <w:i/>
          <w:sz w:val="24"/>
          <w:szCs w:val="24"/>
          <w:lang w:eastAsia="es-CO"/>
        </w:rPr>
      </w:pPr>
    </w:p>
    <w:p w14:paraId="5A8F6E60"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reiteró: </w:t>
      </w:r>
    </w:p>
    <w:p w14:paraId="4B8A4AD7" w14:textId="77777777" w:rsidR="00D32AED" w:rsidRPr="00E8408B" w:rsidRDefault="00D32AED" w:rsidP="00D32AED">
      <w:pPr>
        <w:spacing w:after="0"/>
        <w:jc w:val="both"/>
        <w:textAlignment w:val="baseline"/>
        <w:rPr>
          <w:rFonts w:ascii="Arial" w:eastAsia="Times New Roman" w:hAnsi="Arial" w:cs="Arial"/>
          <w:i/>
          <w:sz w:val="24"/>
          <w:szCs w:val="24"/>
          <w:lang w:eastAsia="es-CO"/>
        </w:rPr>
      </w:pPr>
    </w:p>
    <w:p w14:paraId="1365FE83"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w:t>
      </w:r>
      <w:r w:rsidRPr="00E8408B">
        <w:rPr>
          <w:rFonts w:ascii="Arial" w:eastAsia="Times New Roman" w:hAnsi="Arial" w:cs="Arial"/>
          <w:i/>
          <w:iCs/>
          <w:szCs w:val="24"/>
          <w:lang w:eastAsia="es-ES"/>
        </w:rPr>
        <w:lastRenderedPageBreak/>
        <w:t xml:space="preserve">ha determinado de manera pacífica que la reacción del ordenamiento jurídico -artículos 271 y 272 de la Ley 100 de 1993- a la afiliación desinformada es la ineficacia, o la exclusión de todo efecto jurídico del acto de traslado. </w:t>
      </w:r>
      <w:r w:rsidRPr="00E8408B">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E8408B">
        <w:rPr>
          <w:rFonts w:ascii="Arial" w:eastAsia="Times New Roman" w:hAnsi="Arial" w:cs="Arial"/>
          <w:i/>
          <w:iCs/>
          <w:szCs w:val="24"/>
          <w:lang w:eastAsia="es-ES"/>
        </w:rPr>
        <w:t xml:space="preserve"> y no desde el régimen de las nulidades sustanciales.” (Negrillas fuera de texto). </w:t>
      </w:r>
    </w:p>
    <w:p w14:paraId="4AE1AA5A"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4E511277"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2. Sobre el deber de información.</w:t>
      </w:r>
    </w:p>
    <w:p w14:paraId="173E3BEB"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498D744C"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52B35DDA"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462450A8" w14:textId="77777777" w:rsidR="00D32AED" w:rsidRPr="00E8408B" w:rsidRDefault="00D32AED" w:rsidP="00D32AED">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7A371C69" w14:textId="77777777" w:rsidR="00D32AED" w:rsidRPr="00E8408B" w:rsidRDefault="00D32AED" w:rsidP="00D32AED">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D32AED" w:rsidRPr="00E8408B" w14:paraId="2F5FF510"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49F11D"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Etapa acumulativa</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B3C0DF"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Normas que obligan a las administradoras de pensiones a dar información</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FB14F7"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b/>
                <w:bCs/>
                <w:i/>
                <w:iCs/>
                <w:sz w:val="20"/>
                <w:szCs w:val="24"/>
                <w:lang w:eastAsia="es-ES"/>
              </w:rPr>
              <w:t>Contenido mínimo y alcance del deber de información</w:t>
            </w:r>
            <w:r w:rsidRPr="00E8408B">
              <w:rPr>
                <w:rFonts w:ascii="Arial" w:eastAsia="Times New Roman" w:hAnsi="Arial" w:cs="Arial"/>
                <w:sz w:val="20"/>
                <w:szCs w:val="24"/>
                <w:lang w:val="es-ES" w:eastAsia="es-ES"/>
              </w:rPr>
              <w:t> </w:t>
            </w:r>
          </w:p>
        </w:tc>
      </w:tr>
      <w:tr w:rsidR="00D32AED" w:rsidRPr="00E8408B" w14:paraId="1A3113C2"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493C89"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7A3FF75"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Arts. 13 literal b), 271 y 272 de la Ley 100 de 1993</w:t>
            </w:r>
            <w:r w:rsidRPr="00E8408B">
              <w:rPr>
                <w:rFonts w:ascii="Arial" w:eastAsia="Times New Roman" w:hAnsi="Arial" w:cs="Arial"/>
                <w:sz w:val="20"/>
                <w:szCs w:val="24"/>
                <w:lang w:val="es-ES" w:eastAsia="es-ES"/>
              </w:rPr>
              <w:t> </w:t>
            </w:r>
          </w:p>
          <w:p w14:paraId="398BDB02"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Art. 97, numeral 1 del Decreto 663 de 1993, modificado por el artículo 23 de la Ley 797 de 2003</w:t>
            </w:r>
            <w:r w:rsidRPr="00E8408B">
              <w:rPr>
                <w:rFonts w:ascii="Arial" w:eastAsia="Times New Roman" w:hAnsi="Arial" w:cs="Arial"/>
                <w:sz w:val="20"/>
                <w:szCs w:val="24"/>
                <w:lang w:val="es-ES" w:eastAsia="es-ES"/>
              </w:rPr>
              <w:t> </w:t>
            </w:r>
          </w:p>
          <w:p w14:paraId="455DBBB6"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F702BE"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E8408B">
              <w:rPr>
                <w:rFonts w:ascii="Arial" w:eastAsia="Times New Roman" w:hAnsi="Arial" w:cs="Arial"/>
                <w:sz w:val="20"/>
                <w:szCs w:val="24"/>
                <w:lang w:val="es-ES" w:eastAsia="es-ES"/>
              </w:rPr>
              <w:t> </w:t>
            </w:r>
          </w:p>
        </w:tc>
      </w:tr>
      <w:tr w:rsidR="00D32AED" w:rsidRPr="00E8408B" w14:paraId="022D3500"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7CFC00F"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y buen consejo</w:t>
            </w:r>
            <w:r w:rsidRPr="00E8408B">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807DD56"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literal c) de la Ley 1328 de 2009</w:t>
            </w:r>
            <w:r w:rsidRPr="00E8408B">
              <w:rPr>
                <w:rFonts w:ascii="Arial" w:eastAsia="Times New Roman" w:hAnsi="Arial" w:cs="Arial"/>
                <w:sz w:val="20"/>
                <w:szCs w:val="24"/>
                <w:lang w:val="es-ES" w:eastAsia="es-ES"/>
              </w:rPr>
              <w:t> </w:t>
            </w:r>
          </w:p>
          <w:p w14:paraId="50C2F692"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Decreto 2241 de 2010</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7A2012"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E8408B">
              <w:rPr>
                <w:rFonts w:ascii="Arial" w:eastAsia="Times New Roman" w:hAnsi="Arial" w:cs="Arial"/>
                <w:sz w:val="20"/>
                <w:szCs w:val="24"/>
                <w:lang w:val="es-ES" w:eastAsia="es-ES"/>
              </w:rPr>
              <w:t> </w:t>
            </w:r>
          </w:p>
        </w:tc>
      </w:tr>
      <w:tr w:rsidR="00D32AED" w:rsidRPr="00E8408B" w14:paraId="0C138184" w14:textId="77777777" w:rsidTr="007F0AA2">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56E80A"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109376"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Ley 1748 de 2014</w:t>
            </w:r>
            <w:r w:rsidRPr="00E8408B">
              <w:rPr>
                <w:rFonts w:ascii="Arial" w:eastAsia="Times New Roman" w:hAnsi="Arial" w:cs="Arial"/>
                <w:sz w:val="20"/>
                <w:szCs w:val="24"/>
                <w:lang w:val="es-ES" w:eastAsia="es-ES"/>
              </w:rPr>
              <w:t> </w:t>
            </w:r>
          </w:p>
          <w:p w14:paraId="46F5FFD1"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Artículo 3 del Decreto 2071 de 2015</w:t>
            </w:r>
            <w:r w:rsidRPr="00E8408B">
              <w:rPr>
                <w:rFonts w:ascii="Arial" w:eastAsia="Times New Roman" w:hAnsi="Arial" w:cs="Arial"/>
                <w:sz w:val="20"/>
                <w:szCs w:val="24"/>
                <w:lang w:val="es-ES" w:eastAsia="es-ES"/>
              </w:rPr>
              <w:t> </w:t>
            </w:r>
          </w:p>
          <w:p w14:paraId="6663C8C5"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Circular Externa n. 016 de 2016</w:t>
            </w:r>
            <w:r w:rsidRPr="00E8408B">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D1A1139" w14:textId="77777777" w:rsidR="00D32AED" w:rsidRPr="00E8408B" w:rsidRDefault="00D32AED" w:rsidP="007F0AA2">
            <w:pPr>
              <w:spacing w:after="0"/>
              <w:jc w:val="both"/>
              <w:textAlignment w:val="baseline"/>
              <w:rPr>
                <w:rFonts w:ascii="Arial" w:eastAsia="Times New Roman" w:hAnsi="Arial" w:cs="Arial"/>
                <w:sz w:val="20"/>
                <w:szCs w:val="24"/>
                <w:lang w:val="es-ES" w:eastAsia="es-ES"/>
              </w:rPr>
            </w:pPr>
            <w:r w:rsidRPr="00E8408B">
              <w:rPr>
                <w:rFonts w:ascii="Arial" w:eastAsia="Times New Roman" w:hAnsi="Arial" w:cs="Arial"/>
                <w:i/>
                <w:iCs/>
                <w:sz w:val="20"/>
                <w:szCs w:val="24"/>
                <w:lang w:eastAsia="es-ES"/>
              </w:rPr>
              <w:t>Junto con lo anterior, lleva inmerso el derecho a obtener asesoría de los representantes de ambos regímenes pensionales.</w:t>
            </w:r>
            <w:r w:rsidRPr="00E8408B">
              <w:rPr>
                <w:rFonts w:ascii="Arial" w:eastAsia="Times New Roman" w:hAnsi="Arial" w:cs="Arial"/>
                <w:sz w:val="20"/>
                <w:szCs w:val="24"/>
                <w:lang w:val="es-ES" w:eastAsia="es-ES"/>
              </w:rPr>
              <w:t> </w:t>
            </w:r>
          </w:p>
        </w:tc>
      </w:tr>
    </w:tbl>
    <w:p w14:paraId="635C5535" w14:textId="77777777" w:rsidR="00D32AED" w:rsidRPr="00E8408B" w:rsidRDefault="00D32AED" w:rsidP="00D32AED">
      <w:pPr>
        <w:spacing w:after="0"/>
        <w:jc w:val="both"/>
        <w:textAlignment w:val="baseline"/>
        <w:rPr>
          <w:rFonts w:ascii="Arial" w:eastAsia="Times New Roman" w:hAnsi="Arial" w:cs="Arial"/>
          <w:sz w:val="24"/>
          <w:szCs w:val="24"/>
          <w:lang w:val="es-ES" w:eastAsia="es-ES"/>
        </w:rPr>
      </w:pPr>
      <w:r w:rsidRPr="00E8408B">
        <w:rPr>
          <w:rFonts w:ascii="Arial" w:eastAsia="Times New Roman" w:hAnsi="Arial" w:cs="Arial"/>
          <w:sz w:val="24"/>
          <w:szCs w:val="24"/>
          <w:lang w:val="es-ES" w:eastAsia="es-ES"/>
        </w:rPr>
        <w:t> </w:t>
      </w:r>
    </w:p>
    <w:p w14:paraId="683DAB31"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3. La suscripción del formulario de afiliación.</w:t>
      </w:r>
      <w:r w:rsidRPr="00E8408B">
        <w:rPr>
          <w:rFonts w:ascii="Arial" w:eastAsia="Times New Roman" w:hAnsi="Arial" w:cs="Arial"/>
          <w:sz w:val="24"/>
          <w:szCs w:val="24"/>
          <w:lang w:eastAsia="es-CO"/>
        </w:rPr>
        <w:t> </w:t>
      </w:r>
    </w:p>
    <w:p w14:paraId="20DD67F2"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68E96D07"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5E0895A2"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0A615DDE" w14:textId="77777777" w:rsidR="00D32AED" w:rsidRPr="00E8408B" w:rsidRDefault="00D32AED" w:rsidP="00D32AED">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“La Sala considera desacertada esta tesis, en la medida que la firma del formulario, al igual que las afirmaciones consignadas en los formatos preimpresos de los fondos </w:t>
      </w:r>
      <w:r w:rsidRPr="00E8408B">
        <w:rPr>
          <w:rFonts w:ascii="Arial" w:eastAsia="Times New Roman" w:hAnsi="Arial" w:cs="Arial"/>
          <w:i/>
          <w:iCs/>
          <w:szCs w:val="24"/>
          <w:lang w:eastAsia="es-ES"/>
        </w:rPr>
        <w:lastRenderedPageBreak/>
        <w:t>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545AC458" w14:textId="77777777" w:rsidR="00D32AED" w:rsidRPr="00E8408B" w:rsidRDefault="00D32AED" w:rsidP="00D32AED">
      <w:pPr>
        <w:spacing w:after="0" w:line="240" w:lineRule="auto"/>
        <w:ind w:left="426" w:right="420"/>
        <w:jc w:val="both"/>
        <w:textAlignment w:val="baseline"/>
        <w:rPr>
          <w:rFonts w:ascii="Arial" w:eastAsia="Times New Roman" w:hAnsi="Arial" w:cs="Arial"/>
          <w:szCs w:val="24"/>
          <w:lang w:val="es-ES" w:eastAsia="es-ES"/>
        </w:rPr>
      </w:pPr>
    </w:p>
    <w:p w14:paraId="392B54BD" w14:textId="77777777" w:rsidR="00D32AED" w:rsidRPr="00E8408B" w:rsidRDefault="00D32AED" w:rsidP="00D32AED">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Sobre el particular, en la sentencia SL19447-2017 la Sala explicó:</w:t>
      </w:r>
    </w:p>
    <w:p w14:paraId="4E5E984C" w14:textId="77777777" w:rsidR="00D32AED" w:rsidRPr="00E8408B" w:rsidRDefault="00D32AED" w:rsidP="00D32AED">
      <w:pPr>
        <w:spacing w:after="0" w:line="240" w:lineRule="auto"/>
        <w:ind w:left="426" w:right="420"/>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1E0579F2" w14:textId="77777777" w:rsidR="00D32AED" w:rsidRPr="00E8408B" w:rsidRDefault="00D32AED" w:rsidP="00D32AED">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08B">
        <w:rPr>
          <w:rFonts w:ascii="Arial" w:eastAsia="Times New Roman" w:hAnsi="Arial" w:cs="Arial"/>
          <w:szCs w:val="24"/>
          <w:lang w:val="es-ES" w:eastAsia="es-ES"/>
        </w:rPr>
        <w:t> </w:t>
      </w:r>
    </w:p>
    <w:p w14:paraId="532406B0" w14:textId="77777777" w:rsidR="00D32AED" w:rsidRPr="00E8408B" w:rsidRDefault="00D32AED" w:rsidP="00D32AED">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28217C9C" w14:textId="77777777" w:rsidR="00D32AED" w:rsidRPr="00E8408B" w:rsidRDefault="00D32AED" w:rsidP="00D32AED">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08B">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8408B">
        <w:rPr>
          <w:rFonts w:ascii="Arial" w:eastAsia="Times New Roman" w:hAnsi="Arial" w:cs="Arial"/>
          <w:i/>
          <w:iCs/>
          <w:szCs w:val="24"/>
          <w:lang w:eastAsia="es-ES"/>
        </w:rPr>
        <w:t xml:space="preserve"> […].</w:t>
      </w:r>
    </w:p>
    <w:p w14:paraId="27B62B04" w14:textId="77777777" w:rsidR="00D32AED" w:rsidRPr="00E8408B" w:rsidRDefault="00D32AED" w:rsidP="00D32AED">
      <w:pPr>
        <w:spacing w:after="0" w:line="240" w:lineRule="auto"/>
        <w:ind w:left="709" w:right="703"/>
        <w:jc w:val="both"/>
        <w:textAlignment w:val="baseline"/>
        <w:rPr>
          <w:rFonts w:ascii="Arial" w:eastAsia="Times New Roman" w:hAnsi="Arial" w:cs="Arial"/>
          <w:szCs w:val="24"/>
          <w:lang w:val="es-ES" w:eastAsia="es-ES"/>
        </w:rPr>
      </w:pPr>
      <w:r w:rsidRPr="00E8408B">
        <w:rPr>
          <w:rFonts w:ascii="Arial" w:eastAsia="Times New Roman" w:hAnsi="Arial" w:cs="Arial"/>
          <w:szCs w:val="24"/>
          <w:lang w:val="es-ES" w:eastAsia="es-ES"/>
        </w:rPr>
        <w:t> </w:t>
      </w:r>
    </w:p>
    <w:p w14:paraId="129CF0BA"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29CBD2DC"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0B64F9BF"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4. Carga de la prueba.</w:t>
      </w:r>
      <w:r w:rsidRPr="00E8408B">
        <w:rPr>
          <w:rFonts w:ascii="Arial" w:eastAsia="Times New Roman" w:hAnsi="Arial" w:cs="Arial"/>
          <w:sz w:val="24"/>
          <w:szCs w:val="24"/>
          <w:lang w:eastAsia="es-CO"/>
        </w:rPr>
        <w:t> </w:t>
      </w:r>
    </w:p>
    <w:p w14:paraId="3BCDD43A"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6253859E"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Continuando con su exposición argumentativa, el máximo órgano de la jurisdicción laboral sentó frente al punto: </w:t>
      </w:r>
    </w:p>
    <w:p w14:paraId="3939E25B"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7CAD7C5F"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bookmarkStart w:id="5" w:name="_Hlk71292283"/>
      <w:r w:rsidRPr="00E8408B">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26893502"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p>
    <w:p w14:paraId="78C36829"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7B7FF64F"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p>
    <w:p w14:paraId="771939FE"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w:t>
      </w:r>
      <w:r w:rsidRPr="00E8408B">
        <w:rPr>
          <w:rFonts w:ascii="Arial" w:eastAsia="Times New Roman" w:hAnsi="Arial" w:cs="Arial"/>
          <w:i/>
          <w:iCs/>
          <w:szCs w:val="24"/>
          <w:lang w:eastAsia="es-ES"/>
        </w:rPr>
        <w:lastRenderedPageBreak/>
        <w:t>contraparte demostrar que sí la brindó, dado que es quien está en posición de hacerlo.”. </w:t>
      </w:r>
    </w:p>
    <w:bookmarkEnd w:id="5"/>
    <w:p w14:paraId="1DD2CADF"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3ABDA1C2"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b/>
          <w:bCs/>
          <w:sz w:val="24"/>
          <w:szCs w:val="24"/>
          <w:lang w:eastAsia="es-CO"/>
        </w:rPr>
        <w:t>5. Actos de relacionamiento dentro del régimen de ahorro individual con solidaridad.</w:t>
      </w:r>
      <w:r w:rsidRPr="00E8408B">
        <w:rPr>
          <w:rFonts w:ascii="Arial" w:eastAsia="Times New Roman" w:hAnsi="Arial" w:cs="Arial"/>
          <w:sz w:val="24"/>
          <w:szCs w:val="24"/>
          <w:lang w:eastAsia="es-CO"/>
        </w:rPr>
        <w:t> </w:t>
      </w:r>
    </w:p>
    <w:p w14:paraId="17F353AA"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6CDD5F78"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3A48013"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58D20795"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Es así, como al abordar el tema en controversia, el máximo órgano de la jurisdicción ordinaria laboral expresó:</w:t>
      </w:r>
    </w:p>
    <w:p w14:paraId="0C79BF31"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35A86908"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18D23485"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53359946"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Y más adelante continuó expresando:</w:t>
      </w:r>
    </w:p>
    <w:p w14:paraId="4A45ECCB"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779A03D4"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6A91E548"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7A15F25D"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Dichos comportamientos o </w:t>
      </w:r>
      <w:r w:rsidRPr="00E8408B">
        <w:rPr>
          <w:rFonts w:ascii="Arial" w:eastAsia="Times New Roman" w:hAnsi="Arial" w:cs="Arial"/>
          <w:b/>
          <w:i/>
          <w:iCs/>
          <w:szCs w:val="24"/>
          <w:lang w:eastAsia="es-ES"/>
        </w:rPr>
        <w:t>actos de relacionamiento</w:t>
      </w:r>
      <w:r w:rsidRPr="00E8408B">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36FFD99D"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04C3162"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E8408B">
        <w:rPr>
          <w:rFonts w:ascii="Arial" w:eastAsia="Times New Roman" w:hAnsi="Arial" w:cs="Arial"/>
          <w:i/>
          <w:iCs/>
          <w:szCs w:val="24"/>
          <w:lang w:eastAsia="es-ES"/>
        </w:rPr>
        <w:t>substantiam</w:t>
      </w:r>
      <w:proofErr w:type="spellEnd"/>
      <w:r w:rsidRPr="00E8408B">
        <w:rPr>
          <w:rFonts w:ascii="Arial" w:eastAsia="Times New Roman" w:hAnsi="Arial" w:cs="Arial"/>
          <w:i/>
          <w:iCs/>
          <w:szCs w:val="24"/>
          <w:lang w:eastAsia="es-ES"/>
        </w:rPr>
        <w:t> </w:t>
      </w:r>
      <w:proofErr w:type="spellStart"/>
      <w:r w:rsidRPr="00E8408B">
        <w:rPr>
          <w:rFonts w:ascii="Arial" w:eastAsia="Times New Roman" w:hAnsi="Arial" w:cs="Arial"/>
          <w:i/>
          <w:iCs/>
          <w:szCs w:val="24"/>
          <w:lang w:eastAsia="es-ES"/>
        </w:rPr>
        <w:t>actus</w:t>
      </w:r>
      <w:proofErr w:type="spellEnd"/>
      <w:r w:rsidRPr="00E8408B">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560F2BCE"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F106850" w14:textId="77777777" w:rsidR="00D32AED" w:rsidRPr="00E8408B" w:rsidRDefault="00D32AED" w:rsidP="00D32AED">
      <w:pPr>
        <w:spacing w:after="0" w:line="240" w:lineRule="auto"/>
        <w:ind w:left="426" w:right="420"/>
        <w:jc w:val="both"/>
        <w:textAlignment w:val="baseline"/>
        <w:rPr>
          <w:rFonts w:ascii="Arial" w:eastAsia="Times New Roman" w:hAnsi="Arial" w:cs="Arial"/>
          <w:b/>
          <w:i/>
          <w:iCs/>
          <w:szCs w:val="24"/>
          <w:lang w:eastAsia="es-ES"/>
        </w:rPr>
      </w:pPr>
      <w:r w:rsidRPr="00E8408B">
        <w:rPr>
          <w:rFonts w:ascii="Arial" w:eastAsia="Times New Roman" w:hAnsi="Arial" w:cs="Arial"/>
          <w:b/>
          <w:i/>
          <w:iCs/>
          <w:szCs w:val="24"/>
          <w:lang w:eastAsia="es-ES"/>
        </w:rPr>
        <w:t xml:space="preserve">Desde luego que, para la tesis que ahora sostiene la Sala, la presencia o no de cotizaciones consistente con el formato de vinculación no es la única expresión de esa voluntad, pueden existir otras, tales como las </w:t>
      </w:r>
      <w:r w:rsidRPr="00E8408B">
        <w:rPr>
          <w:rFonts w:ascii="Arial" w:eastAsia="Times New Roman" w:hAnsi="Arial" w:cs="Arial"/>
          <w:b/>
          <w:i/>
          <w:iCs/>
          <w:szCs w:val="24"/>
          <w:lang w:eastAsia="es-ES"/>
        </w:rPr>
        <w:lastRenderedPageBreak/>
        <w:t>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537E7CCF"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3686F06F"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71C2A6FE"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p>
    <w:p w14:paraId="538D41DA"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6D243178" w14:textId="77777777" w:rsidR="00D32AED" w:rsidRPr="00E8408B" w:rsidRDefault="00D32AED" w:rsidP="00D32AED">
      <w:pPr>
        <w:spacing w:after="0"/>
        <w:jc w:val="both"/>
        <w:textAlignment w:val="baseline"/>
        <w:rPr>
          <w:rFonts w:ascii="Arial" w:eastAsia="Times New Roman" w:hAnsi="Arial" w:cs="Arial"/>
          <w:sz w:val="24"/>
          <w:szCs w:val="24"/>
          <w:lang w:eastAsia="es-CO"/>
        </w:rPr>
      </w:pPr>
    </w:p>
    <w:p w14:paraId="208AAA4D"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Después de exponer dicha postura, la Alta Magistratura al descender al caso concreto, concluyó: </w:t>
      </w:r>
    </w:p>
    <w:p w14:paraId="02B4206C" w14:textId="77777777" w:rsidR="00D32AED" w:rsidRPr="00E8408B" w:rsidRDefault="00D32AED" w:rsidP="00D32AED">
      <w:pPr>
        <w:spacing w:after="0"/>
        <w:jc w:val="both"/>
        <w:textAlignment w:val="baseline"/>
        <w:rPr>
          <w:rFonts w:ascii="Arial" w:eastAsia="Times New Roman" w:hAnsi="Arial" w:cs="Arial"/>
          <w:sz w:val="24"/>
          <w:szCs w:val="24"/>
          <w:lang w:eastAsia="es-CO"/>
        </w:rPr>
      </w:pPr>
      <w:r w:rsidRPr="00E8408B">
        <w:rPr>
          <w:rFonts w:ascii="Arial" w:eastAsia="Times New Roman" w:hAnsi="Arial" w:cs="Arial"/>
          <w:sz w:val="24"/>
          <w:szCs w:val="24"/>
          <w:lang w:eastAsia="es-CO"/>
        </w:rPr>
        <w:t> </w:t>
      </w:r>
    </w:p>
    <w:p w14:paraId="534C778C"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37930510"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1E360112"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8D3C33E"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 </w:t>
      </w:r>
    </w:p>
    <w:p w14:paraId="0EF5E1BE" w14:textId="77777777" w:rsidR="00D32AED" w:rsidRPr="00E8408B" w:rsidRDefault="00D32AED" w:rsidP="00D32AED">
      <w:pPr>
        <w:spacing w:after="0" w:line="240" w:lineRule="auto"/>
        <w:ind w:left="426" w:right="420"/>
        <w:jc w:val="both"/>
        <w:textAlignment w:val="baseline"/>
        <w:rPr>
          <w:rFonts w:ascii="Arial" w:eastAsia="Times New Roman" w:hAnsi="Arial" w:cs="Arial"/>
          <w:i/>
          <w:iCs/>
          <w:szCs w:val="24"/>
          <w:lang w:eastAsia="es-ES"/>
        </w:rPr>
      </w:pPr>
      <w:r w:rsidRPr="00E8408B">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3"/>
      <w:bookmarkEnd w:id="4"/>
    </w:p>
    <w:p w14:paraId="30A5224C"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val="es-ES" w:eastAsia="es-CO"/>
        </w:rPr>
        <w:t> </w:t>
      </w:r>
      <w:r w:rsidRPr="00077C2C">
        <w:rPr>
          <w:rFonts w:ascii="Arial" w:eastAsia="Times New Roman" w:hAnsi="Arial" w:cs="Arial"/>
          <w:sz w:val="24"/>
          <w:szCs w:val="24"/>
          <w:lang w:eastAsia="es-CO"/>
        </w:rPr>
        <w:t> </w:t>
      </w:r>
    </w:p>
    <w:p w14:paraId="4A218949" w14:textId="77777777"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CASO CONCRETO</w:t>
      </w:r>
      <w:r w:rsidRPr="00077C2C">
        <w:rPr>
          <w:rFonts w:ascii="Arial" w:eastAsia="Times New Roman" w:hAnsi="Arial" w:cs="Arial"/>
          <w:sz w:val="24"/>
          <w:szCs w:val="24"/>
          <w:lang w:eastAsia="es-CO"/>
        </w:rPr>
        <w:t> </w:t>
      </w:r>
    </w:p>
    <w:p w14:paraId="039CA0E5"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2AD52FD5"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4F98D286"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p>
    <w:p w14:paraId="34D137D8" w14:textId="0FF7D6D0"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sz w:val="24"/>
          <w:szCs w:val="24"/>
          <w:lang w:eastAsia="es-CO"/>
        </w:rPr>
        <w:lastRenderedPageBreak/>
        <w:t>Resuelto lo anterior, se tiene entonces que con la solicitud de vinculación suscrita por la actora con el fondo privado de pensiones Protección S.A. -pág.</w:t>
      </w:r>
      <w:r w:rsidR="00C014E0" w:rsidRPr="00077C2C">
        <w:rPr>
          <w:rFonts w:ascii="Arial" w:eastAsia="Times New Roman" w:hAnsi="Arial" w:cs="Arial"/>
          <w:sz w:val="24"/>
          <w:szCs w:val="24"/>
          <w:lang w:eastAsia="es-CO"/>
        </w:rPr>
        <w:t>14</w:t>
      </w:r>
      <w:r w:rsidRPr="00077C2C">
        <w:rPr>
          <w:rFonts w:ascii="Arial" w:eastAsia="Times New Roman" w:hAnsi="Arial" w:cs="Arial"/>
          <w:sz w:val="24"/>
          <w:szCs w:val="24"/>
          <w:lang w:eastAsia="es-CO"/>
        </w:rPr>
        <w:t xml:space="preserve"> archivo 1</w:t>
      </w:r>
      <w:r w:rsidR="00C014E0" w:rsidRPr="00077C2C">
        <w:rPr>
          <w:rFonts w:ascii="Arial" w:eastAsia="Times New Roman" w:hAnsi="Arial" w:cs="Arial"/>
          <w:sz w:val="24"/>
          <w:szCs w:val="24"/>
          <w:lang w:eastAsia="es-CO"/>
        </w:rPr>
        <w:t>0</w:t>
      </w:r>
      <w:r w:rsidRPr="00077C2C">
        <w:rPr>
          <w:rFonts w:ascii="Arial" w:eastAsia="Times New Roman" w:hAnsi="Arial" w:cs="Arial"/>
          <w:sz w:val="24"/>
          <w:szCs w:val="24"/>
          <w:lang w:eastAsia="es-CO"/>
        </w:rPr>
        <w:t xml:space="preserve"> carpeta primera instancia-, la señora </w:t>
      </w:r>
      <w:r w:rsidR="00C014E0" w:rsidRPr="00077C2C">
        <w:rPr>
          <w:rFonts w:ascii="Arial" w:eastAsia="Times New Roman" w:hAnsi="Arial" w:cs="Arial"/>
          <w:sz w:val="24"/>
          <w:szCs w:val="24"/>
          <w:lang w:eastAsia="es-CO"/>
        </w:rPr>
        <w:t>María Lucía Grillo Núñez</w:t>
      </w:r>
      <w:r w:rsidRPr="00077C2C">
        <w:rPr>
          <w:rFonts w:ascii="Arial" w:eastAsia="Times New Roman" w:hAnsi="Arial" w:cs="Arial"/>
          <w:sz w:val="24"/>
          <w:szCs w:val="24"/>
          <w:lang w:eastAsia="es-CO"/>
        </w:rPr>
        <w:t xml:space="preserve"> se afilió al régimen de ahorro individual con solidaridad el </w:t>
      </w:r>
      <w:r w:rsidR="00C014E0" w:rsidRPr="00077C2C">
        <w:rPr>
          <w:rFonts w:ascii="Arial" w:eastAsia="Times New Roman" w:hAnsi="Arial" w:cs="Arial"/>
          <w:sz w:val="24"/>
          <w:szCs w:val="24"/>
          <w:lang w:eastAsia="es-CO"/>
        </w:rPr>
        <w:t>18 de julio de 2001</w:t>
      </w:r>
      <w:r w:rsidRPr="00077C2C">
        <w:rPr>
          <w:rFonts w:ascii="Arial" w:eastAsia="Times New Roman" w:hAnsi="Arial" w:cs="Arial"/>
          <w:sz w:val="24"/>
          <w:szCs w:val="24"/>
          <w:lang w:eastAsia="es-CO"/>
        </w:rPr>
        <w:t xml:space="preserve">, sin embargo, </w:t>
      </w:r>
      <w:r w:rsidRPr="00077C2C">
        <w:rPr>
          <w:rFonts w:ascii="Arial" w:eastAsia="Times New Roman" w:hAnsi="Arial" w:cs="Arial"/>
          <w:spacing w:val="-2"/>
          <w:sz w:val="24"/>
          <w:szCs w:val="24"/>
          <w:lang w:eastAsia="es-ES"/>
        </w:rPr>
        <w:t>la demandante inicia la presente acción al considerar que el cambio del RPM al RAIS, no cumplió con el lleno de los requisitos legales, al no habérsele suministrado la totalidad de la información sobre las consecuencias que conllevaba tomar esa decisión; viciándose de esa manera su consentimiento. </w:t>
      </w:r>
    </w:p>
    <w:p w14:paraId="59583927"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w:t>
      </w:r>
    </w:p>
    <w:p w14:paraId="28956549" w14:textId="5DAB1C39"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Protección S.A. -quien tiene la carga probatoria en este tipo de procesos (como se explicó en el punto cuatro del fundamento jurisprudencial)-, cumplió con el deber legal de información que le correspondía para el </w:t>
      </w:r>
      <w:r w:rsidR="00C014E0"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xml:space="preserve"> (primera etapa). </w:t>
      </w:r>
    </w:p>
    <w:p w14:paraId="065B6C60"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w:t>
      </w:r>
    </w:p>
    <w:p w14:paraId="7C5963F5" w14:textId="301A8115"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C014E0" w:rsidRPr="00077C2C">
        <w:rPr>
          <w:rFonts w:ascii="Arial" w:eastAsia="Times New Roman" w:hAnsi="Arial" w:cs="Arial"/>
          <w:spacing w:val="-2"/>
          <w:sz w:val="24"/>
          <w:szCs w:val="24"/>
          <w:lang w:eastAsia="es-ES"/>
        </w:rPr>
        <w:t xml:space="preserve">María Lucía </w:t>
      </w:r>
      <w:r w:rsidR="00C76845" w:rsidRPr="00077C2C">
        <w:rPr>
          <w:rFonts w:ascii="Arial" w:eastAsia="Times New Roman" w:hAnsi="Arial" w:cs="Arial"/>
          <w:spacing w:val="-2"/>
          <w:sz w:val="24"/>
          <w:szCs w:val="24"/>
          <w:lang w:eastAsia="es-ES"/>
        </w:rPr>
        <w:t>Grillo Núñez</w:t>
      </w:r>
      <w:r w:rsidRPr="00077C2C">
        <w:rPr>
          <w:rFonts w:ascii="Arial" w:eastAsia="Times New Roman" w:hAnsi="Arial" w:cs="Arial"/>
          <w:sz w:val="24"/>
          <w:szCs w:val="24"/>
          <w:lang w:eastAsia="es-CO"/>
        </w:rPr>
        <w:t xml:space="preserve"> </w:t>
      </w:r>
      <w:r w:rsidRPr="00077C2C">
        <w:rPr>
          <w:rFonts w:ascii="Arial" w:eastAsia="Times New Roman" w:hAnsi="Arial" w:cs="Arial"/>
          <w:spacing w:val="-2"/>
          <w:sz w:val="24"/>
          <w:szCs w:val="24"/>
          <w:lang w:eastAsia="es-ES"/>
        </w:rPr>
        <w:t>en la casilla denominada “</w:t>
      </w:r>
      <w:r w:rsidRPr="00077C2C">
        <w:rPr>
          <w:rFonts w:ascii="Arial" w:eastAsia="Times New Roman" w:hAnsi="Arial" w:cs="Arial"/>
          <w:i/>
          <w:iCs/>
          <w:spacing w:val="-2"/>
          <w:sz w:val="24"/>
          <w:szCs w:val="24"/>
          <w:lang w:eastAsia="es-ES"/>
        </w:rPr>
        <w:t xml:space="preserve">Voluntad de </w:t>
      </w:r>
      <w:r w:rsidR="00C76845" w:rsidRPr="00077C2C">
        <w:rPr>
          <w:rFonts w:ascii="Arial" w:eastAsia="Times New Roman" w:hAnsi="Arial" w:cs="Arial"/>
          <w:i/>
          <w:iCs/>
          <w:spacing w:val="-2"/>
          <w:sz w:val="24"/>
          <w:szCs w:val="24"/>
          <w:lang w:eastAsia="es-ES"/>
        </w:rPr>
        <w:t>la</w:t>
      </w:r>
      <w:r w:rsidRPr="00077C2C">
        <w:rPr>
          <w:rFonts w:ascii="Arial" w:eastAsia="Times New Roman" w:hAnsi="Arial" w:cs="Arial"/>
          <w:i/>
          <w:iCs/>
          <w:spacing w:val="-2"/>
          <w:sz w:val="24"/>
          <w:szCs w:val="24"/>
          <w:lang w:eastAsia="es-ES"/>
        </w:rPr>
        <w:t xml:space="preserve"> afiliación</w:t>
      </w:r>
      <w:r w:rsidRPr="00077C2C">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14:paraId="0C5C99FB"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w:t>
      </w:r>
    </w:p>
    <w:p w14:paraId="23440801" w14:textId="56FF8B5A" w:rsidR="00D2115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xml:space="preserve">Ahora, en el interrogatorio de parte, la señora </w:t>
      </w:r>
      <w:r w:rsidR="00D21155" w:rsidRPr="00077C2C">
        <w:rPr>
          <w:rFonts w:ascii="Arial" w:eastAsia="Times New Roman" w:hAnsi="Arial" w:cs="Arial"/>
          <w:spacing w:val="-2"/>
          <w:sz w:val="24"/>
          <w:szCs w:val="24"/>
          <w:lang w:eastAsia="es-ES"/>
        </w:rPr>
        <w:t xml:space="preserve">María Lucía </w:t>
      </w:r>
      <w:r w:rsidR="005017B1" w:rsidRPr="00077C2C">
        <w:rPr>
          <w:rFonts w:ascii="Arial" w:eastAsia="Times New Roman" w:hAnsi="Arial" w:cs="Arial"/>
          <w:spacing w:val="-2"/>
          <w:sz w:val="24"/>
          <w:szCs w:val="24"/>
          <w:lang w:eastAsia="es-ES"/>
        </w:rPr>
        <w:t>Grillo Núñez sostuvo que a pesar de que actualmente se encontraba cesante laboralmente, lo cierto es que no ha elevado solicitud de reconocimiento de la pensión de vejez esperando los resultados del proceso.</w:t>
      </w:r>
    </w:p>
    <w:p w14:paraId="2B80A6E1"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p>
    <w:p w14:paraId="55D24AA4" w14:textId="3F18F04D" w:rsidR="000E252A"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xml:space="preserve">En torno al momento en que se produjo el cambio de régimen pensional en el año </w:t>
      </w:r>
      <w:r w:rsidR="005017B1" w:rsidRPr="00077C2C">
        <w:rPr>
          <w:rFonts w:ascii="Arial" w:eastAsia="Times New Roman" w:hAnsi="Arial" w:cs="Arial"/>
          <w:spacing w:val="-2"/>
          <w:sz w:val="24"/>
          <w:szCs w:val="24"/>
          <w:lang w:eastAsia="es-ES"/>
        </w:rPr>
        <w:t>2001</w:t>
      </w:r>
      <w:r w:rsidRPr="00077C2C">
        <w:rPr>
          <w:rFonts w:ascii="Arial" w:eastAsia="Times New Roman" w:hAnsi="Arial" w:cs="Arial"/>
          <w:spacing w:val="-2"/>
          <w:sz w:val="24"/>
          <w:szCs w:val="24"/>
          <w:lang w:eastAsia="es-ES"/>
        </w:rPr>
        <w:t xml:space="preserve">, sostuvo que un agente comercial de la AFP Protección S.A. </w:t>
      </w:r>
      <w:r w:rsidR="000E252A" w:rsidRPr="00077C2C">
        <w:rPr>
          <w:rFonts w:ascii="Arial" w:eastAsia="Times New Roman" w:hAnsi="Arial" w:cs="Arial"/>
          <w:spacing w:val="-2"/>
          <w:sz w:val="24"/>
          <w:szCs w:val="24"/>
          <w:lang w:eastAsia="es-ES"/>
        </w:rPr>
        <w:t>visitó las instalaciones de la clínica en la que prestaba sus servicios en calidad de enfermera y en la sala de conferencias, en donde reunieron a todo el personal, se les dijo que el Instituto de Seguros Sociales en el que ellos estaban afiliados iba a desaparecer, quedando en riesgo los aportes efectuados al régimen de prima media con prestación definida</w:t>
      </w:r>
      <w:r w:rsidR="00DA32DA" w:rsidRPr="00077C2C">
        <w:rPr>
          <w:rFonts w:ascii="Arial" w:eastAsia="Times New Roman" w:hAnsi="Arial" w:cs="Arial"/>
          <w:spacing w:val="-2"/>
          <w:sz w:val="24"/>
          <w:szCs w:val="24"/>
          <w:lang w:eastAsia="es-ES"/>
        </w:rPr>
        <w:t>, razón por la que debían trasladarse al régimen de ahorro individual con solidaridad, en donde iban a obtener una mesada pensional mucho más alta que la ofrecida en el RPMPD</w:t>
      </w:r>
      <w:r w:rsidR="004C6C52" w:rsidRPr="00077C2C">
        <w:rPr>
          <w:rFonts w:ascii="Arial" w:eastAsia="Times New Roman" w:hAnsi="Arial" w:cs="Arial"/>
          <w:spacing w:val="-2"/>
          <w:sz w:val="24"/>
          <w:szCs w:val="24"/>
          <w:lang w:eastAsia="es-ES"/>
        </w:rPr>
        <w:t xml:space="preserve">, punto en el que hicieron mucho énfasis, además de indicárseles </w:t>
      </w:r>
      <w:r w:rsidR="007542A9" w:rsidRPr="00077C2C">
        <w:rPr>
          <w:rFonts w:ascii="Arial" w:eastAsia="Times New Roman" w:hAnsi="Arial" w:cs="Arial"/>
          <w:spacing w:val="-2"/>
          <w:sz w:val="24"/>
          <w:szCs w:val="24"/>
          <w:lang w:eastAsia="es-ES"/>
        </w:rPr>
        <w:t xml:space="preserve">que podían acceder a la gracia pensional a cualquier edad; así mismo expresó que lo que más le llamó la atención fue que les aseguraron que </w:t>
      </w:r>
      <w:r w:rsidR="003D48A4" w:rsidRPr="00077C2C">
        <w:rPr>
          <w:rFonts w:ascii="Arial" w:eastAsia="Times New Roman" w:hAnsi="Arial" w:cs="Arial"/>
          <w:spacing w:val="-2"/>
          <w:sz w:val="24"/>
          <w:szCs w:val="24"/>
          <w:lang w:eastAsia="es-ES"/>
        </w:rPr>
        <w:t xml:space="preserve">el dinero de la cuenta de ahorro individual era heredable; </w:t>
      </w:r>
      <w:r w:rsidR="00FB42CE" w:rsidRPr="00077C2C">
        <w:rPr>
          <w:rFonts w:ascii="Arial" w:eastAsia="Times New Roman" w:hAnsi="Arial" w:cs="Arial"/>
          <w:spacing w:val="-2"/>
          <w:sz w:val="24"/>
          <w:szCs w:val="24"/>
          <w:lang w:eastAsia="es-ES"/>
        </w:rPr>
        <w:t>sin embargo, dijo que no se les expuso nada más sobre las características de los regímenes pensionales que componen el sistema general de pensiones</w:t>
      </w:r>
      <w:r w:rsidR="0026380F" w:rsidRPr="00077C2C">
        <w:rPr>
          <w:rFonts w:ascii="Arial" w:eastAsia="Times New Roman" w:hAnsi="Arial" w:cs="Arial"/>
          <w:spacing w:val="-2"/>
          <w:sz w:val="24"/>
          <w:szCs w:val="24"/>
          <w:lang w:eastAsia="es-ES"/>
        </w:rPr>
        <w:t>, respondiendo ante preguntas efectuadas por la directora del proceso, que no les informaron nada sobre las modalidades pensionales existentes en el RAIS</w:t>
      </w:r>
      <w:r w:rsidR="00C40D4F" w:rsidRPr="00077C2C">
        <w:rPr>
          <w:rFonts w:ascii="Arial" w:eastAsia="Times New Roman" w:hAnsi="Arial" w:cs="Arial"/>
          <w:spacing w:val="-2"/>
          <w:sz w:val="24"/>
          <w:szCs w:val="24"/>
          <w:lang w:eastAsia="es-ES"/>
        </w:rPr>
        <w:t>.</w:t>
      </w:r>
    </w:p>
    <w:p w14:paraId="6477C016" w14:textId="77777777" w:rsidR="00234575" w:rsidRPr="00077C2C" w:rsidRDefault="00234575" w:rsidP="00077C2C">
      <w:pPr>
        <w:suppressAutoHyphens/>
        <w:spacing w:after="0"/>
        <w:jc w:val="both"/>
        <w:rPr>
          <w:rFonts w:ascii="Arial" w:eastAsia="Times New Roman" w:hAnsi="Arial" w:cs="Arial"/>
          <w:color w:val="FF0000"/>
          <w:sz w:val="24"/>
          <w:szCs w:val="24"/>
          <w:lang w:eastAsia="es-CO"/>
        </w:rPr>
      </w:pPr>
    </w:p>
    <w:p w14:paraId="6110FDE2" w14:textId="383B190D" w:rsidR="00234575" w:rsidRPr="00077C2C" w:rsidRDefault="00234575" w:rsidP="00077C2C">
      <w:pPr>
        <w:spacing w:after="0"/>
        <w:jc w:val="both"/>
        <w:textAlignment w:val="baseline"/>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xml:space="preserve">Siguiendo el derrotero marcado por la Sala de Casación Laboral, cabe concluir que, ni del formulario de afiliación ni del interrogatorio de parte absuelto por la señora </w:t>
      </w:r>
      <w:r w:rsidR="00C76845" w:rsidRPr="00077C2C">
        <w:rPr>
          <w:rFonts w:ascii="Arial" w:eastAsia="Times New Roman" w:hAnsi="Arial" w:cs="Arial"/>
          <w:spacing w:val="-2"/>
          <w:sz w:val="24"/>
          <w:szCs w:val="24"/>
          <w:lang w:eastAsia="es-ES"/>
        </w:rPr>
        <w:t>María Lucía Grillo Núñez</w:t>
      </w:r>
      <w:r w:rsidRPr="00077C2C">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Protección S.A. para </w:t>
      </w:r>
      <w:r w:rsidRPr="00077C2C">
        <w:rPr>
          <w:rFonts w:ascii="Arial" w:eastAsia="Times New Roman" w:hAnsi="Arial" w:cs="Arial"/>
          <w:spacing w:val="-2"/>
          <w:sz w:val="24"/>
          <w:szCs w:val="24"/>
          <w:lang w:eastAsia="es-ES"/>
        </w:rPr>
        <w:lastRenderedPageBreak/>
        <w:t xml:space="preserve">el </w:t>
      </w:r>
      <w:r w:rsidR="00C76845"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xml:space="preserve">, sin que tampoco exista prueba en el plenario que acredite que la asimetría en la información que se produjo en ese momento dejó de prolongarse con el paso de los años, pues a pesar de que la accionante </w:t>
      </w:r>
      <w:r w:rsidR="00B30DED" w:rsidRPr="00077C2C">
        <w:rPr>
          <w:rFonts w:ascii="Arial" w:eastAsia="Times New Roman" w:hAnsi="Arial" w:cs="Arial"/>
          <w:spacing w:val="-2"/>
          <w:sz w:val="24"/>
          <w:szCs w:val="24"/>
          <w:lang w:eastAsia="es-ES"/>
        </w:rPr>
        <w:t xml:space="preserve">ha </w:t>
      </w:r>
      <w:r w:rsidRPr="00077C2C">
        <w:rPr>
          <w:rFonts w:ascii="Arial" w:eastAsia="Times New Roman" w:hAnsi="Arial" w:cs="Arial"/>
          <w:spacing w:val="-2"/>
          <w:sz w:val="24"/>
          <w:szCs w:val="24"/>
          <w:lang w:eastAsia="es-ES"/>
        </w:rPr>
        <w:t>permaneciendo afiliada a ese régimen pensional por más de veinte años realizando cotizaciones al sistema general de pensiones a través de él</w:t>
      </w:r>
      <w:r w:rsidR="00B30DED" w:rsidRPr="00077C2C">
        <w:rPr>
          <w:rFonts w:ascii="Arial" w:eastAsia="Times New Roman" w:hAnsi="Arial" w:cs="Arial"/>
          <w:spacing w:val="-2"/>
          <w:sz w:val="24"/>
          <w:szCs w:val="24"/>
          <w:lang w:eastAsia="es-ES"/>
        </w:rPr>
        <w:t>,</w:t>
      </w:r>
      <w:r w:rsidRPr="00077C2C">
        <w:rPr>
          <w:rFonts w:ascii="Arial" w:eastAsia="Times New Roman" w:hAnsi="Arial" w:cs="Arial"/>
          <w:spacing w:val="-2"/>
          <w:sz w:val="24"/>
          <w:szCs w:val="24"/>
          <w:lang w:eastAsia="es-ES"/>
        </w:rPr>
        <w:t xml:space="preserve"> lo cierto es que esos hechos no demuestran per se los actos de relacionamiento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14:paraId="63E8A489" w14:textId="77777777" w:rsidR="00234575" w:rsidRPr="00077C2C" w:rsidRDefault="00234575" w:rsidP="00077C2C">
      <w:pPr>
        <w:spacing w:after="0"/>
        <w:jc w:val="both"/>
        <w:textAlignment w:val="baseline"/>
        <w:rPr>
          <w:rFonts w:ascii="Arial" w:eastAsia="Times New Roman" w:hAnsi="Arial" w:cs="Arial"/>
          <w:b/>
          <w:bCs/>
          <w:spacing w:val="-2"/>
          <w:sz w:val="24"/>
          <w:szCs w:val="24"/>
          <w:lang w:eastAsia="es-ES"/>
        </w:rPr>
      </w:pPr>
    </w:p>
    <w:p w14:paraId="6EFD0903" w14:textId="32C96171" w:rsidR="00234575" w:rsidRPr="00077C2C" w:rsidRDefault="00234575" w:rsidP="00077C2C">
      <w:pPr>
        <w:spacing w:after="0"/>
        <w:jc w:val="both"/>
        <w:textAlignment w:val="baseline"/>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la señora </w:t>
      </w:r>
      <w:r w:rsidR="00691178" w:rsidRPr="00077C2C">
        <w:rPr>
          <w:rFonts w:ascii="Arial" w:eastAsia="Times New Roman" w:hAnsi="Arial" w:cs="Arial"/>
          <w:spacing w:val="-2"/>
          <w:sz w:val="24"/>
          <w:szCs w:val="24"/>
          <w:lang w:eastAsia="es-ES"/>
        </w:rPr>
        <w:t>María Lucía Grillo Núñez</w:t>
      </w:r>
      <w:r w:rsidRPr="00077C2C">
        <w:rPr>
          <w:rFonts w:ascii="Arial" w:eastAsia="Times New Roman" w:hAnsi="Arial" w:cs="Arial"/>
          <w:spacing w:val="-2"/>
          <w:sz w:val="24"/>
          <w:szCs w:val="24"/>
          <w:lang w:eastAsia="es-ES"/>
        </w:rPr>
        <w:t xml:space="preserve"> fue conociendo paulatinamente la totalidad de las características de cada uno de los regímenes pensionales que componen el sistema general de pensiones, pues por ejemplo no quedó probado en el plenario que la actora tuviera el conocimiento de cuáles son los requisitos necesarios para pensionarse en el RAIS y en el RPMPD, ni mucho menos tiene conocimiento sobre las diferentes modalidades de pensión existentes en el régimen de ahorro individual con solidaridad, </w:t>
      </w:r>
      <w:r w:rsidRPr="00077C2C">
        <w:rPr>
          <w:rFonts w:ascii="Arial" w:eastAsia="Times New Roman" w:hAnsi="Arial" w:cs="Arial"/>
          <w:b/>
          <w:bCs/>
          <w:spacing w:val="-2"/>
          <w:sz w:val="24"/>
          <w:szCs w:val="24"/>
          <w:lang w:eastAsia="es-ES"/>
        </w:rPr>
        <w:t xml:space="preserve">además de no existir prueba que demuestre que a ella se le hizo la </w:t>
      </w:r>
      <w:proofErr w:type="spellStart"/>
      <w:r w:rsidRPr="00077C2C">
        <w:rPr>
          <w:rFonts w:ascii="Arial" w:eastAsia="Times New Roman" w:hAnsi="Arial" w:cs="Arial"/>
          <w:b/>
          <w:bCs/>
          <w:spacing w:val="-2"/>
          <w:sz w:val="24"/>
          <w:szCs w:val="24"/>
          <w:lang w:eastAsia="es-ES"/>
        </w:rPr>
        <w:t>reasesoría</w:t>
      </w:r>
      <w:proofErr w:type="spellEnd"/>
      <w:r w:rsidRPr="00077C2C">
        <w:rPr>
          <w:rFonts w:ascii="Arial" w:eastAsia="Times New Roman" w:hAnsi="Arial" w:cs="Arial"/>
          <w:b/>
          <w:bCs/>
          <w:spacing w:val="-2"/>
          <w:sz w:val="24"/>
          <w:szCs w:val="24"/>
          <w:lang w:eastAsia="es-ES"/>
        </w:rPr>
        <w:t xml:space="preserve"> antes de cumplir los 47 años, con el fin de que se le pusiera de presente su situación pensional y se le aconsejara a cuál de los dos regímenes pensionales le convenía estar afiliada</w:t>
      </w:r>
      <w:r w:rsidRPr="00077C2C">
        <w:rPr>
          <w:rFonts w:ascii="Arial" w:eastAsia="Times New Roman" w:hAnsi="Arial" w:cs="Arial"/>
          <w:spacing w:val="-2"/>
          <w:sz w:val="24"/>
          <w:szCs w:val="24"/>
          <w:lang w:eastAsia="es-ES"/>
        </w:rPr>
        <w:t xml:space="preserve">; omisiones éstas que demuestran que en este caso no se produjeron esos actos de relacionamiento, por cuanto la asimetría de la información que se produjo el </w:t>
      </w:r>
      <w:r w:rsidR="00166827"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xml:space="preserve"> no desapareció mientras la accionante estuvo vinculada al régimen de ahorro individual con solidaridad.</w:t>
      </w:r>
    </w:p>
    <w:p w14:paraId="7C4FB1D8" w14:textId="77777777" w:rsidR="00234575" w:rsidRPr="00077C2C" w:rsidRDefault="00234575" w:rsidP="00077C2C">
      <w:pPr>
        <w:spacing w:after="0"/>
        <w:jc w:val="both"/>
        <w:textAlignment w:val="baseline"/>
        <w:rPr>
          <w:rFonts w:ascii="Arial" w:eastAsia="Times New Roman" w:hAnsi="Arial" w:cs="Arial"/>
          <w:spacing w:val="-2"/>
          <w:sz w:val="24"/>
          <w:szCs w:val="24"/>
          <w:lang w:eastAsia="es-ES"/>
        </w:rPr>
      </w:pPr>
    </w:p>
    <w:p w14:paraId="1866B21E" w14:textId="2888ED10" w:rsidR="00234575" w:rsidRPr="00077C2C" w:rsidRDefault="00234575" w:rsidP="00077C2C">
      <w:pPr>
        <w:spacing w:after="0"/>
        <w:jc w:val="both"/>
        <w:textAlignment w:val="baseline"/>
        <w:rPr>
          <w:rStyle w:val="normaltextrun"/>
          <w:rFonts w:ascii="Arial" w:hAnsi="Arial" w:cs="Arial"/>
          <w:color w:val="000000"/>
          <w:sz w:val="24"/>
          <w:szCs w:val="24"/>
          <w:shd w:val="clear" w:color="auto" w:fill="FFFFFF"/>
        </w:rPr>
      </w:pPr>
      <w:r w:rsidRPr="00077C2C">
        <w:rPr>
          <w:rFonts w:ascii="Arial" w:eastAsia="Times New Roman" w:hAnsi="Arial" w:cs="Arial"/>
          <w:spacing w:val="-2"/>
          <w:sz w:val="24"/>
          <w:szCs w:val="24"/>
          <w:lang w:eastAsia="es-ES"/>
        </w:rPr>
        <w:t xml:space="preserve">Por lo expuesto, al no quedar probado en el proceso que a la accionante se le brindó la información que por ley correspondía y mucho menos que se presentaron actos de relacionamiento que hicieron desaparecer la asimetría en la información que se produjo el </w:t>
      </w:r>
      <w:r w:rsidR="00166827"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xml:space="preserve">, indefectiblemente, conforme con lo sentado por la Corte Suprema de Justicia,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el </w:t>
      </w:r>
      <w:r w:rsidR="00166827"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xml:space="preserve">, </w:t>
      </w:r>
      <w:r w:rsidRPr="00077C2C">
        <w:rPr>
          <w:rStyle w:val="normaltextrun"/>
          <w:rFonts w:ascii="Arial" w:hAnsi="Arial" w:cs="Arial"/>
          <w:color w:val="000000"/>
          <w:sz w:val="24"/>
          <w:szCs w:val="24"/>
          <w:shd w:val="clear" w:color="auto" w:fill="FFFFFF"/>
        </w:rPr>
        <w:t xml:space="preserve">por lo que todos los actos ejecutados en el RAIS carecen de validez; quedando válida y vigente la afiliación primigenia efectuada por la señora </w:t>
      </w:r>
      <w:r w:rsidR="00166827" w:rsidRPr="00077C2C">
        <w:rPr>
          <w:rStyle w:val="normaltextrun"/>
          <w:rFonts w:ascii="Arial" w:hAnsi="Arial" w:cs="Arial"/>
          <w:color w:val="000000"/>
          <w:sz w:val="24"/>
          <w:szCs w:val="24"/>
          <w:shd w:val="clear" w:color="auto" w:fill="FFFFFF"/>
        </w:rPr>
        <w:t xml:space="preserve">María Lucía Grillo Núñez </w:t>
      </w:r>
      <w:r w:rsidRPr="00077C2C">
        <w:rPr>
          <w:rStyle w:val="normaltextrun"/>
          <w:rFonts w:ascii="Arial" w:hAnsi="Arial" w:cs="Arial"/>
          <w:color w:val="000000"/>
          <w:sz w:val="24"/>
          <w:szCs w:val="24"/>
          <w:shd w:val="clear" w:color="auto" w:fill="FFFFFF"/>
        </w:rPr>
        <w:t xml:space="preserve">al RPMPD administrado actualmente por la Administradora Colombiana de Pensiones, como correctamente lo definió la </w:t>
      </w:r>
      <w:r w:rsidRPr="00077C2C">
        <w:rPr>
          <w:rStyle w:val="normaltextrun"/>
          <w:rFonts w:ascii="Arial" w:hAnsi="Arial" w:cs="Arial"/>
          <w:i/>
          <w:iCs/>
          <w:color w:val="000000"/>
          <w:sz w:val="24"/>
          <w:szCs w:val="24"/>
          <w:shd w:val="clear" w:color="auto" w:fill="FFFFFF"/>
        </w:rPr>
        <w:t>a quo.</w:t>
      </w:r>
    </w:p>
    <w:p w14:paraId="36CBEC1C"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482DC563" w14:textId="18F336D3" w:rsidR="00234575" w:rsidRPr="00077C2C" w:rsidRDefault="00234575" w:rsidP="00077C2C">
      <w:pPr>
        <w:suppressAutoHyphens/>
        <w:spacing w:after="0"/>
        <w:jc w:val="both"/>
        <w:rPr>
          <w:rStyle w:val="normaltextrun"/>
          <w:rFonts w:ascii="Arial" w:hAnsi="Arial" w:cs="Arial"/>
          <w:i/>
          <w:iCs/>
          <w:spacing w:val="-2"/>
          <w:sz w:val="24"/>
          <w:szCs w:val="24"/>
          <w:lang w:eastAsia="es-ES"/>
        </w:rPr>
      </w:pPr>
      <w:r w:rsidRPr="00077C2C">
        <w:rPr>
          <w:rStyle w:val="normaltextrun"/>
          <w:rFonts w:ascii="Arial" w:hAnsi="Arial" w:cs="Arial"/>
          <w:color w:val="000000"/>
          <w:sz w:val="24"/>
          <w:szCs w:val="24"/>
          <w:shd w:val="clear" w:color="auto" w:fill="FFFFFF"/>
        </w:rPr>
        <w:t xml:space="preserve">Así las cosas, al no tener ningún efecto jurídico el cambio de régimen pensional efectuado por </w:t>
      </w:r>
      <w:r w:rsidRPr="00077C2C">
        <w:rPr>
          <w:rFonts w:ascii="Arial" w:eastAsia="Times New Roman" w:hAnsi="Arial" w:cs="Arial"/>
          <w:spacing w:val="-2"/>
          <w:sz w:val="24"/>
          <w:szCs w:val="24"/>
          <w:lang w:eastAsia="es-ES"/>
        </w:rPr>
        <w:t xml:space="preserve">la señora </w:t>
      </w:r>
      <w:r w:rsidR="00166827" w:rsidRPr="00077C2C">
        <w:rPr>
          <w:rStyle w:val="normaltextrun"/>
          <w:rFonts w:ascii="Arial" w:hAnsi="Arial" w:cs="Arial"/>
          <w:color w:val="000000"/>
          <w:sz w:val="24"/>
          <w:szCs w:val="24"/>
          <w:shd w:val="clear" w:color="auto" w:fill="FFFFFF"/>
        </w:rPr>
        <w:t>María Lucía Grillo Núñez</w:t>
      </w:r>
      <w:r w:rsidRPr="00077C2C">
        <w:rPr>
          <w:rFonts w:ascii="Arial" w:eastAsia="Times New Roman" w:hAnsi="Arial" w:cs="Arial"/>
          <w:spacing w:val="-2"/>
          <w:sz w:val="24"/>
          <w:szCs w:val="24"/>
          <w:lang w:eastAsia="es-ES"/>
        </w:rPr>
        <w:t>, ni ninguno de los actos ejecutados al interior del RAIS</w:t>
      </w:r>
      <w:r w:rsidRPr="00077C2C">
        <w:rPr>
          <w:rStyle w:val="normaltextrun"/>
          <w:rFonts w:ascii="Arial" w:hAnsi="Arial" w:cs="Arial"/>
          <w:color w:val="000000"/>
          <w:sz w:val="24"/>
          <w:szCs w:val="24"/>
          <w:shd w:val="clear" w:color="auto" w:fill="FFFFFF"/>
        </w:rPr>
        <w:t>, correcta resultó la decisión de condenar a la AFP Protección S.A.</w:t>
      </w:r>
      <w:r w:rsidR="00166827" w:rsidRPr="00077C2C">
        <w:rPr>
          <w:rStyle w:val="normaltextrun"/>
          <w:rFonts w:ascii="Arial" w:hAnsi="Arial" w:cs="Arial"/>
          <w:color w:val="000000"/>
          <w:sz w:val="24"/>
          <w:szCs w:val="24"/>
          <w:shd w:val="clear" w:color="auto" w:fill="FFFFFF"/>
        </w:rPr>
        <w:t xml:space="preserve"> </w:t>
      </w:r>
      <w:r w:rsidRPr="00077C2C">
        <w:rPr>
          <w:rStyle w:val="normaltextrun"/>
          <w:rFonts w:ascii="Arial" w:hAnsi="Arial" w:cs="Arial"/>
          <w:color w:val="000000"/>
          <w:sz w:val="24"/>
          <w:szCs w:val="24"/>
          <w:shd w:val="clear" w:color="auto" w:fill="FFFFFF"/>
        </w:rPr>
        <w:t xml:space="preserve">a restituir </w:t>
      </w:r>
      <w:r w:rsidRPr="00077C2C">
        <w:rPr>
          <w:rFonts w:ascii="Arial" w:eastAsia="Times New Roman" w:hAnsi="Arial" w:cs="Arial"/>
          <w:spacing w:val="-2"/>
          <w:sz w:val="24"/>
          <w:szCs w:val="24"/>
          <w:lang w:eastAsia="es-ES"/>
        </w:rPr>
        <w:t>el saldo existente en la cuenta de ahorro individual de la afiliada proveniente de las cotizaciones efectuadas al sistema general de pensiones junto con los intereses y rendimientos financieros que se hayan causado</w:t>
      </w:r>
      <w:r w:rsidRPr="00077C2C">
        <w:rPr>
          <w:rStyle w:val="normaltextrun"/>
          <w:rFonts w:ascii="Arial" w:hAnsi="Arial" w:cs="Arial"/>
          <w:color w:val="000000"/>
          <w:sz w:val="24"/>
          <w:szCs w:val="24"/>
          <w:shd w:val="clear" w:color="auto" w:fill="FFFFFF"/>
        </w:rPr>
        <w:t>, tal y como lo ha sentado la Sala de Casación Laboral de la Corte Suprema de Justicia en las providencias relacionadas a lo largo de la presente providencia.</w:t>
      </w:r>
    </w:p>
    <w:p w14:paraId="1EFA514A"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040D540F" w14:textId="5B798BDA" w:rsidR="00234575" w:rsidRPr="00077C2C" w:rsidRDefault="00234575" w:rsidP="00077C2C">
      <w:pPr>
        <w:spacing w:after="0"/>
        <w:jc w:val="both"/>
        <w:textAlignment w:val="baseline"/>
        <w:rPr>
          <w:rFonts w:ascii="Arial" w:eastAsia="Times New Roman" w:hAnsi="Arial" w:cs="Arial"/>
          <w:sz w:val="24"/>
          <w:szCs w:val="24"/>
          <w:lang w:eastAsia="es-CO"/>
        </w:rPr>
      </w:pPr>
      <w:r w:rsidRPr="00077C2C">
        <w:rPr>
          <w:rStyle w:val="normaltextrun"/>
          <w:rFonts w:ascii="Arial" w:hAnsi="Arial" w:cs="Arial"/>
          <w:color w:val="000000"/>
          <w:sz w:val="24"/>
          <w:szCs w:val="24"/>
          <w:shd w:val="clear" w:color="auto" w:fill="FFFFFF"/>
        </w:rPr>
        <w:lastRenderedPageBreak/>
        <w:t xml:space="preserve">Además de restituir los emolumentos relacionados líneas atrás, necesario resulta traer a colación la sentencia SL3034 de 7 de julio de 2021 en la que la Corte Suprema de Justicia reiteró </w:t>
      </w:r>
      <w:r w:rsidRPr="00077C2C">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el juzgado de conocimiento </w:t>
      </w:r>
      <w:r w:rsidR="00BB3F0A" w:rsidRPr="00077C2C">
        <w:rPr>
          <w:rFonts w:ascii="Arial" w:eastAsia="Times New Roman" w:hAnsi="Arial" w:cs="Arial"/>
          <w:sz w:val="24"/>
          <w:szCs w:val="24"/>
          <w:lang w:eastAsia="es-CO"/>
        </w:rPr>
        <w:t>al fondo privado de pensiones accionado</w:t>
      </w:r>
      <w:r w:rsidRPr="00077C2C">
        <w:rPr>
          <w:rFonts w:ascii="Arial" w:eastAsia="Times New Roman" w:hAnsi="Arial" w:cs="Arial"/>
          <w:sz w:val="24"/>
          <w:szCs w:val="24"/>
          <w:lang w:eastAsia="es-CO"/>
        </w:rPr>
        <w:t>.</w:t>
      </w:r>
    </w:p>
    <w:p w14:paraId="0E5E8491" w14:textId="77777777" w:rsidR="00234575" w:rsidRPr="00077C2C" w:rsidRDefault="00234575" w:rsidP="00077C2C">
      <w:pPr>
        <w:spacing w:after="0"/>
        <w:jc w:val="both"/>
        <w:textAlignment w:val="baseline"/>
        <w:rPr>
          <w:rFonts w:ascii="Arial" w:eastAsia="Times New Roman" w:hAnsi="Arial" w:cs="Arial"/>
          <w:sz w:val="24"/>
          <w:szCs w:val="24"/>
          <w:lang w:eastAsia="es-CO"/>
        </w:rPr>
      </w:pPr>
    </w:p>
    <w:p w14:paraId="5B105C3B" w14:textId="5F729FA9"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z w:val="24"/>
          <w:szCs w:val="24"/>
          <w:lang w:eastAsia="es-CO"/>
        </w:rPr>
        <w:t>Bajo esa misma óptica, es del caso recordar que el cambio de régimen pensional declarado inefica</w:t>
      </w:r>
      <w:r w:rsidR="00BB3F0A" w:rsidRPr="00077C2C">
        <w:rPr>
          <w:rFonts w:ascii="Arial" w:eastAsia="Times New Roman" w:hAnsi="Arial" w:cs="Arial"/>
          <w:sz w:val="24"/>
          <w:szCs w:val="24"/>
          <w:lang w:eastAsia="es-CO"/>
        </w:rPr>
        <w:t>z</w:t>
      </w:r>
      <w:r w:rsidRPr="00077C2C">
        <w:rPr>
          <w:rFonts w:ascii="Arial" w:eastAsia="Times New Roman" w:hAnsi="Arial" w:cs="Arial"/>
          <w:sz w:val="24"/>
          <w:szCs w:val="24"/>
          <w:lang w:eastAsia="es-CO"/>
        </w:rPr>
        <w:t xml:space="preserve">, implica que ningún acto ejecutado al interior del mismo produzca efectos, por lo que correcta resultó la decisión de la </w:t>
      </w:r>
      <w:r w:rsidRPr="00077C2C">
        <w:rPr>
          <w:rFonts w:ascii="Arial" w:eastAsia="Times New Roman" w:hAnsi="Arial" w:cs="Arial"/>
          <w:i/>
          <w:iCs/>
          <w:sz w:val="24"/>
          <w:szCs w:val="24"/>
          <w:lang w:eastAsia="es-CO"/>
        </w:rPr>
        <w:t xml:space="preserve">a quo </w:t>
      </w:r>
      <w:r w:rsidRPr="00077C2C">
        <w:rPr>
          <w:rFonts w:ascii="Arial" w:eastAsia="Times New Roman" w:hAnsi="Arial" w:cs="Arial"/>
          <w:sz w:val="24"/>
          <w:szCs w:val="24"/>
          <w:lang w:eastAsia="es-CO"/>
        </w:rPr>
        <w:t xml:space="preserve">consistente en condenar a </w:t>
      </w:r>
      <w:r w:rsidR="00BB3F0A" w:rsidRPr="00077C2C">
        <w:rPr>
          <w:rFonts w:ascii="Arial" w:eastAsia="Times New Roman" w:hAnsi="Arial" w:cs="Arial"/>
          <w:sz w:val="24"/>
          <w:szCs w:val="24"/>
          <w:lang w:eastAsia="es-CO"/>
        </w:rPr>
        <w:t>la AFP</w:t>
      </w:r>
      <w:r w:rsidRPr="00077C2C">
        <w:rPr>
          <w:rFonts w:ascii="Arial" w:eastAsia="Times New Roman" w:hAnsi="Arial" w:cs="Arial"/>
          <w:sz w:val="24"/>
          <w:szCs w:val="24"/>
          <w:lang w:eastAsia="es-CO"/>
        </w:rPr>
        <w:t xml:space="preserve"> Protección S.A. a reintegrar a la Administradora Colombiana de Pensiones, con cargo a sus propios recursos y debidamente indexados, los valores que fueron cobrados a la actora durante su permanencia en </w:t>
      </w:r>
      <w:r w:rsidR="00F0200C" w:rsidRPr="00077C2C">
        <w:rPr>
          <w:rFonts w:ascii="Arial" w:eastAsia="Times New Roman" w:hAnsi="Arial" w:cs="Arial"/>
          <w:sz w:val="24"/>
          <w:szCs w:val="24"/>
          <w:lang w:eastAsia="es-CO"/>
        </w:rPr>
        <w:t>esa</w:t>
      </w:r>
      <w:r w:rsidRPr="00077C2C">
        <w:rPr>
          <w:rFonts w:ascii="Arial" w:eastAsia="Times New Roman" w:hAnsi="Arial" w:cs="Arial"/>
          <w:sz w:val="24"/>
          <w:szCs w:val="24"/>
          <w:lang w:eastAsia="es-CO"/>
        </w:rPr>
        <w:t xml:space="preserve"> entidad y que estuvieron destinados a cancelar las primas de los seguros previsionales de invalidez y sobrevivientes, así como los valores destinados a financiar la garantía de pensión mínima; </w:t>
      </w:r>
      <w:r w:rsidRPr="00077C2C">
        <w:rPr>
          <w:rFonts w:ascii="Arial" w:eastAsia="Times New Roman" w:hAnsi="Arial" w:cs="Arial"/>
          <w:spacing w:val="-2"/>
          <w:sz w:val="24"/>
          <w:szCs w:val="24"/>
          <w:lang w:eastAsia="es-ES"/>
        </w:rPr>
        <w:t>sin que con esa decisión se esté afectando los intereses de terceros que no asistieron al proceso (aseguradoras y reaseguradoras), pues precisamente la orden dirigida en ese sentido lo que lleva es a que los fondos privados de pensiones respondan con su patrimonio por las deficiencias en que incurrieron al momento de efectuar la vinculación de los afiliados.</w:t>
      </w:r>
    </w:p>
    <w:p w14:paraId="1DAF2E0F"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p>
    <w:p w14:paraId="6486BB21" w14:textId="146796B4" w:rsidR="00234575" w:rsidRPr="00077C2C" w:rsidRDefault="00234575" w:rsidP="00077C2C">
      <w:pPr>
        <w:suppressAutoHyphens/>
        <w:spacing w:after="0"/>
        <w:jc w:val="both"/>
        <w:rPr>
          <w:rFonts w:ascii="Arial" w:hAnsi="Arial" w:cs="Arial"/>
          <w:sz w:val="24"/>
          <w:szCs w:val="24"/>
        </w:rPr>
      </w:pPr>
      <w:r w:rsidRPr="00077C2C">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F0200C"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xml:space="preserve"> y al haber cotizado </w:t>
      </w:r>
      <w:r w:rsidR="00F0200C" w:rsidRPr="00077C2C">
        <w:rPr>
          <w:rFonts w:ascii="Arial" w:eastAsia="Times New Roman" w:hAnsi="Arial" w:cs="Arial"/>
          <w:spacing w:val="-2"/>
          <w:sz w:val="24"/>
          <w:szCs w:val="24"/>
          <w:lang w:eastAsia="es-ES"/>
        </w:rPr>
        <w:t xml:space="preserve">la </w:t>
      </w:r>
      <w:r w:rsidRPr="00077C2C">
        <w:rPr>
          <w:rFonts w:ascii="Arial" w:eastAsia="Times New Roman" w:hAnsi="Arial" w:cs="Arial"/>
          <w:spacing w:val="-2"/>
          <w:sz w:val="24"/>
          <w:szCs w:val="24"/>
          <w:lang w:eastAsia="es-ES"/>
        </w:rPr>
        <w:t xml:space="preserve">accionante más de 150 semanas al RPM antes de que se produjera el traslado al RAIS, más concretamente </w:t>
      </w:r>
      <w:r w:rsidR="00835F2C" w:rsidRPr="00077C2C">
        <w:rPr>
          <w:rFonts w:ascii="Arial" w:eastAsia="Times New Roman" w:hAnsi="Arial" w:cs="Arial"/>
          <w:spacing w:val="-2"/>
          <w:sz w:val="24"/>
          <w:szCs w:val="24"/>
          <w:lang w:eastAsia="es-ES"/>
        </w:rPr>
        <w:t>559,71</w:t>
      </w:r>
      <w:r w:rsidRPr="00077C2C">
        <w:rPr>
          <w:rFonts w:ascii="Arial" w:eastAsia="Times New Roman" w:hAnsi="Arial" w:cs="Arial"/>
          <w:spacing w:val="-2"/>
          <w:sz w:val="24"/>
          <w:szCs w:val="24"/>
          <w:lang w:eastAsia="es-ES"/>
        </w:rPr>
        <w:t xml:space="preserve"> semanas de cotización, como se constata con la información inmersa en la historia laboral allegada por </w:t>
      </w:r>
      <w:r w:rsidR="00835F2C" w:rsidRPr="00077C2C">
        <w:rPr>
          <w:rFonts w:ascii="Arial" w:eastAsia="Times New Roman" w:hAnsi="Arial" w:cs="Arial"/>
          <w:spacing w:val="-2"/>
          <w:sz w:val="24"/>
          <w:szCs w:val="24"/>
          <w:lang w:eastAsia="es-ES"/>
        </w:rPr>
        <w:t>la AFP Protección S.A.</w:t>
      </w:r>
      <w:r w:rsidRPr="00077C2C">
        <w:rPr>
          <w:rFonts w:ascii="Arial" w:eastAsia="Times New Roman" w:hAnsi="Arial" w:cs="Arial"/>
          <w:spacing w:val="-2"/>
          <w:sz w:val="24"/>
          <w:szCs w:val="24"/>
          <w:lang w:eastAsia="es-ES"/>
        </w:rPr>
        <w:t xml:space="preserve"> -págs.</w:t>
      </w:r>
      <w:r w:rsidR="00835F2C" w:rsidRPr="00077C2C">
        <w:rPr>
          <w:rFonts w:ascii="Arial" w:eastAsia="Times New Roman" w:hAnsi="Arial" w:cs="Arial"/>
          <w:spacing w:val="-2"/>
          <w:sz w:val="24"/>
          <w:szCs w:val="24"/>
          <w:lang w:eastAsia="es-ES"/>
        </w:rPr>
        <w:t>15 a 31</w:t>
      </w:r>
      <w:r w:rsidRPr="00077C2C">
        <w:rPr>
          <w:rFonts w:ascii="Arial" w:eastAsia="Times New Roman" w:hAnsi="Arial" w:cs="Arial"/>
          <w:spacing w:val="-2"/>
          <w:sz w:val="24"/>
          <w:szCs w:val="24"/>
          <w:lang w:eastAsia="es-ES"/>
        </w:rPr>
        <w:t xml:space="preserve"> archivo </w:t>
      </w:r>
      <w:r w:rsidR="00835F2C" w:rsidRPr="00077C2C">
        <w:rPr>
          <w:rFonts w:ascii="Arial" w:eastAsia="Times New Roman" w:hAnsi="Arial" w:cs="Arial"/>
          <w:spacing w:val="-2"/>
          <w:sz w:val="24"/>
          <w:szCs w:val="24"/>
          <w:lang w:eastAsia="es-ES"/>
        </w:rPr>
        <w:t>10</w:t>
      </w:r>
      <w:r w:rsidRPr="00077C2C">
        <w:rPr>
          <w:rFonts w:ascii="Arial" w:eastAsia="Times New Roman" w:hAnsi="Arial" w:cs="Arial"/>
          <w:spacing w:val="-2"/>
          <w:sz w:val="24"/>
          <w:szCs w:val="24"/>
          <w:lang w:eastAsia="es-ES"/>
        </w:rPr>
        <w:t xml:space="preserve"> carpeta primera instancia-, se generó en ese momento un bono pensional tipo A en favor de la señora </w:t>
      </w:r>
      <w:r w:rsidR="00835F2C" w:rsidRPr="00077C2C">
        <w:rPr>
          <w:rFonts w:ascii="Arial" w:eastAsia="Times New Roman" w:hAnsi="Arial" w:cs="Arial"/>
          <w:spacing w:val="-2"/>
          <w:sz w:val="24"/>
          <w:szCs w:val="24"/>
          <w:lang w:eastAsia="es-ES"/>
        </w:rPr>
        <w:t xml:space="preserve">María Lucía </w:t>
      </w:r>
      <w:r w:rsidR="00C97FAC" w:rsidRPr="00077C2C">
        <w:rPr>
          <w:rFonts w:ascii="Arial" w:eastAsia="Times New Roman" w:hAnsi="Arial" w:cs="Arial"/>
          <w:spacing w:val="-2"/>
          <w:sz w:val="24"/>
          <w:szCs w:val="24"/>
          <w:lang w:eastAsia="es-ES"/>
        </w:rPr>
        <w:t>Grillo Núñez</w:t>
      </w:r>
      <w:r w:rsidRPr="00077C2C">
        <w:rPr>
          <w:rFonts w:ascii="Arial" w:hAnsi="Arial" w:cs="Arial"/>
          <w:sz w:val="24"/>
          <w:szCs w:val="24"/>
        </w:rPr>
        <w:t xml:space="preserve"> al cumplirse con los requisitos previstos en el artículo 115 de la ley 100 de 1993.</w:t>
      </w:r>
    </w:p>
    <w:p w14:paraId="1FC5DE58" w14:textId="77777777" w:rsidR="00234575" w:rsidRPr="00077C2C" w:rsidRDefault="00234575" w:rsidP="00077C2C">
      <w:pPr>
        <w:suppressAutoHyphens/>
        <w:spacing w:after="0"/>
        <w:jc w:val="both"/>
        <w:rPr>
          <w:rFonts w:ascii="Arial" w:hAnsi="Arial" w:cs="Arial"/>
          <w:sz w:val="24"/>
          <w:szCs w:val="24"/>
        </w:rPr>
      </w:pPr>
    </w:p>
    <w:p w14:paraId="382D0C00" w14:textId="0A7E44DF" w:rsidR="00E8381F"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hAnsi="Arial" w:cs="Arial"/>
          <w:sz w:val="24"/>
          <w:szCs w:val="24"/>
        </w:rPr>
        <w:t xml:space="preserve">Ahora, </w:t>
      </w:r>
      <w:r w:rsidRPr="00077C2C">
        <w:rPr>
          <w:rFonts w:ascii="Arial" w:eastAsia="Times New Roman" w:hAnsi="Arial" w:cs="Arial"/>
          <w:spacing w:val="-2"/>
          <w:sz w:val="24"/>
          <w:szCs w:val="24"/>
          <w:lang w:eastAsia="es-ES"/>
        </w:rPr>
        <w:t xml:space="preserve">a pesar de que no existe prueba que demuestre el estado actual de ese instrumento de deuda pública, lo cierto es que el mismo se redimió normalmente el pasado </w:t>
      </w:r>
      <w:r w:rsidR="007255E5" w:rsidRPr="00077C2C">
        <w:rPr>
          <w:rFonts w:ascii="Arial" w:eastAsia="Times New Roman" w:hAnsi="Arial" w:cs="Arial"/>
          <w:spacing w:val="-2"/>
          <w:sz w:val="24"/>
          <w:szCs w:val="24"/>
          <w:lang w:eastAsia="es-ES"/>
        </w:rPr>
        <w:t>24 de septiembre de 2020</w:t>
      </w:r>
      <w:r w:rsidRPr="00077C2C">
        <w:rPr>
          <w:rFonts w:ascii="Arial" w:eastAsia="Times New Roman" w:hAnsi="Arial" w:cs="Arial"/>
          <w:spacing w:val="-2"/>
          <w:sz w:val="24"/>
          <w:szCs w:val="24"/>
          <w:lang w:eastAsia="es-ES"/>
        </w:rPr>
        <w:t>, fecha en que la accionante cumplió los 60 años de edad, al haber nacido en la misma calendad del año 196</w:t>
      </w:r>
      <w:r w:rsidR="007255E5" w:rsidRPr="00077C2C">
        <w:rPr>
          <w:rFonts w:ascii="Arial" w:eastAsia="Times New Roman" w:hAnsi="Arial" w:cs="Arial"/>
          <w:spacing w:val="-2"/>
          <w:sz w:val="24"/>
          <w:szCs w:val="24"/>
          <w:lang w:eastAsia="es-ES"/>
        </w:rPr>
        <w:t>0</w:t>
      </w:r>
      <w:r w:rsidRPr="00077C2C">
        <w:rPr>
          <w:rFonts w:ascii="Arial" w:eastAsia="Times New Roman" w:hAnsi="Arial" w:cs="Arial"/>
          <w:spacing w:val="-2"/>
          <w:sz w:val="24"/>
          <w:szCs w:val="24"/>
          <w:lang w:eastAsia="es-ES"/>
        </w:rPr>
        <w:t xml:space="preserve"> como se ve en la copia de su cédula de ciudadanía -pág.1 archivo 04 carpeta primera instancia-; por lo que, teniendo en cuenta que el artículo 17 del Decreto 1748 de 1995 dispone que esta clase de bonos se pagan dentro del mes siguiente a la fecha de redención (sin necesidad de solicitud previa), claro es que el mismo debió ingresar a la cuenta de ahorro individual de la accionante antes del </w:t>
      </w:r>
      <w:r w:rsidR="007255E5" w:rsidRPr="00077C2C">
        <w:rPr>
          <w:rFonts w:ascii="Arial" w:eastAsia="Times New Roman" w:hAnsi="Arial" w:cs="Arial"/>
          <w:spacing w:val="-2"/>
          <w:sz w:val="24"/>
          <w:szCs w:val="24"/>
          <w:lang w:eastAsia="es-ES"/>
        </w:rPr>
        <w:t>24 de octubre de 2020</w:t>
      </w:r>
      <w:r w:rsidRPr="00077C2C">
        <w:rPr>
          <w:rFonts w:ascii="Arial" w:eastAsia="Times New Roman" w:hAnsi="Arial" w:cs="Arial"/>
          <w:spacing w:val="-2"/>
          <w:sz w:val="24"/>
          <w:szCs w:val="24"/>
          <w:lang w:eastAsia="es-ES"/>
        </w:rPr>
        <w:t xml:space="preserve">; razón por la que, al tener que restituirse las cosas al estado en el que se encontraban para el </w:t>
      </w:r>
      <w:r w:rsidR="00E8381F"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al carecer de efectos jurídicos el traslado al RAIS ejecutado en esa calenda,</w:t>
      </w:r>
      <w:r w:rsidR="00E8381F" w:rsidRPr="00077C2C">
        <w:rPr>
          <w:rFonts w:ascii="Arial" w:eastAsia="Times New Roman" w:hAnsi="Arial" w:cs="Arial"/>
          <w:spacing w:val="-2"/>
          <w:sz w:val="24"/>
          <w:szCs w:val="24"/>
          <w:lang w:eastAsia="es-ES"/>
        </w:rPr>
        <w:t xml:space="preserve"> </w:t>
      </w:r>
      <w:r w:rsidR="00AC21FD" w:rsidRPr="00077C2C">
        <w:rPr>
          <w:rFonts w:ascii="Arial" w:eastAsia="Times New Roman" w:hAnsi="Arial" w:cs="Arial"/>
          <w:spacing w:val="-2"/>
          <w:sz w:val="24"/>
          <w:szCs w:val="24"/>
          <w:lang w:eastAsia="es-ES"/>
        </w:rPr>
        <w:t>se</w:t>
      </w:r>
      <w:r w:rsidR="003D2926" w:rsidRPr="00077C2C">
        <w:rPr>
          <w:rFonts w:ascii="Arial" w:eastAsia="Times New Roman" w:hAnsi="Arial" w:cs="Arial"/>
          <w:spacing w:val="-2"/>
          <w:sz w:val="24"/>
          <w:szCs w:val="24"/>
          <w:lang w:eastAsia="es-ES"/>
        </w:rPr>
        <w:t xml:space="preserve"> modificará el ordinal segundo de la sentencia proferida por el Juzgado Quinto Laboral del Circuito para </w:t>
      </w:r>
      <w:r w:rsidR="0023295A" w:rsidRPr="00077C2C">
        <w:rPr>
          <w:rFonts w:ascii="Arial" w:eastAsia="Times New Roman" w:hAnsi="Arial" w:cs="Arial"/>
          <w:spacing w:val="-2"/>
          <w:sz w:val="24"/>
          <w:szCs w:val="24"/>
          <w:lang w:eastAsia="es-ES"/>
        </w:rPr>
        <w:t xml:space="preserve">luego adicionarlo </w:t>
      </w:r>
      <w:r w:rsidR="004012D0" w:rsidRPr="00077C2C">
        <w:rPr>
          <w:rFonts w:ascii="Arial" w:eastAsia="Times New Roman" w:hAnsi="Arial" w:cs="Arial"/>
          <w:spacing w:val="-2"/>
          <w:sz w:val="24"/>
          <w:szCs w:val="24"/>
          <w:lang w:eastAsia="es-ES"/>
        </w:rPr>
        <w:t xml:space="preserve">con el objeto de </w:t>
      </w:r>
      <w:r w:rsidR="00AC21FD" w:rsidRPr="00077C2C">
        <w:rPr>
          <w:rFonts w:ascii="Arial" w:eastAsia="Times New Roman" w:hAnsi="Arial" w:cs="Arial"/>
          <w:spacing w:val="-2"/>
          <w:sz w:val="24"/>
          <w:szCs w:val="24"/>
          <w:lang w:eastAsia="es-ES"/>
        </w:rPr>
        <w:t xml:space="preserve">condenar al fondo privado de pensiones Protección S.A., en caso de haber recibido el pago del bono pensional en favor de la cuenta de ahorro individual de la actora, a restituir la suma pagada por ese concepto a favor de la OBP del Ministerio de Hacienda y Crédito Público, suma que deberá estar debidamente </w:t>
      </w:r>
      <w:r w:rsidR="00AC21FD" w:rsidRPr="00077C2C">
        <w:rPr>
          <w:rFonts w:ascii="Arial" w:eastAsia="Times New Roman" w:hAnsi="Arial" w:cs="Arial"/>
          <w:spacing w:val="-2"/>
          <w:sz w:val="24"/>
          <w:szCs w:val="24"/>
          <w:lang w:eastAsia="es-ES"/>
        </w:rPr>
        <w:lastRenderedPageBreak/>
        <w:t>indexada, precisándose que esa actualización del valor del bono pensional debe ser cancelada con los recursos propios del fondo privado de pensiones Protección S.A. </w:t>
      </w:r>
    </w:p>
    <w:p w14:paraId="2DB728E6" w14:textId="77777777" w:rsidR="0024281D" w:rsidRPr="00077C2C" w:rsidRDefault="0024281D" w:rsidP="00077C2C">
      <w:pPr>
        <w:suppressAutoHyphens/>
        <w:spacing w:after="0"/>
        <w:jc w:val="both"/>
        <w:rPr>
          <w:rFonts w:ascii="Arial" w:eastAsia="Times New Roman" w:hAnsi="Arial" w:cs="Arial"/>
          <w:spacing w:val="-2"/>
          <w:sz w:val="24"/>
          <w:szCs w:val="24"/>
          <w:lang w:eastAsia="es-ES"/>
        </w:rPr>
      </w:pPr>
    </w:p>
    <w:p w14:paraId="770801D9" w14:textId="58B032C8" w:rsidR="00234575" w:rsidRPr="00077C2C" w:rsidRDefault="00234575" w:rsidP="00077C2C">
      <w:pPr>
        <w:suppressAutoHyphens/>
        <w:spacing w:after="0"/>
        <w:jc w:val="both"/>
        <w:rPr>
          <w:rFonts w:ascii="Arial" w:eastAsia="Times New Roman" w:hAnsi="Arial" w:cs="Arial"/>
          <w:iCs/>
          <w:spacing w:val="-2"/>
          <w:sz w:val="24"/>
          <w:szCs w:val="24"/>
          <w:lang w:eastAsia="es-ES"/>
        </w:rPr>
      </w:pPr>
      <w:r w:rsidRPr="00077C2C">
        <w:rPr>
          <w:rFonts w:ascii="Arial" w:eastAsia="Times New Roman" w:hAnsi="Arial" w:cs="Arial"/>
          <w:spacing w:val="-2"/>
          <w:sz w:val="24"/>
          <w:szCs w:val="24"/>
          <w:lang w:eastAsia="es-ES"/>
        </w:rPr>
        <w:t>Así mismo,</w:t>
      </w:r>
      <w:r w:rsidR="0024281D" w:rsidRPr="00077C2C">
        <w:rPr>
          <w:rFonts w:ascii="Arial" w:eastAsia="Times New Roman" w:hAnsi="Arial" w:cs="Arial"/>
          <w:spacing w:val="-2"/>
          <w:sz w:val="24"/>
          <w:szCs w:val="24"/>
          <w:lang w:eastAsia="es-ES"/>
        </w:rPr>
        <w:t xml:space="preserve"> se modificará el ordinal </w:t>
      </w:r>
      <w:r w:rsidR="00D6104A" w:rsidRPr="00077C2C">
        <w:rPr>
          <w:rFonts w:ascii="Arial" w:eastAsia="Times New Roman" w:hAnsi="Arial" w:cs="Arial"/>
          <w:spacing w:val="-2"/>
          <w:sz w:val="24"/>
          <w:szCs w:val="24"/>
          <w:lang w:eastAsia="es-ES"/>
        </w:rPr>
        <w:t xml:space="preserve">tercero de la sentencia proferida por la </w:t>
      </w:r>
      <w:r w:rsidR="00D6104A" w:rsidRPr="00077C2C">
        <w:rPr>
          <w:rFonts w:ascii="Arial" w:eastAsia="Times New Roman" w:hAnsi="Arial" w:cs="Arial"/>
          <w:i/>
          <w:spacing w:val="-2"/>
          <w:sz w:val="24"/>
          <w:szCs w:val="24"/>
          <w:lang w:eastAsia="es-ES"/>
        </w:rPr>
        <w:t>a quo</w:t>
      </w:r>
      <w:r w:rsidR="00D6104A" w:rsidRPr="00077C2C">
        <w:rPr>
          <w:rFonts w:ascii="Arial" w:eastAsia="Times New Roman" w:hAnsi="Arial" w:cs="Arial"/>
          <w:iCs/>
          <w:spacing w:val="-2"/>
          <w:sz w:val="24"/>
          <w:szCs w:val="24"/>
          <w:lang w:eastAsia="es-ES"/>
        </w:rPr>
        <w:t xml:space="preserve">, </w:t>
      </w:r>
      <w:r w:rsidRPr="00077C2C">
        <w:rPr>
          <w:rFonts w:ascii="Arial" w:eastAsia="Times New Roman" w:hAnsi="Arial" w:cs="Arial"/>
          <w:spacing w:val="-2"/>
          <w:sz w:val="24"/>
          <w:szCs w:val="24"/>
          <w:lang w:eastAsia="es-ES"/>
        </w:rPr>
        <w:t xml:space="preserve">en el sentido de ordenar que se comunique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0D39E2" w:rsidRPr="00077C2C">
        <w:rPr>
          <w:rFonts w:ascii="Arial" w:eastAsia="Times New Roman" w:hAnsi="Arial" w:cs="Arial"/>
          <w:spacing w:val="-2"/>
          <w:sz w:val="24"/>
          <w:szCs w:val="24"/>
          <w:lang w:eastAsia="es-ES"/>
        </w:rPr>
        <w:t>18 de julio de 2001</w:t>
      </w:r>
      <w:r w:rsidRPr="00077C2C">
        <w:rPr>
          <w:rFonts w:ascii="Arial" w:eastAsia="Times New Roman" w:hAnsi="Arial" w:cs="Arial"/>
          <w:spacing w:val="-2"/>
          <w:sz w:val="24"/>
          <w:szCs w:val="24"/>
          <w:lang w:eastAsia="es-ES"/>
        </w:rPr>
        <w:t>. </w:t>
      </w:r>
    </w:p>
    <w:p w14:paraId="093BE6D5"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p>
    <w:p w14:paraId="5A133CBD"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En torno al hecho consistente en que la accionante arribó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2F0E03D1"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w:t>
      </w:r>
    </w:p>
    <w:p w14:paraId="47B524A5" w14:textId="704AD480" w:rsidR="00234575" w:rsidRPr="00077C2C" w:rsidRDefault="00234575" w:rsidP="00077C2C">
      <w:pPr>
        <w:suppressAutoHyphens/>
        <w:spacing w:after="0"/>
        <w:jc w:val="both"/>
        <w:rPr>
          <w:rStyle w:val="normaltextrun"/>
          <w:rFonts w:ascii="Arial" w:hAnsi="Arial" w:cs="Arial"/>
          <w:color w:val="000000"/>
          <w:sz w:val="24"/>
          <w:szCs w:val="24"/>
          <w:shd w:val="clear" w:color="auto" w:fill="FFFFFF"/>
        </w:rPr>
      </w:pPr>
      <w:r w:rsidRPr="00077C2C">
        <w:rPr>
          <w:rStyle w:val="normaltextrun"/>
          <w:rFonts w:ascii="Arial" w:hAnsi="Arial" w:cs="Arial"/>
          <w:color w:val="000000"/>
          <w:sz w:val="24"/>
          <w:szCs w:val="24"/>
          <w:shd w:val="clear" w:color="auto" w:fill="FFFFFF"/>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w:t>
      </w:r>
      <w:r w:rsidR="000D39E2" w:rsidRPr="00077C2C">
        <w:rPr>
          <w:rStyle w:val="normaltextrun"/>
          <w:rFonts w:ascii="Arial" w:hAnsi="Arial" w:cs="Arial"/>
          <w:color w:val="000000"/>
          <w:sz w:val="24"/>
          <w:szCs w:val="24"/>
          <w:shd w:val="clear" w:color="auto" w:fill="FFFFFF"/>
        </w:rPr>
        <w:t>Colpensiones</w:t>
      </w:r>
      <w:r w:rsidRPr="00077C2C">
        <w:rPr>
          <w:rStyle w:val="normaltextrun"/>
          <w:rFonts w:ascii="Arial" w:hAnsi="Arial" w:cs="Arial"/>
          <w:color w:val="000000"/>
          <w:sz w:val="24"/>
          <w:szCs w:val="24"/>
          <w:shd w:val="clear" w:color="auto" w:fill="FFFFFF"/>
        </w:rPr>
        <w:t xml:space="preserve"> en un 100%, </w:t>
      </w:r>
      <w:r w:rsidR="000D39E2" w:rsidRPr="00077C2C">
        <w:rPr>
          <w:rStyle w:val="normaltextrun"/>
          <w:rFonts w:ascii="Arial" w:hAnsi="Arial" w:cs="Arial"/>
          <w:color w:val="000000"/>
          <w:sz w:val="24"/>
          <w:szCs w:val="24"/>
          <w:shd w:val="clear" w:color="auto" w:fill="FFFFFF"/>
        </w:rPr>
        <w:t>en</w:t>
      </w:r>
      <w:r w:rsidRPr="00077C2C">
        <w:rPr>
          <w:rStyle w:val="normaltextrun"/>
          <w:rFonts w:ascii="Arial" w:hAnsi="Arial" w:cs="Arial"/>
          <w:color w:val="000000"/>
          <w:sz w:val="24"/>
          <w:szCs w:val="24"/>
          <w:shd w:val="clear" w:color="auto" w:fill="FFFFFF"/>
        </w:rPr>
        <w:t xml:space="preserve"> favor de</w:t>
      </w:r>
      <w:r w:rsidR="000D39E2" w:rsidRPr="00077C2C">
        <w:rPr>
          <w:rStyle w:val="normaltextrun"/>
          <w:rFonts w:ascii="Arial" w:hAnsi="Arial" w:cs="Arial"/>
          <w:color w:val="000000"/>
          <w:sz w:val="24"/>
          <w:szCs w:val="24"/>
          <w:shd w:val="clear" w:color="auto" w:fill="FFFFFF"/>
        </w:rPr>
        <w:t xml:space="preserve"> </w:t>
      </w:r>
      <w:r w:rsidRPr="00077C2C">
        <w:rPr>
          <w:rStyle w:val="normaltextrun"/>
          <w:rFonts w:ascii="Arial" w:hAnsi="Arial" w:cs="Arial"/>
          <w:color w:val="000000"/>
          <w:sz w:val="24"/>
          <w:szCs w:val="24"/>
          <w:shd w:val="clear" w:color="auto" w:fill="FFFFFF"/>
        </w:rPr>
        <w:t>l</w:t>
      </w:r>
      <w:r w:rsidR="000D39E2" w:rsidRPr="00077C2C">
        <w:rPr>
          <w:rStyle w:val="normaltextrun"/>
          <w:rFonts w:ascii="Arial" w:hAnsi="Arial" w:cs="Arial"/>
          <w:color w:val="000000"/>
          <w:sz w:val="24"/>
          <w:szCs w:val="24"/>
          <w:shd w:val="clear" w:color="auto" w:fill="FFFFFF"/>
        </w:rPr>
        <w:t>a</w:t>
      </w:r>
      <w:r w:rsidRPr="00077C2C">
        <w:rPr>
          <w:rStyle w:val="normaltextrun"/>
          <w:rFonts w:ascii="Arial" w:hAnsi="Arial" w:cs="Arial"/>
          <w:color w:val="000000"/>
          <w:sz w:val="24"/>
          <w:szCs w:val="24"/>
          <w:shd w:val="clear" w:color="auto" w:fill="FFFFFF"/>
        </w:rPr>
        <w:t xml:space="preserve"> demandante. </w:t>
      </w:r>
    </w:p>
    <w:p w14:paraId="0B4B9EDE"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w:t>
      </w:r>
    </w:p>
    <w:p w14:paraId="6F1A64B7"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En mérito de lo expuesto, la </w:t>
      </w:r>
      <w:r w:rsidRPr="00077C2C">
        <w:rPr>
          <w:rFonts w:ascii="Arial" w:eastAsia="Times New Roman" w:hAnsi="Arial" w:cs="Arial"/>
          <w:b/>
          <w:bCs/>
          <w:spacing w:val="-2"/>
          <w:sz w:val="24"/>
          <w:szCs w:val="24"/>
          <w:lang w:eastAsia="es-ES"/>
        </w:rPr>
        <w:t>Sala de Decisión Laboral del Tribunal Superior de Pereira</w:t>
      </w:r>
      <w:r w:rsidRPr="00077C2C">
        <w:rPr>
          <w:rFonts w:ascii="Arial" w:eastAsia="Times New Roman" w:hAnsi="Arial" w:cs="Arial"/>
          <w:spacing w:val="-2"/>
          <w:sz w:val="24"/>
          <w:szCs w:val="24"/>
          <w:lang w:eastAsia="es-ES"/>
        </w:rPr>
        <w:t>, administrando justicia en nombre de la República y por autoridad de la ley,   </w:t>
      </w:r>
    </w:p>
    <w:p w14:paraId="6296B7EA"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spacing w:val="-2"/>
          <w:sz w:val="24"/>
          <w:szCs w:val="24"/>
          <w:lang w:eastAsia="es-ES"/>
        </w:rPr>
        <w:t>   </w:t>
      </w:r>
    </w:p>
    <w:p w14:paraId="4B1A7A87" w14:textId="77777777" w:rsidR="00234575" w:rsidRPr="00077C2C" w:rsidRDefault="00234575" w:rsidP="00077C2C">
      <w:pPr>
        <w:suppressAutoHyphens/>
        <w:spacing w:after="0"/>
        <w:jc w:val="center"/>
        <w:rPr>
          <w:rFonts w:ascii="Arial" w:eastAsia="Times New Roman" w:hAnsi="Arial" w:cs="Arial"/>
          <w:spacing w:val="-2"/>
          <w:sz w:val="24"/>
          <w:szCs w:val="24"/>
          <w:lang w:eastAsia="es-ES"/>
        </w:rPr>
      </w:pPr>
      <w:r w:rsidRPr="00077C2C">
        <w:rPr>
          <w:rFonts w:ascii="Arial" w:eastAsia="Times New Roman" w:hAnsi="Arial" w:cs="Arial"/>
          <w:b/>
          <w:bCs/>
          <w:spacing w:val="-2"/>
          <w:sz w:val="24"/>
          <w:szCs w:val="24"/>
          <w:lang w:eastAsia="es-ES"/>
        </w:rPr>
        <w:t>RESUELVE</w:t>
      </w:r>
      <w:r w:rsidRPr="00077C2C">
        <w:rPr>
          <w:rFonts w:ascii="Arial" w:eastAsia="Times New Roman" w:hAnsi="Arial" w:cs="Arial"/>
          <w:spacing w:val="-2"/>
          <w:sz w:val="24"/>
          <w:szCs w:val="24"/>
          <w:lang w:eastAsia="es-ES"/>
        </w:rPr>
        <w:t> </w:t>
      </w:r>
    </w:p>
    <w:p w14:paraId="51DB63CF" w14:textId="77777777" w:rsidR="00234575" w:rsidRPr="00077C2C" w:rsidRDefault="00234575" w:rsidP="00077C2C">
      <w:pPr>
        <w:suppressAutoHyphens/>
        <w:spacing w:after="0"/>
        <w:jc w:val="both"/>
        <w:rPr>
          <w:rFonts w:ascii="Arial" w:eastAsia="Times New Roman" w:hAnsi="Arial" w:cs="Arial"/>
          <w:spacing w:val="-2"/>
          <w:sz w:val="24"/>
          <w:szCs w:val="24"/>
          <w:lang w:eastAsia="es-ES"/>
        </w:rPr>
      </w:pPr>
      <w:r w:rsidRPr="00077C2C">
        <w:rPr>
          <w:rFonts w:ascii="Arial" w:eastAsia="Times New Roman" w:hAnsi="Arial" w:cs="Arial"/>
          <w:b/>
          <w:bCs/>
          <w:spacing w:val="-2"/>
          <w:sz w:val="24"/>
          <w:szCs w:val="24"/>
          <w:lang w:eastAsia="es-ES"/>
        </w:rPr>
        <w:t> </w:t>
      </w:r>
      <w:r w:rsidRPr="00077C2C">
        <w:rPr>
          <w:rFonts w:ascii="Arial" w:eastAsia="Times New Roman" w:hAnsi="Arial" w:cs="Arial"/>
          <w:spacing w:val="-2"/>
          <w:sz w:val="24"/>
          <w:szCs w:val="24"/>
          <w:lang w:eastAsia="es-ES"/>
        </w:rPr>
        <w:t>  </w:t>
      </w:r>
    </w:p>
    <w:p w14:paraId="4D39AB74" w14:textId="2E563516" w:rsidR="000D39E2" w:rsidRPr="00077C2C" w:rsidRDefault="00234575"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 xml:space="preserve">PRIMERO. </w:t>
      </w:r>
      <w:r w:rsidR="000D39E2" w:rsidRPr="00077C2C">
        <w:rPr>
          <w:rFonts w:ascii="Arial" w:eastAsia="Times New Roman" w:hAnsi="Arial" w:cs="Arial"/>
          <w:b/>
          <w:bCs/>
          <w:sz w:val="24"/>
          <w:szCs w:val="24"/>
          <w:lang w:eastAsia="es-CO"/>
        </w:rPr>
        <w:t xml:space="preserve">MODIFICAR </w:t>
      </w:r>
      <w:r w:rsidR="000D39E2" w:rsidRPr="00077C2C">
        <w:rPr>
          <w:rFonts w:ascii="Arial" w:eastAsia="Times New Roman" w:hAnsi="Arial" w:cs="Arial"/>
          <w:sz w:val="24"/>
          <w:szCs w:val="24"/>
          <w:lang w:eastAsia="es-CO"/>
        </w:rPr>
        <w:t>el ordinar SEGUNDO de la sentencia proferida por el Juzgado Quinto Laboral del Circuito, el cuál quedará así:</w:t>
      </w:r>
    </w:p>
    <w:p w14:paraId="63DAD345" w14:textId="77777777" w:rsidR="000D39E2" w:rsidRPr="00077C2C" w:rsidRDefault="000D39E2" w:rsidP="00077C2C">
      <w:pPr>
        <w:spacing w:after="0"/>
        <w:jc w:val="both"/>
        <w:textAlignment w:val="baseline"/>
        <w:rPr>
          <w:rFonts w:ascii="Arial" w:eastAsia="Times New Roman" w:hAnsi="Arial" w:cs="Arial"/>
          <w:sz w:val="24"/>
          <w:szCs w:val="24"/>
          <w:lang w:eastAsia="es-CO"/>
        </w:rPr>
      </w:pPr>
    </w:p>
    <w:p w14:paraId="1C436B1F" w14:textId="46C76B9D" w:rsidR="009C45D5" w:rsidRPr="00077C2C" w:rsidRDefault="000D39E2" w:rsidP="004D617C">
      <w:pPr>
        <w:spacing w:after="0"/>
        <w:ind w:left="426" w:right="420"/>
        <w:jc w:val="both"/>
        <w:textAlignment w:val="baseline"/>
        <w:rPr>
          <w:rFonts w:ascii="Arial" w:eastAsia="Times New Roman" w:hAnsi="Arial" w:cs="Arial"/>
          <w:b/>
          <w:bCs/>
          <w:i/>
          <w:iCs/>
          <w:sz w:val="24"/>
          <w:szCs w:val="24"/>
          <w:lang w:eastAsia="es-CO"/>
        </w:rPr>
      </w:pPr>
      <w:r w:rsidRPr="00077C2C">
        <w:rPr>
          <w:rFonts w:ascii="Arial" w:eastAsia="Times New Roman" w:hAnsi="Arial" w:cs="Arial"/>
          <w:i/>
          <w:iCs/>
          <w:sz w:val="24"/>
          <w:szCs w:val="24"/>
          <w:lang w:eastAsia="es-CO"/>
        </w:rPr>
        <w:t>“</w:t>
      </w:r>
      <w:r w:rsidRPr="00077C2C">
        <w:rPr>
          <w:rFonts w:ascii="Arial" w:eastAsia="Times New Roman" w:hAnsi="Arial" w:cs="Arial"/>
          <w:b/>
          <w:bCs/>
          <w:i/>
          <w:iCs/>
          <w:sz w:val="24"/>
          <w:szCs w:val="24"/>
          <w:lang w:eastAsia="es-CO"/>
        </w:rPr>
        <w:t xml:space="preserve">SEGUNDO. A. </w:t>
      </w:r>
      <w:r w:rsidR="009C45D5" w:rsidRPr="00077C2C">
        <w:rPr>
          <w:rFonts w:ascii="Arial" w:eastAsia="Times New Roman" w:hAnsi="Arial" w:cs="Arial"/>
          <w:b/>
          <w:bCs/>
          <w:i/>
          <w:iCs/>
          <w:sz w:val="24"/>
          <w:szCs w:val="24"/>
          <w:lang w:eastAsia="es-CO"/>
        </w:rPr>
        <w:t>CONDENAR</w:t>
      </w:r>
      <w:r w:rsidR="009C45D5" w:rsidRPr="00077C2C">
        <w:rPr>
          <w:rFonts w:ascii="Arial" w:eastAsia="Times New Roman" w:hAnsi="Arial" w:cs="Arial"/>
          <w:i/>
          <w:iCs/>
          <w:sz w:val="24"/>
          <w:szCs w:val="24"/>
          <w:lang w:eastAsia="es-CO"/>
        </w:rPr>
        <w:t> al fondo privado de pensiones</w:t>
      </w:r>
      <w:r w:rsidR="00243717">
        <w:rPr>
          <w:rFonts w:ascii="Arial" w:eastAsia="Times New Roman" w:hAnsi="Arial" w:cs="Arial"/>
          <w:i/>
          <w:iCs/>
          <w:sz w:val="24"/>
          <w:szCs w:val="24"/>
          <w:lang w:eastAsia="es-CO"/>
        </w:rPr>
        <w:t xml:space="preserve"> </w:t>
      </w:r>
      <w:r w:rsidR="009C45D5" w:rsidRPr="00077C2C">
        <w:rPr>
          <w:rFonts w:ascii="Arial" w:eastAsia="Times New Roman" w:hAnsi="Arial" w:cs="Arial"/>
          <w:i/>
          <w:iCs/>
          <w:sz w:val="24"/>
          <w:szCs w:val="24"/>
          <w:lang w:eastAsia="es-CO"/>
        </w:rPr>
        <w:t>PROTECCIÓN</w:t>
      </w:r>
      <w:r w:rsidR="00243717">
        <w:rPr>
          <w:rFonts w:ascii="Arial" w:eastAsia="Times New Roman" w:hAnsi="Arial" w:cs="Arial"/>
          <w:i/>
          <w:iCs/>
          <w:sz w:val="24"/>
          <w:szCs w:val="24"/>
          <w:lang w:eastAsia="es-CO"/>
        </w:rPr>
        <w:t xml:space="preserve"> </w:t>
      </w:r>
      <w:r w:rsidR="009C45D5" w:rsidRPr="00077C2C">
        <w:rPr>
          <w:rFonts w:ascii="Arial" w:eastAsia="Times New Roman" w:hAnsi="Arial" w:cs="Arial"/>
          <w:i/>
          <w:iCs/>
          <w:sz w:val="24"/>
          <w:szCs w:val="24"/>
          <w:lang w:eastAsia="es-CO"/>
        </w:rPr>
        <w:t xml:space="preserve">S.A. a girar a favor de la ADMINISTRADORA COLOMBIANA DE PENSIONES el saldo existente en la cuenta de ahorro individual de la señora MARÍA LUCÍA </w:t>
      </w:r>
      <w:r w:rsidR="00F1723F" w:rsidRPr="00077C2C">
        <w:rPr>
          <w:rFonts w:ascii="Arial" w:eastAsia="Times New Roman" w:hAnsi="Arial" w:cs="Arial"/>
          <w:i/>
          <w:iCs/>
          <w:sz w:val="24"/>
          <w:szCs w:val="24"/>
          <w:lang w:eastAsia="es-CO"/>
        </w:rPr>
        <w:t>GRILLO NÚÑEZ</w:t>
      </w:r>
      <w:r w:rsidR="009C45D5" w:rsidRPr="00077C2C">
        <w:rPr>
          <w:rFonts w:ascii="Arial" w:eastAsia="Times New Roman" w:hAnsi="Arial" w:cs="Arial"/>
          <w:i/>
          <w:iCs/>
          <w:sz w:val="24"/>
          <w:szCs w:val="24"/>
          <w:lang w:eastAsia="es-CO"/>
        </w:rPr>
        <w:t xml:space="preserve"> proveniente de las cotizaciones efectuadas al sistema general de pensiones junto con los intereses y rendimientos financieros que se hayan causado.</w:t>
      </w:r>
    </w:p>
    <w:p w14:paraId="61713E7B" w14:textId="77777777" w:rsidR="009C45D5" w:rsidRPr="00077C2C" w:rsidRDefault="009C45D5" w:rsidP="004D617C">
      <w:pPr>
        <w:spacing w:after="0"/>
        <w:ind w:left="426" w:right="420"/>
        <w:jc w:val="both"/>
        <w:textAlignment w:val="baseline"/>
        <w:rPr>
          <w:rFonts w:ascii="Arial" w:eastAsia="Times New Roman" w:hAnsi="Arial" w:cs="Arial"/>
          <w:b/>
          <w:bCs/>
          <w:i/>
          <w:iCs/>
          <w:sz w:val="24"/>
          <w:szCs w:val="24"/>
          <w:lang w:eastAsia="es-CO"/>
        </w:rPr>
      </w:pPr>
    </w:p>
    <w:p w14:paraId="5076D3B1" w14:textId="62297D41" w:rsidR="009C45D5" w:rsidRPr="00077C2C" w:rsidRDefault="009C45D5" w:rsidP="004D617C">
      <w:pPr>
        <w:spacing w:after="0"/>
        <w:ind w:left="426" w:right="420"/>
        <w:jc w:val="both"/>
        <w:textAlignment w:val="baseline"/>
        <w:rPr>
          <w:rFonts w:ascii="Arial" w:eastAsia="Times New Roman" w:hAnsi="Arial" w:cs="Arial"/>
          <w:b/>
          <w:bCs/>
          <w:i/>
          <w:iCs/>
          <w:sz w:val="24"/>
          <w:szCs w:val="24"/>
          <w:lang w:eastAsia="es-CO"/>
        </w:rPr>
      </w:pPr>
      <w:r w:rsidRPr="00077C2C">
        <w:rPr>
          <w:rFonts w:ascii="Arial" w:eastAsia="Times New Roman" w:hAnsi="Arial" w:cs="Arial"/>
          <w:b/>
          <w:bCs/>
          <w:i/>
          <w:iCs/>
          <w:sz w:val="24"/>
          <w:szCs w:val="24"/>
          <w:lang w:eastAsia="es-CO"/>
        </w:rPr>
        <w:t xml:space="preserve">B. CONDENAR </w:t>
      </w:r>
      <w:r w:rsidRPr="00077C2C">
        <w:rPr>
          <w:rFonts w:ascii="Arial" w:eastAsia="Times New Roman" w:hAnsi="Arial" w:cs="Arial"/>
          <w:i/>
          <w:iCs/>
          <w:sz w:val="24"/>
          <w:szCs w:val="24"/>
          <w:lang w:eastAsia="es-CO"/>
        </w:rPr>
        <w:t xml:space="preserve">al fondo privado de pensiones PROTECCIÓN S.A a restituir, con cargo a sus propios recursos y debidamente indexadas, las sumas de </w:t>
      </w:r>
      <w:r w:rsidRPr="00077C2C">
        <w:rPr>
          <w:rFonts w:ascii="Arial" w:eastAsia="Times New Roman" w:hAnsi="Arial" w:cs="Arial"/>
          <w:i/>
          <w:iCs/>
          <w:sz w:val="24"/>
          <w:szCs w:val="24"/>
          <w:lang w:eastAsia="es-CO"/>
        </w:rPr>
        <w:lastRenderedPageBreak/>
        <w:t xml:space="preserve">dinero que fueron descontadas a la señora </w:t>
      </w:r>
      <w:r w:rsidR="00F1723F" w:rsidRPr="00077C2C">
        <w:rPr>
          <w:rFonts w:ascii="Arial" w:eastAsia="Times New Roman" w:hAnsi="Arial" w:cs="Arial"/>
          <w:i/>
          <w:iCs/>
          <w:sz w:val="24"/>
          <w:szCs w:val="24"/>
          <w:lang w:eastAsia="es-CO"/>
        </w:rPr>
        <w:t>MARÍA LUCÍA GRILLO NÚÑEZ</w:t>
      </w:r>
      <w:r w:rsidRPr="00077C2C">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077C2C">
        <w:rPr>
          <w:rFonts w:ascii="Arial" w:eastAsia="Times New Roman" w:hAnsi="Arial" w:cs="Arial"/>
          <w:b/>
          <w:bCs/>
          <w:i/>
          <w:iCs/>
          <w:sz w:val="24"/>
          <w:szCs w:val="24"/>
          <w:lang w:eastAsia="es-CO"/>
        </w:rPr>
        <w:t> </w:t>
      </w:r>
    </w:p>
    <w:p w14:paraId="3E1CC4D9" w14:textId="77777777" w:rsidR="000D39E2" w:rsidRPr="00077C2C" w:rsidRDefault="000D39E2" w:rsidP="00077C2C">
      <w:pPr>
        <w:spacing w:after="0"/>
        <w:textAlignment w:val="baseline"/>
        <w:rPr>
          <w:rFonts w:ascii="Arial" w:eastAsia="Times New Roman" w:hAnsi="Arial" w:cs="Arial"/>
          <w:b/>
          <w:bCs/>
          <w:sz w:val="24"/>
          <w:szCs w:val="24"/>
          <w:lang w:eastAsia="es-CO"/>
        </w:rPr>
      </w:pPr>
    </w:p>
    <w:p w14:paraId="7B65217C" w14:textId="51B860D2" w:rsidR="00A31FB4" w:rsidRPr="00077C2C" w:rsidRDefault="00A31FB4" w:rsidP="00077C2C">
      <w:pPr>
        <w:suppressAutoHyphens/>
        <w:spacing w:after="0"/>
        <w:jc w:val="both"/>
        <w:rPr>
          <w:rFonts w:ascii="Arial" w:eastAsia="Times New Roman" w:hAnsi="Arial" w:cs="Arial"/>
          <w:sz w:val="24"/>
          <w:szCs w:val="24"/>
          <w:lang w:eastAsia="es-CO"/>
        </w:rPr>
      </w:pPr>
      <w:r w:rsidRPr="00077C2C">
        <w:rPr>
          <w:rFonts w:ascii="Arial" w:eastAsia="Times New Roman" w:hAnsi="Arial" w:cs="Arial"/>
          <w:b/>
          <w:bCs/>
          <w:sz w:val="24"/>
          <w:szCs w:val="24"/>
          <w:lang w:eastAsia="es-CO"/>
        </w:rPr>
        <w:t xml:space="preserve">SEGUNDO. ADICIONAR </w:t>
      </w:r>
      <w:r w:rsidRPr="00077C2C">
        <w:rPr>
          <w:rFonts w:ascii="Arial" w:eastAsia="Times New Roman" w:hAnsi="Arial" w:cs="Arial"/>
          <w:sz w:val="24"/>
          <w:szCs w:val="24"/>
          <w:lang w:eastAsia="es-CO"/>
        </w:rPr>
        <w:t>el ordinal SEGUNDO de la sentencia proferida el 16 de enero de 2023, con un literal del siguiente tenor:</w:t>
      </w:r>
    </w:p>
    <w:p w14:paraId="71C279AC" w14:textId="77777777" w:rsidR="00A31FB4" w:rsidRPr="00077C2C" w:rsidRDefault="00A31FB4" w:rsidP="00077C2C">
      <w:pPr>
        <w:suppressAutoHyphens/>
        <w:spacing w:after="0"/>
        <w:jc w:val="both"/>
        <w:rPr>
          <w:rFonts w:ascii="Arial" w:eastAsia="Times New Roman" w:hAnsi="Arial" w:cs="Arial"/>
          <w:sz w:val="24"/>
          <w:szCs w:val="24"/>
          <w:lang w:eastAsia="es-CO"/>
        </w:rPr>
      </w:pPr>
    </w:p>
    <w:p w14:paraId="196438CE" w14:textId="587D9B36" w:rsidR="00234575" w:rsidRPr="00077C2C" w:rsidRDefault="00A31FB4" w:rsidP="00077C2C">
      <w:pPr>
        <w:spacing w:after="0"/>
        <w:ind w:left="567" w:right="567"/>
        <w:jc w:val="both"/>
        <w:textAlignment w:val="baseline"/>
        <w:rPr>
          <w:rFonts w:ascii="Arial" w:eastAsia="Times New Roman" w:hAnsi="Arial" w:cs="Arial"/>
          <w:i/>
          <w:iCs/>
          <w:sz w:val="24"/>
          <w:szCs w:val="24"/>
          <w:lang w:eastAsia="es-CO"/>
        </w:rPr>
      </w:pPr>
      <w:r w:rsidRPr="00077C2C">
        <w:rPr>
          <w:rFonts w:ascii="Arial" w:eastAsia="Times New Roman" w:hAnsi="Arial" w:cs="Arial"/>
          <w:b/>
          <w:bCs/>
          <w:i/>
          <w:iCs/>
          <w:sz w:val="24"/>
          <w:szCs w:val="24"/>
          <w:lang w:eastAsia="es-CO"/>
        </w:rPr>
        <w:t>“C. CONDENAR </w:t>
      </w:r>
      <w:r w:rsidRPr="00077C2C">
        <w:rPr>
          <w:rFonts w:ascii="Arial" w:eastAsia="Times New Roman" w:hAnsi="Arial" w:cs="Arial"/>
          <w:i/>
          <w:iCs/>
          <w:sz w:val="24"/>
          <w:szCs w:val="24"/>
          <w:lang w:eastAsia="es-CO"/>
        </w:rPr>
        <w:t>a la AFP PROTECCIÓN S.A., de haber recibido el pago del bono pensional en favor de la cuenta de ahorro individual de la demandante, a restituir la suma pagada por ese concepto a la OBP del MINISTERIO DE HACIENDA Y CRÉDITO PÚBLICO, monto que deberá estar debidamente indexado, precisándose que esa actualización del valor del bono pensional debe ser cancelado con su propio patrimonio.</w:t>
      </w:r>
      <w:r w:rsidR="002C654A" w:rsidRPr="00077C2C">
        <w:rPr>
          <w:rFonts w:ascii="Arial" w:eastAsia="Times New Roman" w:hAnsi="Arial" w:cs="Arial"/>
          <w:i/>
          <w:iCs/>
          <w:sz w:val="24"/>
          <w:szCs w:val="24"/>
          <w:lang w:eastAsia="es-CO"/>
        </w:rPr>
        <w:t>”.</w:t>
      </w:r>
    </w:p>
    <w:p w14:paraId="79E92BE7" w14:textId="77777777" w:rsidR="00A31FB4" w:rsidRPr="00077C2C" w:rsidRDefault="00A31FB4" w:rsidP="00077C2C">
      <w:pPr>
        <w:spacing w:after="0"/>
        <w:jc w:val="both"/>
        <w:textAlignment w:val="baseline"/>
        <w:rPr>
          <w:rFonts w:ascii="Arial" w:eastAsia="Times New Roman" w:hAnsi="Arial" w:cs="Arial"/>
          <w:b/>
          <w:bCs/>
          <w:sz w:val="24"/>
          <w:szCs w:val="24"/>
          <w:lang w:eastAsia="es-CO"/>
        </w:rPr>
      </w:pPr>
    </w:p>
    <w:p w14:paraId="50378F4E" w14:textId="593F37F4" w:rsidR="00601AF2" w:rsidRPr="00077C2C" w:rsidRDefault="00601AF2"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 xml:space="preserve">TERCERO. MODIFICAR </w:t>
      </w:r>
      <w:r w:rsidR="00E51ABA" w:rsidRPr="00077C2C">
        <w:rPr>
          <w:rFonts w:ascii="Arial" w:eastAsia="Times New Roman" w:hAnsi="Arial" w:cs="Arial"/>
          <w:sz w:val="24"/>
          <w:szCs w:val="24"/>
          <w:lang w:eastAsia="es-CO"/>
        </w:rPr>
        <w:t>el ordinal TERCERO de la sentencia recurrida</w:t>
      </w:r>
      <w:r w:rsidR="00BB7EDA" w:rsidRPr="00077C2C">
        <w:rPr>
          <w:rFonts w:ascii="Arial" w:eastAsia="Times New Roman" w:hAnsi="Arial" w:cs="Arial"/>
          <w:sz w:val="24"/>
          <w:szCs w:val="24"/>
          <w:lang w:eastAsia="es-CO"/>
        </w:rPr>
        <w:t xml:space="preserve"> y consultada, el cuál quedará así:</w:t>
      </w:r>
    </w:p>
    <w:p w14:paraId="1DA39C77" w14:textId="77777777" w:rsidR="00BB7EDA" w:rsidRPr="00077C2C" w:rsidRDefault="00BB7EDA" w:rsidP="00077C2C">
      <w:pPr>
        <w:spacing w:after="0"/>
        <w:jc w:val="both"/>
        <w:textAlignment w:val="baseline"/>
        <w:rPr>
          <w:rFonts w:ascii="Arial" w:eastAsia="Times New Roman" w:hAnsi="Arial" w:cs="Arial"/>
          <w:sz w:val="24"/>
          <w:szCs w:val="24"/>
          <w:lang w:eastAsia="es-CO"/>
        </w:rPr>
      </w:pPr>
    </w:p>
    <w:p w14:paraId="4860E06E" w14:textId="65B838A9" w:rsidR="00BB7EDA" w:rsidRPr="00077C2C" w:rsidRDefault="00FF66E7" w:rsidP="00077C2C">
      <w:pPr>
        <w:spacing w:after="0"/>
        <w:ind w:left="567" w:right="567"/>
        <w:jc w:val="both"/>
        <w:textAlignment w:val="baseline"/>
        <w:rPr>
          <w:rFonts w:ascii="Arial" w:eastAsia="Times New Roman" w:hAnsi="Arial" w:cs="Arial"/>
          <w:i/>
          <w:iCs/>
          <w:sz w:val="24"/>
          <w:szCs w:val="24"/>
          <w:lang w:eastAsia="es-CO"/>
        </w:rPr>
      </w:pPr>
      <w:r w:rsidRPr="00077C2C">
        <w:rPr>
          <w:rFonts w:ascii="Arial" w:eastAsia="Times New Roman" w:hAnsi="Arial" w:cs="Arial"/>
          <w:b/>
          <w:bCs/>
          <w:i/>
          <w:iCs/>
          <w:sz w:val="24"/>
          <w:szCs w:val="24"/>
          <w:lang w:eastAsia="es-CO"/>
        </w:rPr>
        <w:t>“</w:t>
      </w:r>
      <w:r w:rsidR="00BB7EDA" w:rsidRPr="00077C2C">
        <w:rPr>
          <w:rFonts w:ascii="Arial" w:eastAsia="Times New Roman" w:hAnsi="Arial" w:cs="Arial"/>
          <w:b/>
          <w:bCs/>
          <w:i/>
          <w:iCs/>
          <w:sz w:val="24"/>
          <w:szCs w:val="24"/>
          <w:lang w:eastAsia="es-CO"/>
        </w:rPr>
        <w:t>TERCERO. COMUNICAR </w:t>
      </w:r>
      <w:r w:rsidR="00BB7EDA" w:rsidRPr="00077C2C">
        <w:rPr>
          <w:rFonts w:ascii="Arial" w:eastAsia="Times New Roman" w:hAnsi="Arial" w:cs="Arial"/>
          <w:i/>
          <w:iCs/>
          <w:sz w:val="24"/>
          <w:szCs w:val="24"/>
          <w:lang w:eastAsia="es-CO"/>
        </w:rPr>
        <w:t>a la OBP del MINISTERIO DE HACIENDA Y CRÉDITO PÚBLICO la decisión adoptada en este proceso, </w:t>
      </w:r>
      <w:r w:rsidR="00BB7EDA" w:rsidRPr="00077C2C">
        <w:rPr>
          <w:rFonts w:ascii="Arial" w:eastAsia="Times New Roman" w:hAnsi="Arial" w:cs="Arial"/>
          <w:i/>
          <w:iCs/>
          <w:color w:val="000000"/>
          <w:sz w:val="24"/>
          <w:szCs w:val="24"/>
          <w:shd w:val="clear" w:color="auto" w:fill="FFFFFF"/>
          <w:lang w:val="es-ES" w:eastAsia="es-CO"/>
        </w:rPr>
        <w:t>con el objeto de que tenga conocimiento de la orden impartida frente al bono pensional tipo A que una vez redimido deb</w:t>
      </w:r>
      <w:r w:rsidRPr="00077C2C">
        <w:rPr>
          <w:rFonts w:ascii="Arial" w:eastAsia="Times New Roman" w:hAnsi="Arial" w:cs="Arial"/>
          <w:i/>
          <w:iCs/>
          <w:color w:val="000000"/>
          <w:sz w:val="24"/>
          <w:szCs w:val="24"/>
          <w:shd w:val="clear" w:color="auto" w:fill="FFFFFF"/>
          <w:lang w:val="es-ES" w:eastAsia="es-CO"/>
        </w:rPr>
        <w:t>ió</w:t>
      </w:r>
      <w:r w:rsidR="00BB7EDA" w:rsidRPr="00077C2C">
        <w:rPr>
          <w:rFonts w:ascii="Arial" w:eastAsia="Times New Roman" w:hAnsi="Arial" w:cs="Arial"/>
          <w:i/>
          <w:iCs/>
          <w:color w:val="000000"/>
          <w:sz w:val="24"/>
          <w:szCs w:val="24"/>
          <w:shd w:val="clear" w:color="auto" w:fill="FFFFFF"/>
          <w:lang w:val="es-ES" w:eastAsia="es-CO"/>
        </w:rPr>
        <w:t xml:space="preserve"> ser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Pr="00077C2C">
        <w:rPr>
          <w:rFonts w:ascii="Arial" w:eastAsia="Times New Roman" w:hAnsi="Arial" w:cs="Arial"/>
          <w:i/>
          <w:iCs/>
          <w:sz w:val="24"/>
          <w:szCs w:val="24"/>
          <w:lang w:eastAsia="es-CO"/>
        </w:rPr>
        <w:t>18 de julio de 2001</w:t>
      </w:r>
      <w:r w:rsidR="00BB7EDA" w:rsidRPr="00077C2C">
        <w:rPr>
          <w:rFonts w:ascii="Arial" w:eastAsia="Times New Roman" w:hAnsi="Arial" w:cs="Arial"/>
          <w:i/>
          <w:iCs/>
          <w:sz w:val="24"/>
          <w:szCs w:val="24"/>
          <w:lang w:eastAsia="es-CO"/>
        </w:rPr>
        <w:t>.</w:t>
      </w:r>
      <w:r w:rsidRPr="00077C2C">
        <w:rPr>
          <w:rFonts w:ascii="Arial" w:eastAsia="Times New Roman" w:hAnsi="Arial" w:cs="Arial"/>
          <w:i/>
          <w:iCs/>
          <w:sz w:val="24"/>
          <w:szCs w:val="24"/>
          <w:lang w:eastAsia="es-CO"/>
        </w:rPr>
        <w:t>”</w:t>
      </w:r>
      <w:r w:rsidR="002C654A" w:rsidRPr="00077C2C">
        <w:rPr>
          <w:rFonts w:ascii="Arial" w:eastAsia="Times New Roman" w:hAnsi="Arial" w:cs="Arial"/>
          <w:i/>
          <w:iCs/>
          <w:sz w:val="24"/>
          <w:szCs w:val="24"/>
          <w:lang w:eastAsia="es-CO"/>
        </w:rPr>
        <w:t>.</w:t>
      </w:r>
      <w:r w:rsidR="00BB7EDA" w:rsidRPr="00077C2C">
        <w:rPr>
          <w:rFonts w:ascii="Arial" w:eastAsia="Times New Roman" w:hAnsi="Arial" w:cs="Arial"/>
          <w:i/>
          <w:iCs/>
          <w:sz w:val="24"/>
          <w:szCs w:val="24"/>
          <w:lang w:eastAsia="es-CO"/>
        </w:rPr>
        <w:t> </w:t>
      </w:r>
    </w:p>
    <w:p w14:paraId="4125209C" w14:textId="77777777" w:rsidR="00BB7EDA" w:rsidRPr="00077C2C" w:rsidRDefault="00BB7EDA" w:rsidP="00077C2C">
      <w:pPr>
        <w:spacing w:after="0"/>
        <w:jc w:val="both"/>
        <w:textAlignment w:val="baseline"/>
        <w:rPr>
          <w:rFonts w:ascii="Arial" w:eastAsia="Times New Roman" w:hAnsi="Arial" w:cs="Arial"/>
          <w:sz w:val="24"/>
          <w:szCs w:val="24"/>
          <w:lang w:eastAsia="es-CO"/>
        </w:rPr>
      </w:pPr>
    </w:p>
    <w:p w14:paraId="794CF163" w14:textId="2515AEAC" w:rsidR="00130B40" w:rsidRPr="00077C2C" w:rsidRDefault="00130B40"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 xml:space="preserve">CUARTO. CONFIRMAR </w:t>
      </w:r>
      <w:r w:rsidRPr="00077C2C">
        <w:rPr>
          <w:rFonts w:ascii="Arial" w:eastAsia="Times New Roman" w:hAnsi="Arial" w:cs="Arial"/>
          <w:sz w:val="24"/>
          <w:szCs w:val="24"/>
          <w:lang w:eastAsia="es-CO"/>
        </w:rPr>
        <w:t>en todo lo demás la sentencia objeto de estudio.</w:t>
      </w:r>
    </w:p>
    <w:p w14:paraId="6DA998A1" w14:textId="77777777" w:rsidR="00130B40" w:rsidRPr="00077C2C" w:rsidRDefault="00130B40" w:rsidP="00077C2C">
      <w:pPr>
        <w:spacing w:after="0"/>
        <w:jc w:val="both"/>
        <w:textAlignment w:val="baseline"/>
        <w:rPr>
          <w:rFonts w:ascii="Arial" w:eastAsia="Times New Roman" w:hAnsi="Arial" w:cs="Arial"/>
          <w:sz w:val="24"/>
          <w:szCs w:val="24"/>
          <w:lang w:eastAsia="es-CO"/>
        </w:rPr>
      </w:pPr>
    </w:p>
    <w:p w14:paraId="34E3F5B4" w14:textId="02F5BA35" w:rsidR="00234575" w:rsidRPr="00077C2C" w:rsidRDefault="00601AF2" w:rsidP="00077C2C">
      <w:pPr>
        <w:spacing w:after="0"/>
        <w:jc w:val="both"/>
        <w:textAlignment w:val="baseline"/>
        <w:rPr>
          <w:rFonts w:ascii="Arial" w:eastAsia="Times New Roman" w:hAnsi="Arial" w:cs="Arial"/>
          <w:sz w:val="24"/>
          <w:szCs w:val="24"/>
          <w:lang w:eastAsia="es-CO"/>
        </w:rPr>
      </w:pPr>
      <w:r w:rsidRPr="00077C2C">
        <w:rPr>
          <w:rFonts w:ascii="Arial" w:eastAsia="Times New Roman" w:hAnsi="Arial" w:cs="Arial"/>
          <w:b/>
          <w:bCs/>
          <w:sz w:val="24"/>
          <w:szCs w:val="24"/>
          <w:lang w:eastAsia="es-CO"/>
        </w:rPr>
        <w:t>QUINTO</w:t>
      </w:r>
      <w:r w:rsidR="00234575" w:rsidRPr="00077C2C">
        <w:rPr>
          <w:rFonts w:ascii="Arial" w:eastAsia="Times New Roman" w:hAnsi="Arial" w:cs="Arial"/>
          <w:b/>
          <w:bCs/>
          <w:sz w:val="24"/>
          <w:szCs w:val="24"/>
          <w:lang w:eastAsia="es-CO"/>
        </w:rPr>
        <w:t xml:space="preserve">. </w:t>
      </w:r>
      <w:r w:rsidR="00234575" w:rsidRPr="00077C2C">
        <w:rPr>
          <w:rFonts w:ascii="Arial" w:eastAsia="Times New Roman" w:hAnsi="Arial" w:cs="Arial"/>
          <w:b/>
          <w:bCs/>
          <w:spacing w:val="-2"/>
          <w:sz w:val="24"/>
          <w:szCs w:val="24"/>
          <w:lang w:eastAsia="es-ES"/>
        </w:rPr>
        <w:t>CONDENAR </w:t>
      </w:r>
      <w:r w:rsidR="00234575" w:rsidRPr="00077C2C">
        <w:rPr>
          <w:rFonts w:ascii="Arial" w:eastAsia="Times New Roman" w:hAnsi="Arial" w:cs="Arial"/>
          <w:spacing w:val="-2"/>
          <w:sz w:val="24"/>
          <w:szCs w:val="24"/>
          <w:lang w:eastAsia="es-ES"/>
        </w:rPr>
        <w:t xml:space="preserve">en costas en esta </w:t>
      </w:r>
      <w:r w:rsidR="00234575" w:rsidRPr="00077C2C">
        <w:rPr>
          <w:rStyle w:val="normaltextrun"/>
          <w:rFonts w:ascii="Arial" w:hAnsi="Arial" w:cs="Arial"/>
          <w:color w:val="000000"/>
          <w:sz w:val="24"/>
          <w:szCs w:val="24"/>
          <w:shd w:val="clear" w:color="auto" w:fill="FFFFFF"/>
          <w:lang w:val="es-ES"/>
        </w:rPr>
        <w:t>instancia a</w:t>
      </w:r>
      <w:r w:rsidR="00130B40" w:rsidRPr="00077C2C">
        <w:rPr>
          <w:rStyle w:val="normaltextrun"/>
          <w:rFonts w:ascii="Arial" w:hAnsi="Arial" w:cs="Arial"/>
          <w:color w:val="000000"/>
          <w:sz w:val="24"/>
          <w:szCs w:val="24"/>
          <w:shd w:val="clear" w:color="auto" w:fill="FFFFFF"/>
          <w:lang w:val="es-ES"/>
        </w:rPr>
        <w:t xml:space="preserve"> la entidad recurrente </w:t>
      </w:r>
      <w:r w:rsidR="00234575" w:rsidRPr="00077C2C">
        <w:rPr>
          <w:rStyle w:val="normaltextrun"/>
          <w:rFonts w:ascii="Arial" w:hAnsi="Arial" w:cs="Arial"/>
          <w:color w:val="000000"/>
          <w:sz w:val="24"/>
          <w:szCs w:val="24"/>
          <w:shd w:val="clear" w:color="auto" w:fill="FFFFFF"/>
          <w:lang w:val="es-ES"/>
        </w:rPr>
        <w:t xml:space="preserve">en un 100%, </w:t>
      </w:r>
      <w:r w:rsidR="00130B40" w:rsidRPr="00077C2C">
        <w:rPr>
          <w:rStyle w:val="normaltextrun"/>
          <w:rFonts w:ascii="Arial" w:hAnsi="Arial" w:cs="Arial"/>
          <w:color w:val="000000"/>
          <w:sz w:val="24"/>
          <w:szCs w:val="24"/>
          <w:shd w:val="clear" w:color="auto" w:fill="FFFFFF"/>
          <w:lang w:val="es-ES"/>
        </w:rPr>
        <w:t>en</w:t>
      </w:r>
      <w:r w:rsidR="00234575" w:rsidRPr="00077C2C">
        <w:rPr>
          <w:rStyle w:val="normaltextrun"/>
          <w:rFonts w:ascii="Arial" w:hAnsi="Arial" w:cs="Arial"/>
          <w:color w:val="000000"/>
          <w:sz w:val="24"/>
          <w:szCs w:val="24"/>
          <w:shd w:val="clear" w:color="auto" w:fill="FFFFFF"/>
          <w:lang w:val="es-ES"/>
        </w:rPr>
        <w:t xml:space="preserve"> favor de la parte actora.</w:t>
      </w:r>
    </w:p>
    <w:p w14:paraId="2855BD14" w14:textId="00F1F223" w:rsidR="00234575" w:rsidRPr="00077C2C" w:rsidRDefault="00234575" w:rsidP="00077C2C">
      <w:pPr>
        <w:spacing w:after="0"/>
        <w:jc w:val="both"/>
        <w:textAlignment w:val="baseline"/>
        <w:rPr>
          <w:rFonts w:ascii="Arial" w:eastAsia="Times New Roman" w:hAnsi="Arial" w:cs="Arial"/>
          <w:sz w:val="24"/>
          <w:szCs w:val="24"/>
          <w:lang w:eastAsia="es-CO"/>
        </w:rPr>
      </w:pPr>
    </w:p>
    <w:p w14:paraId="29F57639" w14:textId="77777777" w:rsidR="002170C1" w:rsidRPr="00323E2F" w:rsidRDefault="002170C1" w:rsidP="00323E2F">
      <w:pPr>
        <w:suppressAutoHyphens/>
        <w:spacing w:after="0"/>
        <w:jc w:val="both"/>
        <w:rPr>
          <w:rFonts w:ascii="Arial" w:eastAsia="Times New Roman" w:hAnsi="Arial" w:cs="Arial"/>
          <w:spacing w:val="-2"/>
          <w:sz w:val="24"/>
          <w:szCs w:val="24"/>
          <w:lang w:eastAsia="es-ES"/>
        </w:rPr>
      </w:pPr>
      <w:bookmarkStart w:id="6" w:name="_Hlk135201766"/>
      <w:r w:rsidRPr="00323E2F">
        <w:rPr>
          <w:rFonts w:ascii="Arial" w:eastAsia="Times New Roman" w:hAnsi="Arial" w:cs="Arial"/>
          <w:spacing w:val="-2"/>
          <w:sz w:val="24"/>
          <w:szCs w:val="24"/>
          <w:lang w:eastAsia="es-ES"/>
        </w:rPr>
        <w:t>Notifíquese por estado y comuníquese a los correos electrónicos de los apoderados de las partes.</w:t>
      </w:r>
    </w:p>
    <w:p w14:paraId="38B1E724" w14:textId="77777777" w:rsidR="00323E2F" w:rsidRPr="00E8408B" w:rsidRDefault="00323E2F" w:rsidP="00323E2F">
      <w:pPr>
        <w:spacing w:after="0" w:line="240" w:lineRule="auto"/>
        <w:jc w:val="both"/>
        <w:textAlignment w:val="baseline"/>
        <w:rPr>
          <w:rFonts w:ascii="Arial" w:eastAsia="Times New Roman" w:hAnsi="Arial" w:cs="Arial"/>
          <w:sz w:val="24"/>
          <w:szCs w:val="24"/>
          <w:lang w:eastAsia="es-CO"/>
        </w:rPr>
      </w:pPr>
      <w:bookmarkStart w:id="7" w:name="_Hlk139717421"/>
      <w:bookmarkEnd w:id="6"/>
    </w:p>
    <w:p w14:paraId="1BFD28DF" w14:textId="77777777" w:rsidR="00323E2F" w:rsidRPr="00BD4984" w:rsidRDefault="00323E2F" w:rsidP="00323E2F">
      <w:pPr>
        <w:spacing w:after="0"/>
        <w:jc w:val="both"/>
        <w:textAlignment w:val="baseline"/>
        <w:rPr>
          <w:rFonts w:ascii="Arial" w:eastAsia="Times New Roman" w:hAnsi="Arial" w:cs="Arial"/>
          <w:spacing w:val="-4"/>
          <w:sz w:val="24"/>
          <w:szCs w:val="24"/>
          <w:lang w:val="es-ES" w:eastAsia="es-CO"/>
        </w:rPr>
      </w:pPr>
      <w:r w:rsidRPr="00BD4984">
        <w:rPr>
          <w:rFonts w:ascii="Arial" w:eastAsia="Times New Roman" w:hAnsi="Arial" w:cs="Arial"/>
          <w:spacing w:val="-4"/>
          <w:sz w:val="24"/>
          <w:szCs w:val="24"/>
          <w:lang w:val="es-ES" w:eastAsia="es-CO"/>
        </w:rPr>
        <w:t>Quienes Integran la Sala,</w:t>
      </w:r>
    </w:p>
    <w:p w14:paraId="5A15AFDA" w14:textId="77777777" w:rsidR="00323E2F" w:rsidRPr="00BD4984" w:rsidRDefault="00323E2F" w:rsidP="00323E2F">
      <w:pPr>
        <w:widowControl w:val="0"/>
        <w:autoSpaceDE w:val="0"/>
        <w:autoSpaceDN w:val="0"/>
        <w:adjustRightInd w:val="0"/>
        <w:spacing w:after="0"/>
        <w:rPr>
          <w:rFonts w:ascii="Arial" w:hAnsi="Arial" w:cs="Arial"/>
          <w:b/>
          <w:sz w:val="24"/>
          <w:szCs w:val="24"/>
        </w:rPr>
      </w:pPr>
    </w:p>
    <w:p w14:paraId="0D082AEB" w14:textId="77777777" w:rsidR="00323E2F" w:rsidRPr="00BD4984" w:rsidRDefault="00323E2F" w:rsidP="00323E2F">
      <w:pPr>
        <w:widowControl w:val="0"/>
        <w:autoSpaceDE w:val="0"/>
        <w:autoSpaceDN w:val="0"/>
        <w:adjustRightInd w:val="0"/>
        <w:spacing w:after="0"/>
        <w:rPr>
          <w:rFonts w:ascii="Arial" w:hAnsi="Arial" w:cs="Arial"/>
          <w:b/>
          <w:sz w:val="24"/>
          <w:szCs w:val="24"/>
        </w:rPr>
      </w:pPr>
    </w:p>
    <w:p w14:paraId="0D63425B" w14:textId="77777777" w:rsidR="00323E2F" w:rsidRPr="00BD4984" w:rsidRDefault="00323E2F" w:rsidP="00323E2F">
      <w:pPr>
        <w:widowControl w:val="0"/>
        <w:autoSpaceDE w:val="0"/>
        <w:autoSpaceDN w:val="0"/>
        <w:adjustRightInd w:val="0"/>
        <w:spacing w:after="0"/>
        <w:rPr>
          <w:rFonts w:ascii="Arial" w:hAnsi="Arial" w:cs="Arial"/>
          <w:b/>
          <w:sz w:val="24"/>
          <w:szCs w:val="24"/>
        </w:rPr>
      </w:pPr>
    </w:p>
    <w:p w14:paraId="33F54D63" w14:textId="77777777" w:rsidR="00323E2F" w:rsidRPr="00BD4984" w:rsidRDefault="00323E2F" w:rsidP="00323E2F">
      <w:pPr>
        <w:widowControl w:val="0"/>
        <w:autoSpaceDE w:val="0"/>
        <w:autoSpaceDN w:val="0"/>
        <w:adjustRightInd w:val="0"/>
        <w:spacing w:after="0"/>
        <w:jc w:val="center"/>
        <w:rPr>
          <w:rFonts w:ascii="Arial" w:hAnsi="Arial" w:cs="Arial"/>
          <w:b/>
          <w:bCs/>
          <w:sz w:val="24"/>
          <w:szCs w:val="24"/>
        </w:rPr>
      </w:pPr>
      <w:r w:rsidRPr="00BD4984">
        <w:rPr>
          <w:rFonts w:ascii="Arial" w:hAnsi="Arial" w:cs="Arial"/>
          <w:b/>
          <w:bCs/>
          <w:sz w:val="24"/>
          <w:szCs w:val="24"/>
        </w:rPr>
        <w:t>JULIO CÉSAR SALAZAR MUÑOZ</w:t>
      </w:r>
    </w:p>
    <w:p w14:paraId="64A6AEDF" w14:textId="77777777" w:rsidR="00323E2F" w:rsidRDefault="00323E2F" w:rsidP="00323E2F">
      <w:pPr>
        <w:widowControl w:val="0"/>
        <w:autoSpaceDE w:val="0"/>
        <w:autoSpaceDN w:val="0"/>
        <w:adjustRightInd w:val="0"/>
        <w:spacing w:after="0"/>
        <w:jc w:val="center"/>
        <w:rPr>
          <w:rFonts w:ascii="Arial" w:hAnsi="Arial" w:cs="Arial"/>
          <w:sz w:val="24"/>
          <w:szCs w:val="24"/>
        </w:rPr>
      </w:pPr>
      <w:r w:rsidRPr="00BD4984">
        <w:rPr>
          <w:rFonts w:ascii="Arial" w:hAnsi="Arial" w:cs="Arial"/>
          <w:sz w:val="24"/>
          <w:szCs w:val="24"/>
        </w:rPr>
        <w:t>Magistrado Ponente</w:t>
      </w:r>
    </w:p>
    <w:p w14:paraId="698F8E08" w14:textId="77777777" w:rsidR="00323E2F" w:rsidRPr="00BD4984" w:rsidRDefault="00323E2F" w:rsidP="00323E2F">
      <w:pPr>
        <w:widowControl w:val="0"/>
        <w:autoSpaceDE w:val="0"/>
        <w:autoSpaceDN w:val="0"/>
        <w:adjustRightInd w:val="0"/>
        <w:spacing w:after="0"/>
        <w:jc w:val="center"/>
        <w:rPr>
          <w:rFonts w:ascii="Arial" w:hAnsi="Arial" w:cs="Arial"/>
          <w:sz w:val="24"/>
          <w:szCs w:val="24"/>
        </w:rPr>
      </w:pPr>
      <w:r>
        <w:rPr>
          <w:rFonts w:ascii="Arial" w:hAnsi="Arial" w:cs="Arial"/>
          <w:sz w:val="24"/>
          <w:szCs w:val="24"/>
        </w:rPr>
        <w:t>Con aclaración de voto</w:t>
      </w:r>
    </w:p>
    <w:p w14:paraId="4348ADC3" w14:textId="77777777" w:rsidR="00323E2F" w:rsidRPr="00BD4984" w:rsidRDefault="00323E2F" w:rsidP="00323E2F">
      <w:pPr>
        <w:widowControl w:val="0"/>
        <w:autoSpaceDE w:val="0"/>
        <w:autoSpaceDN w:val="0"/>
        <w:adjustRightInd w:val="0"/>
        <w:spacing w:after="0"/>
        <w:rPr>
          <w:rFonts w:ascii="Arial" w:hAnsi="Arial" w:cs="Arial"/>
          <w:sz w:val="24"/>
          <w:szCs w:val="24"/>
        </w:rPr>
      </w:pPr>
    </w:p>
    <w:p w14:paraId="563ED80C" w14:textId="77777777" w:rsidR="00323E2F" w:rsidRPr="00BD4984" w:rsidRDefault="00323E2F" w:rsidP="00323E2F">
      <w:pPr>
        <w:widowControl w:val="0"/>
        <w:autoSpaceDE w:val="0"/>
        <w:autoSpaceDN w:val="0"/>
        <w:adjustRightInd w:val="0"/>
        <w:spacing w:after="0"/>
        <w:rPr>
          <w:rFonts w:ascii="Arial" w:hAnsi="Arial" w:cs="Arial"/>
          <w:sz w:val="24"/>
          <w:szCs w:val="24"/>
        </w:rPr>
      </w:pPr>
    </w:p>
    <w:p w14:paraId="43F325C4" w14:textId="77777777" w:rsidR="00323E2F" w:rsidRPr="00BD4984" w:rsidRDefault="00323E2F" w:rsidP="00323E2F">
      <w:pPr>
        <w:widowControl w:val="0"/>
        <w:autoSpaceDE w:val="0"/>
        <w:autoSpaceDN w:val="0"/>
        <w:adjustRightInd w:val="0"/>
        <w:spacing w:after="0"/>
        <w:rPr>
          <w:rFonts w:ascii="Arial" w:hAnsi="Arial" w:cs="Arial"/>
          <w:sz w:val="24"/>
          <w:szCs w:val="24"/>
        </w:rPr>
      </w:pPr>
    </w:p>
    <w:p w14:paraId="61FCAF23" w14:textId="77777777" w:rsidR="00323E2F" w:rsidRPr="00BD4984" w:rsidRDefault="00323E2F" w:rsidP="00323E2F">
      <w:pPr>
        <w:widowControl w:val="0"/>
        <w:autoSpaceDE w:val="0"/>
        <w:autoSpaceDN w:val="0"/>
        <w:adjustRightInd w:val="0"/>
        <w:spacing w:after="0"/>
        <w:rPr>
          <w:rFonts w:ascii="Arial" w:hAnsi="Arial" w:cs="Arial"/>
          <w:sz w:val="24"/>
          <w:szCs w:val="24"/>
        </w:rPr>
      </w:pPr>
      <w:r w:rsidRPr="00BD4984">
        <w:rPr>
          <w:rFonts w:ascii="Arial" w:hAnsi="Arial" w:cs="Arial"/>
          <w:b/>
          <w:bCs/>
          <w:sz w:val="24"/>
          <w:szCs w:val="24"/>
        </w:rPr>
        <w:t>ANA LUCÍA CAICEDO CALDERON</w:t>
      </w:r>
      <w:r w:rsidRPr="00BD4984">
        <w:rPr>
          <w:rFonts w:ascii="Arial" w:hAnsi="Arial" w:cs="Arial"/>
          <w:b/>
          <w:bCs/>
          <w:sz w:val="24"/>
          <w:szCs w:val="24"/>
        </w:rPr>
        <w:tab/>
      </w:r>
      <w:r w:rsidRPr="00BD4984">
        <w:rPr>
          <w:rFonts w:ascii="Arial" w:hAnsi="Arial" w:cs="Arial"/>
          <w:b/>
          <w:bCs/>
          <w:sz w:val="24"/>
          <w:szCs w:val="24"/>
        </w:rPr>
        <w:tab/>
        <w:t xml:space="preserve">   GERMÁN DARÍO GÓEZ VINASCO</w:t>
      </w:r>
    </w:p>
    <w:p w14:paraId="35D7B0E0" w14:textId="77777777" w:rsidR="00323E2F" w:rsidRPr="002D2BC2" w:rsidRDefault="00323E2F" w:rsidP="00323E2F">
      <w:pPr>
        <w:spacing w:after="0"/>
        <w:jc w:val="both"/>
        <w:textAlignment w:val="baseline"/>
        <w:rPr>
          <w:rFonts w:ascii="Arial" w:eastAsia="Times New Roman" w:hAnsi="Arial" w:cs="Arial"/>
          <w:bCs/>
          <w:sz w:val="24"/>
          <w:szCs w:val="24"/>
          <w:lang w:val="es-ES_tradnl"/>
        </w:rPr>
      </w:pPr>
      <w:r w:rsidRPr="00BD4984">
        <w:rPr>
          <w:rFonts w:ascii="Arial" w:hAnsi="Arial" w:cs="Arial"/>
          <w:bCs/>
          <w:sz w:val="24"/>
          <w:szCs w:val="24"/>
        </w:rPr>
        <w:t>Magistrada</w:t>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Cs/>
          <w:sz w:val="24"/>
          <w:szCs w:val="24"/>
        </w:rPr>
        <w:tab/>
      </w:r>
      <w:r w:rsidRPr="00BD4984">
        <w:rPr>
          <w:rFonts w:ascii="Arial" w:hAnsi="Arial" w:cs="Arial"/>
          <w:b/>
          <w:bCs/>
          <w:sz w:val="24"/>
          <w:szCs w:val="24"/>
        </w:rPr>
        <w:t xml:space="preserve">   </w:t>
      </w:r>
      <w:r w:rsidRPr="00BD4984">
        <w:rPr>
          <w:rFonts w:ascii="Arial" w:eastAsia="Times New Roman" w:hAnsi="Arial" w:cs="Arial"/>
          <w:bCs/>
          <w:sz w:val="24"/>
          <w:szCs w:val="24"/>
          <w:lang w:val="es-ES_tradnl"/>
        </w:rPr>
        <w:t>Magistrado</w:t>
      </w:r>
    </w:p>
    <w:p w14:paraId="2EA94F14" w14:textId="77777777" w:rsidR="00323E2F" w:rsidRDefault="00323E2F" w:rsidP="00323E2F">
      <w:pPr>
        <w:suppressAutoHyphens/>
        <w:spacing w:after="0"/>
        <w:jc w:val="both"/>
        <w:rPr>
          <w:rFonts w:ascii="Arial" w:hAnsi="Arial" w:cs="Arial"/>
          <w:sz w:val="24"/>
          <w:szCs w:val="24"/>
        </w:rPr>
      </w:pPr>
    </w:p>
    <w:p w14:paraId="304B739B" w14:textId="77777777" w:rsidR="00323E2F" w:rsidRDefault="00323E2F" w:rsidP="00323E2F">
      <w:pPr>
        <w:spacing w:after="160" w:line="259" w:lineRule="auto"/>
        <w:rPr>
          <w:rFonts w:ascii="Arial" w:hAnsi="Arial" w:cs="Arial"/>
          <w:sz w:val="24"/>
          <w:szCs w:val="24"/>
        </w:rPr>
      </w:pPr>
      <w:r>
        <w:rPr>
          <w:rFonts w:ascii="Arial" w:hAnsi="Arial" w:cs="Arial"/>
          <w:sz w:val="24"/>
          <w:szCs w:val="24"/>
        </w:rPr>
        <w:br w:type="page"/>
      </w:r>
    </w:p>
    <w:p w14:paraId="599EC3C5" w14:textId="5B252C62" w:rsidR="00323E2F" w:rsidRPr="009A77F9" w:rsidRDefault="00323E2F" w:rsidP="00323E2F">
      <w:pPr>
        <w:keepNext/>
        <w:spacing w:after="0" w:line="240" w:lineRule="auto"/>
        <w:jc w:val="both"/>
        <w:outlineLvl w:val="2"/>
        <w:rPr>
          <w:rFonts w:ascii="Arial" w:eastAsia="Times New Roman" w:hAnsi="Arial" w:cs="Arial"/>
          <w:bCs/>
          <w:spacing w:val="2"/>
          <w:sz w:val="20"/>
          <w:szCs w:val="20"/>
          <w:lang w:val="es-ES" w:eastAsia="es-ES"/>
        </w:rPr>
      </w:pPr>
      <w:bookmarkStart w:id="8" w:name="_Hlk116477235"/>
      <w:r w:rsidRPr="009A77F9">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r>
      <w:r w:rsidR="004D617C" w:rsidRPr="004D617C">
        <w:rPr>
          <w:rFonts w:ascii="Arial" w:eastAsia="Times New Roman" w:hAnsi="Arial" w:cs="Arial"/>
          <w:bCs/>
          <w:spacing w:val="2"/>
          <w:sz w:val="20"/>
          <w:szCs w:val="20"/>
          <w:lang w:val="es-ES" w:eastAsia="es-ES"/>
        </w:rPr>
        <w:t>66001-31-05-005-2021-00168-01</w:t>
      </w:r>
    </w:p>
    <w:p w14:paraId="3AC93AD4" w14:textId="78F7168B" w:rsidR="00323E2F" w:rsidRPr="009A77F9" w:rsidRDefault="00323E2F" w:rsidP="00323E2F">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4D617C">
        <w:rPr>
          <w:rFonts w:ascii="Arial" w:eastAsia="Times New Roman" w:hAnsi="Arial" w:cs="Arial"/>
          <w:bCs/>
          <w:spacing w:val="2"/>
          <w:sz w:val="20"/>
          <w:szCs w:val="20"/>
          <w:lang w:val="es-ES" w:eastAsia="es-ES"/>
        </w:rPr>
        <w:t>María Lucía Grillo Núñez</w:t>
      </w:r>
    </w:p>
    <w:p w14:paraId="54E29DD2" w14:textId="3A28DA1E" w:rsidR="00323E2F" w:rsidRPr="009A77F9" w:rsidRDefault="00323E2F" w:rsidP="00323E2F">
      <w:pPr>
        <w:keepNext/>
        <w:spacing w:after="0" w:line="240" w:lineRule="auto"/>
        <w:jc w:val="both"/>
        <w:outlineLvl w:val="2"/>
        <w:rPr>
          <w:rFonts w:ascii="Arial" w:eastAsia="Times New Roman" w:hAnsi="Arial" w:cs="Arial"/>
          <w:bCs/>
          <w:spacing w:val="2"/>
          <w:sz w:val="20"/>
          <w:szCs w:val="20"/>
          <w:lang w:val="es-ES" w:eastAsia="es-ES"/>
        </w:rPr>
      </w:pPr>
      <w:r w:rsidRPr="009A77F9">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Colpensiones y otro</w:t>
      </w:r>
    </w:p>
    <w:p w14:paraId="14CD7415" w14:textId="77777777" w:rsidR="00323E2F" w:rsidRPr="00D7645D" w:rsidRDefault="00323E2F" w:rsidP="00323E2F">
      <w:pPr>
        <w:keepNext/>
        <w:spacing w:after="0" w:line="240" w:lineRule="auto"/>
        <w:jc w:val="both"/>
        <w:outlineLvl w:val="2"/>
        <w:rPr>
          <w:rFonts w:ascii="Arial" w:eastAsia="Times New Roman" w:hAnsi="Arial" w:cs="Arial"/>
          <w:b/>
          <w:sz w:val="24"/>
          <w:szCs w:val="24"/>
          <w:lang w:val="es-ES_tradnl" w:eastAsia="es-ES"/>
        </w:rPr>
      </w:pPr>
      <w:r w:rsidRPr="009A77F9">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A77F9">
        <w:rPr>
          <w:rFonts w:ascii="Arial" w:eastAsia="Times New Roman" w:hAnsi="Arial" w:cs="Arial"/>
          <w:bCs/>
          <w:spacing w:val="2"/>
          <w:sz w:val="20"/>
          <w:szCs w:val="20"/>
          <w:lang w:val="es-ES" w:eastAsia="es-ES"/>
        </w:rPr>
        <w:tab/>
        <w:t>Cumplimiento a exhorto de la Sala de Casación</w:t>
      </w:r>
    </w:p>
    <w:p w14:paraId="28EB0799" w14:textId="77777777" w:rsidR="00323E2F" w:rsidRDefault="00323E2F" w:rsidP="00323E2F">
      <w:pPr>
        <w:keepNext/>
        <w:spacing w:after="0" w:line="240" w:lineRule="auto"/>
        <w:jc w:val="both"/>
        <w:outlineLvl w:val="2"/>
        <w:rPr>
          <w:rFonts w:ascii="Arial" w:eastAsia="Times New Roman" w:hAnsi="Arial" w:cs="Arial"/>
          <w:b/>
          <w:sz w:val="24"/>
          <w:szCs w:val="24"/>
          <w:lang w:val="es-ES_tradnl" w:eastAsia="es-ES"/>
        </w:rPr>
      </w:pPr>
    </w:p>
    <w:p w14:paraId="5B8F3460" w14:textId="77777777" w:rsidR="00323E2F" w:rsidRPr="00D7645D" w:rsidRDefault="00323E2F" w:rsidP="00323E2F">
      <w:pPr>
        <w:keepNext/>
        <w:spacing w:after="0" w:line="240" w:lineRule="auto"/>
        <w:jc w:val="both"/>
        <w:outlineLvl w:val="2"/>
        <w:rPr>
          <w:rFonts w:ascii="Arial" w:eastAsia="Times New Roman" w:hAnsi="Arial" w:cs="Arial"/>
          <w:b/>
          <w:sz w:val="24"/>
          <w:szCs w:val="24"/>
          <w:lang w:val="es-ES_tradnl" w:eastAsia="es-ES"/>
        </w:rPr>
      </w:pPr>
    </w:p>
    <w:p w14:paraId="1FD91EC5" w14:textId="77777777" w:rsidR="00323E2F" w:rsidRPr="00D7645D" w:rsidRDefault="00323E2F" w:rsidP="00323E2F">
      <w:pPr>
        <w:keepNext/>
        <w:spacing w:after="0" w:line="240" w:lineRule="auto"/>
        <w:jc w:val="both"/>
        <w:outlineLvl w:val="2"/>
        <w:rPr>
          <w:rFonts w:ascii="Arial" w:eastAsia="Times New Roman" w:hAnsi="Arial" w:cs="Arial"/>
          <w:b/>
          <w:sz w:val="24"/>
          <w:szCs w:val="24"/>
          <w:lang w:val="es-ES_tradnl" w:eastAsia="es-ES"/>
        </w:rPr>
      </w:pPr>
    </w:p>
    <w:bookmarkEnd w:id="8"/>
    <w:p w14:paraId="677E2183" w14:textId="77777777" w:rsidR="00323E2F" w:rsidRPr="001A6E61" w:rsidRDefault="00323E2F" w:rsidP="00323E2F">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6CD89666" w14:textId="77777777" w:rsidR="00323E2F" w:rsidRPr="001A6E61" w:rsidRDefault="00323E2F" w:rsidP="00323E2F">
      <w:pPr>
        <w:spacing w:after="0"/>
        <w:jc w:val="center"/>
        <w:rPr>
          <w:rFonts w:ascii="Arial" w:eastAsia="Arial" w:hAnsi="Arial" w:cs="Arial"/>
          <w:color w:val="000000" w:themeColor="text1"/>
          <w:sz w:val="24"/>
          <w:szCs w:val="24"/>
        </w:rPr>
      </w:pPr>
    </w:p>
    <w:p w14:paraId="4C0EB1E7" w14:textId="77777777" w:rsidR="00323E2F" w:rsidRPr="001A6E61" w:rsidRDefault="00323E2F" w:rsidP="00323E2F">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6ACBC5A7" w14:textId="77777777" w:rsidR="00323E2F" w:rsidRPr="001A6E61" w:rsidRDefault="00323E2F" w:rsidP="00323E2F">
      <w:pPr>
        <w:spacing w:after="0"/>
        <w:jc w:val="center"/>
        <w:rPr>
          <w:rFonts w:ascii="Arial" w:eastAsia="Arial" w:hAnsi="Arial" w:cs="Arial"/>
          <w:color w:val="000000" w:themeColor="text1"/>
          <w:sz w:val="24"/>
          <w:szCs w:val="24"/>
        </w:rPr>
      </w:pPr>
    </w:p>
    <w:p w14:paraId="266A9699" w14:textId="1E5046E3" w:rsidR="00323E2F" w:rsidRPr="005E7EE2" w:rsidRDefault="00106BCD" w:rsidP="00323E2F">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Mayo 31</w:t>
      </w:r>
      <w:r w:rsidR="00323E2F">
        <w:rPr>
          <w:rFonts w:ascii="Arial" w:eastAsia="Arial" w:hAnsi="Arial" w:cs="Arial"/>
          <w:bCs/>
          <w:color w:val="000000" w:themeColor="text1"/>
          <w:sz w:val="24"/>
          <w:szCs w:val="24"/>
          <w:lang w:val="es-ES"/>
        </w:rPr>
        <w:t xml:space="preserve"> de 2023</w:t>
      </w:r>
    </w:p>
    <w:p w14:paraId="62203A08" w14:textId="77777777" w:rsidR="00323E2F" w:rsidRPr="001A6E61" w:rsidRDefault="00323E2F" w:rsidP="00323E2F">
      <w:pPr>
        <w:spacing w:after="0"/>
        <w:jc w:val="center"/>
        <w:rPr>
          <w:rFonts w:ascii="Arial" w:eastAsia="Arial" w:hAnsi="Arial" w:cs="Arial"/>
          <w:color w:val="000000" w:themeColor="text1"/>
          <w:sz w:val="24"/>
          <w:szCs w:val="24"/>
        </w:rPr>
      </w:pPr>
    </w:p>
    <w:p w14:paraId="095F2591" w14:textId="77777777" w:rsidR="00323E2F" w:rsidRDefault="00323E2F" w:rsidP="00323E2F">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2230EB4B" w14:textId="77777777" w:rsidR="00323E2F" w:rsidRDefault="00323E2F" w:rsidP="00323E2F">
      <w:pPr>
        <w:spacing w:after="0" w:line="240" w:lineRule="auto"/>
        <w:jc w:val="center"/>
        <w:rPr>
          <w:rFonts w:ascii="Arial" w:eastAsia="Times New Roman" w:hAnsi="Arial" w:cs="Arial"/>
          <w:sz w:val="24"/>
          <w:szCs w:val="24"/>
          <w:lang w:val="es-ES_tradnl" w:eastAsia="es-ES"/>
        </w:rPr>
      </w:pPr>
    </w:p>
    <w:p w14:paraId="49BF57E4" w14:textId="77777777" w:rsidR="00323E2F" w:rsidRDefault="00323E2F" w:rsidP="00323E2F">
      <w:pPr>
        <w:spacing w:after="0" w:line="240" w:lineRule="auto"/>
        <w:jc w:val="center"/>
        <w:rPr>
          <w:rFonts w:ascii="Arial" w:eastAsia="Times New Roman" w:hAnsi="Arial" w:cs="Arial"/>
          <w:sz w:val="24"/>
          <w:szCs w:val="24"/>
          <w:lang w:val="es-ES_tradnl" w:eastAsia="es-ES"/>
        </w:rPr>
      </w:pPr>
    </w:p>
    <w:p w14:paraId="4C9B8FC8" w14:textId="77777777" w:rsidR="00323E2F" w:rsidRDefault="00323E2F" w:rsidP="00323E2F">
      <w:pPr>
        <w:spacing w:after="0" w:line="240" w:lineRule="auto"/>
        <w:jc w:val="center"/>
        <w:rPr>
          <w:rFonts w:ascii="Arial" w:eastAsia="Times New Roman" w:hAnsi="Arial" w:cs="Arial"/>
          <w:sz w:val="24"/>
          <w:szCs w:val="24"/>
          <w:lang w:val="es-ES_tradnl" w:eastAsia="es-ES"/>
        </w:rPr>
      </w:pPr>
    </w:p>
    <w:p w14:paraId="06E7D037" w14:textId="77777777" w:rsidR="00323E2F" w:rsidRDefault="00323E2F" w:rsidP="00323E2F">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062B7852" w14:textId="77777777" w:rsidR="00323E2F" w:rsidRDefault="00323E2F" w:rsidP="00323E2F">
      <w:pPr>
        <w:spacing w:after="0" w:line="240" w:lineRule="auto"/>
        <w:jc w:val="center"/>
        <w:rPr>
          <w:rFonts w:ascii="Arial" w:eastAsia="Times New Roman" w:hAnsi="Arial" w:cs="Arial"/>
          <w:sz w:val="24"/>
          <w:szCs w:val="24"/>
          <w:u w:val="single"/>
          <w:lang w:val="es-ES_tradnl" w:eastAsia="es-ES"/>
        </w:rPr>
      </w:pPr>
    </w:p>
    <w:p w14:paraId="4CB386F4" w14:textId="77777777" w:rsidR="00323E2F" w:rsidRDefault="00323E2F" w:rsidP="00323E2F">
      <w:pPr>
        <w:spacing w:after="0" w:line="240" w:lineRule="auto"/>
        <w:jc w:val="center"/>
        <w:rPr>
          <w:rFonts w:ascii="Arial" w:eastAsia="Times New Roman" w:hAnsi="Arial" w:cs="Arial"/>
          <w:sz w:val="24"/>
          <w:szCs w:val="24"/>
          <w:u w:val="single"/>
          <w:lang w:val="es-ES_tradnl" w:eastAsia="es-ES"/>
        </w:rPr>
      </w:pPr>
    </w:p>
    <w:p w14:paraId="1E4D1C14" w14:textId="77777777" w:rsidR="00323E2F" w:rsidRDefault="00323E2F" w:rsidP="00323E2F">
      <w:pPr>
        <w:spacing w:after="0" w:line="240" w:lineRule="auto"/>
        <w:jc w:val="center"/>
        <w:rPr>
          <w:rFonts w:ascii="Arial" w:eastAsia="Times New Roman" w:hAnsi="Arial" w:cs="Arial"/>
          <w:sz w:val="24"/>
          <w:szCs w:val="24"/>
          <w:u w:val="single"/>
          <w:lang w:val="es-ES_tradnl" w:eastAsia="es-ES"/>
        </w:rPr>
      </w:pPr>
    </w:p>
    <w:p w14:paraId="0F3AF227"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63686F33"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87ED7BC" w14:textId="77777777" w:rsidR="00323E2F" w:rsidRPr="005405DE" w:rsidRDefault="00323E2F" w:rsidP="00323E2F">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752729D3"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7A7C7E62" w14:textId="77777777" w:rsidR="00323E2F" w:rsidRDefault="00323E2F" w:rsidP="00323E2F">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150963D3" w14:textId="77777777" w:rsidR="00323E2F" w:rsidRDefault="00323E2F" w:rsidP="00323E2F">
      <w:pPr>
        <w:spacing w:after="0"/>
        <w:jc w:val="both"/>
        <w:rPr>
          <w:rFonts w:ascii="Arial" w:eastAsia="Times New Roman" w:hAnsi="Arial" w:cs="Arial"/>
          <w:sz w:val="24"/>
          <w:szCs w:val="24"/>
          <w:lang w:val="es-ES" w:eastAsia="es-ES"/>
        </w:rPr>
      </w:pPr>
    </w:p>
    <w:p w14:paraId="2447509F"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5EECBBBA"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AEAB1DA"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58B5C585"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50676A8A"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2A6F0733"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00740BEB" w14:textId="77777777" w:rsidR="00323E2F" w:rsidRDefault="00323E2F" w:rsidP="00323E2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7EF9E86B"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54565DF6" w14:textId="77777777" w:rsidR="00323E2F" w:rsidRDefault="00323E2F" w:rsidP="00323E2F">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105F8CF2"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CAEECF1" w14:textId="77777777" w:rsidR="00323E2F" w:rsidRDefault="00323E2F" w:rsidP="00323E2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9" w:name="_ftnref33"/>
      <w:r>
        <w:rPr>
          <w:rFonts w:ascii="Arial" w:eastAsia="Times New Roman" w:hAnsi="Arial" w:cs="Arial"/>
          <w:szCs w:val="24"/>
          <w:lang w:val="es-ES" w:eastAsia="es-ES"/>
        </w:rPr>
        <w:t>”</w:t>
      </w:r>
      <w:bookmarkEnd w:id="9"/>
    </w:p>
    <w:p w14:paraId="1DC4A8E7" w14:textId="77777777" w:rsidR="00323E2F" w:rsidRDefault="00323E2F" w:rsidP="00323E2F">
      <w:pPr>
        <w:suppressAutoHyphens/>
        <w:spacing w:after="0" w:line="240" w:lineRule="auto"/>
        <w:ind w:left="426" w:right="420"/>
        <w:jc w:val="both"/>
        <w:rPr>
          <w:rFonts w:ascii="Arial" w:eastAsia="Times New Roman" w:hAnsi="Arial" w:cs="Arial"/>
          <w:szCs w:val="24"/>
          <w:lang w:val="es-ES" w:eastAsia="es-ES"/>
        </w:rPr>
      </w:pPr>
    </w:p>
    <w:p w14:paraId="1C90671C" w14:textId="77777777" w:rsidR="00323E2F" w:rsidRDefault="00323E2F" w:rsidP="00323E2F">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6AD051B2" w14:textId="77777777" w:rsidR="00323E2F" w:rsidRDefault="00323E2F" w:rsidP="00323E2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54DB002A" w14:textId="77777777" w:rsidR="00323E2F" w:rsidRDefault="00323E2F" w:rsidP="00323E2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70A237AD" w14:textId="77777777" w:rsidR="00323E2F" w:rsidRDefault="00323E2F" w:rsidP="00323E2F">
      <w:pPr>
        <w:suppressAutoHyphens/>
        <w:spacing w:after="0"/>
        <w:jc w:val="both"/>
        <w:rPr>
          <w:rFonts w:ascii="Arial" w:eastAsia="Times New Roman" w:hAnsi="Arial" w:cs="Arial"/>
          <w:b/>
          <w:sz w:val="24"/>
          <w:szCs w:val="24"/>
          <w:lang w:val="es-ES_tradnl" w:eastAsia="es-ES"/>
        </w:rPr>
      </w:pPr>
    </w:p>
    <w:p w14:paraId="1A3EE1AF" w14:textId="77777777" w:rsidR="00323E2F" w:rsidRDefault="00323E2F" w:rsidP="00323E2F">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964B789"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27E1EF1E"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19F1E8D"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7063DA17" w14:textId="77777777" w:rsidR="00323E2F" w:rsidRDefault="00323E2F" w:rsidP="00323E2F">
      <w:pPr>
        <w:numPr>
          <w:ilvl w:val="0"/>
          <w:numId w:val="1"/>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1B2A083" w14:textId="77777777" w:rsidR="00323E2F" w:rsidRDefault="00323E2F" w:rsidP="00323E2F">
      <w:pPr>
        <w:suppressAutoHyphens/>
        <w:spacing w:after="0"/>
        <w:ind w:left="720"/>
        <w:jc w:val="both"/>
        <w:rPr>
          <w:rFonts w:ascii="Arial" w:eastAsia="Times New Roman" w:hAnsi="Arial" w:cs="Arial"/>
          <w:iCs/>
          <w:sz w:val="24"/>
          <w:szCs w:val="24"/>
          <w:lang w:val="es-ES_tradnl" w:eastAsia="es-ES"/>
        </w:rPr>
      </w:pPr>
    </w:p>
    <w:p w14:paraId="7CC49AAD" w14:textId="77777777" w:rsidR="00323E2F" w:rsidRDefault="00323E2F" w:rsidP="00323E2F">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1D6EDDEE" w14:textId="77777777" w:rsidR="00323E2F" w:rsidRDefault="00323E2F" w:rsidP="00323E2F">
      <w:pPr>
        <w:suppressAutoHyphens/>
        <w:spacing w:after="0"/>
        <w:jc w:val="both"/>
        <w:rPr>
          <w:rFonts w:ascii="Arial" w:eastAsia="Times New Roman" w:hAnsi="Arial" w:cs="Arial"/>
          <w:i/>
          <w:iCs/>
          <w:sz w:val="24"/>
          <w:szCs w:val="24"/>
          <w:lang w:val="es-ES_tradnl" w:eastAsia="es-ES"/>
        </w:rPr>
      </w:pPr>
    </w:p>
    <w:p w14:paraId="4144A956" w14:textId="77777777" w:rsidR="00323E2F" w:rsidRDefault="00323E2F" w:rsidP="00323E2F">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22112BA" w14:textId="77777777" w:rsidR="00323E2F" w:rsidRDefault="00323E2F" w:rsidP="00323E2F">
      <w:pPr>
        <w:suppressAutoHyphens/>
        <w:spacing w:after="0"/>
        <w:jc w:val="both"/>
        <w:rPr>
          <w:rFonts w:ascii="Arial" w:eastAsia="Times New Roman" w:hAnsi="Arial" w:cs="Arial"/>
          <w:i/>
          <w:iCs/>
          <w:sz w:val="24"/>
          <w:szCs w:val="24"/>
          <w:lang w:val="es-ES_tradnl" w:eastAsia="es-ES"/>
        </w:rPr>
      </w:pPr>
    </w:p>
    <w:p w14:paraId="49D80BD0" w14:textId="77777777" w:rsidR="00323E2F" w:rsidRDefault="00323E2F" w:rsidP="00323E2F">
      <w:pPr>
        <w:numPr>
          <w:ilvl w:val="0"/>
          <w:numId w:val="1"/>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04A04C8" w14:textId="77777777" w:rsidR="00323E2F" w:rsidRDefault="00323E2F" w:rsidP="00323E2F">
      <w:pPr>
        <w:suppressAutoHyphens/>
        <w:spacing w:after="0"/>
        <w:jc w:val="both"/>
        <w:rPr>
          <w:rFonts w:ascii="Arial" w:eastAsia="Times New Roman" w:hAnsi="Arial" w:cs="Arial"/>
          <w:i/>
          <w:iCs/>
          <w:sz w:val="24"/>
          <w:szCs w:val="24"/>
          <w:lang w:val="es-ES_tradnl" w:eastAsia="es-ES"/>
        </w:rPr>
      </w:pPr>
    </w:p>
    <w:p w14:paraId="32A62B73" w14:textId="77777777" w:rsidR="00323E2F" w:rsidRDefault="00323E2F" w:rsidP="00323E2F">
      <w:pPr>
        <w:numPr>
          <w:ilvl w:val="0"/>
          <w:numId w:val="1"/>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2BDD9680" w14:textId="77777777" w:rsidR="00323E2F" w:rsidRDefault="00323E2F" w:rsidP="00323E2F">
      <w:pPr>
        <w:suppressAutoHyphens/>
        <w:spacing w:after="0"/>
        <w:jc w:val="both"/>
        <w:rPr>
          <w:rFonts w:ascii="Arial" w:eastAsia="Times New Roman" w:hAnsi="Arial" w:cs="Arial"/>
          <w:sz w:val="24"/>
          <w:szCs w:val="24"/>
          <w:lang w:val="es-ES" w:eastAsia="es-ES"/>
        </w:rPr>
      </w:pPr>
    </w:p>
    <w:p w14:paraId="6EE36571" w14:textId="77777777" w:rsidR="00323E2F" w:rsidRDefault="00323E2F" w:rsidP="00323E2F">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24B7A20E" w14:textId="77777777" w:rsidR="00323E2F" w:rsidRDefault="00323E2F" w:rsidP="00323E2F">
      <w:pPr>
        <w:suppressAutoHyphens/>
        <w:spacing w:after="0"/>
        <w:jc w:val="both"/>
        <w:rPr>
          <w:rFonts w:ascii="Arial" w:eastAsia="Times New Roman" w:hAnsi="Arial" w:cs="Arial"/>
          <w:b/>
          <w:sz w:val="24"/>
          <w:szCs w:val="24"/>
          <w:lang w:val="es-ES" w:eastAsia="es-ES"/>
        </w:rPr>
      </w:pPr>
    </w:p>
    <w:p w14:paraId="33D0AC42" w14:textId="77777777" w:rsidR="00323E2F" w:rsidRDefault="00323E2F" w:rsidP="00323E2F">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76D2A27" w14:textId="77777777" w:rsidR="00323E2F" w:rsidRDefault="00323E2F" w:rsidP="00323E2F">
      <w:pPr>
        <w:suppressAutoHyphens/>
        <w:spacing w:after="0"/>
        <w:jc w:val="both"/>
        <w:rPr>
          <w:rFonts w:ascii="Arial" w:eastAsia="Times New Roman" w:hAnsi="Arial" w:cs="Arial"/>
          <w:sz w:val="24"/>
          <w:szCs w:val="24"/>
          <w:lang w:val="es-ES" w:eastAsia="es-ES"/>
        </w:rPr>
      </w:pPr>
    </w:p>
    <w:p w14:paraId="61F713A0" w14:textId="77777777" w:rsidR="00323E2F" w:rsidRDefault="00323E2F" w:rsidP="00323E2F">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EB8CBD2" w14:textId="77777777" w:rsidR="00323E2F" w:rsidRDefault="00323E2F" w:rsidP="00323E2F">
      <w:pPr>
        <w:suppressAutoHyphens/>
        <w:spacing w:after="0"/>
        <w:ind w:left="360"/>
        <w:jc w:val="both"/>
        <w:rPr>
          <w:rFonts w:ascii="Arial" w:eastAsia="Times New Roman" w:hAnsi="Arial" w:cs="Arial"/>
          <w:sz w:val="24"/>
          <w:szCs w:val="24"/>
          <w:lang w:val="es-ES_tradnl" w:eastAsia="es-ES"/>
        </w:rPr>
      </w:pPr>
    </w:p>
    <w:p w14:paraId="72702A4D" w14:textId="77777777" w:rsidR="00323E2F" w:rsidRDefault="00323E2F" w:rsidP="00323E2F">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5413C535" w14:textId="77777777" w:rsidR="00323E2F" w:rsidRDefault="00323E2F" w:rsidP="00323E2F">
      <w:pPr>
        <w:suppressAutoHyphens/>
        <w:spacing w:after="0"/>
        <w:ind w:left="360"/>
        <w:jc w:val="both"/>
        <w:rPr>
          <w:rFonts w:ascii="Arial" w:eastAsia="Times New Roman" w:hAnsi="Arial" w:cs="Arial"/>
          <w:b/>
          <w:bCs/>
          <w:sz w:val="24"/>
          <w:szCs w:val="24"/>
          <w:lang w:val="es-ES" w:eastAsia="es-ES"/>
        </w:rPr>
      </w:pPr>
    </w:p>
    <w:p w14:paraId="15815833" w14:textId="77777777" w:rsidR="00323E2F" w:rsidRDefault="00323E2F" w:rsidP="00323E2F">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E215D1E" w14:textId="77777777" w:rsidR="00323E2F" w:rsidRDefault="00323E2F" w:rsidP="00323E2F">
      <w:pPr>
        <w:suppressAutoHyphens/>
        <w:spacing w:after="0"/>
        <w:ind w:left="360"/>
        <w:jc w:val="both"/>
        <w:rPr>
          <w:rFonts w:ascii="Arial" w:eastAsia="Times New Roman" w:hAnsi="Arial" w:cs="Arial"/>
          <w:b/>
          <w:bCs/>
          <w:sz w:val="24"/>
          <w:szCs w:val="24"/>
          <w:lang w:val="es-ES" w:eastAsia="es-ES"/>
        </w:rPr>
      </w:pPr>
    </w:p>
    <w:p w14:paraId="00FE1168" w14:textId="77777777" w:rsidR="00323E2F" w:rsidRDefault="00323E2F" w:rsidP="00323E2F">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2DEE7D87" w14:textId="77777777" w:rsidR="00323E2F" w:rsidRDefault="00323E2F" w:rsidP="00323E2F">
      <w:pPr>
        <w:suppressAutoHyphens/>
        <w:spacing w:after="0"/>
        <w:ind w:left="360"/>
        <w:jc w:val="both"/>
        <w:rPr>
          <w:rFonts w:ascii="Arial" w:eastAsia="Times New Roman" w:hAnsi="Arial" w:cs="Arial"/>
          <w:b/>
          <w:bCs/>
          <w:sz w:val="24"/>
          <w:szCs w:val="24"/>
          <w:lang w:val="es-ES" w:eastAsia="es-ES"/>
        </w:rPr>
      </w:pPr>
    </w:p>
    <w:p w14:paraId="3152671B" w14:textId="77777777" w:rsidR="00323E2F" w:rsidRDefault="00323E2F" w:rsidP="00323E2F">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14A4B97" w14:textId="77777777" w:rsidR="00323E2F" w:rsidRDefault="00323E2F" w:rsidP="00323E2F">
      <w:pPr>
        <w:suppressAutoHyphens/>
        <w:spacing w:after="0"/>
        <w:jc w:val="both"/>
        <w:rPr>
          <w:rFonts w:ascii="Arial" w:eastAsia="Times New Roman" w:hAnsi="Arial" w:cs="Arial"/>
          <w:sz w:val="24"/>
          <w:szCs w:val="24"/>
          <w:lang w:val="es-ES" w:eastAsia="es-ES"/>
        </w:rPr>
      </w:pPr>
    </w:p>
    <w:p w14:paraId="5A42BAB4" w14:textId="77777777" w:rsidR="00323E2F" w:rsidRDefault="00323E2F" w:rsidP="00323E2F">
      <w:pPr>
        <w:suppressAutoHyphens/>
        <w:spacing w:after="0"/>
        <w:jc w:val="both"/>
        <w:rPr>
          <w:rFonts w:ascii="Arial" w:eastAsia="Times New Roman" w:hAnsi="Arial" w:cs="Arial"/>
          <w:sz w:val="24"/>
          <w:szCs w:val="24"/>
          <w:lang w:val="es-ES" w:eastAsia="es-ES"/>
        </w:rPr>
      </w:pPr>
    </w:p>
    <w:p w14:paraId="4D0181A1" w14:textId="77777777" w:rsidR="00323E2F" w:rsidRDefault="00323E2F" w:rsidP="00323E2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DD6C917"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43ED5BC2"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3E60A9B"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2B3189B7"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267D0E2B"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2695558C" w14:textId="77777777" w:rsidR="00323E2F" w:rsidRDefault="00323E2F" w:rsidP="00323E2F">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49FFB21A" w14:textId="77777777" w:rsidR="00323E2F" w:rsidRDefault="00323E2F" w:rsidP="00323E2F">
      <w:pPr>
        <w:suppressAutoHyphens/>
        <w:spacing w:after="0"/>
        <w:jc w:val="both"/>
        <w:rPr>
          <w:rFonts w:ascii="Arial" w:eastAsia="Times New Roman" w:hAnsi="Arial" w:cs="Arial"/>
          <w:b/>
          <w:sz w:val="24"/>
          <w:szCs w:val="24"/>
          <w:lang w:val="es-ES_tradnl" w:eastAsia="es-ES"/>
        </w:rPr>
      </w:pPr>
    </w:p>
    <w:p w14:paraId="71606BE7" w14:textId="77777777" w:rsidR="00323E2F" w:rsidRDefault="00323E2F" w:rsidP="00323E2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B1882AB"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16599671" w14:textId="77777777" w:rsidR="00323E2F" w:rsidRDefault="00323E2F" w:rsidP="00323E2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5ED28FF" w14:textId="77777777" w:rsidR="00323E2F" w:rsidRDefault="00323E2F" w:rsidP="00323E2F">
      <w:pPr>
        <w:suppressAutoHyphens/>
        <w:spacing w:after="0"/>
        <w:jc w:val="both"/>
        <w:rPr>
          <w:rFonts w:ascii="Arial" w:eastAsia="Times New Roman" w:hAnsi="Arial" w:cs="Arial"/>
          <w:b/>
          <w:bCs/>
          <w:sz w:val="24"/>
          <w:szCs w:val="24"/>
          <w:lang w:val="es-ES" w:eastAsia="es-ES"/>
        </w:rPr>
      </w:pPr>
    </w:p>
    <w:p w14:paraId="764A7E19" w14:textId="77777777" w:rsidR="00323E2F" w:rsidRDefault="00323E2F" w:rsidP="00323E2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22D47F84" w14:textId="77777777" w:rsidR="00323E2F" w:rsidRDefault="00323E2F" w:rsidP="00323E2F">
      <w:pPr>
        <w:suppressAutoHyphens/>
        <w:spacing w:after="0"/>
        <w:jc w:val="both"/>
        <w:rPr>
          <w:rFonts w:ascii="Arial" w:eastAsia="Times New Roman" w:hAnsi="Arial" w:cs="Arial"/>
          <w:b/>
          <w:bCs/>
          <w:sz w:val="24"/>
          <w:szCs w:val="24"/>
          <w:lang w:val="es-ES" w:eastAsia="es-ES"/>
        </w:rPr>
      </w:pPr>
    </w:p>
    <w:p w14:paraId="4D2CBD4D" w14:textId="77777777" w:rsidR="00323E2F" w:rsidRDefault="00323E2F" w:rsidP="00323E2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4866FE5A"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2389232" w14:textId="77777777" w:rsidR="00323E2F" w:rsidRDefault="00323E2F" w:rsidP="00323E2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F4D574A" w14:textId="77777777" w:rsidR="00323E2F" w:rsidRDefault="00323E2F" w:rsidP="00323E2F">
      <w:pPr>
        <w:suppressAutoHyphens/>
        <w:spacing w:after="0" w:line="240" w:lineRule="auto"/>
        <w:ind w:left="426" w:right="420"/>
        <w:jc w:val="both"/>
        <w:rPr>
          <w:rFonts w:ascii="Arial" w:eastAsia="Times New Roman" w:hAnsi="Arial" w:cs="Arial"/>
          <w:szCs w:val="24"/>
          <w:lang w:val="es-ES_tradnl" w:eastAsia="es-ES"/>
        </w:rPr>
      </w:pPr>
    </w:p>
    <w:p w14:paraId="151A8488" w14:textId="77777777" w:rsidR="00323E2F" w:rsidRDefault="00323E2F" w:rsidP="00323E2F">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355B164C"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027320A1"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15B76AC0"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8870C50" w14:textId="77777777" w:rsidR="00323E2F" w:rsidRDefault="00323E2F" w:rsidP="00323E2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2FF02B43"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2BB866C8" w14:textId="77777777" w:rsidR="00323E2F" w:rsidRDefault="00323E2F" w:rsidP="00323E2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5C4BDE65" w14:textId="77777777" w:rsidR="00323E2F" w:rsidRDefault="00323E2F" w:rsidP="00323E2F">
      <w:pPr>
        <w:suppressAutoHyphens/>
        <w:spacing w:after="0"/>
        <w:jc w:val="both"/>
        <w:rPr>
          <w:rFonts w:ascii="Arial" w:eastAsia="Times New Roman" w:hAnsi="Arial" w:cs="Arial"/>
          <w:b/>
          <w:bCs/>
          <w:sz w:val="24"/>
          <w:szCs w:val="24"/>
          <w:lang w:val="es-ES" w:eastAsia="es-ES"/>
        </w:rPr>
      </w:pPr>
    </w:p>
    <w:p w14:paraId="659FBD6D" w14:textId="77777777" w:rsidR="00323E2F" w:rsidRDefault="00323E2F" w:rsidP="00323E2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C32FEA7"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0B601068"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7F62210C"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729ABD32"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5592079"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373F9ECB" w14:textId="77777777" w:rsidR="00323E2F" w:rsidRDefault="00323E2F" w:rsidP="00323E2F">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1EBBAD9C"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210007AD" w14:textId="77777777" w:rsidR="00323E2F" w:rsidRDefault="00323E2F" w:rsidP="00323E2F">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19332EB3"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5B933B01"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3A4B751F"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7BD90558" w14:textId="77777777" w:rsidR="00323E2F" w:rsidRDefault="00323E2F" w:rsidP="00323E2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FAEEE10" w14:textId="77777777" w:rsidR="00323E2F" w:rsidRDefault="00323E2F" w:rsidP="00323E2F">
      <w:pPr>
        <w:suppressAutoHyphens/>
        <w:spacing w:after="0"/>
        <w:jc w:val="both"/>
        <w:rPr>
          <w:rFonts w:ascii="Arial" w:eastAsia="Times New Roman" w:hAnsi="Arial" w:cs="Arial"/>
          <w:b/>
          <w:iCs/>
          <w:sz w:val="24"/>
          <w:szCs w:val="24"/>
          <w:lang w:val="es-ES_tradnl" w:eastAsia="es-ES"/>
        </w:rPr>
      </w:pPr>
    </w:p>
    <w:p w14:paraId="04EFC7A3"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DCA7A4C" w14:textId="77777777" w:rsidR="00323E2F" w:rsidRDefault="00323E2F" w:rsidP="00323E2F">
      <w:pPr>
        <w:suppressAutoHyphens/>
        <w:spacing w:after="0"/>
        <w:jc w:val="both"/>
        <w:rPr>
          <w:rFonts w:ascii="Arial" w:eastAsia="Times New Roman" w:hAnsi="Arial" w:cs="Arial"/>
          <w:iCs/>
          <w:sz w:val="24"/>
          <w:szCs w:val="24"/>
          <w:lang w:val="es-ES_tradnl" w:eastAsia="es-ES"/>
        </w:rPr>
      </w:pPr>
    </w:p>
    <w:p w14:paraId="5BC2BDC1"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8F67099" w14:textId="77777777" w:rsidR="00323E2F" w:rsidRDefault="00323E2F" w:rsidP="00323E2F">
      <w:pPr>
        <w:suppressAutoHyphens/>
        <w:spacing w:after="0"/>
        <w:jc w:val="both"/>
        <w:rPr>
          <w:rFonts w:ascii="Arial" w:eastAsia="Times New Roman" w:hAnsi="Arial" w:cs="Arial"/>
          <w:b/>
          <w:iCs/>
          <w:sz w:val="24"/>
          <w:szCs w:val="24"/>
          <w:lang w:val="es-ES_tradnl" w:eastAsia="es-ES"/>
        </w:rPr>
      </w:pPr>
    </w:p>
    <w:p w14:paraId="014A9579" w14:textId="77777777" w:rsidR="00323E2F" w:rsidRDefault="00323E2F" w:rsidP="00323E2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2554E80C" w14:textId="77777777" w:rsidR="00323E2F" w:rsidRDefault="00323E2F" w:rsidP="00323E2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556EAD4" w14:textId="77777777" w:rsidR="00323E2F" w:rsidRDefault="00323E2F" w:rsidP="00323E2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27B9D86" w14:textId="77777777" w:rsidR="00323E2F" w:rsidRDefault="00323E2F" w:rsidP="00323E2F">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B56D906" w14:textId="77777777" w:rsidR="00323E2F" w:rsidRDefault="00323E2F" w:rsidP="00323E2F">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5DD08F9F" w14:textId="77777777" w:rsidR="00323E2F" w:rsidRDefault="00323E2F" w:rsidP="00323E2F">
      <w:pPr>
        <w:suppressAutoHyphens/>
        <w:spacing w:after="0"/>
        <w:jc w:val="both"/>
        <w:rPr>
          <w:rFonts w:ascii="Arial" w:eastAsia="Times New Roman" w:hAnsi="Arial" w:cs="Arial"/>
          <w:b/>
          <w:iCs/>
          <w:sz w:val="24"/>
          <w:szCs w:val="24"/>
          <w:lang w:val="es-ES_tradnl" w:eastAsia="es-ES"/>
        </w:rPr>
      </w:pPr>
    </w:p>
    <w:p w14:paraId="2522BBCD" w14:textId="77777777" w:rsidR="00323E2F" w:rsidRDefault="00323E2F" w:rsidP="00323E2F">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408B76AC" w14:textId="77777777" w:rsidR="00323E2F" w:rsidRDefault="00323E2F" w:rsidP="00323E2F">
      <w:pPr>
        <w:suppressAutoHyphens/>
        <w:spacing w:after="0"/>
        <w:jc w:val="both"/>
        <w:rPr>
          <w:rFonts w:ascii="Arial" w:eastAsia="Times New Roman" w:hAnsi="Arial" w:cs="Arial"/>
          <w:b/>
          <w:iCs/>
          <w:sz w:val="24"/>
          <w:szCs w:val="24"/>
          <w:lang w:eastAsia="es-ES"/>
        </w:rPr>
      </w:pPr>
    </w:p>
    <w:p w14:paraId="41547E19" w14:textId="77777777" w:rsidR="00323E2F" w:rsidRDefault="00323E2F" w:rsidP="00323E2F">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61766836"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1688C55F" w14:textId="77777777" w:rsidR="00323E2F" w:rsidRDefault="00323E2F" w:rsidP="00323E2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8089A9E"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1D204F5B"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7B91131F"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07978DE4" w14:textId="77777777" w:rsidR="00323E2F" w:rsidRDefault="00323E2F" w:rsidP="00323E2F">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5C2B2098"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7D8E4CF8" w14:textId="77777777" w:rsidR="00323E2F" w:rsidRDefault="00323E2F" w:rsidP="00323E2F">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572BB98F"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437A7957" w14:textId="77777777" w:rsidR="00323E2F" w:rsidRDefault="00323E2F" w:rsidP="00323E2F">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4C8DE901"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7B30A280"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3D71239"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CE2C2CA" w14:textId="77777777" w:rsidR="00323E2F" w:rsidRDefault="00323E2F" w:rsidP="00323E2F">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62578E0E"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53F1A4A6"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8464DEA"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C281380" w14:textId="77777777" w:rsidR="00323E2F" w:rsidRPr="001C171A" w:rsidRDefault="00323E2F" w:rsidP="00323E2F">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6880FB53"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37369996"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4AEE1B0"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041500BF" w14:textId="77777777" w:rsidR="00323E2F" w:rsidRDefault="00323E2F" w:rsidP="00323E2F">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34CA50C4" w14:textId="77777777" w:rsidR="00323E2F" w:rsidRDefault="00323E2F" w:rsidP="00323E2F">
      <w:pPr>
        <w:suppressAutoHyphens/>
        <w:spacing w:after="0"/>
        <w:jc w:val="both"/>
        <w:rPr>
          <w:rFonts w:ascii="Arial" w:eastAsia="Times New Roman" w:hAnsi="Arial" w:cs="Arial"/>
          <w:sz w:val="24"/>
          <w:szCs w:val="24"/>
          <w:lang w:val="es-ES_tradnl" w:eastAsia="es-ES"/>
        </w:rPr>
      </w:pPr>
    </w:p>
    <w:p w14:paraId="50893D94" w14:textId="77777777" w:rsidR="00323E2F" w:rsidRDefault="00323E2F" w:rsidP="00323E2F">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3C0C3075" w14:textId="77777777" w:rsidR="00323E2F" w:rsidRDefault="00323E2F" w:rsidP="00323E2F">
      <w:pPr>
        <w:spacing w:after="0"/>
        <w:jc w:val="both"/>
        <w:rPr>
          <w:rFonts w:ascii="Arial" w:hAnsi="Arial" w:cs="Arial"/>
          <w:sz w:val="24"/>
          <w:szCs w:val="24"/>
        </w:rPr>
      </w:pPr>
    </w:p>
    <w:p w14:paraId="3AABBC3D" w14:textId="77777777" w:rsidR="00323E2F" w:rsidRDefault="00323E2F" w:rsidP="00323E2F">
      <w:pPr>
        <w:spacing w:after="0"/>
        <w:jc w:val="both"/>
        <w:rPr>
          <w:rFonts w:ascii="Arial" w:eastAsia="Times New Roman" w:hAnsi="Arial" w:cs="Arial"/>
          <w:sz w:val="24"/>
          <w:szCs w:val="24"/>
        </w:rPr>
      </w:pPr>
    </w:p>
    <w:p w14:paraId="696151CA" w14:textId="77777777" w:rsidR="00323E2F" w:rsidRDefault="00323E2F" w:rsidP="00323E2F">
      <w:pPr>
        <w:spacing w:after="0"/>
        <w:jc w:val="both"/>
        <w:rPr>
          <w:rFonts w:ascii="Arial" w:eastAsia="Times New Roman" w:hAnsi="Arial" w:cs="Arial"/>
          <w:sz w:val="24"/>
          <w:szCs w:val="24"/>
        </w:rPr>
      </w:pPr>
    </w:p>
    <w:p w14:paraId="558BA639" w14:textId="77777777" w:rsidR="00323E2F" w:rsidRDefault="00323E2F" w:rsidP="00323E2F">
      <w:pPr>
        <w:spacing w:after="0"/>
        <w:jc w:val="both"/>
        <w:rPr>
          <w:rFonts w:ascii="Arial" w:eastAsia="Times New Roman" w:hAnsi="Arial" w:cs="Arial"/>
          <w:sz w:val="24"/>
          <w:szCs w:val="24"/>
        </w:rPr>
      </w:pPr>
    </w:p>
    <w:p w14:paraId="6974AB80" w14:textId="77777777" w:rsidR="00323E2F" w:rsidRDefault="00323E2F" w:rsidP="00323E2F">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60E56C8D" w14:textId="3EDF3713" w:rsidR="00107DA3" w:rsidRPr="00077C2C" w:rsidRDefault="00323E2F" w:rsidP="00323E2F">
      <w:pPr>
        <w:widowControl w:val="0"/>
        <w:autoSpaceDE w:val="0"/>
        <w:autoSpaceDN w:val="0"/>
        <w:adjustRightInd w:val="0"/>
        <w:spacing w:after="0"/>
        <w:jc w:val="center"/>
        <w:rPr>
          <w:rFonts w:ascii="Arial" w:hAnsi="Arial" w:cs="Arial"/>
          <w:sz w:val="24"/>
          <w:szCs w:val="24"/>
        </w:rPr>
      </w:pPr>
      <w:r>
        <w:rPr>
          <w:rFonts w:ascii="Arial" w:eastAsia="Times New Roman" w:hAnsi="Arial" w:cs="Arial"/>
          <w:sz w:val="24"/>
          <w:szCs w:val="24"/>
        </w:rPr>
        <w:t>Magistrado</w:t>
      </w:r>
      <w:bookmarkEnd w:id="7"/>
    </w:p>
    <w:sectPr w:rsidR="00107DA3" w:rsidRPr="00077C2C" w:rsidSect="00323E2F">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96FA8B" w16cex:dateUtc="2023-05-10T15:23:10.865Z"/>
  <w16cex:commentExtensible w16cex:durableId="0DD8FE2D" w16cex:dateUtc="2023-05-15T18:54:52.948Z"/>
  <w16cex:commentExtensible w16cex:durableId="4D43066D" w16cex:dateUtc="2023-05-15T20:35:29.2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2EA4" w14:textId="77777777" w:rsidR="006D1F69" w:rsidRDefault="006D1F69" w:rsidP="002170C1">
      <w:pPr>
        <w:spacing w:after="0" w:line="240" w:lineRule="auto"/>
      </w:pPr>
      <w:r>
        <w:separator/>
      </w:r>
    </w:p>
  </w:endnote>
  <w:endnote w:type="continuationSeparator" w:id="0">
    <w:p w14:paraId="45B307B7" w14:textId="77777777" w:rsidR="006D1F69" w:rsidRDefault="006D1F69" w:rsidP="0021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66296"/>
      <w:docPartObj>
        <w:docPartGallery w:val="Page Numbers (Bottom of Page)"/>
        <w:docPartUnique/>
      </w:docPartObj>
    </w:sdtPr>
    <w:sdtEndPr>
      <w:rPr>
        <w:rStyle w:val="normaltextrun"/>
        <w:rFonts w:ascii="Arial" w:hAnsi="Arial" w:cs="Arial"/>
        <w:sz w:val="18"/>
        <w:szCs w:val="14"/>
      </w:rPr>
    </w:sdtEndPr>
    <w:sdtContent>
      <w:p w14:paraId="7590843B" w14:textId="281B89BB" w:rsidR="002170C1" w:rsidRPr="00323E2F" w:rsidRDefault="002170C1">
        <w:pPr>
          <w:pStyle w:val="Piedepgina"/>
          <w:jc w:val="right"/>
          <w:rPr>
            <w:rStyle w:val="normaltextrun"/>
            <w:rFonts w:ascii="Arial" w:hAnsi="Arial" w:cs="Arial"/>
            <w:sz w:val="18"/>
            <w:szCs w:val="14"/>
          </w:rPr>
        </w:pPr>
        <w:r w:rsidRPr="00323E2F">
          <w:rPr>
            <w:rStyle w:val="normaltextrun"/>
            <w:rFonts w:ascii="Arial" w:hAnsi="Arial" w:cs="Arial"/>
            <w:sz w:val="18"/>
            <w:szCs w:val="14"/>
          </w:rPr>
          <w:fldChar w:fldCharType="begin"/>
        </w:r>
        <w:r w:rsidRPr="00323E2F">
          <w:rPr>
            <w:rStyle w:val="normaltextrun"/>
            <w:rFonts w:ascii="Arial" w:hAnsi="Arial" w:cs="Arial"/>
            <w:sz w:val="18"/>
            <w:szCs w:val="14"/>
          </w:rPr>
          <w:instrText>PAGE   \* MERGEFORMAT</w:instrText>
        </w:r>
        <w:r w:rsidRPr="00323E2F">
          <w:rPr>
            <w:rStyle w:val="normaltextrun"/>
            <w:rFonts w:ascii="Arial" w:hAnsi="Arial" w:cs="Arial"/>
            <w:sz w:val="18"/>
            <w:szCs w:val="14"/>
          </w:rPr>
          <w:fldChar w:fldCharType="separate"/>
        </w:r>
        <w:r w:rsidRPr="00323E2F">
          <w:rPr>
            <w:rStyle w:val="normaltextrun"/>
            <w:rFonts w:ascii="Arial" w:hAnsi="Arial" w:cs="Arial"/>
            <w:sz w:val="18"/>
            <w:szCs w:val="14"/>
          </w:rPr>
          <w:t>2</w:t>
        </w:r>
        <w:r w:rsidRPr="00323E2F">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4BB3" w14:textId="77777777" w:rsidR="006D1F69" w:rsidRDefault="006D1F69" w:rsidP="002170C1">
      <w:pPr>
        <w:spacing w:after="0" w:line="240" w:lineRule="auto"/>
      </w:pPr>
      <w:r>
        <w:separator/>
      </w:r>
    </w:p>
  </w:footnote>
  <w:footnote w:type="continuationSeparator" w:id="0">
    <w:p w14:paraId="61A0B067" w14:textId="77777777" w:rsidR="006D1F69" w:rsidRDefault="006D1F69" w:rsidP="00217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4A0ED" w14:textId="77777777" w:rsidR="00323E2F" w:rsidRPr="00323E2F" w:rsidRDefault="002170C1" w:rsidP="00323E2F">
    <w:pPr>
      <w:suppressAutoHyphens/>
      <w:spacing w:after="0" w:line="240" w:lineRule="auto"/>
      <w:jc w:val="center"/>
      <w:rPr>
        <w:rStyle w:val="normaltextrun"/>
        <w:rFonts w:ascii="Arial" w:hAnsi="Arial" w:cs="Arial"/>
        <w:sz w:val="18"/>
        <w:szCs w:val="14"/>
      </w:rPr>
    </w:pPr>
    <w:r w:rsidRPr="00323E2F">
      <w:rPr>
        <w:rStyle w:val="normaltextrun"/>
        <w:rFonts w:ascii="Arial" w:hAnsi="Arial" w:cs="Arial"/>
        <w:sz w:val="18"/>
        <w:szCs w:val="14"/>
      </w:rPr>
      <w:t>María Lucía Grillo Núñez Vs Colpensiones y otra</w:t>
    </w:r>
  </w:p>
  <w:p w14:paraId="3568F64C" w14:textId="375DF539" w:rsidR="002170C1" w:rsidRPr="00323E2F" w:rsidRDefault="002170C1" w:rsidP="00323E2F">
    <w:pPr>
      <w:suppressAutoHyphens/>
      <w:spacing w:after="0" w:line="240" w:lineRule="auto"/>
      <w:jc w:val="center"/>
      <w:rPr>
        <w:rFonts w:ascii="Arial" w:hAnsi="Arial" w:cs="Arial"/>
        <w:sz w:val="18"/>
        <w:szCs w:val="14"/>
      </w:rPr>
    </w:pPr>
    <w:r w:rsidRPr="00323E2F">
      <w:rPr>
        <w:rStyle w:val="normaltextrun"/>
        <w:rFonts w:ascii="Arial" w:hAnsi="Arial" w:cs="Arial"/>
        <w:sz w:val="18"/>
        <w:szCs w:val="14"/>
      </w:rPr>
      <w:t xml:space="preserve">Rad. </w:t>
    </w:r>
    <w:bookmarkStart w:id="10" w:name="_Hlk139718414"/>
    <w:r w:rsidRPr="00323E2F">
      <w:rPr>
        <w:rStyle w:val="normaltextrun"/>
        <w:rFonts w:ascii="Arial" w:hAnsi="Arial" w:cs="Arial"/>
        <w:sz w:val="18"/>
        <w:szCs w:val="14"/>
      </w:rPr>
      <w:t>66001</w:t>
    </w:r>
    <w:r w:rsidR="00323E2F">
      <w:rPr>
        <w:rStyle w:val="normaltextrun"/>
        <w:rFonts w:ascii="Arial" w:hAnsi="Arial" w:cs="Arial"/>
        <w:sz w:val="18"/>
        <w:szCs w:val="14"/>
      </w:rPr>
      <w:t>-</w:t>
    </w:r>
    <w:r w:rsidRPr="00323E2F">
      <w:rPr>
        <w:rStyle w:val="normaltextrun"/>
        <w:rFonts w:ascii="Arial" w:hAnsi="Arial" w:cs="Arial"/>
        <w:sz w:val="18"/>
        <w:szCs w:val="14"/>
      </w:rPr>
      <w:t>31</w:t>
    </w:r>
    <w:r w:rsidR="00323E2F">
      <w:rPr>
        <w:rStyle w:val="normaltextrun"/>
        <w:rFonts w:ascii="Arial" w:hAnsi="Arial" w:cs="Arial"/>
        <w:sz w:val="18"/>
        <w:szCs w:val="14"/>
      </w:rPr>
      <w:t>-</w:t>
    </w:r>
    <w:r w:rsidRPr="00323E2F">
      <w:rPr>
        <w:rStyle w:val="normaltextrun"/>
        <w:rFonts w:ascii="Arial" w:hAnsi="Arial" w:cs="Arial"/>
        <w:sz w:val="18"/>
        <w:szCs w:val="14"/>
      </w:rPr>
      <w:t>05</w:t>
    </w:r>
    <w:r w:rsidR="00323E2F">
      <w:rPr>
        <w:rStyle w:val="normaltextrun"/>
        <w:rFonts w:ascii="Arial" w:hAnsi="Arial" w:cs="Arial"/>
        <w:sz w:val="18"/>
        <w:szCs w:val="14"/>
      </w:rPr>
      <w:t>-</w:t>
    </w:r>
    <w:r w:rsidRPr="00323E2F">
      <w:rPr>
        <w:rStyle w:val="normaltextrun"/>
        <w:rFonts w:ascii="Arial" w:hAnsi="Arial" w:cs="Arial"/>
        <w:sz w:val="18"/>
        <w:szCs w:val="14"/>
      </w:rPr>
      <w:t>005</w:t>
    </w:r>
    <w:r w:rsidR="00323E2F">
      <w:rPr>
        <w:rStyle w:val="normaltextrun"/>
        <w:rFonts w:ascii="Arial" w:hAnsi="Arial" w:cs="Arial"/>
        <w:sz w:val="18"/>
        <w:szCs w:val="14"/>
      </w:rPr>
      <w:t>-</w:t>
    </w:r>
    <w:r w:rsidRPr="00323E2F">
      <w:rPr>
        <w:rStyle w:val="normaltextrun"/>
        <w:rFonts w:ascii="Arial" w:hAnsi="Arial" w:cs="Arial"/>
        <w:sz w:val="18"/>
        <w:szCs w:val="14"/>
      </w:rPr>
      <w:t>2021</w:t>
    </w:r>
    <w:r w:rsidR="00323E2F">
      <w:rPr>
        <w:rStyle w:val="normaltextrun"/>
        <w:rFonts w:ascii="Arial" w:hAnsi="Arial" w:cs="Arial"/>
        <w:sz w:val="18"/>
        <w:szCs w:val="14"/>
      </w:rPr>
      <w:t>-</w:t>
    </w:r>
    <w:r w:rsidRPr="00323E2F">
      <w:rPr>
        <w:rStyle w:val="normaltextrun"/>
        <w:rFonts w:ascii="Arial" w:hAnsi="Arial" w:cs="Arial"/>
        <w:sz w:val="18"/>
        <w:szCs w:val="14"/>
      </w:rPr>
      <w:t>00168</w:t>
    </w:r>
    <w:r w:rsidR="00323E2F">
      <w:rPr>
        <w:rStyle w:val="normaltextrun"/>
        <w:rFonts w:ascii="Arial" w:hAnsi="Arial" w:cs="Arial"/>
        <w:sz w:val="18"/>
        <w:szCs w:val="14"/>
      </w:rPr>
      <w:t>-</w:t>
    </w:r>
    <w:r w:rsidRPr="00323E2F">
      <w:rPr>
        <w:rStyle w:val="normaltextrun"/>
        <w:rFonts w:ascii="Arial" w:hAnsi="Arial" w:cs="Arial"/>
        <w:sz w:val="18"/>
        <w:szCs w:val="14"/>
      </w:rPr>
      <w:t>01</w:t>
    </w:r>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75"/>
    <w:rsid w:val="00077C2C"/>
    <w:rsid w:val="000D39E2"/>
    <w:rsid w:val="000E252A"/>
    <w:rsid w:val="00106BCD"/>
    <w:rsid w:val="00130B40"/>
    <w:rsid w:val="00132EB0"/>
    <w:rsid w:val="00157323"/>
    <w:rsid w:val="00166827"/>
    <w:rsid w:val="002170C1"/>
    <w:rsid w:val="0023295A"/>
    <w:rsid w:val="00234575"/>
    <w:rsid w:val="0024281D"/>
    <w:rsid w:val="00243717"/>
    <w:rsid w:val="0026380F"/>
    <w:rsid w:val="00291C46"/>
    <w:rsid w:val="002C2FC1"/>
    <w:rsid w:val="002C654A"/>
    <w:rsid w:val="00323E2F"/>
    <w:rsid w:val="00362AB3"/>
    <w:rsid w:val="003D2926"/>
    <w:rsid w:val="003D48A4"/>
    <w:rsid w:val="004012D0"/>
    <w:rsid w:val="00481A76"/>
    <w:rsid w:val="004C6C52"/>
    <w:rsid w:val="004D617C"/>
    <w:rsid w:val="005017B1"/>
    <w:rsid w:val="00514044"/>
    <w:rsid w:val="00595CD4"/>
    <w:rsid w:val="00601AF2"/>
    <w:rsid w:val="00626005"/>
    <w:rsid w:val="006834C8"/>
    <w:rsid w:val="00691178"/>
    <w:rsid w:val="006D1F69"/>
    <w:rsid w:val="0071533A"/>
    <w:rsid w:val="007255E5"/>
    <w:rsid w:val="007542A9"/>
    <w:rsid w:val="00810BA0"/>
    <w:rsid w:val="00834A54"/>
    <w:rsid w:val="00835F2C"/>
    <w:rsid w:val="00853DB9"/>
    <w:rsid w:val="00857DC3"/>
    <w:rsid w:val="008A2294"/>
    <w:rsid w:val="009C45D5"/>
    <w:rsid w:val="009C563A"/>
    <w:rsid w:val="00A31FB4"/>
    <w:rsid w:val="00AC21FD"/>
    <w:rsid w:val="00AD00F6"/>
    <w:rsid w:val="00B30DED"/>
    <w:rsid w:val="00B342E3"/>
    <w:rsid w:val="00B44160"/>
    <w:rsid w:val="00B64114"/>
    <w:rsid w:val="00BB3F0A"/>
    <w:rsid w:val="00BB46AD"/>
    <w:rsid w:val="00BB7EDA"/>
    <w:rsid w:val="00C014E0"/>
    <w:rsid w:val="00C14E52"/>
    <w:rsid w:val="00C40D4F"/>
    <w:rsid w:val="00C76845"/>
    <w:rsid w:val="00C97FAC"/>
    <w:rsid w:val="00D21155"/>
    <w:rsid w:val="00D32AED"/>
    <w:rsid w:val="00D6104A"/>
    <w:rsid w:val="00DA32DA"/>
    <w:rsid w:val="00DA59F5"/>
    <w:rsid w:val="00DE7E8E"/>
    <w:rsid w:val="00E27ADA"/>
    <w:rsid w:val="00E479C8"/>
    <w:rsid w:val="00E51ABA"/>
    <w:rsid w:val="00E53079"/>
    <w:rsid w:val="00E81F3C"/>
    <w:rsid w:val="00E8381F"/>
    <w:rsid w:val="00EF7921"/>
    <w:rsid w:val="00F0200C"/>
    <w:rsid w:val="00F05D77"/>
    <w:rsid w:val="00F1723F"/>
    <w:rsid w:val="00FB42CE"/>
    <w:rsid w:val="00FF66E7"/>
    <w:rsid w:val="31B5D10A"/>
    <w:rsid w:val="34EB3213"/>
    <w:rsid w:val="46F51A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6137"/>
  <w15:chartTrackingRefBased/>
  <w15:docId w15:val="{DFC16722-D7DB-4D8F-B97A-A806D5CB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575"/>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34575"/>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34575"/>
  </w:style>
  <w:style w:type="character" w:customStyle="1" w:styleId="eop">
    <w:name w:val="eop"/>
    <w:rsid w:val="00234575"/>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17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70C1"/>
    <w:rPr>
      <w:rFonts w:ascii="Calibri" w:eastAsia="Calibri" w:hAnsi="Calibri" w:cs="Times New Roman"/>
      <w:kern w:val="0"/>
      <w14:ligatures w14:val="none"/>
    </w:rPr>
  </w:style>
  <w:style w:type="paragraph" w:styleId="Piedepgina">
    <w:name w:val="footer"/>
    <w:basedOn w:val="Normal"/>
    <w:link w:val="PiedepginaCar"/>
    <w:uiPriority w:val="99"/>
    <w:unhideWhenUsed/>
    <w:rsid w:val="00217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70C1"/>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8801052d003f449a"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385E5-82FC-43E9-BC9F-D721CBBC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61A08-4843-4E87-ABA5-7A358CC95EE7}">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203C77EC-E4D6-41B5-83E8-7A739C933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11450</Words>
  <Characters>62980</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61</cp:revision>
  <dcterms:created xsi:type="dcterms:W3CDTF">2023-05-09T18:34:00Z</dcterms:created>
  <dcterms:modified xsi:type="dcterms:W3CDTF">2023-07-08T19:42:00Z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