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E64F" w14:textId="77777777" w:rsidR="001B525D" w:rsidRPr="001B525D" w:rsidRDefault="001B525D" w:rsidP="001B525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1B525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EE3B8A" w14:textId="77777777" w:rsidR="001B525D" w:rsidRPr="001B525D" w:rsidRDefault="001B525D" w:rsidP="001B525D">
      <w:pPr>
        <w:spacing w:after="0" w:line="240" w:lineRule="auto"/>
        <w:jc w:val="both"/>
        <w:rPr>
          <w:rFonts w:ascii="Arial" w:eastAsia="Times New Roman" w:hAnsi="Arial" w:cs="Arial"/>
          <w:sz w:val="20"/>
          <w:szCs w:val="20"/>
          <w:lang w:val="es-419" w:eastAsia="es-ES"/>
        </w:rPr>
      </w:pPr>
    </w:p>
    <w:p w14:paraId="481A466B" w14:textId="49FE33DB" w:rsidR="00705A2C" w:rsidRPr="00705A2C"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705A2C">
        <w:rPr>
          <w:rFonts w:ascii="Arial" w:eastAsia="Times New Roman" w:hAnsi="Arial" w:cs="Arial"/>
          <w:sz w:val="20"/>
          <w:szCs w:val="20"/>
          <w:lang w:val="es-419" w:eastAsia="es-ES"/>
        </w:rPr>
        <w:tab/>
        <w:t>Sentencia de 2 de mayo de 2023</w:t>
      </w:r>
    </w:p>
    <w:p w14:paraId="330C48C5" w14:textId="75496593" w:rsidR="00705A2C" w:rsidRPr="00705A2C"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Radicación Nro.:</w:t>
      </w:r>
      <w:r w:rsidRPr="00705A2C">
        <w:rPr>
          <w:rFonts w:ascii="Arial" w:eastAsia="Times New Roman" w:hAnsi="Arial" w:cs="Arial"/>
          <w:sz w:val="20"/>
          <w:szCs w:val="20"/>
          <w:lang w:val="es-419" w:eastAsia="es-ES"/>
        </w:rPr>
        <w:tab/>
        <w:t>66001</w:t>
      </w:r>
      <w:r w:rsidR="00C5685F">
        <w:rPr>
          <w:rFonts w:ascii="Arial" w:eastAsia="Times New Roman" w:hAnsi="Arial" w:cs="Arial"/>
          <w:sz w:val="20"/>
          <w:szCs w:val="20"/>
          <w:lang w:val="es-419" w:eastAsia="es-ES"/>
        </w:rPr>
        <w:t>-</w:t>
      </w:r>
      <w:r w:rsidRPr="00705A2C">
        <w:rPr>
          <w:rFonts w:ascii="Arial" w:eastAsia="Times New Roman" w:hAnsi="Arial" w:cs="Arial"/>
          <w:sz w:val="20"/>
          <w:szCs w:val="20"/>
          <w:lang w:val="es-419" w:eastAsia="es-ES"/>
        </w:rPr>
        <w:t>31</w:t>
      </w:r>
      <w:r w:rsidR="00C5685F">
        <w:rPr>
          <w:rFonts w:ascii="Arial" w:eastAsia="Times New Roman" w:hAnsi="Arial" w:cs="Arial"/>
          <w:sz w:val="20"/>
          <w:szCs w:val="20"/>
          <w:lang w:val="es-419" w:eastAsia="es-ES"/>
        </w:rPr>
        <w:t>-</w:t>
      </w:r>
      <w:r w:rsidRPr="00705A2C">
        <w:rPr>
          <w:rFonts w:ascii="Arial" w:eastAsia="Times New Roman" w:hAnsi="Arial" w:cs="Arial"/>
          <w:sz w:val="20"/>
          <w:szCs w:val="20"/>
          <w:lang w:val="es-419" w:eastAsia="es-ES"/>
        </w:rPr>
        <w:t>05</w:t>
      </w:r>
      <w:r w:rsidR="00C5685F">
        <w:rPr>
          <w:rFonts w:ascii="Arial" w:eastAsia="Times New Roman" w:hAnsi="Arial" w:cs="Arial"/>
          <w:sz w:val="20"/>
          <w:szCs w:val="20"/>
          <w:lang w:val="es-419" w:eastAsia="es-ES"/>
        </w:rPr>
        <w:t>-</w:t>
      </w:r>
      <w:r w:rsidRPr="00705A2C">
        <w:rPr>
          <w:rFonts w:ascii="Arial" w:eastAsia="Times New Roman" w:hAnsi="Arial" w:cs="Arial"/>
          <w:sz w:val="20"/>
          <w:szCs w:val="20"/>
          <w:lang w:val="es-419" w:eastAsia="es-ES"/>
        </w:rPr>
        <w:t>002</w:t>
      </w:r>
      <w:r w:rsidR="00C5685F">
        <w:rPr>
          <w:rFonts w:ascii="Arial" w:eastAsia="Times New Roman" w:hAnsi="Arial" w:cs="Arial"/>
          <w:sz w:val="20"/>
          <w:szCs w:val="20"/>
          <w:lang w:val="es-419" w:eastAsia="es-ES"/>
        </w:rPr>
        <w:t>-</w:t>
      </w:r>
      <w:r w:rsidRPr="00705A2C">
        <w:rPr>
          <w:rFonts w:ascii="Arial" w:eastAsia="Times New Roman" w:hAnsi="Arial" w:cs="Arial"/>
          <w:sz w:val="20"/>
          <w:szCs w:val="20"/>
          <w:lang w:val="es-419" w:eastAsia="es-ES"/>
        </w:rPr>
        <w:t>2023</w:t>
      </w:r>
      <w:r w:rsidR="00C5685F">
        <w:rPr>
          <w:rFonts w:ascii="Arial" w:eastAsia="Times New Roman" w:hAnsi="Arial" w:cs="Arial"/>
          <w:sz w:val="20"/>
          <w:szCs w:val="20"/>
          <w:lang w:val="es-419" w:eastAsia="es-ES"/>
        </w:rPr>
        <w:t>-</w:t>
      </w:r>
      <w:r w:rsidRPr="00705A2C">
        <w:rPr>
          <w:rFonts w:ascii="Arial" w:eastAsia="Times New Roman" w:hAnsi="Arial" w:cs="Arial"/>
          <w:sz w:val="20"/>
          <w:szCs w:val="20"/>
          <w:lang w:val="es-419" w:eastAsia="es-ES"/>
        </w:rPr>
        <w:t>00064</w:t>
      </w:r>
      <w:r w:rsidR="00C5685F">
        <w:rPr>
          <w:rFonts w:ascii="Arial" w:eastAsia="Times New Roman" w:hAnsi="Arial" w:cs="Arial"/>
          <w:sz w:val="20"/>
          <w:szCs w:val="20"/>
          <w:lang w:val="es-419" w:eastAsia="es-ES"/>
        </w:rPr>
        <w:t>-</w:t>
      </w:r>
      <w:r w:rsidRPr="00705A2C">
        <w:rPr>
          <w:rFonts w:ascii="Arial" w:eastAsia="Times New Roman" w:hAnsi="Arial" w:cs="Arial"/>
          <w:sz w:val="20"/>
          <w:szCs w:val="20"/>
          <w:lang w:val="es-419" w:eastAsia="es-ES"/>
        </w:rPr>
        <w:t>01</w:t>
      </w:r>
    </w:p>
    <w:p w14:paraId="7950757F" w14:textId="4C5F59D3" w:rsidR="00705A2C" w:rsidRPr="00705A2C"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Accionante:</w:t>
      </w:r>
      <w:r w:rsidRPr="00705A2C">
        <w:rPr>
          <w:rFonts w:ascii="Arial" w:eastAsia="Times New Roman" w:hAnsi="Arial" w:cs="Arial"/>
          <w:sz w:val="20"/>
          <w:szCs w:val="20"/>
          <w:lang w:val="es-419" w:eastAsia="es-ES"/>
        </w:rPr>
        <w:tab/>
      </w:r>
      <w:r w:rsidRPr="00705A2C">
        <w:rPr>
          <w:rFonts w:ascii="Arial" w:eastAsia="Times New Roman" w:hAnsi="Arial" w:cs="Arial"/>
          <w:sz w:val="20"/>
          <w:szCs w:val="20"/>
          <w:lang w:val="es-419" w:eastAsia="es-ES"/>
        </w:rPr>
        <w:tab/>
        <w:t xml:space="preserve">Carlos Arturo Rodríguez Valencia   </w:t>
      </w:r>
    </w:p>
    <w:p w14:paraId="1EB8715D" w14:textId="5F01E71F" w:rsidR="00705A2C" w:rsidRPr="00705A2C"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Accionado:</w:t>
      </w:r>
      <w:r w:rsidRPr="00705A2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05A2C">
        <w:rPr>
          <w:rFonts w:ascii="Arial" w:eastAsia="Times New Roman" w:hAnsi="Arial" w:cs="Arial"/>
          <w:sz w:val="20"/>
          <w:szCs w:val="20"/>
          <w:lang w:val="es-419" w:eastAsia="es-ES"/>
        </w:rPr>
        <w:t>Superintendencia de Industria y Comercio</w:t>
      </w:r>
    </w:p>
    <w:p w14:paraId="24E1C9BD" w14:textId="100515E9" w:rsidR="00705A2C" w:rsidRPr="00705A2C"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Proceso:</w:t>
      </w:r>
      <w:r w:rsidRPr="00705A2C">
        <w:rPr>
          <w:rFonts w:ascii="Arial" w:eastAsia="Times New Roman" w:hAnsi="Arial" w:cs="Arial"/>
          <w:sz w:val="20"/>
          <w:szCs w:val="20"/>
          <w:lang w:val="es-419" w:eastAsia="es-ES"/>
        </w:rPr>
        <w:tab/>
      </w:r>
      <w:r w:rsidRPr="00705A2C">
        <w:rPr>
          <w:rFonts w:ascii="Arial" w:eastAsia="Times New Roman" w:hAnsi="Arial" w:cs="Arial"/>
          <w:sz w:val="20"/>
          <w:szCs w:val="20"/>
          <w:lang w:val="es-419" w:eastAsia="es-ES"/>
        </w:rPr>
        <w:tab/>
        <w:t xml:space="preserve">Acción de Tutela </w:t>
      </w:r>
    </w:p>
    <w:p w14:paraId="0505200B" w14:textId="2E264365" w:rsidR="00705A2C" w:rsidRPr="00705A2C"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Juzgado de origen:</w:t>
      </w:r>
      <w:r w:rsidRPr="00705A2C">
        <w:rPr>
          <w:rFonts w:ascii="Arial" w:eastAsia="Times New Roman" w:hAnsi="Arial" w:cs="Arial"/>
          <w:sz w:val="20"/>
          <w:szCs w:val="20"/>
          <w:lang w:val="es-419" w:eastAsia="es-ES"/>
        </w:rPr>
        <w:tab/>
        <w:t>Juzgado Segundo Laboral del Circuito</w:t>
      </w:r>
    </w:p>
    <w:p w14:paraId="6454DFCD" w14:textId="0CF43291" w:rsidR="001B525D" w:rsidRPr="001B525D" w:rsidRDefault="00705A2C" w:rsidP="00705A2C">
      <w:pPr>
        <w:spacing w:after="0" w:line="240" w:lineRule="auto"/>
        <w:jc w:val="both"/>
        <w:rPr>
          <w:rFonts w:ascii="Arial" w:eastAsia="Times New Roman" w:hAnsi="Arial" w:cs="Arial"/>
          <w:sz w:val="20"/>
          <w:szCs w:val="20"/>
          <w:lang w:val="es-419" w:eastAsia="es-ES"/>
        </w:rPr>
      </w:pPr>
      <w:r w:rsidRPr="00705A2C">
        <w:rPr>
          <w:rFonts w:ascii="Arial" w:eastAsia="Times New Roman" w:hAnsi="Arial" w:cs="Arial"/>
          <w:sz w:val="20"/>
          <w:szCs w:val="20"/>
          <w:lang w:val="es-419" w:eastAsia="es-ES"/>
        </w:rPr>
        <w:t>Magistrado Ponente:</w:t>
      </w:r>
      <w:r w:rsidRPr="00705A2C">
        <w:rPr>
          <w:rFonts w:ascii="Arial" w:eastAsia="Times New Roman" w:hAnsi="Arial" w:cs="Arial"/>
          <w:sz w:val="20"/>
          <w:szCs w:val="20"/>
          <w:lang w:val="es-419" w:eastAsia="es-ES"/>
        </w:rPr>
        <w:tab/>
        <w:t>Julio César Salazar Muñoz</w:t>
      </w:r>
    </w:p>
    <w:p w14:paraId="271AA14D" w14:textId="77777777" w:rsidR="001B525D" w:rsidRPr="001B525D" w:rsidRDefault="001B525D" w:rsidP="001B525D">
      <w:pPr>
        <w:spacing w:after="0" w:line="240" w:lineRule="auto"/>
        <w:jc w:val="both"/>
        <w:rPr>
          <w:rFonts w:ascii="Arial" w:eastAsia="Times New Roman" w:hAnsi="Arial" w:cs="Arial"/>
          <w:sz w:val="20"/>
          <w:szCs w:val="20"/>
          <w:lang w:val="es-419" w:eastAsia="es-ES"/>
        </w:rPr>
      </w:pPr>
    </w:p>
    <w:p w14:paraId="43AADB0B" w14:textId="776CD8EB" w:rsidR="001B525D" w:rsidRPr="001B525D" w:rsidRDefault="00C06E0C" w:rsidP="001B525D">
      <w:pPr>
        <w:spacing w:after="0" w:line="240" w:lineRule="auto"/>
        <w:jc w:val="both"/>
        <w:rPr>
          <w:rFonts w:ascii="Arial" w:eastAsia="Arial" w:hAnsi="Arial" w:cs="Arial"/>
          <w:color w:val="000000"/>
          <w:sz w:val="20"/>
          <w:szCs w:val="20"/>
          <w:lang w:val="es-ES" w:eastAsia="es-ES"/>
        </w:rPr>
      </w:pPr>
      <w:r w:rsidRPr="001B525D">
        <w:rPr>
          <w:rFonts w:ascii="Arial" w:eastAsia="Arial" w:hAnsi="Arial" w:cs="Arial"/>
          <w:b/>
          <w:bCs/>
          <w:color w:val="000000"/>
          <w:sz w:val="20"/>
          <w:szCs w:val="20"/>
          <w:u w:val="single"/>
          <w:lang w:val="es-419" w:eastAsia="en-US"/>
        </w:rPr>
        <w:t>TEMAS:</w:t>
      </w:r>
      <w:r w:rsidRPr="001B525D">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SUPERINTENDENCIA DE INDUSTRIA Y COMERCIO / FUNCIONES JURISDICCIONALES / PROTECCIÓN DEL DERECHO DE HABEAS DATA / MORA JUDICIAL PARA DECIDIR / JUSTIFICADA / RETRASO EN EL TRÁMITE PROBATORIO.</w:t>
      </w:r>
    </w:p>
    <w:p w14:paraId="0CA20732" w14:textId="77777777" w:rsidR="001B525D" w:rsidRPr="001B525D" w:rsidRDefault="001B525D"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FAC69B" w14:textId="508ACC5D" w:rsidR="001B525D" w:rsidRPr="001B525D" w:rsidRDefault="00780D0F"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80D0F">
        <w:rPr>
          <w:rFonts w:ascii="Arial" w:eastAsia="Arial" w:hAnsi="Arial" w:cs="Arial"/>
          <w:color w:val="000000"/>
          <w:sz w:val="20"/>
          <w:szCs w:val="20"/>
          <w:lang w:val="es-ES" w:eastAsia="es-ES"/>
        </w:rPr>
        <w:t>La Ley 1266 de 2008, otorgó a la Superintendencia de Industria y Comercio amplias facultades para el control y verificación del cumplimiento de las disposiciones generales para la protección del derecho fundamental de Hábeas Data por parte de las Entidades públicas y/o privadas.</w:t>
      </w:r>
      <w:r>
        <w:rPr>
          <w:rFonts w:ascii="Arial" w:eastAsia="Arial" w:hAnsi="Arial" w:cs="Arial"/>
          <w:color w:val="000000"/>
          <w:sz w:val="20"/>
          <w:szCs w:val="20"/>
          <w:lang w:val="es-ES" w:eastAsia="es-ES"/>
        </w:rPr>
        <w:t xml:space="preserve"> (…)</w:t>
      </w:r>
    </w:p>
    <w:p w14:paraId="35A2000D" w14:textId="77777777" w:rsidR="001B525D" w:rsidRPr="001B525D" w:rsidRDefault="001B525D"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F98B5C4" w14:textId="77777777" w:rsidR="00927AAB" w:rsidRPr="00927AAB" w:rsidRDefault="00927AAB" w:rsidP="00927AA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27AAB">
        <w:rPr>
          <w:rFonts w:ascii="Arial" w:eastAsia="Arial" w:hAnsi="Arial" w:cs="Arial"/>
          <w:color w:val="000000"/>
          <w:sz w:val="20"/>
          <w:szCs w:val="20"/>
          <w:lang w:val="es-ES" w:eastAsia="es-ES"/>
        </w:rPr>
        <w:t>De acuerdo con la impugnación presentada por el actor, éste cuestiona la decisión de primer grado de analizar cuestiones que no fueron puestas a su consideración, pues de acuerdo con los hechos de la acción y la protección reclamada, lo pretendido es el amparo del debido proceso vulnerado por la Superintendencia de Industria y Comercio al no decidir de fondo la denuncia formulada contra la Central de Inversiones S.A.</w:t>
      </w:r>
    </w:p>
    <w:p w14:paraId="20821026" w14:textId="77777777" w:rsidR="00927AAB" w:rsidRPr="00927AAB" w:rsidRDefault="00927AAB" w:rsidP="00927AA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FE30AB" w14:textId="051A56C7" w:rsidR="001B525D" w:rsidRPr="001B525D" w:rsidRDefault="00927AAB" w:rsidP="00927AA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27AAB">
        <w:rPr>
          <w:rFonts w:ascii="Arial" w:eastAsia="Arial" w:hAnsi="Arial" w:cs="Arial"/>
          <w:color w:val="000000"/>
          <w:sz w:val="20"/>
          <w:szCs w:val="20"/>
          <w:lang w:val="es-ES" w:eastAsia="es-ES"/>
        </w:rPr>
        <w:t>Al respecto, cabe señalar que razón le asiste al recurrente</w:t>
      </w:r>
      <w:r>
        <w:rPr>
          <w:rFonts w:ascii="Arial" w:eastAsia="Arial" w:hAnsi="Arial" w:cs="Arial"/>
          <w:color w:val="000000"/>
          <w:sz w:val="20"/>
          <w:szCs w:val="20"/>
          <w:lang w:val="es-ES" w:eastAsia="es-ES"/>
        </w:rPr>
        <w:t>…</w:t>
      </w:r>
    </w:p>
    <w:p w14:paraId="469DCB64" w14:textId="77777777" w:rsidR="001B525D" w:rsidRPr="001B525D" w:rsidRDefault="001B525D"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9088CE" w14:textId="49AA60C5" w:rsidR="001B525D" w:rsidRPr="001B525D" w:rsidRDefault="003832A5"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832A5">
        <w:rPr>
          <w:rFonts w:ascii="Arial" w:eastAsia="Arial" w:hAnsi="Arial" w:cs="Arial"/>
          <w:color w:val="000000"/>
          <w:sz w:val="20"/>
          <w:szCs w:val="20"/>
          <w:lang w:val="es-ES" w:eastAsia="es-ES"/>
        </w:rPr>
        <w:t>se tiene que la Superintendencia precisa que en la actualidad maneja un alto volumen de actuaciones administrativas adelantadas por la Dirección de Protección de Datos Personales y que debe respetar el “Derecho al turno”, lo cual aleja la actuación de esa entidad de ser calificada como arbitraria, caprichosa e injustificada y en ese sentido mal haría la Sala en imponerle la orden de decidir de fondo</w:t>
      </w:r>
      <w:r w:rsidR="00F565DF">
        <w:rPr>
          <w:rFonts w:ascii="Arial" w:eastAsia="Arial" w:hAnsi="Arial" w:cs="Arial"/>
          <w:color w:val="000000"/>
          <w:sz w:val="20"/>
          <w:szCs w:val="20"/>
          <w:lang w:val="es-ES" w:eastAsia="es-ES"/>
        </w:rPr>
        <w:t>…</w:t>
      </w:r>
    </w:p>
    <w:p w14:paraId="79DD19A1" w14:textId="77777777" w:rsidR="001B525D" w:rsidRPr="001B525D" w:rsidRDefault="001B525D"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2D2AAD" w14:textId="2880A9A4" w:rsidR="001B525D" w:rsidRDefault="00F565DF"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565DF">
        <w:rPr>
          <w:rFonts w:ascii="Arial" w:eastAsia="Arial" w:hAnsi="Arial" w:cs="Arial"/>
          <w:color w:val="000000"/>
          <w:sz w:val="20"/>
          <w:szCs w:val="20"/>
          <w:lang w:val="es-ES" w:eastAsia="es-ES"/>
        </w:rPr>
        <w:t>No obstante lo expuesto, si bien no hay merito para interferir en el trámite administrativo en orden a que sea resuelta definitivamente la denuncia formulada por el actor, se observa que desde el 1 de junio de 2022</w:t>
      </w:r>
      <w:r>
        <w:rPr>
          <w:rFonts w:ascii="Arial" w:eastAsia="Arial" w:hAnsi="Arial" w:cs="Arial"/>
          <w:color w:val="000000"/>
          <w:sz w:val="20"/>
          <w:szCs w:val="20"/>
          <w:lang w:val="es-ES" w:eastAsia="es-ES"/>
        </w:rPr>
        <w:t>…</w:t>
      </w:r>
      <w:r w:rsidRPr="00F565DF">
        <w:rPr>
          <w:rFonts w:ascii="Arial" w:eastAsia="Arial" w:hAnsi="Arial" w:cs="Arial"/>
          <w:color w:val="000000"/>
          <w:sz w:val="20"/>
          <w:szCs w:val="20"/>
          <w:lang w:val="es-ES" w:eastAsia="es-ES"/>
        </w:rPr>
        <w:t xml:space="preserve">, la entidad, en la etapa probatoria, libró comunicaciones a </w:t>
      </w:r>
      <w:proofErr w:type="spellStart"/>
      <w:r w:rsidRPr="00F565DF">
        <w:rPr>
          <w:rFonts w:ascii="Arial" w:eastAsia="Arial" w:hAnsi="Arial" w:cs="Arial"/>
          <w:color w:val="000000"/>
          <w:sz w:val="20"/>
          <w:szCs w:val="20"/>
          <w:lang w:val="es-ES" w:eastAsia="es-ES"/>
        </w:rPr>
        <w:t>Cifin</w:t>
      </w:r>
      <w:proofErr w:type="spellEnd"/>
      <w:r w:rsidRPr="00F565DF">
        <w:rPr>
          <w:rFonts w:ascii="Arial" w:eastAsia="Arial" w:hAnsi="Arial" w:cs="Arial"/>
          <w:color w:val="000000"/>
          <w:sz w:val="20"/>
          <w:szCs w:val="20"/>
          <w:lang w:val="es-ES" w:eastAsia="es-ES"/>
        </w:rPr>
        <w:t xml:space="preserve"> S.A.S. y Experian Colombia S.A</w:t>
      </w:r>
      <w:r>
        <w:rPr>
          <w:rFonts w:ascii="Arial" w:eastAsia="Arial" w:hAnsi="Arial" w:cs="Arial"/>
          <w:color w:val="000000"/>
          <w:sz w:val="20"/>
          <w:szCs w:val="20"/>
          <w:lang w:val="es-ES" w:eastAsia="es-ES"/>
        </w:rPr>
        <w:t>.</w:t>
      </w:r>
      <w:r w:rsidRPr="00F565DF">
        <w:rPr>
          <w:rFonts w:ascii="Arial" w:eastAsia="Arial" w:hAnsi="Arial" w:cs="Arial"/>
          <w:color w:val="000000"/>
          <w:sz w:val="20"/>
          <w:szCs w:val="20"/>
          <w:lang w:val="es-ES" w:eastAsia="es-ES"/>
        </w:rPr>
        <w:t>, sin ningún resultado hasta la fecha, lo cual torna latente la vulneración del debido proceso, en tanto la Superintendencia accionada, a pesar de haber transcurrido el término otorgado para dar respuesta a la sociedades oficiadas en la etapa probatoria del trámite administrativo</w:t>
      </w:r>
      <w:r w:rsidR="00123A7E">
        <w:rPr>
          <w:rFonts w:ascii="Arial" w:eastAsia="Arial" w:hAnsi="Arial" w:cs="Arial"/>
          <w:color w:val="000000"/>
          <w:sz w:val="20"/>
          <w:szCs w:val="20"/>
          <w:lang w:val="es-ES" w:eastAsia="es-ES"/>
        </w:rPr>
        <w:t>…</w:t>
      </w:r>
      <w:r w:rsidRPr="00F565DF">
        <w:rPr>
          <w:rFonts w:ascii="Arial" w:eastAsia="Arial" w:hAnsi="Arial" w:cs="Arial"/>
          <w:color w:val="000000"/>
          <w:sz w:val="20"/>
          <w:szCs w:val="20"/>
          <w:lang w:val="es-ES" w:eastAsia="es-ES"/>
        </w:rPr>
        <w:t>, no ha realizado ninguna gestión para obtener las pruebas necesaria en orden a fallar el asunto</w:t>
      </w:r>
      <w:r w:rsidR="00123A7E">
        <w:rPr>
          <w:rFonts w:ascii="Arial" w:eastAsia="Arial" w:hAnsi="Arial" w:cs="Arial"/>
          <w:color w:val="000000"/>
          <w:sz w:val="20"/>
          <w:szCs w:val="20"/>
          <w:lang w:val="es-ES" w:eastAsia="es-ES"/>
        </w:rPr>
        <w:t>…</w:t>
      </w:r>
    </w:p>
    <w:p w14:paraId="10771296" w14:textId="4310C29C" w:rsidR="00F565DF" w:rsidRDefault="00F565DF"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06A466" w14:textId="77777777" w:rsidR="00F565DF" w:rsidRPr="001B525D" w:rsidRDefault="00F565DF"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CB0BFD" w14:textId="77777777" w:rsidR="001B525D" w:rsidRPr="001B525D" w:rsidRDefault="001B525D" w:rsidP="001B525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CC6C0B" w:rsidRPr="00705A2C" w:rsidRDefault="006A2F3F" w:rsidP="00705A2C">
      <w:pPr>
        <w:keepNext/>
        <w:spacing w:after="0" w:line="276" w:lineRule="auto"/>
        <w:jc w:val="center"/>
        <w:rPr>
          <w:rFonts w:ascii="Arial" w:eastAsia="Arial" w:hAnsi="Arial" w:cs="Arial"/>
          <w:b/>
          <w:bCs/>
          <w:sz w:val="24"/>
          <w:szCs w:val="24"/>
        </w:rPr>
      </w:pPr>
      <w:r w:rsidRPr="00705A2C">
        <w:rPr>
          <w:rFonts w:ascii="Arial" w:eastAsia="Arial" w:hAnsi="Arial" w:cs="Arial"/>
          <w:b/>
          <w:bCs/>
          <w:sz w:val="24"/>
          <w:szCs w:val="24"/>
        </w:rPr>
        <w:t>TRIBUNAL SUPERIOR DEL DISTRITO JUDICIAL</w:t>
      </w:r>
    </w:p>
    <w:p w14:paraId="51A40248" w14:textId="77777777" w:rsidR="00CC6C0B" w:rsidRPr="00705A2C" w:rsidRDefault="006A2F3F" w:rsidP="00705A2C">
      <w:pPr>
        <w:spacing w:after="0" w:line="276" w:lineRule="auto"/>
        <w:jc w:val="center"/>
        <w:rPr>
          <w:rFonts w:ascii="Arial" w:eastAsia="Arial" w:hAnsi="Arial" w:cs="Arial"/>
          <w:b/>
          <w:bCs/>
          <w:sz w:val="24"/>
          <w:szCs w:val="24"/>
        </w:rPr>
      </w:pPr>
      <w:r w:rsidRPr="00705A2C">
        <w:rPr>
          <w:rFonts w:ascii="Arial" w:eastAsia="Arial" w:hAnsi="Arial" w:cs="Arial"/>
          <w:b/>
          <w:bCs/>
          <w:sz w:val="24"/>
          <w:szCs w:val="24"/>
        </w:rPr>
        <w:t>SALA LABORAL</w:t>
      </w:r>
    </w:p>
    <w:p w14:paraId="0AE4D458" w14:textId="77777777" w:rsidR="00CC6C0B" w:rsidRPr="00705A2C" w:rsidRDefault="006A2F3F" w:rsidP="00705A2C">
      <w:pPr>
        <w:spacing w:after="0" w:line="276" w:lineRule="auto"/>
        <w:jc w:val="center"/>
        <w:rPr>
          <w:rFonts w:ascii="Arial" w:eastAsia="Arial" w:hAnsi="Arial" w:cs="Arial"/>
          <w:b/>
          <w:bCs/>
          <w:sz w:val="24"/>
          <w:szCs w:val="24"/>
        </w:rPr>
      </w:pPr>
      <w:r w:rsidRPr="00705A2C">
        <w:rPr>
          <w:rFonts w:ascii="Arial" w:eastAsia="Arial" w:hAnsi="Arial" w:cs="Arial"/>
          <w:b/>
          <w:bCs/>
          <w:sz w:val="24"/>
          <w:szCs w:val="24"/>
        </w:rPr>
        <w:t>ACCIÓN DE TUTELA</w:t>
      </w:r>
    </w:p>
    <w:p w14:paraId="4E77816B" w14:textId="77777777" w:rsidR="00CC6C0B" w:rsidRPr="00705A2C" w:rsidRDefault="006A2F3F" w:rsidP="00705A2C">
      <w:pPr>
        <w:spacing w:after="0" w:line="276" w:lineRule="auto"/>
        <w:jc w:val="center"/>
        <w:rPr>
          <w:rFonts w:ascii="Arial" w:eastAsia="Arial" w:hAnsi="Arial" w:cs="Arial"/>
          <w:b/>
          <w:bCs/>
          <w:sz w:val="24"/>
          <w:szCs w:val="24"/>
        </w:rPr>
      </w:pPr>
      <w:r w:rsidRPr="00705A2C">
        <w:rPr>
          <w:rFonts w:ascii="Arial" w:eastAsia="Arial" w:hAnsi="Arial" w:cs="Arial"/>
          <w:b/>
          <w:bCs/>
          <w:sz w:val="24"/>
          <w:szCs w:val="24"/>
        </w:rPr>
        <w:t>MAGISTRADO PONENTE: JULIO CÉSAR SALAZAR MUÑOZ</w:t>
      </w:r>
    </w:p>
    <w:p w14:paraId="0A37501D" w14:textId="77777777" w:rsidR="00CC6C0B" w:rsidRPr="00705A2C" w:rsidRDefault="00CC6C0B" w:rsidP="00705A2C">
      <w:pPr>
        <w:spacing w:after="0" w:line="276" w:lineRule="auto"/>
        <w:jc w:val="center"/>
        <w:rPr>
          <w:rFonts w:ascii="Arial" w:eastAsia="Arial" w:hAnsi="Arial" w:cs="Arial"/>
          <w:sz w:val="24"/>
          <w:szCs w:val="24"/>
        </w:rPr>
      </w:pPr>
    </w:p>
    <w:p w14:paraId="002D0DB4" w14:textId="77777777" w:rsidR="00CC6C0B" w:rsidRPr="00705A2C" w:rsidRDefault="006A2F3F" w:rsidP="00705A2C">
      <w:pPr>
        <w:spacing w:after="0" w:line="276" w:lineRule="auto"/>
        <w:jc w:val="center"/>
        <w:rPr>
          <w:rFonts w:ascii="Arial" w:eastAsia="Arial" w:hAnsi="Arial" w:cs="Arial"/>
          <w:sz w:val="24"/>
          <w:szCs w:val="24"/>
        </w:rPr>
      </w:pPr>
      <w:r w:rsidRPr="00705A2C">
        <w:rPr>
          <w:rFonts w:ascii="Arial" w:eastAsia="Arial" w:hAnsi="Arial" w:cs="Arial"/>
          <w:sz w:val="24"/>
          <w:szCs w:val="24"/>
        </w:rPr>
        <w:t xml:space="preserve">Pereira, dos de mayo de dos mil veintitrés </w:t>
      </w:r>
    </w:p>
    <w:p w14:paraId="76857F96" w14:textId="08F9B736" w:rsidR="00CC6C0B" w:rsidRPr="00705A2C" w:rsidRDefault="006A2F3F" w:rsidP="00705A2C">
      <w:pPr>
        <w:spacing w:after="0" w:line="276" w:lineRule="auto"/>
        <w:jc w:val="center"/>
        <w:rPr>
          <w:rFonts w:ascii="Arial" w:eastAsia="Arial" w:hAnsi="Arial" w:cs="Arial"/>
          <w:sz w:val="24"/>
          <w:szCs w:val="24"/>
        </w:rPr>
      </w:pPr>
      <w:r w:rsidRPr="00705A2C">
        <w:rPr>
          <w:rFonts w:ascii="Arial" w:eastAsia="Arial" w:hAnsi="Arial" w:cs="Arial"/>
          <w:sz w:val="24"/>
          <w:szCs w:val="24"/>
        </w:rPr>
        <w:t>Acta de Sala de Discusión No 0</w:t>
      </w:r>
      <w:r w:rsidR="79365E2F" w:rsidRPr="00705A2C">
        <w:rPr>
          <w:rFonts w:ascii="Arial" w:eastAsia="Arial" w:hAnsi="Arial" w:cs="Arial"/>
          <w:sz w:val="24"/>
          <w:szCs w:val="24"/>
        </w:rPr>
        <w:t>41</w:t>
      </w:r>
      <w:r w:rsidRPr="00705A2C">
        <w:rPr>
          <w:rFonts w:ascii="Arial" w:eastAsia="Arial" w:hAnsi="Arial" w:cs="Arial"/>
          <w:sz w:val="24"/>
          <w:szCs w:val="24"/>
        </w:rPr>
        <w:t xml:space="preserve"> de 2 de mayo de 2023</w:t>
      </w:r>
    </w:p>
    <w:p w14:paraId="5DAB6C7B" w14:textId="77777777" w:rsidR="00CC6C0B" w:rsidRPr="00705A2C" w:rsidRDefault="00CC6C0B" w:rsidP="00705A2C">
      <w:pPr>
        <w:spacing w:after="0" w:line="276" w:lineRule="auto"/>
        <w:jc w:val="both"/>
        <w:rPr>
          <w:rFonts w:ascii="Arial" w:eastAsia="Arial" w:hAnsi="Arial" w:cs="Arial"/>
          <w:sz w:val="24"/>
          <w:szCs w:val="24"/>
        </w:rPr>
      </w:pPr>
    </w:p>
    <w:p w14:paraId="0AB1B9AF" w14:textId="1E167153" w:rsidR="00CC6C0B" w:rsidRPr="00891C59" w:rsidRDefault="55597A8E" w:rsidP="00705A2C">
      <w:pPr>
        <w:spacing w:after="0" w:line="276" w:lineRule="auto"/>
        <w:jc w:val="both"/>
        <w:rPr>
          <w:rFonts w:ascii="Arial" w:eastAsia="Arial" w:hAnsi="Arial" w:cs="Arial"/>
          <w:b/>
          <w:bCs/>
          <w:spacing w:val="-6"/>
          <w:sz w:val="24"/>
          <w:szCs w:val="24"/>
        </w:rPr>
      </w:pPr>
      <w:r w:rsidRPr="00891C59">
        <w:rPr>
          <w:rFonts w:ascii="Arial" w:eastAsia="Arial" w:hAnsi="Arial" w:cs="Arial"/>
          <w:spacing w:val="-6"/>
          <w:sz w:val="24"/>
          <w:szCs w:val="24"/>
        </w:rPr>
        <w:t xml:space="preserve">Procede la Sala Laboral del Tribunal Superior de Pereira a resolver la impugnación presentada por </w:t>
      </w:r>
      <w:r w:rsidR="00705A2C" w:rsidRPr="00891C59">
        <w:rPr>
          <w:rFonts w:ascii="Arial" w:eastAsia="Arial" w:hAnsi="Arial" w:cs="Arial"/>
          <w:b/>
          <w:bCs/>
          <w:spacing w:val="-6"/>
          <w:sz w:val="24"/>
          <w:szCs w:val="24"/>
        </w:rPr>
        <w:t xml:space="preserve">Carlos Arturo Rodríguez Valencia </w:t>
      </w:r>
      <w:r w:rsidRPr="00891C59">
        <w:rPr>
          <w:rFonts w:ascii="Arial" w:eastAsia="Arial" w:hAnsi="Arial" w:cs="Arial"/>
          <w:spacing w:val="-6"/>
          <w:sz w:val="24"/>
          <w:szCs w:val="24"/>
        </w:rPr>
        <w:t xml:space="preserve">contra la sentencia proferida por el Juzgado Segundo Laboral del Circuito de Pereira el día 13 de marzo de 2023, dentro de la </w:t>
      </w:r>
      <w:r w:rsidRPr="00891C59">
        <w:rPr>
          <w:rFonts w:ascii="Arial" w:eastAsia="Arial" w:hAnsi="Arial" w:cs="Arial"/>
          <w:b/>
          <w:spacing w:val="-6"/>
          <w:sz w:val="24"/>
          <w:szCs w:val="24"/>
        </w:rPr>
        <w:t>acción de tutela</w:t>
      </w:r>
      <w:r w:rsidRPr="00891C59">
        <w:rPr>
          <w:rFonts w:ascii="Arial" w:eastAsia="Arial" w:hAnsi="Arial" w:cs="Arial"/>
          <w:spacing w:val="-6"/>
          <w:sz w:val="24"/>
          <w:szCs w:val="24"/>
        </w:rPr>
        <w:t xml:space="preserve"> que le promueve a la </w:t>
      </w:r>
      <w:r w:rsidR="00932A53" w:rsidRPr="00891C59">
        <w:rPr>
          <w:rFonts w:ascii="Arial" w:eastAsia="Arial" w:hAnsi="Arial" w:cs="Arial"/>
          <w:b/>
          <w:bCs/>
          <w:spacing w:val="-6"/>
          <w:sz w:val="24"/>
          <w:szCs w:val="24"/>
        </w:rPr>
        <w:t>Superintendencia de Industria y Comercio</w:t>
      </w:r>
      <w:r w:rsidRPr="00891C59">
        <w:rPr>
          <w:rFonts w:ascii="Arial" w:eastAsia="Arial" w:hAnsi="Arial" w:cs="Arial"/>
          <w:b/>
          <w:bCs/>
          <w:spacing w:val="-6"/>
          <w:sz w:val="24"/>
          <w:szCs w:val="24"/>
        </w:rPr>
        <w:t xml:space="preserve">, </w:t>
      </w:r>
      <w:r w:rsidRPr="00891C59">
        <w:rPr>
          <w:rFonts w:ascii="Arial" w:eastAsia="Arial" w:hAnsi="Arial" w:cs="Arial"/>
          <w:spacing w:val="-6"/>
          <w:sz w:val="24"/>
          <w:szCs w:val="24"/>
        </w:rPr>
        <w:t xml:space="preserve">donde fue vinculada la </w:t>
      </w:r>
      <w:r w:rsidR="00932A53" w:rsidRPr="00891C59">
        <w:rPr>
          <w:rFonts w:ascii="Arial" w:eastAsia="Arial" w:hAnsi="Arial" w:cs="Arial"/>
          <w:b/>
          <w:bCs/>
          <w:spacing w:val="-6"/>
          <w:sz w:val="24"/>
          <w:szCs w:val="24"/>
        </w:rPr>
        <w:t xml:space="preserve">Central de Inversiones </w:t>
      </w:r>
      <w:r w:rsidRPr="00891C59">
        <w:rPr>
          <w:rFonts w:ascii="Arial" w:eastAsia="Arial" w:hAnsi="Arial" w:cs="Arial"/>
          <w:b/>
          <w:bCs/>
          <w:spacing w:val="-6"/>
          <w:sz w:val="24"/>
          <w:szCs w:val="24"/>
        </w:rPr>
        <w:t xml:space="preserve">S.A. </w:t>
      </w:r>
      <w:r w:rsidR="00932A53" w:rsidRPr="00891C59">
        <w:rPr>
          <w:rFonts w:ascii="Arial" w:eastAsia="Arial" w:hAnsi="Arial" w:cs="Arial"/>
          <w:b/>
          <w:bCs/>
          <w:spacing w:val="-6"/>
          <w:sz w:val="24"/>
          <w:szCs w:val="24"/>
        </w:rPr>
        <w:t xml:space="preserve">– </w:t>
      </w:r>
      <w:r w:rsidRPr="00891C59">
        <w:rPr>
          <w:rFonts w:ascii="Arial" w:eastAsia="Arial" w:hAnsi="Arial" w:cs="Arial"/>
          <w:b/>
          <w:bCs/>
          <w:spacing w:val="-6"/>
          <w:sz w:val="24"/>
          <w:szCs w:val="24"/>
        </w:rPr>
        <w:t>CISA.</w:t>
      </w:r>
    </w:p>
    <w:p w14:paraId="02EB378F" w14:textId="77777777" w:rsidR="00CC6C0B" w:rsidRPr="00891C59" w:rsidRDefault="00CC6C0B" w:rsidP="00705A2C">
      <w:pPr>
        <w:spacing w:after="0" w:line="276" w:lineRule="auto"/>
        <w:jc w:val="both"/>
        <w:rPr>
          <w:rFonts w:ascii="Arial" w:eastAsia="Arial" w:hAnsi="Arial" w:cs="Arial"/>
          <w:spacing w:val="-6"/>
          <w:sz w:val="24"/>
          <w:szCs w:val="24"/>
        </w:rPr>
      </w:pPr>
    </w:p>
    <w:p w14:paraId="0F10BAA5" w14:textId="77777777" w:rsidR="00CC6C0B" w:rsidRPr="00891C59" w:rsidRDefault="006A2F3F" w:rsidP="00705A2C">
      <w:pPr>
        <w:keepNext/>
        <w:spacing w:after="0" w:line="276" w:lineRule="auto"/>
        <w:ind w:right="284"/>
        <w:jc w:val="center"/>
        <w:rPr>
          <w:rFonts w:ascii="Arial" w:eastAsia="Arial" w:hAnsi="Arial" w:cs="Arial"/>
          <w:b/>
          <w:bCs/>
          <w:spacing w:val="-6"/>
          <w:sz w:val="24"/>
          <w:szCs w:val="24"/>
        </w:rPr>
      </w:pPr>
      <w:r w:rsidRPr="00891C59">
        <w:rPr>
          <w:rFonts w:ascii="Arial" w:eastAsia="Arial" w:hAnsi="Arial" w:cs="Arial"/>
          <w:b/>
          <w:bCs/>
          <w:spacing w:val="-6"/>
          <w:sz w:val="24"/>
          <w:szCs w:val="24"/>
        </w:rPr>
        <w:t>ANTECEDENTES</w:t>
      </w:r>
    </w:p>
    <w:p w14:paraId="6A05A809" w14:textId="77777777" w:rsidR="00CC6C0B" w:rsidRPr="00891C59" w:rsidRDefault="00CC6C0B" w:rsidP="00705A2C">
      <w:pPr>
        <w:spacing w:after="0" w:line="276" w:lineRule="auto"/>
        <w:jc w:val="both"/>
        <w:rPr>
          <w:rFonts w:ascii="Arial" w:eastAsia="Arial" w:hAnsi="Arial" w:cs="Arial"/>
          <w:spacing w:val="-6"/>
          <w:sz w:val="24"/>
          <w:szCs w:val="24"/>
        </w:rPr>
      </w:pPr>
    </w:p>
    <w:p w14:paraId="5CD6509C" w14:textId="1D6C7B51" w:rsidR="00CC6C0B" w:rsidRPr="00891C59" w:rsidRDefault="55597A8E" w:rsidP="00705A2C">
      <w:pPr>
        <w:tabs>
          <w:tab w:val="left" w:pos="1560"/>
        </w:tabs>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Informa el señor Carlos Arturo Rodríguez Valencia que en al año 2022 conoció </w:t>
      </w:r>
      <w:r w:rsidR="26DF1101" w:rsidRPr="00891C59">
        <w:rPr>
          <w:rFonts w:ascii="Arial" w:eastAsia="Arial" w:hAnsi="Arial" w:cs="Arial"/>
          <w:spacing w:val="-6"/>
          <w:sz w:val="24"/>
          <w:szCs w:val="24"/>
        </w:rPr>
        <w:t>que</w:t>
      </w:r>
      <w:r w:rsidRPr="00891C59">
        <w:rPr>
          <w:rFonts w:ascii="Arial" w:eastAsia="Arial" w:hAnsi="Arial" w:cs="Arial"/>
          <w:spacing w:val="-6"/>
          <w:sz w:val="24"/>
          <w:szCs w:val="24"/>
        </w:rPr>
        <w:t xml:space="preserve"> tiene un reporte negativo en las centrales de riesgos por parte de la Central de Inversiones  S.A., motivo por el cual radicó una petición con el fin de conocer el origen del registro, dado que </w:t>
      </w:r>
      <w:r w:rsidRPr="00891C59">
        <w:rPr>
          <w:rFonts w:ascii="Arial" w:eastAsia="Arial" w:hAnsi="Arial" w:cs="Arial"/>
          <w:spacing w:val="-6"/>
          <w:sz w:val="24"/>
          <w:szCs w:val="24"/>
        </w:rPr>
        <w:lastRenderedPageBreak/>
        <w:t xml:space="preserve">no tiene ninguna relación comercial con la sociedad que solicitó la </w:t>
      </w:r>
      <w:r w:rsidR="0631839A" w:rsidRPr="00891C59">
        <w:rPr>
          <w:rFonts w:ascii="Arial" w:eastAsia="Arial" w:hAnsi="Arial" w:cs="Arial"/>
          <w:spacing w:val="-6"/>
          <w:sz w:val="24"/>
          <w:szCs w:val="24"/>
        </w:rPr>
        <w:t>anotación</w:t>
      </w:r>
      <w:r w:rsidRPr="00891C59">
        <w:rPr>
          <w:rFonts w:ascii="Arial" w:eastAsia="Arial" w:hAnsi="Arial" w:cs="Arial"/>
          <w:spacing w:val="-6"/>
          <w:sz w:val="24"/>
          <w:szCs w:val="24"/>
        </w:rPr>
        <w:t>; que aun cuando no le dieron respuesta a su requerimiento, empezó a recibir llamadas, mensajes y correos electrónicos insultantes y amenazantes, en los cuales también le indican que inici</w:t>
      </w:r>
      <w:r w:rsidR="3B8A84B3" w:rsidRPr="00891C59">
        <w:rPr>
          <w:rFonts w:ascii="Arial" w:eastAsia="Arial" w:hAnsi="Arial" w:cs="Arial"/>
          <w:spacing w:val="-6"/>
          <w:sz w:val="24"/>
          <w:szCs w:val="24"/>
        </w:rPr>
        <w:t>a</w:t>
      </w:r>
      <w:r w:rsidRPr="00891C59">
        <w:rPr>
          <w:rFonts w:ascii="Arial" w:eastAsia="Arial" w:hAnsi="Arial" w:cs="Arial"/>
          <w:spacing w:val="-6"/>
          <w:sz w:val="24"/>
          <w:szCs w:val="24"/>
        </w:rPr>
        <w:t>ron un proceso de embargo y hacen relación a bienes inmuebles de su propiedad o que lo fueron.</w:t>
      </w:r>
    </w:p>
    <w:p w14:paraId="5A39BBE3" w14:textId="77777777" w:rsidR="00CC6C0B" w:rsidRPr="00891C59" w:rsidRDefault="00CC6C0B" w:rsidP="00705A2C">
      <w:pPr>
        <w:tabs>
          <w:tab w:val="left" w:pos="1560"/>
        </w:tabs>
        <w:spacing w:after="0" w:line="276" w:lineRule="auto"/>
        <w:jc w:val="both"/>
        <w:rPr>
          <w:rFonts w:ascii="Arial" w:eastAsia="Arial" w:hAnsi="Arial" w:cs="Arial"/>
          <w:spacing w:val="-6"/>
          <w:sz w:val="24"/>
          <w:szCs w:val="24"/>
        </w:rPr>
      </w:pPr>
    </w:p>
    <w:p w14:paraId="35CCC8DE" w14:textId="182946DE" w:rsidR="00CC6C0B" w:rsidRPr="00891C59" w:rsidRDefault="006A2F3F" w:rsidP="00705A2C">
      <w:pPr>
        <w:tabs>
          <w:tab w:val="left" w:pos="1560"/>
        </w:tabs>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Indica que</w:t>
      </w:r>
      <w:r w:rsidR="0C3B17F4" w:rsidRPr="00891C59">
        <w:rPr>
          <w:rFonts w:ascii="Arial" w:eastAsia="Arial" w:hAnsi="Arial" w:cs="Arial"/>
          <w:spacing w:val="-6"/>
          <w:sz w:val="24"/>
          <w:szCs w:val="24"/>
        </w:rPr>
        <w:t>,</w:t>
      </w:r>
      <w:r w:rsidRPr="00891C59">
        <w:rPr>
          <w:rFonts w:ascii="Arial" w:eastAsia="Arial" w:hAnsi="Arial" w:cs="Arial"/>
          <w:spacing w:val="-6"/>
          <w:sz w:val="24"/>
          <w:szCs w:val="24"/>
        </w:rPr>
        <w:t xml:space="preserve"> frente a la situación anterior, radic</w:t>
      </w:r>
      <w:r w:rsidR="007E0E23" w:rsidRPr="00891C59">
        <w:rPr>
          <w:rFonts w:ascii="Arial" w:eastAsia="Arial" w:hAnsi="Arial" w:cs="Arial"/>
          <w:spacing w:val="-6"/>
          <w:sz w:val="24"/>
          <w:szCs w:val="24"/>
        </w:rPr>
        <w:t>ó</w:t>
      </w:r>
      <w:r w:rsidRPr="00891C59">
        <w:rPr>
          <w:rFonts w:ascii="Arial" w:eastAsia="Arial" w:hAnsi="Arial" w:cs="Arial"/>
          <w:spacing w:val="-6"/>
          <w:sz w:val="24"/>
          <w:szCs w:val="24"/>
        </w:rPr>
        <w:t xml:space="preserve"> denuncia ante la Delegatura de Protección de Datos de la Superintendencia de Industria y Comercio, tr</w:t>
      </w:r>
      <w:r w:rsidR="007E0E23" w:rsidRPr="00891C59">
        <w:rPr>
          <w:rFonts w:ascii="Arial" w:eastAsia="Arial" w:hAnsi="Arial" w:cs="Arial"/>
          <w:spacing w:val="-6"/>
          <w:sz w:val="24"/>
          <w:szCs w:val="24"/>
        </w:rPr>
        <w:t>á</w:t>
      </w:r>
      <w:r w:rsidRPr="00891C59">
        <w:rPr>
          <w:rFonts w:ascii="Arial" w:eastAsia="Arial" w:hAnsi="Arial" w:cs="Arial"/>
          <w:spacing w:val="-6"/>
          <w:sz w:val="24"/>
          <w:szCs w:val="24"/>
        </w:rPr>
        <w:t>mite que a pesar de haber tran</w:t>
      </w:r>
      <w:r w:rsidR="007E0E23" w:rsidRPr="00891C59">
        <w:rPr>
          <w:rFonts w:ascii="Arial" w:eastAsia="Arial" w:hAnsi="Arial" w:cs="Arial"/>
          <w:spacing w:val="-6"/>
          <w:sz w:val="24"/>
          <w:szCs w:val="24"/>
        </w:rPr>
        <w:t>s</w:t>
      </w:r>
      <w:r w:rsidRPr="00891C59">
        <w:rPr>
          <w:rFonts w:ascii="Arial" w:eastAsia="Arial" w:hAnsi="Arial" w:cs="Arial"/>
          <w:spacing w:val="-6"/>
          <w:sz w:val="24"/>
          <w:szCs w:val="24"/>
        </w:rPr>
        <w:t>currido un año, pues la inte</w:t>
      </w:r>
      <w:r w:rsidR="007E0E23" w:rsidRPr="00891C59">
        <w:rPr>
          <w:rFonts w:ascii="Arial" w:eastAsia="Arial" w:hAnsi="Arial" w:cs="Arial"/>
          <w:spacing w:val="-6"/>
          <w:sz w:val="24"/>
          <w:szCs w:val="24"/>
        </w:rPr>
        <w:t>r</w:t>
      </w:r>
      <w:r w:rsidRPr="00891C59">
        <w:rPr>
          <w:rFonts w:ascii="Arial" w:eastAsia="Arial" w:hAnsi="Arial" w:cs="Arial"/>
          <w:spacing w:val="-6"/>
          <w:sz w:val="24"/>
          <w:szCs w:val="24"/>
        </w:rPr>
        <w:t>vención se solicitó el 24 de febrero de 2022, no cuenta con pronunciamiento de fondo</w:t>
      </w:r>
      <w:r w:rsidR="007E0E23" w:rsidRPr="00891C59">
        <w:rPr>
          <w:rFonts w:ascii="Arial" w:eastAsia="Arial" w:hAnsi="Arial" w:cs="Arial"/>
          <w:spacing w:val="-6"/>
          <w:sz w:val="24"/>
          <w:szCs w:val="24"/>
        </w:rPr>
        <w:t xml:space="preserve"> de</w:t>
      </w:r>
      <w:r w:rsidRPr="00891C59">
        <w:rPr>
          <w:rFonts w:ascii="Arial" w:eastAsia="Arial" w:hAnsi="Arial" w:cs="Arial"/>
          <w:spacing w:val="-6"/>
          <w:sz w:val="24"/>
          <w:szCs w:val="24"/>
        </w:rPr>
        <w:t xml:space="preserve"> la entidad,</w:t>
      </w:r>
      <w:r w:rsidR="007E0E23" w:rsidRPr="00891C59">
        <w:rPr>
          <w:rFonts w:ascii="Arial" w:eastAsia="Arial" w:hAnsi="Arial" w:cs="Arial"/>
          <w:spacing w:val="-6"/>
          <w:sz w:val="24"/>
          <w:szCs w:val="24"/>
        </w:rPr>
        <w:t xml:space="preserve"> ya que </w:t>
      </w:r>
      <w:r w:rsidRPr="00891C59">
        <w:rPr>
          <w:rFonts w:ascii="Arial" w:eastAsia="Arial" w:hAnsi="Arial" w:cs="Arial"/>
          <w:spacing w:val="-6"/>
          <w:sz w:val="24"/>
          <w:szCs w:val="24"/>
        </w:rPr>
        <w:t>solo se ha limitado a dar apertu</w:t>
      </w:r>
      <w:r w:rsidR="007E0E23" w:rsidRPr="00891C59">
        <w:rPr>
          <w:rFonts w:ascii="Arial" w:eastAsia="Arial" w:hAnsi="Arial" w:cs="Arial"/>
          <w:spacing w:val="-6"/>
          <w:sz w:val="24"/>
          <w:szCs w:val="24"/>
        </w:rPr>
        <w:t>r</w:t>
      </w:r>
      <w:r w:rsidRPr="00891C59">
        <w:rPr>
          <w:rFonts w:ascii="Arial" w:eastAsia="Arial" w:hAnsi="Arial" w:cs="Arial"/>
          <w:spacing w:val="-6"/>
          <w:sz w:val="24"/>
          <w:szCs w:val="24"/>
        </w:rPr>
        <w:t xml:space="preserve">a a la actuación administrativa contra la Central de Inversiones S.A. CISA </w:t>
      </w:r>
      <w:r w:rsidR="38306C1B" w:rsidRPr="00891C59">
        <w:rPr>
          <w:rFonts w:ascii="Arial" w:eastAsia="Arial" w:hAnsi="Arial" w:cs="Arial"/>
          <w:spacing w:val="-6"/>
          <w:sz w:val="24"/>
          <w:szCs w:val="24"/>
        </w:rPr>
        <w:t>y a requerir</w:t>
      </w:r>
      <w:r w:rsidRPr="00891C59">
        <w:rPr>
          <w:rFonts w:ascii="Arial" w:eastAsia="Arial" w:hAnsi="Arial" w:cs="Arial"/>
          <w:spacing w:val="-6"/>
          <w:sz w:val="24"/>
          <w:szCs w:val="24"/>
        </w:rPr>
        <w:t xml:space="preserve"> a las centrales de información.</w:t>
      </w:r>
    </w:p>
    <w:p w14:paraId="41C8F396" w14:textId="77777777" w:rsidR="00CC6C0B" w:rsidRPr="00891C59" w:rsidRDefault="00CC6C0B" w:rsidP="00705A2C">
      <w:pPr>
        <w:tabs>
          <w:tab w:val="left" w:pos="1560"/>
        </w:tabs>
        <w:spacing w:after="0" w:line="276" w:lineRule="auto"/>
        <w:jc w:val="both"/>
        <w:rPr>
          <w:rFonts w:ascii="Arial" w:eastAsia="Arial" w:hAnsi="Arial" w:cs="Arial"/>
          <w:spacing w:val="-6"/>
          <w:sz w:val="24"/>
          <w:szCs w:val="24"/>
        </w:rPr>
      </w:pPr>
    </w:p>
    <w:p w14:paraId="4E127632" w14:textId="043765EC" w:rsidR="00CC6C0B" w:rsidRPr="00891C59" w:rsidRDefault="006A2F3F" w:rsidP="00705A2C">
      <w:pPr>
        <w:tabs>
          <w:tab w:val="left" w:pos="1560"/>
        </w:tabs>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Refiere que la ausencia de trámite por parte de la Superinten</w:t>
      </w:r>
      <w:r w:rsidR="007E0E23" w:rsidRPr="00891C59">
        <w:rPr>
          <w:rFonts w:ascii="Arial" w:eastAsia="Arial" w:hAnsi="Arial" w:cs="Arial"/>
          <w:spacing w:val="-6"/>
          <w:sz w:val="24"/>
          <w:szCs w:val="24"/>
        </w:rPr>
        <w:t>den</w:t>
      </w:r>
      <w:r w:rsidRPr="00891C59">
        <w:rPr>
          <w:rFonts w:ascii="Arial" w:eastAsia="Arial" w:hAnsi="Arial" w:cs="Arial"/>
          <w:spacing w:val="-6"/>
          <w:sz w:val="24"/>
          <w:szCs w:val="24"/>
        </w:rPr>
        <w:t>cia accionada</w:t>
      </w:r>
      <w:r w:rsidR="71A4BBDD" w:rsidRPr="00891C59">
        <w:rPr>
          <w:rFonts w:ascii="Arial" w:eastAsia="Arial" w:hAnsi="Arial" w:cs="Arial"/>
          <w:spacing w:val="-6"/>
          <w:sz w:val="24"/>
          <w:szCs w:val="24"/>
        </w:rPr>
        <w:t xml:space="preserve"> </w:t>
      </w:r>
      <w:r w:rsidRPr="00891C59">
        <w:rPr>
          <w:rFonts w:ascii="Arial" w:eastAsia="Arial" w:hAnsi="Arial" w:cs="Arial"/>
          <w:spacing w:val="-6"/>
          <w:sz w:val="24"/>
          <w:szCs w:val="24"/>
        </w:rPr>
        <w:t xml:space="preserve">vulnera </w:t>
      </w:r>
      <w:r w:rsidR="007E0E23" w:rsidRPr="00891C59">
        <w:rPr>
          <w:rFonts w:ascii="Arial" w:eastAsia="Arial" w:hAnsi="Arial" w:cs="Arial"/>
          <w:spacing w:val="-6"/>
          <w:sz w:val="24"/>
          <w:szCs w:val="24"/>
        </w:rPr>
        <w:t>el derecho fundamental</w:t>
      </w:r>
      <w:r w:rsidRPr="00891C59">
        <w:rPr>
          <w:rFonts w:ascii="Arial" w:eastAsia="Arial" w:hAnsi="Arial" w:cs="Arial"/>
          <w:spacing w:val="-6"/>
          <w:sz w:val="24"/>
          <w:szCs w:val="24"/>
        </w:rPr>
        <w:t xml:space="preserve"> al debido proceso, motivo por el cual pide su protección y como consecuencia pide que se ordene a la accionada que se pronuncie de manera inmediata frente al trámite adela</w:t>
      </w:r>
      <w:r w:rsidR="007E0E23" w:rsidRPr="00891C59">
        <w:rPr>
          <w:rFonts w:ascii="Arial" w:eastAsia="Arial" w:hAnsi="Arial" w:cs="Arial"/>
          <w:spacing w:val="-6"/>
          <w:sz w:val="24"/>
          <w:szCs w:val="24"/>
        </w:rPr>
        <w:t>n</w:t>
      </w:r>
      <w:r w:rsidRPr="00891C59">
        <w:rPr>
          <w:rFonts w:ascii="Arial" w:eastAsia="Arial" w:hAnsi="Arial" w:cs="Arial"/>
          <w:spacing w:val="-6"/>
          <w:sz w:val="24"/>
          <w:szCs w:val="24"/>
        </w:rPr>
        <w:t xml:space="preserve">tado en virtud </w:t>
      </w:r>
      <w:r w:rsidR="742D54C9" w:rsidRPr="00891C59">
        <w:rPr>
          <w:rFonts w:ascii="Arial" w:eastAsia="Arial" w:hAnsi="Arial" w:cs="Arial"/>
          <w:spacing w:val="-6"/>
          <w:sz w:val="24"/>
          <w:szCs w:val="24"/>
        </w:rPr>
        <w:t>de</w:t>
      </w:r>
      <w:r w:rsidRPr="00891C59">
        <w:rPr>
          <w:rFonts w:ascii="Arial" w:eastAsia="Arial" w:hAnsi="Arial" w:cs="Arial"/>
          <w:spacing w:val="-6"/>
          <w:sz w:val="24"/>
          <w:szCs w:val="24"/>
        </w:rPr>
        <w:t xml:space="preserve"> la denuncia formulada ante la Delegatura de Protección de Datos Personales.</w:t>
      </w:r>
    </w:p>
    <w:p w14:paraId="0D0B940D" w14:textId="77777777" w:rsidR="00CC6C0B" w:rsidRPr="00891C59" w:rsidRDefault="00CC6C0B" w:rsidP="00705A2C">
      <w:pPr>
        <w:spacing w:after="0" w:line="276" w:lineRule="auto"/>
        <w:rPr>
          <w:rFonts w:ascii="Arial" w:eastAsia="Times New Roman" w:hAnsi="Arial" w:cs="Arial"/>
          <w:spacing w:val="-6"/>
          <w:sz w:val="24"/>
          <w:szCs w:val="24"/>
        </w:rPr>
      </w:pPr>
    </w:p>
    <w:p w14:paraId="5CE58782" w14:textId="77777777" w:rsidR="00CC6C0B" w:rsidRPr="00891C59" w:rsidRDefault="006A2F3F" w:rsidP="00705A2C">
      <w:pPr>
        <w:keepNext/>
        <w:spacing w:after="0" w:line="276" w:lineRule="auto"/>
        <w:ind w:right="284"/>
        <w:jc w:val="center"/>
        <w:rPr>
          <w:rFonts w:ascii="Arial" w:eastAsia="Arial" w:hAnsi="Arial" w:cs="Arial"/>
          <w:b/>
          <w:bCs/>
          <w:spacing w:val="-6"/>
          <w:sz w:val="24"/>
          <w:szCs w:val="24"/>
        </w:rPr>
      </w:pPr>
      <w:r w:rsidRPr="00891C59">
        <w:rPr>
          <w:rFonts w:ascii="Arial" w:eastAsia="Arial" w:hAnsi="Arial" w:cs="Arial"/>
          <w:b/>
          <w:bCs/>
          <w:spacing w:val="-6"/>
          <w:sz w:val="24"/>
          <w:szCs w:val="24"/>
        </w:rPr>
        <w:t>TRÁMITE IMPARTIDO</w:t>
      </w:r>
    </w:p>
    <w:p w14:paraId="60061E4C" w14:textId="77777777" w:rsidR="00CC6C0B" w:rsidRPr="00891C59" w:rsidRDefault="00CC6C0B" w:rsidP="00705A2C">
      <w:pPr>
        <w:spacing w:after="0" w:line="276" w:lineRule="auto"/>
        <w:rPr>
          <w:rFonts w:ascii="Arial" w:eastAsia="Times New Roman" w:hAnsi="Arial" w:cs="Arial"/>
          <w:spacing w:val="-6"/>
          <w:sz w:val="24"/>
          <w:szCs w:val="24"/>
        </w:rPr>
      </w:pPr>
    </w:p>
    <w:p w14:paraId="5B24C694" w14:textId="4EA3E3C7"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La tutela correspondió al Juzgado Segundo Laboral del Circuito de Pereira que</w:t>
      </w:r>
      <w:r w:rsidR="42676176" w:rsidRPr="00891C59">
        <w:rPr>
          <w:rFonts w:ascii="Arial" w:eastAsia="Arial" w:hAnsi="Arial" w:cs="Arial"/>
          <w:spacing w:val="-6"/>
          <w:sz w:val="24"/>
          <w:szCs w:val="24"/>
        </w:rPr>
        <w:t>,</w:t>
      </w:r>
      <w:r w:rsidRPr="00891C59">
        <w:rPr>
          <w:rFonts w:ascii="Arial" w:eastAsia="Arial" w:hAnsi="Arial" w:cs="Arial"/>
          <w:spacing w:val="-6"/>
          <w:sz w:val="24"/>
          <w:szCs w:val="24"/>
        </w:rPr>
        <w:t xml:space="preserve"> por auto de fecha de 22 de febrero de 2023, admitió la acción y concedió a la entidad accionada el término de dos (2) días para que ejerciera su legítimo derecho de defensa.  Igual oportunidad le fue brindada a la Central de Inversiones S.A. CISA y al BANCO ITAU, entidades que fueron vinculadas de oficio.</w:t>
      </w:r>
    </w:p>
    <w:p w14:paraId="44EAFD9C" w14:textId="77777777" w:rsidR="00CC6C0B" w:rsidRPr="00891C59" w:rsidRDefault="00CC6C0B" w:rsidP="00705A2C">
      <w:pPr>
        <w:spacing w:after="0" w:line="276" w:lineRule="auto"/>
        <w:jc w:val="both"/>
        <w:rPr>
          <w:rFonts w:ascii="Arial" w:eastAsia="Arial" w:hAnsi="Arial" w:cs="Arial"/>
          <w:spacing w:val="-6"/>
          <w:sz w:val="24"/>
          <w:szCs w:val="24"/>
        </w:rPr>
      </w:pPr>
    </w:p>
    <w:p w14:paraId="7BF169AF" w14:textId="62E74229"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Central de Inversiones S.A. indicó al juzgado que, en calidad de cesionario, adquirió la obligación del señor Carlos Arturo Rodríguez Valencia con el Fondo Nacional de Garantías por compra de cartera; que la obligación </w:t>
      </w:r>
      <w:r w:rsidR="007E0E23" w:rsidRPr="00891C59">
        <w:rPr>
          <w:rFonts w:ascii="Arial" w:eastAsia="Arial" w:hAnsi="Arial" w:cs="Arial"/>
          <w:spacing w:val="-6"/>
          <w:sz w:val="24"/>
          <w:szCs w:val="24"/>
        </w:rPr>
        <w:t>está</w:t>
      </w:r>
      <w:r w:rsidRPr="00891C59">
        <w:rPr>
          <w:rFonts w:ascii="Arial" w:eastAsia="Arial" w:hAnsi="Arial" w:cs="Arial"/>
          <w:spacing w:val="-6"/>
          <w:sz w:val="24"/>
          <w:szCs w:val="24"/>
        </w:rPr>
        <w:t xml:space="preserve"> identificada con el número No 10612000146</w:t>
      </w:r>
      <w:r w:rsidR="007E0E23" w:rsidRPr="00891C59">
        <w:rPr>
          <w:rFonts w:ascii="Arial" w:eastAsia="Arial" w:hAnsi="Arial" w:cs="Arial"/>
          <w:spacing w:val="-6"/>
          <w:sz w:val="24"/>
          <w:szCs w:val="24"/>
        </w:rPr>
        <w:t xml:space="preserve">; que fue </w:t>
      </w:r>
      <w:r w:rsidRPr="00891C59">
        <w:rPr>
          <w:rFonts w:ascii="Arial" w:eastAsia="Arial" w:hAnsi="Arial" w:cs="Arial"/>
          <w:spacing w:val="-6"/>
          <w:sz w:val="24"/>
          <w:szCs w:val="24"/>
        </w:rPr>
        <w:t xml:space="preserve">adquirida mediante contrato de compraventa celebrado el 6 de noviembre de 2012 con el Fondo Nacional de Garantías, registrado como intermediario financiero </w:t>
      </w:r>
      <w:r w:rsidR="007E0E23" w:rsidRPr="00891C59">
        <w:rPr>
          <w:rFonts w:ascii="Arial" w:eastAsia="Arial" w:hAnsi="Arial" w:cs="Arial"/>
          <w:spacing w:val="-6"/>
          <w:sz w:val="24"/>
          <w:szCs w:val="24"/>
        </w:rPr>
        <w:t>de</w:t>
      </w:r>
      <w:r w:rsidRPr="00891C59">
        <w:rPr>
          <w:rFonts w:ascii="Arial" w:eastAsia="Arial" w:hAnsi="Arial" w:cs="Arial"/>
          <w:spacing w:val="-6"/>
          <w:sz w:val="24"/>
          <w:szCs w:val="24"/>
        </w:rPr>
        <w:t xml:space="preserve"> Helm Bank S.A. la cual se encuentra vigente. </w:t>
      </w:r>
    </w:p>
    <w:p w14:paraId="4B94D5A5" w14:textId="77777777" w:rsidR="00CC6C0B" w:rsidRPr="00891C59" w:rsidRDefault="00CC6C0B" w:rsidP="00705A2C">
      <w:pPr>
        <w:spacing w:after="0" w:line="276" w:lineRule="auto"/>
        <w:jc w:val="both"/>
        <w:rPr>
          <w:rFonts w:ascii="Arial" w:eastAsia="Arial" w:hAnsi="Arial" w:cs="Arial"/>
          <w:spacing w:val="-6"/>
          <w:sz w:val="24"/>
          <w:szCs w:val="24"/>
        </w:rPr>
      </w:pPr>
    </w:p>
    <w:p w14:paraId="5327196F" w14:textId="6EC88055"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Luego de realizar una breve explicación del negocio comerci</w:t>
      </w:r>
      <w:r w:rsidR="007E0E23" w:rsidRPr="00891C59">
        <w:rPr>
          <w:rFonts w:ascii="Arial" w:eastAsia="Arial" w:hAnsi="Arial" w:cs="Arial"/>
          <w:spacing w:val="-6"/>
          <w:sz w:val="24"/>
          <w:szCs w:val="24"/>
        </w:rPr>
        <w:t>a</w:t>
      </w:r>
      <w:r w:rsidRPr="00891C59">
        <w:rPr>
          <w:rFonts w:ascii="Arial" w:eastAsia="Arial" w:hAnsi="Arial" w:cs="Arial"/>
          <w:spacing w:val="-6"/>
          <w:sz w:val="24"/>
          <w:szCs w:val="24"/>
        </w:rPr>
        <w:t>l realizado entre los interv</w:t>
      </w:r>
      <w:r w:rsidR="007E0E23" w:rsidRPr="00891C59">
        <w:rPr>
          <w:rFonts w:ascii="Arial" w:eastAsia="Arial" w:hAnsi="Arial" w:cs="Arial"/>
          <w:spacing w:val="-6"/>
          <w:sz w:val="24"/>
          <w:szCs w:val="24"/>
        </w:rPr>
        <w:t>inientes</w:t>
      </w:r>
      <w:r w:rsidRPr="00891C59">
        <w:rPr>
          <w:rFonts w:ascii="Arial" w:eastAsia="Arial" w:hAnsi="Arial" w:cs="Arial"/>
          <w:spacing w:val="-6"/>
          <w:sz w:val="24"/>
          <w:szCs w:val="24"/>
        </w:rPr>
        <w:t xml:space="preserve"> y el rol de cada uno, señaló en torno a los hechos de la acción que en efecto recibió el derecho de petición elevado por el actor el </w:t>
      </w:r>
      <w:r w:rsidR="007E0E23" w:rsidRPr="00891C59">
        <w:rPr>
          <w:rFonts w:ascii="Arial" w:eastAsia="Arial" w:hAnsi="Arial" w:cs="Arial"/>
          <w:spacing w:val="-6"/>
          <w:sz w:val="24"/>
          <w:szCs w:val="24"/>
        </w:rPr>
        <w:t>día</w:t>
      </w:r>
      <w:r w:rsidRPr="00891C59">
        <w:rPr>
          <w:rFonts w:ascii="Arial" w:eastAsia="Arial" w:hAnsi="Arial" w:cs="Arial"/>
          <w:spacing w:val="-6"/>
          <w:sz w:val="24"/>
          <w:szCs w:val="24"/>
        </w:rPr>
        <w:t xml:space="preserve"> 24 de febrero de 2022, el cual fue atendido el 9 de marzo de 2022</w:t>
      </w:r>
      <w:r w:rsidR="007E0E23" w:rsidRPr="00891C59">
        <w:rPr>
          <w:rFonts w:ascii="Arial" w:eastAsia="Arial" w:hAnsi="Arial" w:cs="Arial"/>
          <w:spacing w:val="-6"/>
          <w:sz w:val="24"/>
          <w:szCs w:val="24"/>
        </w:rPr>
        <w:t xml:space="preserve"> y remitida </w:t>
      </w:r>
      <w:r w:rsidRPr="00891C59">
        <w:rPr>
          <w:rFonts w:ascii="Arial" w:eastAsia="Arial" w:hAnsi="Arial" w:cs="Arial"/>
          <w:spacing w:val="-6"/>
          <w:sz w:val="24"/>
          <w:szCs w:val="24"/>
        </w:rPr>
        <w:t>la respuesta al correo electrónico reportado para efectos de notificaciones; que el requerimiento efectuado por la Superinten</w:t>
      </w:r>
      <w:r w:rsidR="007E0E23" w:rsidRPr="00891C59">
        <w:rPr>
          <w:rFonts w:ascii="Arial" w:eastAsia="Arial" w:hAnsi="Arial" w:cs="Arial"/>
          <w:spacing w:val="-6"/>
          <w:sz w:val="24"/>
          <w:szCs w:val="24"/>
        </w:rPr>
        <w:t>den</w:t>
      </w:r>
      <w:r w:rsidRPr="00891C59">
        <w:rPr>
          <w:rFonts w:ascii="Arial" w:eastAsia="Arial" w:hAnsi="Arial" w:cs="Arial"/>
          <w:spacing w:val="-6"/>
          <w:sz w:val="24"/>
          <w:szCs w:val="24"/>
        </w:rPr>
        <w:t xml:space="preserve">cia de Industria y Comercio en virtud </w:t>
      </w:r>
      <w:r w:rsidR="2022A8F1" w:rsidRPr="00891C59">
        <w:rPr>
          <w:rFonts w:ascii="Arial" w:eastAsia="Arial" w:hAnsi="Arial" w:cs="Arial"/>
          <w:spacing w:val="-6"/>
          <w:sz w:val="24"/>
          <w:szCs w:val="24"/>
        </w:rPr>
        <w:t>de</w:t>
      </w:r>
      <w:r w:rsidRPr="00891C59">
        <w:rPr>
          <w:rFonts w:ascii="Arial" w:eastAsia="Arial" w:hAnsi="Arial" w:cs="Arial"/>
          <w:spacing w:val="-6"/>
          <w:sz w:val="24"/>
          <w:szCs w:val="24"/>
        </w:rPr>
        <w:t xml:space="preserve"> la queja formulada en su contra, fue atendida el 23 de junio de 2022.</w:t>
      </w:r>
    </w:p>
    <w:p w14:paraId="3DEEC669" w14:textId="77777777" w:rsidR="00CC6C0B" w:rsidRPr="00891C59" w:rsidRDefault="00CC6C0B" w:rsidP="00705A2C">
      <w:pPr>
        <w:spacing w:after="0" w:line="276" w:lineRule="auto"/>
        <w:jc w:val="both"/>
        <w:rPr>
          <w:rFonts w:ascii="Arial" w:eastAsia="Arial" w:hAnsi="Arial" w:cs="Arial"/>
          <w:spacing w:val="-6"/>
          <w:sz w:val="24"/>
          <w:szCs w:val="24"/>
        </w:rPr>
      </w:pPr>
    </w:p>
    <w:p w14:paraId="16BC945F" w14:textId="12C0DD78"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Por lo demás hace notar la improcedencia de la </w:t>
      </w:r>
      <w:r w:rsidR="007E0E23" w:rsidRPr="00891C59">
        <w:rPr>
          <w:rFonts w:ascii="Arial" w:eastAsia="Arial" w:hAnsi="Arial" w:cs="Arial"/>
          <w:spacing w:val="-6"/>
          <w:sz w:val="24"/>
          <w:szCs w:val="24"/>
        </w:rPr>
        <w:t>acción</w:t>
      </w:r>
      <w:r w:rsidRPr="00891C59">
        <w:rPr>
          <w:rFonts w:ascii="Arial" w:eastAsia="Arial" w:hAnsi="Arial" w:cs="Arial"/>
          <w:spacing w:val="-6"/>
          <w:sz w:val="24"/>
          <w:szCs w:val="24"/>
        </w:rPr>
        <w:t xml:space="preserve"> de tutela para definir el asunto puesto a </w:t>
      </w:r>
      <w:r w:rsidR="007E0E23" w:rsidRPr="00891C59">
        <w:rPr>
          <w:rFonts w:ascii="Arial" w:eastAsia="Arial" w:hAnsi="Arial" w:cs="Arial"/>
          <w:spacing w:val="-6"/>
          <w:sz w:val="24"/>
          <w:szCs w:val="24"/>
        </w:rPr>
        <w:t>consideración</w:t>
      </w:r>
      <w:r w:rsidRPr="00891C59">
        <w:rPr>
          <w:rFonts w:ascii="Arial" w:eastAsia="Arial" w:hAnsi="Arial" w:cs="Arial"/>
          <w:spacing w:val="-6"/>
          <w:sz w:val="24"/>
          <w:szCs w:val="24"/>
        </w:rPr>
        <w:t xml:space="preserve"> de la Sala, debido a que existen mecanismos ordinarios de defensa, a los cuales debe acudir la parte accionante.</w:t>
      </w:r>
    </w:p>
    <w:p w14:paraId="3656B9AB" w14:textId="77777777" w:rsidR="00CC6C0B" w:rsidRPr="00891C59" w:rsidRDefault="00CC6C0B" w:rsidP="00705A2C">
      <w:pPr>
        <w:spacing w:after="0" w:line="276" w:lineRule="auto"/>
        <w:jc w:val="both"/>
        <w:rPr>
          <w:rFonts w:ascii="Arial" w:eastAsia="Arial" w:hAnsi="Arial" w:cs="Arial"/>
          <w:spacing w:val="-6"/>
          <w:sz w:val="24"/>
          <w:szCs w:val="24"/>
        </w:rPr>
      </w:pPr>
    </w:p>
    <w:p w14:paraId="58B9F723" w14:textId="535E5E6E"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La </w:t>
      </w:r>
      <w:r w:rsidR="005F6EF7" w:rsidRPr="00891C59">
        <w:rPr>
          <w:rFonts w:ascii="Arial" w:eastAsia="Arial" w:hAnsi="Arial" w:cs="Arial"/>
          <w:spacing w:val="-6"/>
          <w:sz w:val="24"/>
          <w:szCs w:val="24"/>
        </w:rPr>
        <w:t>Superintendencia</w:t>
      </w:r>
      <w:r w:rsidRPr="00891C59">
        <w:rPr>
          <w:rFonts w:ascii="Arial" w:eastAsia="Arial" w:hAnsi="Arial" w:cs="Arial"/>
          <w:spacing w:val="-6"/>
          <w:sz w:val="24"/>
          <w:szCs w:val="24"/>
        </w:rPr>
        <w:t xml:space="preserve"> de Industria y Comercio indicó a su turno, que el actor, el </w:t>
      </w:r>
      <w:r w:rsidR="005F6EF7" w:rsidRPr="00891C59">
        <w:rPr>
          <w:rFonts w:ascii="Arial" w:eastAsia="Arial" w:hAnsi="Arial" w:cs="Arial"/>
          <w:spacing w:val="-6"/>
          <w:sz w:val="24"/>
          <w:szCs w:val="24"/>
        </w:rPr>
        <w:t>día</w:t>
      </w:r>
      <w:r w:rsidRPr="00891C59">
        <w:rPr>
          <w:rFonts w:ascii="Arial" w:eastAsia="Arial" w:hAnsi="Arial" w:cs="Arial"/>
          <w:spacing w:val="-6"/>
          <w:sz w:val="24"/>
          <w:szCs w:val="24"/>
        </w:rPr>
        <w:t xml:space="preserve"> 28 de marzo de 2022 presentó una reclamación por la presunta vulneración del derecho al hábeas data financiero en contra de </w:t>
      </w:r>
      <w:proofErr w:type="spellStart"/>
      <w:r w:rsidRPr="00891C59">
        <w:rPr>
          <w:rFonts w:ascii="Arial" w:eastAsia="Arial" w:hAnsi="Arial" w:cs="Arial"/>
          <w:spacing w:val="-6"/>
          <w:sz w:val="24"/>
          <w:szCs w:val="24"/>
        </w:rPr>
        <w:t>Cisa</w:t>
      </w:r>
      <w:proofErr w:type="spellEnd"/>
      <w:r w:rsidRPr="00891C59">
        <w:rPr>
          <w:rFonts w:ascii="Arial" w:eastAsia="Arial" w:hAnsi="Arial" w:cs="Arial"/>
          <w:spacing w:val="-6"/>
          <w:sz w:val="24"/>
          <w:szCs w:val="24"/>
        </w:rPr>
        <w:t xml:space="preserve">-Central de Inversiones S.A., razón por la cual la entidad </w:t>
      </w:r>
      <w:r w:rsidRPr="00891C59">
        <w:rPr>
          <w:rFonts w:ascii="Arial" w:eastAsia="Arial" w:hAnsi="Arial" w:cs="Arial"/>
          <w:spacing w:val="-6"/>
          <w:sz w:val="24"/>
          <w:szCs w:val="24"/>
        </w:rPr>
        <w:lastRenderedPageBreak/>
        <w:t xml:space="preserve">solicitó explicaciones a la fuente y </w:t>
      </w:r>
      <w:r w:rsidR="005F6EF7" w:rsidRPr="00891C59">
        <w:rPr>
          <w:rFonts w:ascii="Arial" w:eastAsia="Arial" w:hAnsi="Arial" w:cs="Arial"/>
          <w:spacing w:val="-6"/>
          <w:sz w:val="24"/>
          <w:szCs w:val="24"/>
        </w:rPr>
        <w:t xml:space="preserve">procedió a </w:t>
      </w:r>
      <w:r w:rsidRPr="00891C59">
        <w:rPr>
          <w:rFonts w:ascii="Arial" w:eastAsia="Arial" w:hAnsi="Arial" w:cs="Arial"/>
          <w:spacing w:val="-6"/>
          <w:sz w:val="24"/>
          <w:szCs w:val="24"/>
        </w:rPr>
        <w:t>requ</w:t>
      </w:r>
      <w:r w:rsidR="005F6EF7" w:rsidRPr="00891C59">
        <w:rPr>
          <w:rFonts w:ascii="Arial" w:eastAsia="Arial" w:hAnsi="Arial" w:cs="Arial"/>
          <w:spacing w:val="-6"/>
          <w:sz w:val="24"/>
          <w:szCs w:val="24"/>
        </w:rPr>
        <w:t>erir</w:t>
      </w:r>
      <w:r w:rsidRPr="00891C59">
        <w:rPr>
          <w:rFonts w:ascii="Arial" w:eastAsia="Arial" w:hAnsi="Arial" w:cs="Arial"/>
          <w:spacing w:val="-6"/>
          <w:sz w:val="24"/>
          <w:szCs w:val="24"/>
        </w:rPr>
        <w:t xml:space="preserve"> a los operadores de la información Experian Colombia S.A. (</w:t>
      </w:r>
      <w:proofErr w:type="spellStart"/>
      <w:r w:rsidRPr="00891C59">
        <w:rPr>
          <w:rFonts w:ascii="Arial" w:eastAsia="Arial" w:hAnsi="Arial" w:cs="Arial"/>
          <w:spacing w:val="-6"/>
          <w:sz w:val="24"/>
          <w:szCs w:val="24"/>
        </w:rPr>
        <w:t>Datacrédito</w:t>
      </w:r>
      <w:proofErr w:type="spellEnd"/>
      <w:r w:rsidRPr="00891C59">
        <w:rPr>
          <w:rFonts w:ascii="Arial" w:eastAsia="Arial" w:hAnsi="Arial" w:cs="Arial"/>
          <w:spacing w:val="-6"/>
          <w:sz w:val="24"/>
          <w:szCs w:val="24"/>
        </w:rPr>
        <w:t xml:space="preserve">) y </w:t>
      </w:r>
      <w:proofErr w:type="spellStart"/>
      <w:r w:rsidRPr="00891C59">
        <w:rPr>
          <w:rFonts w:ascii="Arial" w:eastAsia="Arial" w:hAnsi="Arial" w:cs="Arial"/>
          <w:spacing w:val="-6"/>
          <w:sz w:val="24"/>
          <w:szCs w:val="24"/>
        </w:rPr>
        <w:t>Cifin</w:t>
      </w:r>
      <w:proofErr w:type="spellEnd"/>
      <w:r w:rsidRPr="00891C59">
        <w:rPr>
          <w:rFonts w:ascii="Arial" w:eastAsia="Arial" w:hAnsi="Arial" w:cs="Arial"/>
          <w:spacing w:val="-6"/>
          <w:sz w:val="24"/>
          <w:szCs w:val="24"/>
        </w:rPr>
        <w:t xml:space="preserve"> S.A.S. para que informen </w:t>
      </w:r>
      <w:r w:rsidR="005F6EF7" w:rsidRPr="00891C59">
        <w:rPr>
          <w:rFonts w:ascii="Arial" w:eastAsia="Arial" w:hAnsi="Arial" w:cs="Arial"/>
          <w:spacing w:val="-6"/>
          <w:sz w:val="24"/>
          <w:szCs w:val="24"/>
        </w:rPr>
        <w:t xml:space="preserve">respecto </w:t>
      </w:r>
      <w:r w:rsidR="24500B7C" w:rsidRPr="00891C59">
        <w:rPr>
          <w:rFonts w:ascii="Arial" w:eastAsia="Arial" w:hAnsi="Arial" w:cs="Arial"/>
          <w:spacing w:val="-6"/>
          <w:sz w:val="24"/>
          <w:szCs w:val="24"/>
        </w:rPr>
        <w:t>de</w:t>
      </w:r>
      <w:r w:rsidR="005F6EF7" w:rsidRPr="00891C59">
        <w:rPr>
          <w:rFonts w:ascii="Arial" w:eastAsia="Arial" w:hAnsi="Arial" w:cs="Arial"/>
          <w:spacing w:val="-6"/>
          <w:sz w:val="24"/>
          <w:szCs w:val="24"/>
        </w:rPr>
        <w:t xml:space="preserve"> </w:t>
      </w:r>
      <w:r w:rsidRPr="00891C59">
        <w:rPr>
          <w:rFonts w:ascii="Arial" w:eastAsia="Arial" w:hAnsi="Arial" w:cs="Arial"/>
          <w:spacing w:val="-6"/>
          <w:sz w:val="24"/>
          <w:szCs w:val="24"/>
        </w:rPr>
        <w:t>los hechos de materia de reclamación, quienes a la fecha no han dado respuesta.</w:t>
      </w:r>
    </w:p>
    <w:p w14:paraId="45FB0818" w14:textId="77777777" w:rsidR="00CC6C0B" w:rsidRPr="00891C59" w:rsidRDefault="00CC6C0B" w:rsidP="00705A2C">
      <w:pPr>
        <w:spacing w:after="0" w:line="276" w:lineRule="auto"/>
        <w:jc w:val="both"/>
        <w:rPr>
          <w:rFonts w:ascii="Arial" w:eastAsia="Arial" w:hAnsi="Arial" w:cs="Arial"/>
          <w:spacing w:val="-6"/>
          <w:sz w:val="24"/>
          <w:szCs w:val="24"/>
        </w:rPr>
      </w:pPr>
    </w:p>
    <w:p w14:paraId="13BAD422" w14:textId="0BF914D6" w:rsidR="005F6EF7"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Indica que una vez se reciba</w:t>
      </w:r>
      <w:r w:rsidR="005F6EF7" w:rsidRPr="00891C59">
        <w:rPr>
          <w:rFonts w:ascii="Arial" w:eastAsia="Arial" w:hAnsi="Arial" w:cs="Arial"/>
          <w:spacing w:val="-6"/>
          <w:sz w:val="24"/>
          <w:szCs w:val="24"/>
        </w:rPr>
        <w:t>n los informes</w:t>
      </w:r>
      <w:r w:rsidRPr="00891C59">
        <w:rPr>
          <w:rFonts w:ascii="Arial" w:eastAsia="Arial" w:hAnsi="Arial" w:cs="Arial"/>
          <w:spacing w:val="-6"/>
          <w:sz w:val="24"/>
          <w:szCs w:val="24"/>
        </w:rPr>
        <w:t>, la denuncia será atendida en el turno respectivo para tomar la decisión correspondiente</w:t>
      </w:r>
      <w:r w:rsidR="005F6EF7" w:rsidRPr="00891C59">
        <w:rPr>
          <w:rFonts w:ascii="Arial" w:eastAsia="Arial" w:hAnsi="Arial" w:cs="Arial"/>
          <w:spacing w:val="-6"/>
          <w:sz w:val="24"/>
          <w:szCs w:val="24"/>
        </w:rPr>
        <w:t>,</w:t>
      </w:r>
      <w:r w:rsidRPr="00891C59">
        <w:rPr>
          <w:rFonts w:ascii="Arial" w:eastAsia="Arial" w:hAnsi="Arial" w:cs="Arial"/>
          <w:spacing w:val="-6"/>
          <w:sz w:val="24"/>
          <w:szCs w:val="24"/>
        </w:rPr>
        <w:t xml:space="preserve"> l</w:t>
      </w:r>
      <w:r w:rsidR="005F6EF7" w:rsidRPr="00891C59">
        <w:rPr>
          <w:rFonts w:ascii="Arial" w:eastAsia="Arial" w:hAnsi="Arial" w:cs="Arial"/>
          <w:spacing w:val="-6"/>
          <w:sz w:val="24"/>
          <w:szCs w:val="24"/>
        </w:rPr>
        <w:t>o</w:t>
      </w:r>
      <w:r w:rsidRPr="00891C59">
        <w:rPr>
          <w:rFonts w:ascii="Arial" w:eastAsia="Arial" w:hAnsi="Arial" w:cs="Arial"/>
          <w:spacing w:val="-6"/>
          <w:sz w:val="24"/>
          <w:szCs w:val="24"/>
        </w:rPr>
        <w:t xml:space="preserve"> cual será informad</w:t>
      </w:r>
      <w:r w:rsidR="005F6EF7" w:rsidRPr="00891C59">
        <w:rPr>
          <w:rFonts w:ascii="Arial" w:eastAsia="Arial" w:hAnsi="Arial" w:cs="Arial"/>
          <w:spacing w:val="-6"/>
          <w:sz w:val="24"/>
          <w:szCs w:val="24"/>
        </w:rPr>
        <w:t>o</w:t>
      </w:r>
      <w:r w:rsidRPr="00891C59">
        <w:rPr>
          <w:rFonts w:ascii="Arial" w:eastAsia="Arial" w:hAnsi="Arial" w:cs="Arial"/>
          <w:spacing w:val="-6"/>
          <w:sz w:val="24"/>
          <w:szCs w:val="24"/>
        </w:rPr>
        <w:t xml:space="preserve"> oportunamente</w:t>
      </w:r>
      <w:r w:rsidR="005F6EF7" w:rsidRPr="00891C59">
        <w:rPr>
          <w:rFonts w:ascii="Arial" w:eastAsia="Arial" w:hAnsi="Arial" w:cs="Arial"/>
          <w:spacing w:val="-6"/>
          <w:sz w:val="24"/>
          <w:szCs w:val="24"/>
        </w:rPr>
        <w:t xml:space="preserve">, ya que </w:t>
      </w:r>
      <w:r w:rsidRPr="00891C59">
        <w:rPr>
          <w:rFonts w:ascii="Arial" w:eastAsia="Arial" w:hAnsi="Arial" w:cs="Arial"/>
          <w:spacing w:val="-6"/>
          <w:sz w:val="24"/>
          <w:szCs w:val="24"/>
        </w:rPr>
        <w:t>el procedimiento debe observar lo previsto en la Ley 1266 de 2008</w:t>
      </w:r>
      <w:r w:rsidR="005F6EF7" w:rsidRPr="00891C59">
        <w:rPr>
          <w:rFonts w:ascii="Arial" w:eastAsia="Arial" w:hAnsi="Arial" w:cs="Arial"/>
          <w:spacing w:val="-6"/>
          <w:sz w:val="24"/>
          <w:szCs w:val="24"/>
        </w:rPr>
        <w:t>, así como lo dispuesto en el Título III de la ley 1437 de 2011.</w:t>
      </w:r>
    </w:p>
    <w:p w14:paraId="2E94D732" w14:textId="77777777" w:rsidR="005F6EF7" w:rsidRPr="00891C59" w:rsidRDefault="005F6EF7" w:rsidP="00705A2C">
      <w:pPr>
        <w:spacing w:after="0" w:line="276" w:lineRule="auto"/>
        <w:jc w:val="both"/>
        <w:rPr>
          <w:rFonts w:ascii="Arial" w:eastAsia="Arial" w:hAnsi="Arial" w:cs="Arial"/>
          <w:spacing w:val="-6"/>
          <w:sz w:val="24"/>
          <w:szCs w:val="24"/>
        </w:rPr>
      </w:pPr>
    </w:p>
    <w:p w14:paraId="3F0B2BF7" w14:textId="4C26E030" w:rsidR="00CC6C0B" w:rsidRPr="00891C59" w:rsidRDefault="005F6EF7"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Consecuente con lo expuesto, indica el ente de control y vigilancia que </w:t>
      </w:r>
      <w:r w:rsidR="006A2F3F" w:rsidRPr="00891C59">
        <w:rPr>
          <w:rFonts w:ascii="Arial" w:eastAsia="Arial" w:hAnsi="Arial" w:cs="Arial"/>
          <w:spacing w:val="-6"/>
          <w:sz w:val="24"/>
          <w:szCs w:val="24"/>
        </w:rPr>
        <w:t xml:space="preserve">no ha vulnerado las garantías fundamentales del actor, pues es evidente que </w:t>
      </w:r>
      <w:r w:rsidR="5EC78E22" w:rsidRPr="00891C59">
        <w:rPr>
          <w:rFonts w:ascii="Arial" w:eastAsia="Arial" w:hAnsi="Arial" w:cs="Arial"/>
          <w:spacing w:val="-6"/>
          <w:sz w:val="24"/>
          <w:szCs w:val="24"/>
        </w:rPr>
        <w:t>su</w:t>
      </w:r>
      <w:r w:rsidRPr="00891C59">
        <w:rPr>
          <w:rFonts w:ascii="Arial" w:eastAsia="Arial" w:hAnsi="Arial" w:cs="Arial"/>
          <w:spacing w:val="-6"/>
          <w:sz w:val="24"/>
          <w:szCs w:val="24"/>
        </w:rPr>
        <w:t xml:space="preserve"> solicitud no es de aquéllas reguladas por lo previsto en la </w:t>
      </w:r>
      <w:r w:rsidR="006A2F3F" w:rsidRPr="00891C59">
        <w:rPr>
          <w:rFonts w:ascii="Arial" w:eastAsia="Arial" w:hAnsi="Arial" w:cs="Arial"/>
          <w:spacing w:val="-6"/>
          <w:sz w:val="24"/>
          <w:szCs w:val="24"/>
        </w:rPr>
        <w:t xml:space="preserve">Ley 1755 de 2015, sino </w:t>
      </w:r>
      <w:r w:rsidRPr="00891C59">
        <w:rPr>
          <w:rFonts w:ascii="Arial" w:eastAsia="Arial" w:hAnsi="Arial" w:cs="Arial"/>
          <w:spacing w:val="-6"/>
          <w:sz w:val="24"/>
          <w:szCs w:val="24"/>
        </w:rPr>
        <w:t>que se trata de</w:t>
      </w:r>
      <w:r w:rsidR="006A2F3F" w:rsidRPr="00891C59">
        <w:rPr>
          <w:rFonts w:ascii="Arial" w:eastAsia="Arial" w:hAnsi="Arial" w:cs="Arial"/>
          <w:spacing w:val="-6"/>
          <w:sz w:val="24"/>
          <w:szCs w:val="24"/>
        </w:rPr>
        <w:t xml:space="preserve"> un trámite administrativo que busca corregir la información financiera contenida en un registro individual </w:t>
      </w:r>
      <w:r w:rsidR="234ED796" w:rsidRPr="00891C59">
        <w:rPr>
          <w:rFonts w:ascii="Arial" w:eastAsia="Arial" w:hAnsi="Arial" w:cs="Arial"/>
          <w:spacing w:val="-6"/>
          <w:sz w:val="24"/>
          <w:szCs w:val="24"/>
        </w:rPr>
        <w:t>de</w:t>
      </w:r>
      <w:r w:rsidR="006A2F3F" w:rsidRPr="00891C59">
        <w:rPr>
          <w:rFonts w:ascii="Arial" w:eastAsia="Arial" w:hAnsi="Arial" w:cs="Arial"/>
          <w:spacing w:val="-6"/>
          <w:sz w:val="24"/>
          <w:szCs w:val="24"/>
        </w:rPr>
        <w:t xml:space="preserve"> un banco de datos.</w:t>
      </w:r>
    </w:p>
    <w:p w14:paraId="049F31CB" w14:textId="77777777" w:rsidR="00CC6C0B" w:rsidRPr="00891C59" w:rsidRDefault="00CC6C0B" w:rsidP="00705A2C">
      <w:pPr>
        <w:spacing w:after="0" w:line="276" w:lineRule="auto"/>
        <w:jc w:val="both"/>
        <w:rPr>
          <w:rFonts w:ascii="Arial" w:eastAsia="Arial" w:hAnsi="Arial" w:cs="Arial"/>
          <w:spacing w:val="-6"/>
          <w:sz w:val="24"/>
          <w:szCs w:val="24"/>
        </w:rPr>
      </w:pPr>
    </w:p>
    <w:p w14:paraId="678DBFA0" w14:textId="57B3AC9D"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Por lo demás, la entidad hizo un recuento normativo relacionado con su </w:t>
      </w:r>
      <w:r w:rsidR="00F57C46" w:rsidRPr="00891C59">
        <w:rPr>
          <w:rFonts w:ascii="Arial" w:eastAsia="Arial" w:hAnsi="Arial" w:cs="Arial"/>
          <w:spacing w:val="-6"/>
          <w:sz w:val="24"/>
          <w:szCs w:val="24"/>
        </w:rPr>
        <w:t>naturaleza</w:t>
      </w:r>
      <w:r w:rsidRPr="00891C59">
        <w:rPr>
          <w:rFonts w:ascii="Arial" w:eastAsia="Arial" w:hAnsi="Arial" w:cs="Arial"/>
          <w:spacing w:val="-6"/>
          <w:sz w:val="24"/>
          <w:szCs w:val="24"/>
        </w:rPr>
        <w:t xml:space="preserve"> jur</w:t>
      </w:r>
      <w:r w:rsidR="00F57C46" w:rsidRPr="00891C59">
        <w:rPr>
          <w:rFonts w:ascii="Arial" w:eastAsia="Arial" w:hAnsi="Arial" w:cs="Arial"/>
          <w:spacing w:val="-6"/>
          <w:sz w:val="24"/>
          <w:szCs w:val="24"/>
        </w:rPr>
        <w:t>ídica</w:t>
      </w:r>
      <w:r w:rsidRPr="00891C59">
        <w:rPr>
          <w:rFonts w:ascii="Arial" w:eastAsia="Arial" w:hAnsi="Arial" w:cs="Arial"/>
          <w:spacing w:val="-6"/>
          <w:sz w:val="24"/>
          <w:szCs w:val="24"/>
        </w:rPr>
        <w:t xml:space="preserve">, sus funciones y la competencia para la protección del derecho de hábeas data, para </w:t>
      </w:r>
      <w:r w:rsidR="00F57C46" w:rsidRPr="00891C59">
        <w:rPr>
          <w:rFonts w:ascii="Arial" w:eastAsia="Arial" w:hAnsi="Arial" w:cs="Arial"/>
          <w:spacing w:val="-6"/>
          <w:sz w:val="24"/>
          <w:szCs w:val="24"/>
        </w:rPr>
        <w:t>indicar que</w:t>
      </w:r>
      <w:r w:rsidRPr="00891C59">
        <w:rPr>
          <w:rFonts w:ascii="Arial" w:eastAsia="Arial" w:hAnsi="Arial" w:cs="Arial"/>
          <w:spacing w:val="-6"/>
          <w:sz w:val="24"/>
          <w:szCs w:val="24"/>
        </w:rPr>
        <w:t xml:space="preserve"> la Dirección de Investigación de Protección de Datos Personales, tiene facultades para amparar el derecho fundamental de protección de datos personales</w:t>
      </w:r>
      <w:r w:rsidR="00F57C46" w:rsidRPr="00891C59">
        <w:rPr>
          <w:rFonts w:ascii="Arial" w:eastAsia="Arial" w:hAnsi="Arial" w:cs="Arial"/>
          <w:spacing w:val="-6"/>
          <w:sz w:val="24"/>
          <w:szCs w:val="24"/>
        </w:rPr>
        <w:t xml:space="preserve">, pero cuando </w:t>
      </w:r>
      <w:r w:rsidRPr="00891C59">
        <w:rPr>
          <w:rFonts w:ascii="Arial" w:eastAsia="Arial" w:hAnsi="Arial" w:cs="Arial"/>
          <w:spacing w:val="-6"/>
          <w:sz w:val="24"/>
          <w:szCs w:val="24"/>
        </w:rPr>
        <w:t>el ciudadano de manera concomitante acude al juez de tutela y a la Superinten</w:t>
      </w:r>
      <w:r w:rsidR="00F57C46" w:rsidRPr="00891C59">
        <w:rPr>
          <w:rFonts w:ascii="Arial" w:eastAsia="Arial" w:hAnsi="Arial" w:cs="Arial"/>
          <w:spacing w:val="-6"/>
          <w:sz w:val="24"/>
          <w:szCs w:val="24"/>
        </w:rPr>
        <w:t>den</w:t>
      </w:r>
      <w:r w:rsidRPr="00891C59">
        <w:rPr>
          <w:rFonts w:ascii="Arial" w:eastAsia="Arial" w:hAnsi="Arial" w:cs="Arial"/>
          <w:spacing w:val="-6"/>
          <w:sz w:val="24"/>
          <w:szCs w:val="24"/>
        </w:rPr>
        <w:t>cia, esta última es de</w:t>
      </w:r>
      <w:r w:rsidR="00F57C46" w:rsidRPr="00891C59">
        <w:rPr>
          <w:rFonts w:ascii="Arial" w:eastAsia="Arial" w:hAnsi="Arial" w:cs="Arial"/>
          <w:spacing w:val="-6"/>
          <w:sz w:val="24"/>
          <w:szCs w:val="24"/>
        </w:rPr>
        <w:t>s</w:t>
      </w:r>
      <w:r w:rsidRPr="00891C59">
        <w:rPr>
          <w:rFonts w:ascii="Arial" w:eastAsia="Arial" w:hAnsi="Arial" w:cs="Arial"/>
          <w:spacing w:val="-6"/>
          <w:sz w:val="24"/>
          <w:szCs w:val="24"/>
        </w:rPr>
        <w:t>plazada por el primero.</w:t>
      </w:r>
    </w:p>
    <w:p w14:paraId="53128261" w14:textId="77777777" w:rsidR="00CC6C0B" w:rsidRPr="00891C59" w:rsidRDefault="00CC6C0B" w:rsidP="00705A2C">
      <w:pPr>
        <w:spacing w:after="0" w:line="276" w:lineRule="auto"/>
        <w:jc w:val="both"/>
        <w:rPr>
          <w:rFonts w:ascii="Arial" w:eastAsia="Arial" w:hAnsi="Arial" w:cs="Arial"/>
          <w:spacing w:val="-6"/>
          <w:sz w:val="24"/>
          <w:szCs w:val="24"/>
        </w:rPr>
      </w:pPr>
    </w:p>
    <w:p w14:paraId="537E510E" w14:textId="4D850C5F"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Llegado el día del fallo, el juez de la causa negó la protección solicita</w:t>
      </w:r>
      <w:r w:rsidR="7B80ED4A" w:rsidRPr="00891C59">
        <w:rPr>
          <w:rFonts w:ascii="Arial" w:eastAsia="Arial" w:hAnsi="Arial" w:cs="Arial"/>
          <w:spacing w:val="-6"/>
          <w:sz w:val="24"/>
          <w:szCs w:val="24"/>
        </w:rPr>
        <w:t>da</w:t>
      </w:r>
      <w:r w:rsidRPr="00891C59">
        <w:rPr>
          <w:rFonts w:ascii="Arial" w:eastAsia="Arial" w:hAnsi="Arial" w:cs="Arial"/>
          <w:spacing w:val="-6"/>
          <w:sz w:val="24"/>
          <w:szCs w:val="24"/>
        </w:rPr>
        <w:t xml:space="preserve"> por el señor Rodríguez Valencia al advertir que la Central de Inversiones S.A. </w:t>
      </w:r>
      <w:proofErr w:type="spellStart"/>
      <w:r w:rsidRPr="00891C59">
        <w:rPr>
          <w:rFonts w:ascii="Arial" w:eastAsia="Arial" w:hAnsi="Arial" w:cs="Arial"/>
          <w:spacing w:val="-6"/>
          <w:sz w:val="24"/>
          <w:szCs w:val="24"/>
        </w:rPr>
        <w:t>Cisa</w:t>
      </w:r>
      <w:proofErr w:type="spellEnd"/>
      <w:r w:rsidRPr="00891C59">
        <w:rPr>
          <w:rFonts w:ascii="Arial" w:eastAsia="Arial" w:hAnsi="Arial" w:cs="Arial"/>
          <w:spacing w:val="-6"/>
          <w:sz w:val="24"/>
          <w:szCs w:val="24"/>
        </w:rPr>
        <w:t xml:space="preserve"> dio respuesta a la petición elevada por el actor y por </w:t>
      </w:r>
      <w:r w:rsidR="00F57C46" w:rsidRPr="00891C59">
        <w:rPr>
          <w:rFonts w:ascii="Arial" w:eastAsia="Arial" w:hAnsi="Arial" w:cs="Arial"/>
          <w:spacing w:val="-6"/>
          <w:sz w:val="24"/>
          <w:szCs w:val="24"/>
        </w:rPr>
        <w:t>su</w:t>
      </w:r>
      <w:r w:rsidRPr="00891C59">
        <w:rPr>
          <w:rFonts w:ascii="Arial" w:eastAsia="Arial" w:hAnsi="Arial" w:cs="Arial"/>
          <w:spacing w:val="-6"/>
          <w:sz w:val="24"/>
          <w:szCs w:val="24"/>
        </w:rPr>
        <w:t xml:space="preserve"> </w:t>
      </w:r>
      <w:r w:rsidR="517A1DA8" w:rsidRPr="00891C59">
        <w:rPr>
          <w:rFonts w:ascii="Arial" w:eastAsia="Arial" w:hAnsi="Arial" w:cs="Arial"/>
          <w:spacing w:val="-6"/>
          <w:sz w:val="24"/>
          <w:szCs w:val="24"/>
        </w:rPr>
        <w:t>parte, la</w:t>
      </w:r>
      <w:r w:rsidRPr="00891C59">
        <w:rPr>
          <w:rFonts w:ascii="Arial" w:eastAsia="Arial" w:hAnsi="Arial" w:cs="Arial"/>
          <w:spacing w:val="-6"/>
          <w:sz w:val="24"/>
          <w:szCs w:val="24"/>
        </w:rPr>
        <w:t xml:space="preserve"> Superintendencia de Industria y Comercio se encuentra tramitando la queja elevada por el accionante en contra de </w:t>
      </w:r>
      <w:r w:rsidR="00F57C46" w:rsidRPr="00891C59">
        <w:rPr>
          <w:rFonts w:ascii="Arial" w:eastAsia="Arial" w:hAnsi="Arial" w:cs="Arial"/>
          <w:spacing w:val="-6"/>
          <w:sz w:val="24"/>
          <w:szCs w:val="24"/>
        </w:rPr>
        <w:t>la citada sociedad</w:t>
      </w:r>
      <w:r w:rsidRPr="00891C59">
        <w:rPr>
          <w:rFonts w:ascii="Arial" w:eastAsia="Arial" w:hAnsi="Arial" w:cs="Arial"/>
          <w:spacing w:val="-6"/>
          <w:sz w:val="24"/>
          <w:szCs w:val="24"/>
        </w:rPr>
        <w:t>, proceso que debe tr</w:t>
      </w:r>
      <w:r w:rsidR="00F57C46" w:rsidRPr="00891C59">
        <w:rPr>
          <w:rFonts w:ascii="Arial" w:eastAsia="Arial" w:hAnsi="Arial" w:cs="Arial"/>
          <w:spacing w:val="-6"/>
          <w:sz w:val="24"/>
          <w:szCs w:val="24"/>
        </w:rPr>
        <w:t>a</w:t>
      </w:r>
      <w:r w:rsidRPr="00891C59">
        <w:rPr>
          <w:rFonts w:ascii="Arial" w:eastAsia="Arial" w:hAnsi="Arial" w:cs="Arial"/>
          <w:spacing w:val="-6"/>
          <w:sz w:val="24"/>
          <w:szCs w:val="24"/>
        </w:rPr>
        <w:t>mit</w:t>
      </w:r>
      <w:r w:rsidR="00F57C46" w:rsidRPr="00891C59">
        <w:rPr>
          <w:rFonts w:ascii="Arial" w:eastAsia="Arial" w:hAnsi="Arial" w:cs="Arial"/>
          <w:spacing w:val="-6"/>
          <w:sz w:val="24"/>
          <w:szCs w:val="24"/>
        </w:rPr>
        <w:t>ar</w:t>
      </w:r>
      <w:r w:rsidRPr="00891C59">
        <w:rPr>
          <w:rFonts w:ascii="Arial" w:eastAsia="Arial" w:hAnsi="Arial" w:cs="Arial"/>
          <w:spacing w:val="-6"/>
          <w:sz w:val="24"/>
          <w:szCs w:val="24"/>
        </w:rPr>
        <w:t>se en sus diferentes etapas</w:t>
      </w:r>
      <w:r w:rsidR="00F57C46" w:rsidRPr="00891C59">
        <w:rPr>
          <w:rFonts w:ascii="Arial" w:eastAsia="Arial" w:hAnsi="Arial" w:cs="Arial"/>
          <w:spacing w:val="-6"/>
          <w:sz w:val="24"/>
          <w:szCs w:val="24"/>
        </w:rPr>
        <w:t xml:space="preserve"> y que es de conocimiento del interesado.</w:t>
      </w:r>
    </w:p>
    <w:p w14:paraId="62486C05" w14:textId="77777777" w:rsidR="00CC6C0B" w:rsidRPr="00891C59" w:rsidRDefault="00CC6C0B" w:rsidP="00705A2C">
      <w:pPr>
        <w:spacing w:after="0" w:line="276" w:lineRule="auto"/>
        <w:jc w:val="both"/>
        <w:rPr>
          <w:rFonts w:ascii="Arial" w:eastAsia="Arial" w:hAnsi="Arial" w:cs="Arial"/>
          <w:spacing w:val="-6"/>
          <w:sz w:val="24"/>
          <w:szCs w:val="24"/>
        </w:rPr>
      </w:pPr>
    </w:p>
    <w:p w14:paraId="7D2EBA47" w14:textId="67629DD5"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En lo que respecta a la corrección de datos, </w:t>
      </w:r>
      <w:r w:rsidR="00F57C46" w:rsidRPr="00891C59">
        <w:rPr>
          <w:rFonts w:ascii="Arial" w:eastAsia="Arial" w:hAnsi="Arial" w:cs="Arial"/>
          <w:spacing w:val="-6"/>
          <w:sz w:val="24"/>
          <w:szCs w:val="24"/>
        </w:rPr>
        <w:t>tal pretensión fue declarada improcedente al advertir</w:t>
      </w:r>
      <w:r w:rsidR="03DCD73B" w:rsidRPr="00891C59">
        <w:rPr>
          <w:rFonts w:ascii="Arial" w:eastAsia="Arial" w:hAnsi="Arial" w:cs="Arial"/>
          <w:spacing w:val="-6"/>
          <w:sz w:val="24"/>
          <w:szCs w:val="24"/>
        </w:rPr>
        <w:t xml:space="preserve"> </w:t>
      </w:r>
      <w:r w:rsidRPr="00891C59">
        <w:rPr>
          <w:rFonts w:ascii="Arial" w:eastAsia="Arial" w:hAnsi="Arial" w:cs="Arial"/>
          <w:spacing w:val="-6"/>
          <w:sz w:val="24"/>
          <w:szCs w:val="24"/>
        </w:rPr>
        <w:t xml:space="preserve">el funcionario que no era </w:t>
      </w:r>
      <w:r w:rsidR="00F57C46" w:rsidRPr="00891C59">
        <w:rPr>
          <w:rFonts w:ascii="Arial" w:eastAsia="Arial" w:hAnsi="Arial" w:cs="Arial"/>
          <w:spacing w:val="-6"/>
          <w:sz w:val="24"/>
          <w:szCs w:val="24"/>
        </w:rPr>
        <w:t xml:space="preserve">viable por la </w:t>
      </w:r>
      <w:r w:rsidRPr="00891C59">
        <w:rPr>
          <w:rFonts w:ascii="Arial" w:eastAsia="Arial" w:hAnsi="Arial" w:cs="Arial"/>
          <w:spacing w:val="-6"/>
          <w:sz w:val="24"/>
          <w:szCs w:val="24"/>
        </w:rPr>
        <w:t xml:space="preserve">vía </w:t>
      </w:r>
      <w:r w:rsidR="00F57C46" w:rsidRPr="00891C59">
        <w:rPr>
          <w:rFonts w:ascii="Arial" w:eastAsia="Arial" w:hAnsi="Arial" w:cs="Arial"/>
          <w:spacing w:val="-6"/>
          <w:sz w:val="24"/>
          <w:szCs w:val="24"/>
        </w:rPr>
        <w:t>constitucional</w:t>
      </w:r>
      <w:r w:rsidRPr="00891C59">
        <w:rPr>
          <w:rFonts w:ascii="Arial" w:eastAsia="Arial" w:hAnsi="Arial" w:cs="Arial"/>
          <w:spacing w:val="-6"/>
          <w:sz w:val="24"/>
          <w:szCs w:val="24"/>
        </w:rPr>
        <w:t xml:space="preserve">, dado que no se evidencia en el plenario que haya acudido directamente al Banco </w:t>
      </w:r>
      <w:proofErr w:type="spellStart"/>
      <w:r w:rsidRPr="00891C59">
        <w:rPr>
          <w:rFonts w:ascii="Arial" w:eastAsia="Arial" w:hAnsi="Arial" w:cs="Arial"/>
          <w:spacing w:val="-6"/>
          <w:sz w:val="24"/>
          <w:szCs w:val="24"/>
        </w:rPr>
        <w:t>Itau</w:t>
      </w:r>
      <w:proofErr w:type="spellEnd"/>
      <w:r w:rsidRPr="00891C59">
        <w:rPr>
          <w:rFonts w:ascii="Arial" w:eastAsia="Arial" w:hAnsi="Arial" w:cs="Arial"/>
          <w:spacing w:val="-6"/>
          <w:sz w:val="24"/>
          <w:szCs w:val="24"/>
        </w:rPr>
        <w:t xml:space="preserve"> y/o Helm Bank S.A., tal como lo establece la ley.</w:t>
      </w:r>
    </w:p>
    <w:p w14:paraId="4101652C" w14:textId="77777777" w:rsidR="00CC6C0B" w:rsidRPr="00891C59" w:rsidRDefault="00CC6C0B" w:rsidP="00705A2C">
      <w:pPr>
        <w:spacing w:after="0" w:line="276" w:lineRule="auto"/>
        <w:jc w:val="both"/>
        <w:rPr>
          <w:rFonts w:ascii="Arial" w:eastAsia="Arial" w:hAnsi="Arial" w:cs="Arial"/>
          <w:spacing w:val="-6"/>
          <w:sz w:val="24"/>
          <w:szCs w:val="24"/>
        </w:rPr>
      </w:pPr>
    </w:p>
    <w:p w14:paraId="159709CA" w14:textId="508AD337"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 xml:space="preserve">Inconforme con la decisión, la parte actora la recurrió indicando que dentro del presente asunto, no buscó que el juzgado se </w:t>
      </w:r>
      <w:r w:rsidR="00A52412" w:rsidRPr="00891C59">
        <w:rPr>
          <w:rFonts w:ascii="Arial" w:eastAsia="Arial" w:hAnsi="Arial" w:cs="Arial"/>
          <w:spacing w:val="-6"/>
          <w:sz w:val="24"/>
          <w:szCs w:val="24"/>
        </w:rPr>
        <w:t>pronunciara</w:t>
      </w:r>
      <w:r w:rsidRPr="00891C59">
        <w:rPr>
          <w:rFonts w:ascii="Arial" w:eastAsia="Arial" w:hAnsi="Arial" w:cs="Arial"/>
          <w:spacing w:val="-6"/>
          <w:sz w:val="24"/>
          <w:szCs w:val="24"/>
        </w:rPr>
        <w:t xml:space="preserve"> frente a la existencia o no de una obligación, de la legalidad o no del reporte negativo</w:t>
      </w:r>
      <w:r w:rsidR="02A14A2F" w:rsidRPr="00891C59">
        <w:rPr>
          <w:rFonts w:ascii="Arial" w:eastAsia="Arial" w:hAnsi="Arial" w:cs="Arial"/>
          <w:spacing w:val="-6"/>
          <w:sz w:val="24"/>
          <w:szCs w:val="24"/>
        </w:rPr>
        <w:t xml:space="preserve"> ni d</w:t>
      </w:r>
      <w:r w:rsidRPr="00891C59">
        <w:rPr>
          <w:rFonts w:ascii="Arial" w:eastAsia="Arial" w:hAnsi="Arial" w:cs="Arial"/>
          <w:spacing w:val="-6"/>
          <w:sz w:val="24"/>
          <w:szCs w:val="24"/>
        </w:rPr>
        <w:t>e su procedencia, sino que l</w:t>
      </w:r>
      <w:r w:rsidR="00A52412" w:rsidRPr="00891C59">
        <w:rPr>
          <w:rFonts w:ascii="Arial" w:eastAsia="Arial" w:hAnsi="Arial" w:cs="Arial"/>
          <w:spacing w:val="-6"/>
          <w:sz w:val="24"/>
          <w:szCs w:val="24"/>
        </w:rPr>
        <w:t>o pretendido consiste en que la</w:t>
      </w:r>
      <w:r w:rsidRPr="00891C59">
        <w:rPr>
          <w:rFonts w:ascii="Arial" w:eastAsia="Arial" w:hAnsi="Arial" w:cs="Arial"/>
          <w:spacing w:val="-6"/>
          <w:sz w:val="24"/>
          <w:szCs w:val="24"/>
        </w:rPr>
        <w:t xml:space="preserve"> Superintendencia de Industria y Comercio se pronuncie frente al caso emitiendo un concepto, sentencia y/o </w:t>
      </w:r>
      <w:r w:rsidR="00A52412" w:rsidRPr="00891C59">
        <w:rPr>
          <w:rFonts w:ascii="Arial" w:eastAsia="Arial" w:hAnsi="Arial" w:cs="Arial"/>
          <w:spacing w:val="-6"/>
          <w:sz w:val="24"/>
          <w:szCs w:val="24"/>
        </w:rPr>
        <w:t>resolución</w:t>
      </w:r>
      <w:r w:rsidRPr="00891C59">
        <w:rPr>
          <w:rFonts w:ascii="Arial" w:eastAsia="Arial" w:hAnsi="Arial" w:cs="Arial"/>
          <w:spacing w:val="-6"/>
          <w:sz w:val="24"/>
          <w:szCs w:val="24"/>
        </w:rPr>
        <w:t xml:space="preserve"> de manera inmediata</w:t>
      </w:r>
      <w:r w:rsidR="0907E093" w:rsidRPr="00891C59">
        <w:rPr>
          <w:rFonts w:ascii="Arial" w:eastAsia="Arial" w:hAnsi="Arial" w:cs="Arial"/>
          <w:spacing w:val="-6"/>
          <w:sz w:val="24"/>
          <w:szCs w:val="24"/>
        </w:rPr>
        <w:t>,</w:t>
      </w:r>
      <w:r w:rsidRPr="00891C59">
        <w:rPr>
          <w:rFonts w:ascii="Arial" w:eastAsia="Arial" w:hAnsi="Arial" w:cs="Arial"/>
          <w:spacing w:val="-6"/>
          <w:sz w:val="24"/>
          <w:szCs w:val="24"/>
        </w:rPr>
        <w:t xml:space="preserve"> encaminad</w:t>
      </w:r>
      <w:r w:rsidR="68FFAB3E" w:rsidRPr="00891C59">
        <w:rPr>
          <w:rFonts w:ascii="Arial" w:eastAsia="Arial" w:hAnsi="Arial" w:cs="Arial"/>
          <w:spacing w:val="-6"/>
          <w:sz w:val="24"/>
          <w:szCs w:val="24"/>
        </w:rPr>
        <w:t>a</w:t>
      </w:r>
      <w:r w:rsidRPr="00891C59">
        <w:rPr>
          <w:rFonts w:ascii="Arial" w:eastAsia="Arial" w:hAnsi="Arial" w:cs="Arial"/>
          <w:spacing w:val="-6"/>
          <w:sz w:val="24"/>
          <w:szCs w:val="24"/>
        </w:rPr>
        <w:t xml:space="preserve"> a proteger el derecho fundamental de Hábeas Data y Derecho de Petición.</w:t>
      </w:r>
    </w:p>
    <w:p w14:paraId="4B99056E" w14:textId="77777777" w:rsidR="00CC6C0B" w:rsidRPr="00891C59" w:rsidRDefault="00CC6C0B" w:rsidP="00705A2C">
      <w:pPr>
        <w:spacing w:after="0" w:line="276" w:lineRule="auto"/>
        <w:jc w:val="both"/>
        <w:rPr>
          <w:rFonts w:ascii="Arial" w:eastAsia="Arial" w:hAnsi="Arial" w:cs="Arial"/>
          <w:spacing w:val="-6"/>
          <w:sz w:val="24"/>
          <w:szCs w:val="24"/>
        </w:rPr>
      </w:pPr>
    </w:p>
    <w:p w14:paraId="65275B8C" w14:textId="0EF2D749" w:rsidR="00CC6C0B" w:rsidRPr="00891C59" w:rsidRDefault="006A2F3F"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Refiere que no solicit</w:t>
      </w:r>
      <w:r w:rsidR="4D8F2A06" w:rsidRPr="00891C59">
        <w:rPr>
          <w:rFonts w:ascii="Arial" w:eastAsia="Arial" w:hAnsi="Arial" w:cs="Arial"/>
          <w:spacing w:val="-6"/>
          <w:sz w:val="24"/>
          <w:szCs w:val="24"/>
        </w:rPr>
        <w:t>ó</w:t>
      </w:r>
      <w:r w:rsidRPr="00891C59">
        <w:rPr>
          <w:rFonts w:ascii="Arial" w:eastAsia="Arial" w:hAnsi="Arial" w:cs="Arial"/>
          <w:spacing w:val="-6"/>
          <w:sz w:val="24"/>
          <w:szCs w:val="24"/>
        </w:rPr>
        <w:t xml:space="preserve"> la protección del derecho fundamental al habeas data respecto al reporte en las centrales de riegos, pues tal solicitud fue elevada ante la Superinten</w:t>
      </w:r>
      <w:r w:rsidR="00A52412" w:rsidRPr="00891C59">
        <w:rPr>
          <w:rFonts w:ascii="Arial" w:eastAsia="Arial" w:hAnsi="Arial" w:cs="Arial"/>
          <w:spacing w:val="-6"/>
          <w:sz w:val="24"/>
          <w:szCs w:val="24"/>
        </w:rPr>
        <w:t>den</w:t>
      </w:r>
      <w:r w:rsidRPr="00891C59">
        <w:rPr>
          <w:rFonts w:ascii="Arial" w:eastAsia="Arial" w:hAnsi="Arial" w:cs="Arial"/>
          <w:spacing w:val="-6"/>
          <w:sz w:val="24"/>
          <w:szCs w:val="24"/>
        </w:rPr>
        <w:t>cia de Industria y Comercio; no obstante</w:t>
      </w:r>
      <w:r w:rsidR="189F27E8" w:rsidRPr="00891C59">
        <w:rPr>
          <w:rFonts w:ascii="Arial" w:eastAsia="Arial" w:hAnsi="Arial" w:cs="Arial"/>
          <w:spacing w:val="-6"/>
          <w:sz w:val="24"/>
          <w:szCs w:val="24"/>
        </w:rPr>
        <w:t>,</w:t>
      </w:r>
      <w:r w:rsidRPr="00891C59">
        <w:rPr>
          <w:rFonts w:ascii="Arial" w:eastAsia="Arial" w:hAnsi="Arial" w:cs="Arial"/>
          <w:spacing w:val="-6"/>
          <w:sz w:val="24"/>
          <w:szCs w:val="24"/>
        </w:rPr>
        <w:t xml:space="preserve"> enrostra los diferentes incumplimientos a la Ley Estatutaria 1266 de 2008.</w:t>
      </w:r>
    </w:p>
    <w:p w14:paraId="1299C43A" w14:textId="77777777" w:rsidR="00CC6C0B" w:rsidRPr="00891C59" w:rsidRDefault="00CC6C0B" w:rsidP="00705A2C">
      <w:pPr>
        <w:spacing w:after="0" w:line="276" w:lineRule="auto"/>
        <w:jc w:val="both"/>
        <w:rPr>
          <w:rFonts w:ascii="Arial" w:eastAsia="Arial" w:hAnsi="Arial" w:cs="Arial"/>
          <w:spacing w:val="-6"/>
          <w:sz w:val="24"/>
          <w:szCs w:val="24"/>
        </w:rPr>
      </w:pPr>
    </w:p>
    <w:p w14:paraId="45CEF2DC" w14:textId="086FB638" w:rsidR="00CC6C0B" w:rsidRPr="00891C59" w:rsidRDefault="00A52412" w:rsidP="00705A2C">
      <w:pPr>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Insististe</w:t>
      </w:r>
      <w:r w:rsidR="006A2F3F" w:rsidRPr="00891C59">
        <w:rPr>
          <w:rFonts w:ascii="Arial" w:eastAsia="Arial" w:hAnsi="Arial" w:cs="Arial"/>
          <w:spacing w:val="-6"/>
          <w:sz w:val="24"/>
          <w:szCs w:val="24"/>
        </w:rPr>
        <w:t xml:space="preserve"> en que en la acción de tutela solicitó la protección del debi</w:t>
      </w:r>
      <w:r w:rsidRPr="00891C59">
        <w:rPr>
          <w:rFonts w:ascii="Arial" w:eastAsia="Arial" w:hAnsi="Arial" w:cs="Arial"/>
          <w:spacing w:val="-6"/>
          <w:sz w:val="24"/>
          <w:szCs w:val="24"/>
        </w:rPr>
        <w:t>d</w:t>
      </w:r>
      <w:r w:rsidR="006A2F3F" w:rsidRPr="00891C59">
        <w:rPr>
          <w:rFonts w:ascii="Arial" w:eastAsia="Arial" w:hAnsi="Arial" w:cs="Arial"/>
          <w:spacing w:val="-6"/>
          <w:sz w:val="24"/>
          <w:szCs w:val="24"/>
        </w:rPr>
        <w:t>o proceso, debido a que han transcurrido dos años desde que presentó la denuncia ante la Superintendencia accionada</w:t>
      </w:r>
      <w:r w:rsidRPr="00891C59">
        <w:rPr>
          <w:rFonts w:ascii="Arial" w:eastAsia="Arial" w:hAnsi="Arial" w:cs="Arial"/>
          <w:spacing w:val="-6"/>
          <w:sz w:val="24"/>
          <w:szCs w:val="24"/>
        </w:rPr>
        <w:t>, sin que se haya efectuado pronunciamiento de fondo</w:t>
      </w:r>
      <w:r w:rsidR="006A2F3F" w:rsidRPr="00891C59">
        <w:rPr>
          <w:rFonts w:ascii="Arial" w:eastAsia="Arial" w:hAnsi="Arial" w:cs="Arial"/>
          <w:spacing w:val="-6"/>
          <w:sz w:val="24"/>
          <w:szCs w:val="24"/>
        </w:rPr>
        <w:t>.</w:t>
      </w:r>
    </w:p>
    <w:p w14:paraId="4DDBEF00" w14:textId="77777777" w:rsidR="00CC6C0B" w:rsidRPr="00891C59" w:rsidRDefault="00CC6C0B" w:rsidP="00705A2C">
      <w:pPr>
        <w:tabs>
          <w:tab w:val="left" w:pos="4164"/>
        </w:tabs>
        <w:spacing w:after="0" w:line="276" w:lineRule="auto"/>
        <w:jc w:val="center"/>
        <w:rPr>
          <w:rFonts w:ascii="Arial" w:eastAsia="Arial" w:hAnsi="Arial" w:cs="Arial"/>
          <w:b/>
          <w:bCs/>
          <w:spacing w:val="-6"/>
          <w:sz w:val="24"/>
          <w:szCs w:val="24"/>
        </w:rPr>
      </w:pPr>
    </w:p>
    <w:p w14:paraId="2E0A79F2" w14:textId="77777777" w:rsidR="00CC6C0B" w:rsidRPr="00891C59" w:rsidRDefault="006A2F3F" w:rsidP="00705A2C">
      <w:pPr>
        <w:tabs>
          <w:tab w:val="left" w:pos="4164"/>
        </w:tabs>
        <w:spacing w:after="0" w:line="276" w:lineRule="auto"/>
        <w:jc w:val="center"/>
        <w:rPr>
          <w:rFonts w:ascii="Arial" w:eastAsia="Arial" w:hAnsi="Arial" w:cs="Arial"/>
          <w:b/>
          <w:bCs/>
          <w:spacing w:val="-6"/>
          <w:sz w:val="24"/>
          <w:szCs w:val="24"/>
        </w:rPr>
      </w:pPr>
      <w:r w:rsidRPr="00891C59">
        <w:rPr>
          <w:rFonts w:ascii="Arial" w:eastAsia="Arial" w:hAnsi="Arial" w:cs="Arial"/>
          <w:b/>
          <w:bCs/>
          <w:spacing w:val="-6"/>
          <w:sz w:val="24"/>
          <w:szCs w:val="24"/>
        </w:rPr>
        <w:t>CONSIDERACIONES</w:t>
      </w:r>
    </w:p>
    <w:p w14:paraId="3461D779" w14:textId="77777777" w:rsidR="00CC6C0B" w:rsidRPr="00891C59" w:rsidRDefault="00CC6C0B" w:rsidP="00705A2C">
      <w:pPr>
        <w:spacing w:after="0" w:line="276" w:lineRule="auto"/>
        <w:jc w:val="both"/>
        <w:rPr>
          <w:rFonts w:ascii="Arial" w:eastAsia="Arial" w:hAnsi="Arial" w:cs="Arial"/>
          <w:spacing w:val="-6"/>
          <w:sz w:val="24"/>
          <w:szCs w:val="24"/>
        </w:rPr>
      </w:pPr>
    </w:p>
    <w:p w14:paraId="4650F320" w14:textId="77777777" w:rsidR="00CC6C0B" w:rsidRPr="00891C59" w:rsidRDefault="006A2F3F" w:rsidP="00705A2C">
      <w:pPr>
        <w:spacing w:after="0" w:line="276" w:lineRule="auto"/>
        <w:jc w:val="both"/>
        <w:rPr>
          <w:rFonts w:ascii="Arial" w:eastAsia="Arial" w:hAnsi="Arial" w:cs="Arial"/>
          <w:b/>
          <w:bCs/>
          <w:spacing w:val="-6"/>
          <w:sz w:val="24"/>
          <w:szCs w:val="24"/>
        </w:rPr>
      </w:pPr>
      <w:r w:rsidRPr="00891C59">
        <w:rPr>
          <w:rFonts w:ascii="Arial" w:eastAsia="Arial" w:hAnsi="Arial" w:cs="Arial"/>
          <w:b/>
          <w:bCs/>
          <w:spacing w:val="-6"/>
          <w:sz w:val="24"/>
          <w:szCs w:val="24"/>
        </w:rPr>
        <w:t>PROBLEMA JURÍDICO</w:t>
      </w:r>
    </w:p>
    <w:p w14:paraId="3CF2D8B6" w14:textId="77777777" w:rsidR="00CC6C0B" w:rsidRPr="00891C59" w:rsidRDefault="00CC6C0B" w:rsidP="00705A2C">
      <w:pPr>
        <w:spacing w:after="0" w:line="276" w:lineRule="auto"/>
        <w:jc w:val="both"/>
        <w:rPr>
          <w:rFonts w:ascii="Arial" w:eastAsia="Arial" w:hAnsi="Arial" w:cs="Arial"/>
          <w:b/>
          <w:bCs/>
          <w:spacing w:val="-6"/>
          <w:sz w:val="24"/>
          <w:szCs w:val="24"/>
        </w:rPr>
      </w:pPr>
    </w:p>
    <w:p w14:paraId="79A1CC9C" w14:textId="40C66CF5" w:rsidR="00CC6C0B" w:rsidRPr="00891C59" w:rsidRDefault="006A2F3F" w:rsidP="00705A2C">
      <w:pPr>
        <w:spacing w:after="0" w:line="276" w:lineRule="auto"/>
        <w:ind w:left="284" w:right="617"/>
        <w:jc w:val="both"/>
        <w:rPr>
          <w:rFonts w:ascii="Arial" w:eastAsia="Arial" w:hAnsi="Arial" w:cs="Arial"/>
          <w:b/>
          <w:bCs/>
          <w:i/>
          <w:iCs/>
          <w:spacing w:val="-6"/>
          <w:sz w:val="24"/>
          <w:szCs w:val="24"/>
        </w:rPr>
      </w:pPr>
      <w:r w:rsidRPr="00891C59">
        <w:rPr>
          <w:rFonts w:ascii="Arial" w:eastAsia="Arial" w:hAnsi="Arial" w:cs="Arial"/>
          <w:b/>
          <w:bCs/>
          <w:i/>
          <w:iCs/>
          <w:spacing w:val="-6"/>
          <w:sz w:val="24"/>
          <w:szCs w:val="24"/>
        </w:rPr>
        <w:t xml:space="preserve">¿Se vulnera el debido proceso del actor </w:t>
      </w:r>
      <w:r w:rsidR="6637CEDB" w:rsidRPr="00891C59">
        <w:rPr>
          <w:rFonts w:ascii="Arial" w:eastAsia="Arial" w:hAnsi="Arial" w:cs="Arial"/>
          <w:b/>
          <w:bCs/>
          <w:i/>
          <w:iCs/>
          <w:spacing w:val="-6"/>
          <w:sz w:val="24"/>
          <w:szCs w:val="24"/>
        </w:rPr>
        <w:t xml:space="preserve">por </w:t>
      </w:r>
      <w:r w:rsidRPr="00891C59">
        <w:rPr>
          <w:rFonts w:ascii="Arial" w:eastAsia="Arial" w:hAnsi="Arial" w:cs="Arial"/>
          <w:b/>
          <w:bCs/>
          <w:i/>
          <w:iCs/>
          <w:spacing w:val="-6"/>
          <w:sz w:val="24"/>
          <w:szCs w:val="24"/>
        </w:rPr>
        <w:t xml:space="preserve">la ausencia de </w:t>
      </w:r>
      <w:r w:rsidR="02727A52" w:rsidRPr="00891C59">
        <w:rPr>
          <w:rFonts w:ascii="Arial" w:eastAsia="Arial" w:hAnsi="Arial" w:cs="Arial"/>
          <w:b/>
          <w:bCs/>
          <w:i/>
          <w:iCs/>
          <w:spacing w:val="-6"/>
          <w:sz w:val="24"/>
          <w:szCs w:val="24"/>
        </w:rPr>
        <w:t>pronunciamiento</w:t>
      </w:r>
      <w:r w:rsidRPr="00891C59">
        <w:rPr>
          <w:rFonts w:ascii="Arial" w:eastAsia="Arial" w:hAnsi="Arial" w:cs="Arial"/>
          <w:b/>
          <w:bCs/>
          <w:i/>
          <w:iCs/>
          <w:spacing w:val="-6"/>
          <w:sz w:val="24"/>
          <w:szCs w:val="24"/>
        </w:rPr>
        <w:t xml:space="preserve"> de la Superintendencia accionada en torno a la denuncia formulada contra la Central de Inversiones S.A.?</w:t>
      </w:r>
    </w:p>
    <w:p w14:paraId="0FB78278" w14:textId="77777777" w:rsidR="00CC6C0B" w:rsidRPr="00891C59" w:rsidRDefault="00CC6C0B" w:rsidP="00705A2C">
      <w:pPr>
        <w:spacing w:after="0" w:line="276" w:lineRule="auto"/>
        <w:ind w:right="50"/>
        <w:jc w:val="both"/>
        <w:rPr>
          <w:rFonts w:ascii="Arial" w:eastAsia="Arial" w:hAnsi="Arial" w:cs="Arial"/>
          <w:spacing w:val="-6"/>
          <w:sz w:val="24"/>
          <w:szCs w:val="24"/>
        </w:rPr>
      </w:pPr>
    </w:p>
    <w:p w14:paraId="00C0AA43" w14:textId="77777777" w:rsidR="00CC6C0B" w:rsidRPr="00891C59" w:rsidRDefault="006A2F3F" w:rsidP="00705A2C">
      <w:pPr>
        <w:tabs>
          <w:tab w:val="left" w:pos="8930"/>
        </w:tabs>
        <w:spacing w:after="0" w:line="276" w:lineRule="auto"/>
        <w:ind w:right="50"/>
        <w:jc w:val="both"/>
        <w:rPr>
          <w:rFonts w:ascii="Arial" w:eastAsia="Arial" w:hAnsi="Arial" w:cs="Arial"/>
          <w:spacing w:val="-6"/>
          <w:sz w:val="24"/>
          <w:szCs w:val="24"/>
        </w:rPr>
      </w:pPr>
      <w:r w:rsidRPr="00891C59">
        <w:rPr>
          <w:rFonts w:ascii="Arial" w:eastAsia="Arial" w:hAnsi="Arial" w:cs="Arial"/>
          <w:spacing w:val="-6"/>
          <w:sz w:val="24"/>
          <w:szCs w:val="24"/>
        </w:rPr>
        <w:t>Antes de entrar a resolver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1FC39945" w14:textId="77777777" w:rsidR="00CC6C0B" w:rsidRPr="00891C59" w:rsidRDefault="00CC6C0B" w:rsidP="00705A2C">
      <w:pPr>
        <w:tabs>
          <w:tab w:val="left" w:pos="8930"/>
        </w:tabs>
        <w:spacing w:after="0" w:line="276" w:lineRule="auto"/>
        <w:ind w:right="50"/>
        <w:jc w:val="both"/>
        <w:rPr>
          <w:rFonts w:ascii="Arial" w:eastAsia="Arial" w:hAnsi="Arial" w:cs="Arial"/>
          <w:spacing w:val="-6"/>
          <w:sz w:val="24"/>
          <w:szCs w:val="24"/>
        </w:rPr>
      </w:pPr>
    </w:p>
    <w:p w14:paraId="0E58131D" w14:textId="77777777" w:rsidR="00CC6C0B" w:rsidRPr="00891C59" w:rsidRDefault="55597A8E" w:rsidP="00705A2C">
      <w:pPr>
        <w:tabs>
          <w:tab w:val="left" w:pos="8930"/>
        </w:tabs>
        <w:spacing w:after="0" w:line="276" w:lineRule="auto"/>
        <w:ind w:right="50"/>
        <w:jc w:val="both"/>
        <w:rPr>
          <w:rFonts w:ascii="Arial" w:eastAsia="Arial" w:hAnsi="Arial" w:cs="Arial"/>
          <w:b/>
          <w:bCs/>
          <w:spacing w:val="-6"/>
          <w:sz w:val="24"/>
          <w:szCs w:val="24"/>
        </w:rPr>
      </w:pPr>
      <w:r w:rsidRPr="00891C59">
        <w:rPr>
          <w:rFonts w:ascii="Arial" w:eastAsia="Arial" w:hAnsi="Arial" w:cs="Arial"/>
          <w:b/>
          <w:bCs/>
          <w:spacing w:val="-6"/>
          <w:sz w:val="24"/>
          <w:szCs w:val="24"/>
        </w:rPr>
        <w:t>1. DE LOS TRÁMITES A CARGO DE LA SUPERINTENDENCIA DE INDUSTRIA Y COMERICIO.</w:t>
      </w:r>
    </w:p>
    <w:p w14:paraId="1C5A95DD" w14:textId="28416482" w:rsidR="55597A8E" w:rsidRPr="00891C59" w:rsidRDefault="55597A8E" w:rsidP="00705A2C">
      <w:pPr>
        <w:tabs>
          <w:tab w:val="left" w:pos="8930"/>
        </w:tabs>
        <w:spacing w:after="0" w:line="276" w:lineRule="auto"/>
        <w:ind w:right="50"/>
        <w:jc w:val="both"/>
        <w:rPr>
          <w:rFonts w:ascii="Arial" w:eastAsia="Arial" w:hAnsi="Arial" w:cs="Arial"/>
          <w:spacing w:val="-6"/>
          <w:sz w:val="24"/>
          <w:szCs w:val="24"/>
        </w:rPr>
      </w:pPr>
    </w:p>
    <w:p w14:paraId="59D0654F" w14:textId="29AEC9CB" w:rsidR="00CC6C0B" w:rsidRPr="00891C59" w:rsidRDefault="55597A8E" w:rsidP="00705A2C">
      <w:pPr>
        <w:tabs>
          <w:tab w:val="left" w:pos="8930"/>
        </w:tabs>
        <w:spacing w:after="0" w:line="276" w:lineRule="auto"/>
        <w:ind w:right="50"/>
        <w:jc w:val="both"/>
        <w:rPr>
          <w:rFonts w:ascii="Arial" w:eastAsia="Arial" w:hAnsi="Arial" w:cs="Arial"/>
          <w:b/>
          <w:bCs/>
          <w:i/>
          <w:iCs/>
          <w:spacing w:val="-6"/>
          <w:sz w:val="24"/>
          <w:szCs w:val="24"/>
        </w:rPr>
      </w:pPr>
      <w:r w:rsidRPr="00891C59">
        <w:rPr>
          <w:rFonts w:ascii="Arial" w:eastAsia="Arial" w:hAnsi="Arial" w:cs="Arial"/>
          <w:spacing w:val="-6"/>
          <w:sz w:val="24"/>
          <w:szCs w:val="24"/>
        </w:rPr>
        <w:t>La Ley 1266 de 2008, otorgó a la Superinten</w:t>
      </w:r>
      <w:r w:rsidR="26EDC7D4" w:rsidRPr="00891C59">
        <w:rPr>
          <w:rFonts w:ascii="Arial" w:eastAsia="Arial" w:hAnsi="Arial" w:cs="Arial"/>
          <w:spacing w:val="-6"/>
          <w:sz w:val="24"/>
          <w:szCs w:val="24"/>
        </w:rPr>
        <w:t>den</w:t>
      </w:r>
      <w:r w:rsidRPr="00891C59">
        <w:rPr>
          <w:rFonts w:ascii="Arial" w:eastAsia="Arial" w:hAnsi="Arial" w:cs="Arial"/>
          <w:spacing w:val="-6"/>
          <w:sz w:val="24"/>
          <w:szCs w:val="24"/>
        </w:rPr>
        <w:t>cia de Industria y Comercio amplias facultades para el control y verificación del cumplimiento de las disposiciones generales para la protección del derecho fundamental de Hábeas Data por parte de las Entidades públicas y/o privadas.</w:t>
      </w:r>
    </w:p>
    <w:p w14:paraId="29895189" w14:textId="540EEF6C" w:rsidR="00CC6C0B" w:rsidRPr="00891C59" w:rsidRDefault="00CC6C0B" w:rsidP="00705A2C">
      <w:pPr>
        <w:tabs>
          <w:tab w:val="left" w:pos="8930"/>
        </w:tabs>
        <w:spacing w:after="0" w:line="276" w:lineRule="auto"/>
        <w:ind w:right="50"/>
        <w:jc w:val="both"/>
        <w:rPr>
          <w:rFonts w:ascii="Arial" w:eastAsia="Arial" w:hAnsi="Arial" w:cs="Arial"/>
          <w:spacing w:val="-6"/>
          <w:sz w:val="24"/>
          <w:szCs w:val="24"/>
        </w:rPr>
      </w:pPr>
    </w:p>
    <w:p w14:paraId="63ED3192" w14:textId="08FE28BE" w:rsidR="00CC6C0B" w:rsidRPr="00891C59" w:rsidRDefault="7E2B1959" w:rsidP="00705A2C">
      <w:pPr>
        <w:tabs>
          <w:tab w:val="left" w:pos="8930"/>
        </w:tabs>
        <w:spacing w:after="0" w:line="276" w:lineRule="auto"/>
        <w:ind w:right="50"/>
        <w:jc w:val="both"/>
        <w:rPr>
          <w:rFonts w:ascii="Arial" w:eastAsia="Arial" w:hAnsi="Arial" w:cs="Arial"/>
          <w:spacing w:val="-6"/>
          <w:sz w:val="24"/>
          <w:szCs w:val="24"/>
        </w:rPr>
      </w:pPr>
      <w:r w:rsidRPr="00891C59">
        <w:rPr>
          <w:rFonts w:ascii="Arial" w:eastAsia="Arial" w:hAnsi="Arial" w:cs="Arial"/>
          <w:spacing w:val="-6"/>
          <w:sz w:val="24"/>
          <w:szCs w:val="24"/>
        </w:rPr>
        <w:t xml:space="preserve">Es así que </w:t>
      </w:r>
      <w:r w:rsidR="4918F931" w:rsidRPr="00891C59">
        <w:rPr>
          <w:rFonts w:ascii="Arial" w:eastAsia="Arial" w:hAnsi="Arial" w:cs="Arial"/>
          <w:spacing w:val="-6"/>
          <w:sz w:val="24"/>
          <w:szCs w:val="24"/>
        </w:rPr>
        <w:t xml:space="preserve">en </w:t>
      </w:r>
      <w:r w:rsidRPr="00891C59">
        <w:rPr>
          <w:rFonts w:ascii="Arial" w:eastAsia="Arial" w:hAnsi="Arial" w:cs="Arial"/>
          <w:spacing w:val="-6"/>
          <w:sz w:val="24"/>
          <w:szCs w:val="24"/>
        </w:rPr>
        <w:t xml:space="preserve">el artículo 17 de la citada norma, </w:t>
      </w:r>
      <w:r w:rsidR="169ED60A" w:rsidRPr="00891C59">
        <w:rPr>
          <w:rFonts w:ascii="Arial" w:eastAsia="Arial" w:hAnsi="Arial" w:cs="Arial"/>
          <w:spacing w:val="-6"/>
          <w:sz w:val="24"/>
          <w:szCs w:val="24"/>
        </w:rPr>
        <w:t xml:space="preserve">se establecen las funciones de la citada Superintendencia dentro de las que se cuenta </w:t>
      </w:r>
      <w:r w:rsidR="71C6A172" w:rsidRPr="00891C59">
        <w:rPr>
          <w:rFonts w:ascii="Arial" w:eastAsia="Arial" w:hAnsi="Arial" w:cs="Arial"/>
          <w:spacing w:val="-6"/>
          <w:sz w:val="24"/>
          <w:szCs w:val="24"/>
        </w:rPr>
        <w:t>“</w:t>
      </w:r>
      <w:r w:rsidR="71C6A172" w:rsidRPr="00891C59">
        <w:rPr>
          <w:rFonts w:ascii="Arial" w:eastAsia="Arial" w:hAnsi="Arial" w:cs="Arial"/>
          <w:i/>
          <w:iCs/>
          <w:spacing w:val="-6"/>
          <w:szCs w:val="24"/>
        </w:rPr>
        <w:t>6. Iniciar de oficio o a petición de parte investigaciones administrativas contra los operadores, fuentes y usuarios de información financiera, crediticia, comercial, de servicios y la proveniente de terceros países, con el fin de establecer si existe responsabilidad administrativa derivada del incumplimiento de las disposiciones de la presente ley o de las órdenes o instrucciones impartidas por el organismo de vigilancia respectivo, y si es del caso imponer sanciones u ordenar las medidas que resulten pertinentes</w:t>
      </w:r>
      <w:r w:rsidR="71C6A172" w:rsidRPr="00891C59">
        <w:rPr>
          <w:rFonts w:ascii="Arial" w:eastAsia="Arial" w:hAnsi="Arial" w:cs="Arial"/>
          <w:spacing w:val="-6"/>
          <w:sz w:val="24"/>
          <w:szCs w:val="24"/>
        </w:rPr>
        <w:t>”.</w:t>
      </w:r>
    </w:p>
    <w:p w14:paraId="726783FD" w14:textId="7A1BF237" w:rsidR="00CC6C0B" w:rsidRPr="00891C59" w:rsidRDefault="00CC6C0B" w:rsidP="00705A2C">
      <w:pPr>
        <w:tabs>
          <w:tab w:val="left" w:pos="8930"/>
        </w:tabs>
        <w:spacing w:after="0" w:line="276" w:lineRule="auto"/>
        <w:ind w:right="50"/>
        <w:jc w:val="both"/>
        <w:rPr>
          <w:rFonts w:ascii="Arial" w:eastAsia="Arial" w:hAnsi="Arial" w:cs="Arial"/>
          <w:spacing w:val="-6"/>
          <w:sz w:val="24"/>
          <w:szCs w:val="24"/>
        </w:rPr>
      </w:pPr>
    </w:p>
    <w:p w14:paraId="6C25C60A" w14:textId="2BABE882" w:rsidR="0B8CBC3D" w:rsidRPr="00891C59" w:rsidRDefault="0B8CBC3D" w:rsidP="00705A2C">
      <w:pPr>
        <w:tabs>
          <w:tab w:val="left" w:pos="8930"/>
        </w:tabs>
        <w:spacing w:after="0" w:line="276" w:lineRule="auto"/>
        <w:ind w:right="50"/>
        <w:jc w:val="both"/>
        <w:rPr>
          <w:rFonts w:ascii="Arial" w:eastAsia="Arial" w:hAnsi="Arial" w:cs="Arial"/>
          <w:spacing w:val="-6"/>
          <w:sz w:val="24"/>
          <w:szCs w:val="24"/>
        </w:rPr>
      </w:pPr>
      <w:r w:rsidRPr="00891C59">
        <w:rPr>
          <w:rFonts w:ascii="Arial" w:eastAsia="Arial" w:hAnsi="Arial" w:cs="Arial"/>
          <w:spacing w:val="-6"/>
          <w:sz w:val="24"/>
          <w:szCs w:val="24"/>
        </w:rPr>
        <w:t xml:space="preserve">Frente al trámite administrativo, este se encuentra regulado por el </w:t>
      </w:r>
      <w:r w:rsidR="1AC5B33B" w:rsidRPr="00891C59">
        <w:rPr>
          <w:rFonts w:ascii="Arial" w:eastAsia="Arial" w:hAnsi="Arial" w:cs="Arial"/>
          <w:spacing w:val="-6"/>
          <w:sz w:val="24"/>
          <w:szCs w:val="24"/>
        </w:rPr>
        <w:t xml:space="preserve">Título III del </w:t>
      </w:r>
      <w:r w:rsidR="49447BB5" w:rsidRPr="00891C59">
        <w:rPr>
          <w:rFonts w:ascii="Arial" w:eastAsia="Arial" w:hAnsi="Arial" w:cs="Arial"/>
          <w:spacing w:val="-6"/>
          <w:sz w:val="24"/>
          <w:szCs w:val="24"/>
        </w:rPr>
        <w:t>Código de Procedimiento Administrativo y de lo Contencioso Administra</w:t>
      </w:r>
      <w:r w:rsidR="35EEC9A3" w:rsidRPr="00891C59">
        <w:rPr>
          <w:rFonts w:ascii="Arial" w:eastAsia="Arial" w:hAnsi="Arial" w:cs="Arial"/>
          <w:spacing w:val="-6"/>
          <w:sz w:val="24"/>
          <w:szCs w:val="24"/>
        </w:rPr>
        <w:t>tivo</w:t>
      </w:r>
      <w:r w:rsidR="49447BB5" w:rsidRPr="00891C59">
        <w:rPr>
          <w:rFonts w:ascii="Arial" w:eastAsia="Arial" w:hAnsi="Arial" w:cs="Arial"/>
          <w:spacing w:val="-6"/>
          <w:sz w:val="24"/>
          <w:szCs w:val="24"/>
        </w:rPr>
        <w:t>.</w:t>
      </w:r>
    </w:p>
    <w:p w14:paraId="03A592B1" w14:textId="267A1286" w:rsidR="55597A8E" w:rsidRPr="00891C59" w:rsidRDefault="55597A8E" w:rsidP="00705A2C">
      <w:pPr>
        <w:spacing w:after="0" w:line="276" w:lineRule="auto"/>
        <w:jc w:val="both"/>
        <w:rPr>
          <w:rFonts w:ascii="Arial" w:eastAsia="Arial" w:hAnsi="Arial" w:cs="Arial"/>
          <w:b/>
          <w:bCs/>
          <w:spacing w:val="-6"/>
          <w:sz w:val="24"/>
          <w:szCs w:val="24"/>
        </w:rPr>
      </w:pPr>
    </w:p>
    <w:p w14:paraId="2DF69495" w14:textId="68011FAA" w:rsidR="00CC6C0B" w:rsidRPr="00891C59" w:rsidRDefault="5088A3B9" w:rsidP="00705A2C">
      <w:pPr>
        <w:spacing w:after="0" w:line="276" w:lineRule="auto"/>
        <w:jc w:val="both"/>
        <w:rPr>
          <w:rFonts w:ascii="Arial" w:eastAsia="Arial" w:hAnsi="Arial" w:cs="Arial"/>
          <w:b/>
          <w:bCs/>
          <w:spacing w:val="-6"/>
          <w:sz w:val="24"/>
          <w:szCs w:val="24"/>
        </w:rPr>
      </w:pPr>
      <w:r w:rsidRPr="00891C59">
        <w:rPr>
          <w:rFonts w:ascii="Arial" w:eastAsia="Arial" w:hAnsi="Arial" w:cs="Arial"/>
          <w:b/>
          <w:bCs/>
          <w:spacing w:val="-6"/>
          <w:sz w:val="24"/>
          <w:szCs w:val="24"/>
        </w:rPr>
        <w:t xml:space="preserve">2. </w:t>
      </w:r>
      <w:r w:rsidR="04938C82" w:rsidRPr="00891C59">
        <w:rPr>
          <w:rFonts w:ascii="Arial" w:eastAsia="Arial" w:hAnsi="Arial" w:cs="Arial"/>
          <w:b/>
          <w:bCs/>
          <w:spacing w:val="-6"/>
          <w:sz w:val="24"/>
          <w:szCs w:val="24"/>
        </w:rPr>
        <w:t>DEL DEBIDO PROCESO</w:t>
      </w:r>
    </w:p>
    <w:p w14:paraId="73636043" w14:textId="1139DA24" w:rsidR="00CC6C0B" w:rsidRPr="00891C59" w:rsidRDefault="00CC6C0B" w:rsidP="00705A2C">
      <w:pPr>
        <w:spacing w:after="0" w:line="276" w:lineRule="auto"/>
        <w:jc w:val="both"/>
        <w:rPr>
          <w:rFonts w:ascii="Arial" w:eastAsia="Arial" w:hAnsi="Arial" w:cs="Arial"/>
          <w:b/>
          <w:bCs/>
          <w:spacing w:val="-6"/>
          <w:sz w:val="24"/>
          <w:szCs w:val="24"/>
        </w:rPr>
      </w:pPr>
    </w:p>
    <w:p w14:paraId="292119AA" w14:textId="50B69EBD" w:rsidR="00CC6C0B" w:rsidRPr="00891C59" w:rsidRDefault="5B2F65E1" w:rsidP="00705A2C">
      <w:pPr>
        <w:spacing w:after="0" w:line="276" w:lineRule="auto"/>
        <w:jc w:val="both"/>
        <w:rPr>
          <w:rFonts w:ascii="Arial" w:eastAsia="Arial" w:hAnsi="Arial" w:cs="Arial"/>
          <w:spacing w:val="-6"/>
          <w:sz w:val="24"/>
          <w:szCs w:val="24"/>
          <w:lang w:val="es"/>
        </w:rPr>
      </w:pPr>
      <w:r w:rsidRPr="00891C59">
        <w:rPr>
          <w:rFonts w:ascii="Arial" w:eastAsia="Arial" w:hAnsi="Arial" w:cs="Arial"/>
          <w:spacing w:val="-6"/>
          <w:sz w:val="24"/>
          <w:szCs w:val="24"/>
          <w:lang w:val="es"/>
        </w:rPr>
        <w:t xml:space="preserve">El artículo 29 superior, señala que </w:t>
      </w:r>
      <w:r w:rsidRPr="00891C59">
        <w:rPr>
          <w:rFonts w:ascii="Arial" w:eastAsia="Arial" w:hAnsi="Arial" w:cs="Arial"/>
          <w:i/>
          <w:iCs/>
          <w:spacing w:val="-6"/>
          <w:sz w:val="24"/>
          <w:szCs w:val="24"/>
          <w:lang w:val="es"/>
        </w:rPr>
        <w:t>"</w:t>
      </w:r>
      <w:r w:rsidRPr="00891C59">
        <w:rPr>
          <w:rFonts w:ascii="Arial" w:eastAsia="Arial" w:hAnsi="Arial" w:cs="Arial"/>
          <w:i/>
          <w:iCs/>
          <w:spacing w:val="-6"/>
          <w:szCs w:val="24"/>
          <w:lang w:val="es"/>
        </w:rPr>
        <w:t>el debido proceso se aplicará a toda clase de actuaciones judiciales y administrativas</w:t>
      </w:r>
      <w:r w:rsidRPr="00891C59">
        <w:rPr>
          <w:rFonts w:ascii="Arial" w:eastAsia="Arial" w:hAnsi="Arial" w:cs="Arial"/>
          <w:i/>
          <w:iCs/>
          <w:spacing w:val="-6"/>
          <w:sz w:val="24"/>
          <w:szCs w:val="24"/>
          <w:lang w:val="es"/>
        </w:rPr>
        <w:t>",</w:t>
      </w:r>
      <w:r w:rsidRPr="00891C59">
        <w:rPr>
          <w:rFonts w:ascii="Arial" w:eastAsia="Arial" w:hAnsi="Arial" w:cs="Arial"/>
          <w:spacing w:val="-6"/>
          <w:sz w:val="24"/>
          <w:szCs w:val="24"/>
          <w:lang w:val="es"/>
        </w:rPr>
        <w:t xml:space="preserve"> lo cual indica que tanto las autoridades judiciales como las administrativas, deben actuar respetando y garantizando el ejercicio del derecho de defensa, dentro de los procedimientos diseñados por el legislador.</w:t>
      </w:r>
    </w:p>
    <w:p w14:paraId="00484D39" w14:textId="5B995FA9" w:rsidR="00CC6C0B" w:rsidRPr="00891C59" w:rsidRDefault="00CC6C0B" w:rsidP="00705A2C">
      <w:pPr>
        <w:spacing w:after="0" w:line="276" w:lineRule="auto"/>
        <w:jc w:val="both"/>
        <w:rPr>
          <w:rFonts w:ascii="Arial" w:eastAsia="Arial" w:hAnsi="Arial" w:cs="Arial"/>
          <w:b/>
          <w:bCs/>
          <w:spacing w:val="-6"/>
          <w:sz w:val="24"/>
          <w:szCs w:val="24"/>
        </w:rPr>
      </w:pPr>
    </w:p>
    <w:p w14:paraId="07A53E10" w14:textId="3B8AE2D2" w:rsidR="00CC6C0B" w:rsidRPr="00891C59" w:rsidRDefault="04938C82" w:rsidP="00705A2C">
      <w:pPr>
        <w:spacing w:after="0" w:line="276" w:lineRule="auto"/>
        <w:jc w:val="both"/>
        <w:rPr>
          <w:rFonts w:ascii="Arial" w:eastAsia="Arial" w:hAnsi="Arial" w:cs="Arial"/>
          <w:b/>
          <w:bCs/>
          <w:spacing w:val="-6"/>
          <w:sz w:val="24"/>
          <w:szCs w:val="24"/>
        </w:rPr>
      </w:pPr>
      <w:r w:rsidRPr="00891C59">
        <w:rPr>
          <w:rFonts w:ascii="Arial" w:eastAsia="Arial" w:hAnsi="Arial" w:cs="Arial"/>
          <w:b/>
          <w:bCs/>
          <w:spacing w:val="-6"/>
          <w:sz w:val="24"/>
          <w:szCs w:val="24"/>
        </w:rPr>
        <w:t xml:space="preserve">3. </w:t>
      </w:r>
      <w:r w:rsidR="5088A3B9" w:rsidRPr="00891C59">
        <w:rPr>
          <w:rFonts w:ascii="Arial" w:eastAsia="Arial" w:hAnsi="Arial" w:cs="Arial"/>
          <w:b/>
          <w:bCs/>
          <w:spacing w:val="-6"/>
          <w:sz w:val="24"/>
          <w:szCs w:val="24"/>
        </w:rPr>
        <w:t>CASO CONCRETO</w:t>
      </w:r>
    </w:p>
    <w:p w14:paraId="34CE0A41" w14:textId="77777777" w:rsidR="00CC6C0B" w:rsidRPr="00891C59" w:rsidRDefault="00CC6C0B" w:rsidP="00705A2C">
      <w:pPr>
        <w:suppressAutoHyphens/>
        <w:spacing w:after="0" w:line="276" w:lineRule="auto"/>
        <w:jc w:val="both"/>
        <w:rPr>
          <w:rFonts w:ascii="Arial" w:eastAsia="Arial" w:hAnsi="Arial" w:cs="Arial"/>
          <w:spacing w:val="-6"/>
          <w:sz w:val="24"/>
          <w:szCs w:val="24"/>
        </w:rPr>
      </w:pPr>
    </w:p>
    <w:p w14:paraId="5C8C5C52" w14:textId="207101EC" w:rsidR="00CC6C0B" w:rsidRPr="00891C59" w:rsidRDefault="006A2F3F"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 xml:space="preserve">De acuerdo con la impugnación presentada por el actor, éste cuestiona la decisión de primer grado de analizar cuestiones que no fueron puestas a su consideración, pues de acuerdo con los hechos de la acción y la </w:t>
      </w:r>
      <w:r w:rsidR="00A52412" w:rsidRPr="00891C59">
        <w:rPr>
          <w:rFonts w:ascii="Arial" w:eastAsia="Arial" w:hAnsi="Arial" w:cs="Arial"/>
          <w:spacing w:val="-6"/>
          <w:sz w:val="24"/>
          <w:szCs w:val="24"/>
        </w:rPr>
        <w:t>protección</w:t>
      </w:r>
      <w:r w:rsidRPr="00891C59">
        <w:rPr>
          <w:rFonts w:ascii="Arial" w:eastAsia="Arial" w:hAnsi="Arial" w:cs="Arial"/>
          <w:spacing w:val="-6"/>
          <w:sz w:val="24"/>
          <w:szCs w:val="24"/>
        </w:rPr>
        <w:t xml:space="preserve"> reclamada, lo pretendido es el amparo del debido proceso vulnerado por la Superinten</w:t>
      </w:r>
      <w:r w:rsidR="00A52412" w:rsidRPr="00891C59">
        <w:rPr>
          <w:rFonts w:ascii="Arial" w:eastAsia="Arial" w:hAnsi="Arial" w:cs="Arial"/>
          <w:spacing w:val="-6"/>
          <w:sz w:val="24"/>
          <w:szCs w:val="24"/>
        </w:rPr>
        <w:t>den</w:t>
      </w:r>
      <w:r w:rsidRPr="00891C59">
        <w:rPr>
          <w:rFonts w:ascii="Arial" w:eastAsia="Arial" w:hAnsi="Arial" w:cs="Arial"/>
          <w:spacing w:val="-6"/>
          <w:sz w:val="24"/>
          <w:szCs w:val="24"/>
        </w:rPr>
        <w:t>cia</w:t>
      </w:r>
      <w:r w:rsidR="00A52412" w:rsidRPr="00891C59">
        <w:rPr>
          <w:rFonts w:ascii="Arial" w:eastAsia="Arial" w:hAnsi="Arial" w:cs="Arial"/>
          <w:spacing w:val="-6"/>
          <w:sz w:val="24"/>
          <w:szCs w:val="24"/>
        </w:rPr>
        <w:t xml:space="preserve"> </w:t>
      </w:r>
      <w:r w:rsidRPr="00891C59">
        <w:rPr>
          <w:rFonts w:ascii="Arial" w:eastAsia="Arial" w:hAnsi="Arial" w:cs="Arial"/>
          <w:spacing w:val="-6"/>
          <w:sz w:val="24"/>
          <w:szCs w:val="24"/>
        </w:rPr>
        <w:t>de Industria y Comercio al no decidir de fondo la denuncia formulada contra la Central de Inversiones S.A.</w:t>
      </w:r>
    </w:p>
    <w:p w14:paraId="62EBF3C5" w14:textId="77777777"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03F21384" w14:textId="4ED9E80F" w:rsidR="00CC6C0B" w:rsidRPr="00891C59" w:rsidRDefault="006A2F3F"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Al respecto, cabe señalar que razón le asiste al recurrente, pues basta remi</w:t>
      </w:r>
      <w:r w:rsidR="00A52412" w:rsidRPr="00891C59">
        <w:rPr>
          <w:rFonts w:ascii="Arial" w:eastAsia="Arial" w:hAnsi="Arial" w:cs="Arial"/>
          <w:spacing w:val="-6"/>
          <w:sz w:val="24"/>
          <w:szCs w:val="24"/>
        </w:rPr>
        <w:t>ti</w:t>
      </w:r>
      <w:r w:rsidRPr="00891C59">
        <w:rPr>
          <w:rFonts w:ascii="Arial" w:eastAsia="Arial" w:hAnsi="Arial" w:cs="Arial"/>
          <w:spacing w:val="-6"/>
          <w:sz w:val="24"/>
          <w:szCs w:val="24"/>
        </w:rPr>
        <w:t xml:space="preserve">rse a los antecedentes para evidenciar que, en efecto, señor Rodríguez Valencia impetró la acción </w:t>
      </w:r>
      <w:r w:rsidRPr="00891C59">
        <w:rPr>
          <w:rFonts w:ascii="Arial" w:eastAsia="Arial" w:hAnsi="Arial" w:cs="Arial"/>
          <w:spacing w:val="-6"/>
          <w:sz w:val="24"/>
          <w:szCs w:val="24"/>
        </w:rPr>
        <w:lastRenderedPageBreak/>
        <w:t xml:space="preserve">de tutela para lograr por este medio el pronunciamiento de la Superintendencia de Industria y </w:t>
      </w:r>
      <w:r w:rsidR="00A52412" w:rsidRPr="00891C59">
        <w:rPr>
          <w:rFonts w:ascii="Arial" w:eastAsia="Arial" w:hAnsi="Arial" w:cs="Arial"/>
          <w:spacing w:val="-6"/>
          <w:sz w:val="24"/>
          <w:szCs w:val="24"/>
        </w:rPr>
        <w:t>Comercio</w:t>
      </w:r>
      <w:r w:rsidRPr="00891C59">
        <w:rPr>
          <w:rFonts w:ascii="Arial" w:eastAsia="Arial" w:hAnsi="Arial" w:cs="Arial"/>
          <w:spacing w:val="-6"/>
          <w:sz w:val="24"/>
          <w:szCs w:val="24"/>
        </w:rPr>
        <w:t xml:space="preserve"> en torno a la denuncia radicada ante esa entidad el 24 de febrero de 2022, con lo cual estima que se restablece el debido proceso.</w:t>
      </w:r>
    </w:p>
    <w:p w14:paraId="6D98A12B" w14:textId="77777777"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33D354FC" w14:textId="631A76AD" w:rsidR="00CC6C0B" w:rsidRPr="00891C59" w:rsidRDefault="68E82B99" w:rsidP="00705A2C">
      <w:pPr>
        <w:tabs>
          <w:tab w:val="left" w:pos="8789"/>
        </w:tabs>
        <w:spacing w:after="0" w:line="276" w:lineRule="auto"/>
        <w:jc w:val="both"/>
        <w:rPr>
          <w:rFonts w:ascii="Arial" w:eastAsia="Arial" w:hAnsi="Arial" w:cs="Arial"/>
          <w:spacing w:val="-6"/>
          <w:sz w:val="24"/>
          <w:szCs w:val="24"/>
        </w:rPr>
      </w:pPr>
      <w:r w:rsidRPr="00891C59">
        <w:rPr>
          <w:rFonts w:ascii="Arial" w:eastAsia="Arial" w:hAnsi="Arial" w:cs="Arial"/>
          <w:spacing w:val="-6"/>
          <w:sz w:val="24"/>
          <w:szCs w:val="24"/>
        </w:rPr>
        <w:t>Frente al trámite efectuado por la accionada, se tiene que la denuncia efectuada por el actor fue radicada el 28 de marzo de 2022 radicada bajo el número 22-118642-00000-000</w:t>
      </w:r>
      <w:r w:rsidR="00A52412" w:rsidRPr="00891C59">
        <w:rPr>
          <w:rFonts w:ascii="Arial" w:eastAsia="Arial" w:hAnsi="Arial" w:cs="Arial"/>
          <w:spacing w:val="-6"/>
          <w:sz w:val="24"/>
          <w:szCs w:val="24"/>
        </w:rPr>
        <w:t>; que el</w:t>
      </w:r>
      <w:r w:rsidRPr="00891C59">
        <w:rPr>
          <w:rFonts w:ascii="Arial" w:eastAsia="Arial" w:hAnsi="Arial" w:cs="Arial"/>
          <w:spacing w:val="-6"/>
          <w:sz w:val="24"/>
          <w:szCs w:val="24"/>
        </w:rPr>
        <w:t xml:space="preserve"> día 31 de mayo de 2022</w:t>
      </w:r>
      <w:r w:rsidR="00A52412" w:rsidRPr="00891C59">
        <w:rPr>
          <w:rFonts w:ascii="Arial" w:eastAsia="Arial" w:hAnsi="Arial" w:cs="Arial"/>
          <w:spacing w:val="-6"/>
          <w:sz w:val="24"/>
          <w:szCs w:val="24"/>
        </w:rPr>
        <w:t xml:space="preserve"> se le</w:t>
      </w:r>
      <w:r w:rsidRPr="00891C59">
        <w:rPr>
          <w:rFonts w:ascii="Arial" w:eastAsia="Arial" w:hAnsi="Arial" w:cs="Arial"/>
          <w:spacing w:val="-6"/>
          <w:sz w:val="24"/>
          <w:szCs w:val="24"/>
        </w:rPr>
        <w:t xml:space="preserve"> informó al accionante que</w:t>
      </w:r>
      <w:r w:rsidR="00A52412" w:rsidRPr="00891C59">
        <w:rPr>
          <w:rFonts w:ascii="Arial" w:eastAsia="Arial" w:hAnsi="Arial" w:cs="Arial"/>
          <w:spacing w:val="-6"/>
          <w:sz w:val="24"/>
          <w:szCs w:val="24"/>
        </w:rPr>
        <w:t xml:space="preserve"> en el trámite administrativo</w:t>
      </w:r>
      <w:r w:rsidRPr="00891C59">
        <w:rPr>
          <w:rFonts w:ascii="Arial" w:eastAsia="Arial" w:hAnsi="Arial" w:cs="Arial"/>
          <w:spacing w:val="-6"/>
          <w:sz w:val="24"/>
          <w:szCs w:val="24"/>
        </w:rPr>
        <w:t xml:space="preserve"> requirió a los operadores CIFIN S.A.S. y EXPERIAN COLOMBIA S.A. información para que obre dentro del trámite administrativo iniciado en contra de la Central de Inversiones S.A</w:t>
      </w:r>
      <w:r w:rsidR="00A52412" w:rsidRPr="00891C59">
        <w:rPr>
          <w:rFonts w:ascii="Arial" w:eastAsia="Arial" w:hAnsi="Arial" w:cs="Arial"/>
          <w:spacing w:val="-6"/>
          <w:sz w:val="24"/>
          <w:szCs w:val="24"/>
        </w:rPr>
        <w:t>.</w:t>
      </w:r>
      <w:r w:rsidRPr="00891C59">
        <w:rPr>
          <w:rFonts w:ascii="Arial" w:eastAsia="Arial" w:hAnsi="Arial" w:cs="Arial"/>
          <w:spacing w:val="-6"/>
          <w:sz w:val="24"/>
          <w:szCs w:val="24"/>
        </w:rPr>
        <w:t xml:space="preserve"> </w:t>
      </w:r>
      <w:r w:rsidR="603EBB10" w:rsidRPr="00891C59">
        <w:rPr>
          <w:rFonts w:ascii="Arial" w:eastAsia="Arial" w:hAnsi="Arial" w:cs="Arial"/>
          <w:spacing w:val="-6"/>
          <w:sz w:val="24"/>
          <w:szCs w:val="24"/>
        </w:rPr>
        <w:t>-</w:t>
      </w:r>
      <w:r w:rsidRPr="00891C59">
        <w:rPr>
          <w:rFonts w:ascii="Arial" w:eastAsia="Arial" w:hAnsi="Arial" w:cs="Arial"/>
          <w:spacing w:val="-6"/>
          <w:sz w:val="24"/>
          <w:szCs w:val="24"/>
        </w:rPr>
        <w:t>CISA</w:t>
      </w:r>
      <w:r w:rsidR="19309C9B" w:rsidRPr="00891C59">
        <w:rPr>
          <w:rFonts w:ascii="Arial" w:eastAsia="Arial" w:hAnsi="Arial" w:cs="Arial"/>
          <w:spacing w:val="-6"/>
          <w:sz w:val="24"/>
          <w:szCs w:val="24"/>
        </w:rPr>
        <w:t>-</w:t>
      </w:r>
      <w:r w:rsidRPr="00891C59">
        <w:rPr>
          <w:rFonts w:ascii="Arial" w:eastAsia="Arial" w:hAnsi="Arial" w:cs="Arial"/>
          <w:spacing w:val="-6"/>
          <w:sz w:val="24"/>
          <w:szCs w:val="24"/>
        </w:rPr>
        <w:t>, por los hechos denunciados, siendo instada esta última a brindar explicaciones</w:t>
      </w:r>
      <w:r w:rsidR="00A52412" w:rsidRPr="00891C59">
        <w:rPr>
          <w:rFonts w:ascii="Arial" w:eastAsia="Arial" w:hAnsi="Arial" w:cs="Arial"/>
          <w:spacing w:val="-6"/>
          <w:sz w:val="24"/>
          <w:szCs w:val="24"/>
        </w:rPr>
        <w:t xml:space="preserve"> frente a lo</w:t>
      </w:r>
      <w:r w:rsidR="5BD54115" w:rsidRPr="00891C59">
        <w:rPr>
          <w:rFonts w:ascii="Arial" w:eastAsia="Arial" w:hAnsi="Arial" w:cs="Arial"/>
          <w:spacing w:val="-6"/>
          <w:sz w:val="24"/>
          <w:szCs w:val="24"/>
        </w:rPr>
        <w:t xml:space="preserve"> na</w:t>
      </w:r>
      <w:r w:rsidR="00A52412" w:rsidRPr="00891C59">
        <w:rPr>
          <w:rFonts w:ascii="Arial" w:eastAsia="Arial" w:hAnsi="Arial" w:cs="Arial"/>
          <w:spacing w:val="-6"/>
          <w:sz w:val="24"/>
          <w:szCs w:val="24"/>
        </w:rPr>
        <w:t xml:space="preserve">rrado; que una vez se surtan estas </w:t>
      </w:r>
      <w:r w:rsidRPr="00891C59">
        <w:rPr>
          <w:rFonts w:ascii="Arial" w:eastAsia="Arial" w:hAnsi="Arial" w:cs="Arial"/>
          <w:spacing w:val="-6"/>
          <w:sz w:val="24"/>
          <w:szCs w:val="24"/>
        </w:rPr>
        <w:t xml:space="preserve">actuaciones </w:t>
      </w:r>
      <w:r w:rsidR="00A52412" w:rsidRPr="00891C59">
        <w:rPr>
          <w:rFonts w:ascii="Arial" w:eastAsia="Arial" w:hAnsi="Arial" w:cs="Arial"/>
          <w:spacing w:val="-6"/>
          <w:sz w:val="24"/>
          <w:szCs w:val="24"/>
        </w:rPr>
        <w:t>se tomara</w:t>
      </w:r>
      <w:r w:rsidRPr="00891C59">
        <w:rPr>
          <w:rFonts w:ascii="Arial" w:eastAsia="Arial" w:hAnsi="Arial" w:cs="Arial"/>
          <w:spacing w:val="-6"/>
          <w:sz w:val="24"/>
          <w:szCs w:val="24"/>
        </w:rPr>
        <w:t xml:space="preserve"> decisión de fondo;</w:t>
      </w:r>
      <w:r w:rsidR="00A52412" w:rsidRPr="00891C59">
        <w:rPr>
          <w:rFonts w:ascii="Arial" w:eastAsia="Arial" w:hAnsi="Arial" w:cs="Arial"/>
          <w:spacing w:val="-6"/>
          <w:sz w:val="24"/>
          <w:szCs w:val="24"/>
        </w:rPr>
        <w:t xml:space="preserve"> también se observa en el trámite que </w:t>
      </w:r>
      <w:r w:rsidRPr="00891C59">
        <w:rPr>
          <w:rFonts w:ascii="Arial" w:eastAsia="Arial" w:hAnsi="Arial" w:cs="Arial"/>
          <w:spacing w:val="-6"/>
          <w:sz w:val="24"/>
          <w:szCs w:val="24"/>
        </w:rPr>
        <w:t>el 1º de junio de 2022 se remiti</w:t>
      </w:r>
      <w:r w:rsidR="00A52412" w:rsidRPr="00891C59">
        <w:rPr>
          <w:rFonts w:ascii="Arial" w:eastAsia="Arial" w:hAnsi="Arial" w:cs="Arial"/>
          <w:spacing w:val="-6"/>
          <w:sz w:val="24"/>
          <w:szCs w:val="24"/>
        </w:rPr>
        <w:t>eron</w:t>
      </w:r>
      <w:r w:rsidRPr="00891C59">
        <w:rPr>
          <w:rFonts w:ascii="Arial" w:eastAsia="Arial" w:hAnsi="Arial" w:cs="Arial"/>
          <w:spacing w:val="-6"/>
          <w:sz w:val="24"/>
          <w:szCs w:val="24"/>
        </w:rPr>
        <w:t xml:space="preserve"> las comunicaciones respectivas, sin que a la fecha se haya obtenido respuesta</w:t>
      </w:r>
      <w:r w:rsidR="40E86EDE" w:rsidRPr="00891C59">
        <w:rPr>
          <w:rFonts w:ascii="Arial" w:eastAsia="Arial" w:hAnsi="Arial" w:cs="Arial"/>
          <w:spacing w:val="-6"/>
          <w:sz w:val="24"/>
          <w:szCs w:val="24"/>
        </w:rPr>
        <w:t xml:space="preserve"> –</w:t>
      </w:r>
      <w:r w:rsidR="40E86EDE" w:rsidRPr="00891C59">
        <w:rPr>
          <w:rFonts w:ascii="Arial" w:eastAsia="Arial" w:hAnsi="Arial" w:cs="Arial"/>
          <w:i/>
          <w:iCs/>
          <w:spacing w:val="-6"/>
          <w:sz w:val="24"/>
          <w:szCs w:val="24"/>
        </w:rPr>
        <w:t>numeral 10 del cuaderno digital de primera instancia</w:t>
      </w:r>
      <w:r w:rsidR="40E86EDE" w:rsidRPr="00891C59">
        <w:rPr>
          <w:rFonts w:ascii="Arial" w:eastAsia="Arial" w:hAnsi="Arial" w:cs="Arial"/>
          <w:spacing w:val="-6"/>
          <w:sz w:val="24"/>
          <w:szCs w:val="24"/>
        </w:rPr>
        <w:t>-.</w:t>
      </w:r>
    </w:p>
    <w:p w14:paraId="46357CB8" w14:textId="2D7196BC"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3474D688" w14:textId="5A6B55BF" w:rsidR="00CC6C0B" w:rsidRPr="00891C59" w:rsidRDefault="3DDBCCB9"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Ahora, s</w:t>
      </w:r>
      <w:r w:rsidR="3DAE071F" w:rsidRPr="00891C59">
        <w:rPr>
          <w:rFonts w:ascii="Arial" w:eastAsia="Arial" w:hAnsi="Arial" w:cs="Arial"/>
          <w:spacing w:val="-6"/>
          <w:sz w:val="24"/>
          <w:szCs w:val="24"/>
        </w:rPr>
        <w:t xml:space="preserve">egún la </w:t>
      </w:r>
      <w:r w:rsidR="00A52412" w:rsidRPr="00891C59">
        <w:rPr>
          <w:rFonts w:ascii="Arial" w:eastAsia="Arial" w:hAnsi="Arial" w:cs="Arial"/>
          <w:spacing w:val="-6"/>
          <w:sz w:val="24"/>
          <w:szCs w:val="24"/>
        </w:rPr>
        <w:t>intervención de</w:t>
      </w:r>
      <w:r w:rsidR="3DAE071F" w:rsidRPr="00891C59">
        <w:rPr>
          <w:rFonts w:ascii="Arial" w:eastAsia="Arial" w:hAnsi="Arial" w:cs="Arial"/>
          <w:spacing w:val="-6"/>
          <w:sz w:val="24"/>
          <w:szCs w:val="24"/>
        </w:rPr>
        <w:t xml:space="preserve"> la Central de Inversiones S.A. -CISA-</w:t>
      </w:r>
      <w:r w:rsidR="00A52412" w:rsidRPr="00891C59">
        <w:rPr>
          <w:rFonts w:ascii="Arial" w:eastAsia="Arial" w:hAnsi="Arial" w:cs="Arial"/>
          <w:spacing w:val="-6"/>
          <w:sz w:val="24"/>
          <w:szCs w:val="24"/>
        </w:rPr>
        <w:t xml:space="preserve"> en esta acción, se tiene que</w:t>
      </w:r>
      <w:r w:rsidR="3DAE071F" w:rsidRPr="00891C59">
        <w:rPr>
          <w:rFonts w:ascii="Arial" w:eastAsia="Arial" w:hAnsi="Arial" w:cs="Arial"/>
          <w:spacing w:val="-6"/>
          <w:sz w:val="24"/>
          <w:szCs w:val="24"/>
        </w:rPr>
        <w:t xml:space="preserve"> esta </w:t>
      </w:r>
      <w:r w:rsidR="51BC2D58" w:rsidRPr="00891C59">
        <w:rPr>
          <w:rFonts w:ascii="Arial" w:eastAsia="Arial" w:hAnsi="Arial" w:cs="Arial"/>
          <w:spacing w:val="-6"/>
          <w:sz w:val="24"/>
          <w:szCs w:val="24"/>
        </w:rPr>
        <w:t>atendió</w:t>
      </w:r>
      <w:r w:rsidR="3DAE071F" w:rsidRPr="00891C59">
        <w:rPr>
          <w:rFonts w:ascii="Arial" w:eastAsia="Arial" w:hAnsi="Arial" w:cs="Arial"/>
          <w:spacing w:val="-6"/>
          <w:sz w:val="24"/>
          <w:szCs w:val="24"/>
        </w:rPr>
        <w:t xml:space="preserve"> el requerimiento</w:t>
      </w:r>
      <w:r w:rsidR="190C48CA" w:rsidRPr="00891C59">
        <w:rPr>
          <w:rFonts w:ascii="Arial" w:eastAsia="Arial" w:hAnsi="Arial" w:cs="Arial"/>
          <w:spacing w:val="-6"/>
          <w:sz w:val="24"/>
          <w:szCs w:val="24"/>
        </w:rPr>
        <w:t xml:space="preserve"> del ente de control y vigilancia</w:t>
      </w:r>
      <w:r w:rsidR="00A52412" w:rsidRPr="00891C59">
        <w:rPr>
          <w:rFonts w:ascii="Arial" w:eastAsia="Arial" w:hAnsi="Arial" w:cs="Arial"/>
          <w:spacing w:val="-6"/>
          <w:sz w:val="24"/>
          <w:szCs w:val="24"/>
        </w:rPr>
        <w:t xml:space="preserve"> el 23 de junio de 2022</w:t>
      </w:r>
      <w:r w:rsidR="190C48CA" w:rsidRPr="00891C59">
        <w:rPr>
          <w:rFonts w:ascii="Arial" w:eastAsia="Arial" w:hAnsi="Arial" w:cs="Arial"/>
          <w:spacing w:val="-6"/>
          <w:sz w:val="24"/>
          <w:szCs w:val="24"/>
        </w:rPr>
        <w:t>; no obstante,</w:t>
      </w:r>
      <w:r w:rsidR="3DAE071F" w:rsidRPr="00891C59">
        <w:rPr>
          <w:rFonts w:ascii="Arial" w:eastAsia="Arial" w:hAnsi="Arial" w:cs="Arial"/>
          <w:spacing w:val="-6"/>
          <w:sz w:val="24"/>
          <w:szCs w:val="24"/>
        </w:rPr>
        <w:t xml:space="preserve"> </w:t>
      </w:r>
      <w:r w:rsidR="38E43BCF" w:rsidRPr="00891C59">
        <w:rPr>
          <w:rFonts w:ascii="Arial" w:eastAsia="Arial" w:hAnsi="Arial" w:cs="Arial"/>
          <w:spacing w:val="-6"/>
          <w:sz w:val="24"/>
          <w:szCs w:val="24"/>
        </w:rPr>
        <w:t>ninguna prueba aportó de la remisión del escrito</w:t>
      </w:r>
      <w:r w:rsidR="3186E3BA" w:rsidRPr="00891C59">
        <w:rPr>
          <w:rFonts w:ascii="Arial" w:eastAsia="Arial" w:hAnsi="Arial" w:cs="Arial"/>
          <w:spacing w:val="-6"/>
          <w:sz w:val="24"/>
          <w:szCs w:val="24"/>
        </w:rPr>
        <w:t>.</w:t>
      </w:r>
    </w:p>
    <w:p w14:paraId="5E01FC7D" w14:textId="698051BC"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6824C957" w14:textId="167BE058" w:rsidR="00CC6C0B" w:rsidRPr="00891C59" w:rsidRDefault="2A5BFBAA"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 xml:space="preserve">Frente la tardanza de </w:t>
      </w:r>
      <w:r w:rsidR="008A23BD" w:rsidRPr="00891C59">
        <w:rPr>
          <w:rFonts w:ascii="Arial" w:eastAsia="Arial" w:hAnsi="Arial" w:cs="Arial"/>
          <w:spacing w:val="-6"/>
          <w:sz w:val="24"/>
          <w:szCs w:val="24"/>
        </w:rPr>
        <w:t>la Superintendencia tutelada</w:t>
      </w:r>
      <w:r w:rsidRPr="00891C59">
        <w:rPr>
          <w:rFonts w:ascii="Arial" w:eastAsia="Arial" w:hAnsi="Arial" w:cs="Arial"/>
          <w:spacing w:val="-6"/>
          <w:sz w:val="24"/>
          <w:szCs w:val="24"/>
        </w:rPr>
        <w:t xml:space="preserve"> en resolver, la Sala de Casación Laboral en providencias tales como </w:t>
      </w:r>
      <w:r w:rsidR="083E71B3" w:rsidRPr="00891C59">
        <w:rPr>
          <w:rFonts w:ascii="Arial" w:eastAsia="Arial" w:hAnsi="Arial" w:cs="Arial"/>
          <w:spacing w:val="-6"/>
          <w:sz w:val="24"/>
          <w:szCs w:val="24"/>
        </w:rPr>
        <w:t>la</w:t>
      </w:r>
      <w:r w:rsidRPr="00891C59">
        <w:rPr>
          <w:rFonts w:ascii="Arial" w:eastAsia="Arial" w:hAnsi="Arial" w:cs="Arial"/>
          <w:spacing w:val="-6"/>
          <w:sz w:val="24"/>
          <w:szCs w:val="24"/>
        </w:rPr>
        <w:t xml:space="preserve"> STL12200</w:t>
      </w:r>
      <w:r w:rsidR="3C349653" w:rsidRPr="00891C59">
        <w:rPr>
          <w:rFonts w:ascii="Arial" w:eastAsia="Arial" w:hAnsi="Arial" w:cs="Arial"/>
          <w:spacing w:val="-6"/>
          <w:sz w:val="24"/>
          <w:szCs w:val="24"/>
        </w:rPr>
        <w:t xml:space="preserve"> de</w:t>
      </w:r>
      <w:r w:rsidRPr="00891C59">
        <w:rPr>
          <w:rFonts w:ascii="Arial" w:eastAsia="Arial" w:hAnsi="Arial" w:cs="Arial"/>
          <w:spacing w:val="-6"/>
          <w:sz w:val="24"/>
          <w:szCs w:val="24"/>
        </w:rPr>
        <w:t xml:space="preserve"> 2019 </w:t>
      </w:r>
      <w:r w:rsidR="3E27E937" w:rsidRPr="00891C59">
        <w:rPr>
          <w:rFonts w:ascii="Arial" w:eastAsia="Arial" w:hAnsi="Arial" w:cs="Arial"/>
          <w:spacing w:val="-6"/>
          <w:sz w:val="24"/>
          <w:szCs w:val="24"/>
        </w:rPr>
        <w:t>y</w:t>
      </w:r>
      <w:r w:rsidRPr="00891C59">
        <w:rPr>
          <w:rFonts w:ascii="Arial" w:eastAsia="Arial" w:hAnsi="Arial" w:cs="Arial"/>
          <w:spacing w:val="-6"/>
          <w:sz w:val="24"/>
          <w:szCs w:val="24"/>
        </w:rPr>
        <w:t xml:space="preserve"> </w:t>
      </w:r>
      <w:r w:rsidR="17FC5DAF" w:rsidRPr="00891C59">
        <w:rPr>
          <w:rFonts w:ascii="Arial" w:eastAsia="Arial" w:hAnsi="Arial" w:cs="Arial"/>
          <w:spacing w:val="-6"/>
          <w:sz w:val="24"/>
          <w:szCs w:val="24"/>
        </w:rPr>
        <w:t>STL</w:t>
      </w:r>
      <w:r w:rsidR="771446B0" w:rsidRPr="00891C59">
        <w:rPr>
          <w:rFonts w:ascii="Arial" w:eastAsia="Arial" w:hAnsi="Arial" w:cs="Arial"/>
          <w:spacing w:val="-6"/>
          <w:sz w:val="24"/>
          <w:szCs w:val="24"/>
        </w:rPr>
        <w:t>14422</w:t>
      </w:r>
      <w:r w:rsidR="6C00CBE4" w:rsidRPr="00891C59">
        <w:rPr>
          <w:rFonts w:ascii="Arial" w:eastAsia="Arial" w:hAnsi="Arial" w:cs="Arial"/>
          <w:spacing w:val="-6"/>
          <w:sz w:val="24"/>
          <w:szCs w:val="24"/>
        </w:rPr>
        <w:t xml:space="preserve"> de </w:t>
      </w:r>
      <w:r w:rsidR="771446B0" w:rsidRPr="00891C59">
        <w:rPr>
          <w:rFonts w:ascii="Arial" w:eastAsia="Arial" w:hAnsi="Arial" w:cs="Arial"/>
          <w:spacing w:val="-6"/>
          <w:sz w:val="24"/>
          <w:szCs w:val="24"/>
        </w:rPr>
        <w:t>2021</w:t>
      </w:r>
      <w:r w:rsidR="165B8BF7" w:rsidRPr="00891C59">
        <w:rPr>
          <w:rFonts w:ascii="Arial" w:eastAsia="Arial" w:hAnsi="Arial" w:cs="Arial"/>
          <w:spacing w:val="-6"/>
          <w:sz w:val="24"/>
          <w:szCs w:val="24"/>
        </w:rPr>
        <w:t xml:space="preserve"> preciso, en un asunto en el que se alegaba mora judicial,</w:t>
      </w:r>
      <w:r w:rsidR="008A23BD" w:rsidRPr="00891C59">
        <w:rPr>
          <w:rFonts w:ascii="Arial" w:eastAsia="Arial" w:hAnsi="Arial" w:cs="Arial"/>
          <w:spacing w:val="-6"/>
          <w:sz w:val="24"/>
          <w:szCs w:val="24"/>
        </w:rPr>
        <w:t xml:space="preserve"> perfectamente</w:t>
      </w:r>
      <w:r w:rsidR="165B8BF7" w:rsidRPr="00891C59">
        <w:rPr>
          <w:rFonts w:ascii="Arial" w:eastAsia="Arial" w:hAnsi="Arial" w:cs="Arial"/>
          <w:spacing w:val="-6"/>
          <w:sz w:val="24"/>
          <w:szCs w:val="24"/>
        </w:rPr>
        <w:t xml:space="preserve"> aplicable al trámite administrativo</w:t>
      </w:r>
      <w:r w:rsidR="008A23BD" w:rsidRPr="00891C59">
        <w:rPr>
          <w:rFonts w:ascii="Arial" w:eastAsia="Arial" w:hAnsi="Arial" w:cs="Arial"/>
          <w:spacing w:val="-6"/>
          <w:sz w:val="24"/>
          <w:szCs w:val="24"/>
        </w:rPr>
        <w:t>,</w:t>
      </w:r>
      <w:r w:rsidR="165B8BF7" w:rsidRPr="00891C59">
        <w:rPr>
          <w:rFonts w:ascii="Arial" w:eastAsia="Arial" w:hAnsi="Arial" w:cs="Arial"/>
          <w:spacing w:val="-6"/>
          <w:sz w:val="24"/>
          <w:szCs w:val="24"/>
        </w:rPr>
        <w:t xml:space="preserve"> que:</w:t>
      </w:r>
    </w:p>
    <w:p w14:paraId="5289928D" w14:textId="5BF97273"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55E29691" w14:textId="5956AE67" w:rsidR="00CC6C0B" w:rsidRPr="00891C59" w:rsidRDefault="00705A2C" w:rsidP="005549D5">
      <w:pPr>
        <w:spacing w:after="0" w:line="240" w:lineRule="auto"/>
        <w:ind w:left="426" w:right="420"/>
        <w:jc w:val="both"/>
        <w:rPr>
          <w:rFonts w:ascii="Arial" w:eastAsia="Arial" w:hAnsi="Arial" w:cs="Arial"/>
          <w:spacing w:val="-6"/>
          <w:szCs w:val="24"/>
        </w:rPr>
      </w:pPr>
      <w:r w:rsidRPr="00891C59">
        <w:rPr>
          <w:rFonts w:ascii="Arial" w:eastAsia="Arial" w:hAnsi="Arial" w:cs="Arial"/>
          <w:i/>
          <w:iCs/>
          <w:spacing w:val="-6"/>
          <w:sz w:val="24"/>
          <w:szCs w:val="24"/>
        </w:rPr>
        <w:t xml:space="preserve"> </w:t>
      </w:r>
      <w:r w:rsidR="532C518A" w:rsidRPr="00891C59">
        <w:rPr>
          <w:rFonts w:ascii="Arial" w:eastAsia="Arial" w:hAnsi="Arial" w:cs="Arial"/>
          <w:i/>
          <w:iCs/>
          <w:spacing w:val="-6"/>
          <w:szCs w:val="24"/>
        </w:rPr>
        <w:t>“[...] en los eventos de mora judicial, la acción de tutela procede de forma excepcional, siempre y cuando se acredite plenamente y sin lugar a equívocos, que la tardanza de las autoridades en el trámite y la decisión de los asuntos sometidos a su conocimiento, obedece a una actuación notoriamente arbitraria, caprichosa e injustificada; a contrario sensu, si dicho retraso se debe a factores tales como el número de procesos sometidos a conocimiento, el estado de la actuación o el orden en que ingresaron al despacho, la acción de tutela se descarta como mecanismo de protección al concluirse que la omisión cuestionada se soporta en factores objetivos y, por tanto, no es lesiva de los derechos fundamentales [...]”</w:t>
      </w:r>
      <w:r w:rsidR="2A5BFBAA" w:rsidRPr="00891C59">
        <w:rPr>
          <w:rFonts w:ascii="Arial" w:eastAsia="Arial" w:hAnsi="Arial" w:cs="Arial"/>
          <w:spacing w:val="-6"/>
          <w:szCs w:val="24"/>
        </w:rPr>
        <w:t xml:space="preserve"> </w:t>
      </w:r>
    </w:p>
    <w:p w14:paraId="547EF371" w14:textId="799C6AC9"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004E6E2F" w14:textId="4C1DFD9F" w:rsidR="00CC6C0B" w:rsidRPr="00891C59" w:rsidRDefault="71A7DB76"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En armonía con lo seña</w:t>
      </w:r>
      <w:r w:rsidR="3F912DA9" w:rsidRPr="00891C59">
        <w:rPr>
          <w:rFonts w:ascii="Arial" w:eastAsia="Arial" w:hAnsi="Arial" w:cs="Arial"/>
          <w:spacing w:val="-6"/>
          <w:sz w:val="24"/>
          <w:szCs w:val="24"/>
        </w:rPr>
        <w:t>lad</w:t>
      </w:r>
      <w:r w:rsidRPr="00891C59">
        <w:rPr>
          <w:rFonts w:ascii="Arial" w:eastAsia="Arial" w:hAnsi="Arial" w:cs="Arial"/>
          <w:spacing w:val="-6"/>
          <w:sz w:val="24"/>
          <w:szCs w:val="24"/>
        </w:rPr>
        <w:t xml:space="preserve">o por el Superior, se tiene que la Superintendencia </w:t>
      </w:r>
      <w:r w:rsidR="1C56F691" w:rsidRPr="00891C59">
        <w:rPr>
          <w:rFonts w:ascii="Arial" w:eastAsia="Arial" w:hAnsi="Arial" w:cs="Arial"/>
          <w:spacing w:val="-6"/>
          <w:sz w:val="24"/>
          <w:szCs w:val="24"/>
        </w:rPr>
        <w:t xml:space="preserve">precisa </w:t>
      </w:r>
      <w:r w:rsidRPr="00891C59">
        <w:rPr>
          <w:rFonts w:ascii="Arial" w:eastAsia="Arial" w:hAnsi="Arial" w:cs="Arial"/>
          <w:spacing w:val="-6"/>
          <w:sz w:val="24"/>
          <w:szCs w:val="24"/>
        </w:rPr>
        <w:t xml:space="preserve">que en la actualidad </w:t>
      </w:r>
      <w:r w:rsidR="09389CDD" w:rsidRPr="00891C59">
        <w:rPr>
          <w:rFonts w:ascii="Arial" w:eastAsia="Arial" w:hAnsi="Arial" w:cs="Arial"/>
          <w:spacing w:val="-6"/>
          <w:sz w:val="24"/>
          <w:szCs w:val="24"/>
        </w:rPr>
        <w:t>maneja un alto volumen de actuaciones administrativas adelantadas por la Dirección de Protección de Datos Personales y que debe respetar el “</w:t>
      </w:r>
      <w:r w:rsidR="09389CDD" w:rsidRPr="00891C59">
        <w:rPr>
          <w:rFonts w:ascii="Arial" w:eastAsia="Arial" w:hAnsi="Arial" w:cs="Arial"/>
          <w:i/>
          <w:iCs/>
          <w:spacing w:val="-6"/>
          <w:sz w:val="24"/>
          <w:szCs w:val="24"/>
        </w:rPr>
        <w:t>Derecho al turno</w:t>
      </w:r>
      <w:r w:rsidR="09389CDD" w:rsidRPr="00891C59">
        <w:rPr>
          <w:rFonts w:ascii="Arial" w:eastAsia="Arial" w:hAnsi="Arial" w:cs="Arial"/>
          <w:spacing w:val="-6"/>
          <w:sz w:val="24"/>
          <w:szCs w:val="24"/>
        </w:rPr>
        <w:t xml:space="preserve">”, </w:t>
      </w:r>
      <w:r w:rsidR="4863D73A" w:rsidRPr="00891C59">
        <w:rPr>
          <w:rFonts w:ascii="Arial" w:eastAsia="Arial" w:hAnsi="Arial" w:cs="Arial"/>
          <w:spacing w:val="-6"/>
          <w:sz w:val="24"/>
          <w:szCs w:val="24"/>
        </w:rPr>
        <w:t>lo cual aleja la actuación de esa entidad de ser calificad</w:t>
      </w:r>
      <w:r w:rsidR="697E0A41" w:rsidRPr="00891C59">
        <w:rPr>
          <w:rFonts w:ascii="Arial" w:eastAsia="Arial" w:hAnsi="Arial" w:cs="Arial"/>
          <w:spacing w:val="-6"/>
          <w:sz w:val="24"/>
          <w:szCs w:val="24"/>
        </w:rPr>
        <w:t>a</w:t>
      </w:r>
      <w:r w:rsidR="4863D73A" w:rsidRPr="00891C59">
        <w:rPr>
          <w:rFonts w:ascii="Arial" w:eastAsia="Arial" w:hAnsi="Arial" w:cs="Arial"/>
          <w:spacing w:val="-6"/>
          <w:sz w:val="24"/>
          <w:szCs w:val="24"/>
        </w:rPr>
        <w:t xml:space="preserve"> como arbitraria, caprichosa e injustificada</w:t>
      </w:r>
      <w:r w:rsidR="0AB765BB" w:rsidRPr="00891C59">
        <w:rPr>
          <w:rFonts w:ascii="Arial" w:eastAsia="Arial" w:hAnsi="Arial" w:cs="Arial"/>
          <w:spacing w:val="-6"/>
          <w:sz w:val="24"/>
          <w:szCs w:val="24"/>
        </w:rPr>
        <w:t xml:space="preserve"> y en ese sentido mal haría la Sala en imponerle la orden de decidir de fondo, máxime cuando no media una situación espe</w:t>
      </w:r>
      <w:r w:rsidR="42EE1898" w:rsidRPr="00891C59">
        <w:rPr>
          <w:rFonts w:ascii="Arial" w:eastAsia="Arial" w:hAnsi="Arial" w:cs="Arial"/>
          <w:spacing w:val="-6"/>
          <w:sz w:val="24"/>
          <w:szCs w:val="24"/>
        </w:rPr>
        <w:t xml:space="preserve">cial que coloque al señor Carlos Arturo </w:t>
      </w:r>
      <w:r w:rsidR="008A23BD" w:rsidRPr="00891C59">
        <w:rPr>
          <w:rFonts w:ascii="Arial" w:eastAsia="Arial" w:hAnsi="Arial" w:cs="Arial"/>
          <w:spacing w:val="-6"/>
          <w:sz w:val="24"/>
          <w:szCs w:val="24"/>
        </w:rPr>
        <w:t>Rodríguez</w:t>
      </w:r>
      <w:r w:rsidR="42EE1898" w:rsidRPr="00891C59">
        <w:rPr>
          <w:rFonts w:ascii="Arial" w:eastAsia="Arial" w:hAnsi="Arial" w:cs="Arial"/>
          <w:spacing w:val="-6"/>
          <w:sz w:val="24"/>
          <w:szCs w:val="24"/>
        </w:rPr>
        <w:t xml:space="preserve"> Valencia en condiciones de debilidad manifiesta o </w:t>
      </w:r>
      <w:r w:rsidR="7BB09987" w:rsidRPr="00891C59">
        <w:rPr>
          <w:rFonts w:ascii="Arial" w:eastAsia="Arial" w:hAnsi="Arial" w:cs="Arial"/>
          <w:spacing w:val="-6"/>
          <w:sz w:val="24"/>
          <w:szCs w:val="24"/>
        </w:rPr>
        <w:t>la ocurrencia de un perjuicio irremediable.</w:t>
      </w:r>
    </w:p>
    <w:p w14:paraId="098C3410" w14:textId="29E57BCB"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1288FB20" w14:textId="4749F70A" w:rsidR="00CC6C0B" w:rsidRPr="00891C59" w:rsidRDefault="664AD2E0"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 xml:space="preserve">No obstante lo expuesto, si bien no hay merito para interferir en el trámite administrativo </w:t>
      </w:r>
      <w:r w:rsidR="008A23BD" w:rsidRPr="00891C59">
        <w:rPr>
          <w:rFonts w:ascii="Arial" w:eastAsia="Arial" w:hAnsi="Arial" w:cs="Arial"/>
          <w:spacing w:val="-6"/>
          <w:sz w:val="24"/>
          <w:szCs w:val="24"/>
        </w:rPr>
        <w:t>en orden a que sea</w:t>
      </w:r>
      <w:r w:rsidR="3138B2B8" w:rsidRPr="00891C59">
        <w:rPr>
          <w:rFonts w:ascii="Arial" w:eastAsia="Arial" w:hAnsi="Arial" w:cs="Arial"/>
          <w:spacing w:val="-6"/>
          <w:sz w:val="24"/>
          <w:szCs w:val="24"/>
        </w:rPr>
        <w:t xml:space="preserve"> resuel</w:t>
      </w:r>
      <w:r w:rsidR="008A23BD" w:rsidRPr="00891C59">
        <w:rPr>
          <w:rFonts w:ascii="Arial" w:eastAsia="Arial" w:hAnsi="Arial" w:cs="Arial"/>
          <w:spacing w:val="-6"/>
          <w:sz w:val="24"/>
          <w:szCs w:val="24"/>
        </w:rPr>
        <w:t>ta</w:t>
      </w:r>
      <w:r w:rsidR="3138B2B8" w:rsidRPr="00891C59">
        <w:rPr>
          <w:rFonts w:ascii="Arial" w:eastAsia="Arial" w:hAnsi="Arial" w:cs="Arial"/>
          <w:spacing w:val="-6"/>
          <w:sz w:val="24"/>
          <w:szCs w:val="24"/>
        </w:rPr>
        <w:t xml:space="preserve"> definitivamente la denuncia formulada por el actor, se observa que </w:t>
      </w:r>
      <w:r w:rsidR="79CA7C4D" w:rsidRPr="00891C59">
        <w:rPr>
          <w:rFonts w:ascii="Arial" w:eastAsia="Arial" w:hAnsi="Arial" w:cs="Arial"/>
          <w:spacing w:val="-6"/>
          <w:sz w:val="24"/>
          <w:szCs w:val="24"/>
        </w:rPr>
        <w:t>desde el 1 de junio de 2022, es decir casi un año atrás, la entidad, en la etapa probat</w:t>
      </w:r>
      <w:r w:rsidR="0AF4A750" w:rsidRPr="00891C59">
        <w:rPr>
          <w:rFonts w:ascii="Arial" w:eastAsia="Arial" w:hAnsi="Arial" w:cs="Arial"/>
          <w:spacing w:val="-6"/>
          <w:sz w:val="24"/>
          <w:szCs w:val="24"/>
        </w:rPr>
        <w:t xml:space="preserve">oria, libró comunicaciones a </w:t>
      </w:r>
      <w:proofErr w:type="spellStart"/>
      <w:r w:rsidR="0AF4A750" w:rsidRPr="00891C59">
        <w:rPr>
          <w:rFonts w:ascii="Arial" w:eastAsia="Arial" w:hAnsi="Arial" w:cs="Arial"/>
          <w:spacing w:val="-6"/>
          <w:sz w:val="24"/>
          <w:szCs w:val="24"/>
        </w:rPr>
        <w:t>Cifin</w:t>
      </w:r>
      <w:proofErr w:type="spellEnd"/>
      <w:r w:rsidR="0AF4A750" w:rsidRPr="00891C59">
        <w:rPr>
          <w:rFonts w:ascii="Arial" w:eastAsia="Arial" w:hAnsi="Arial" w:cs="Arial"/>
          <w:spacing w:val="-6"/>
          <w:sz w:val="24"/>
          <w:szCs w:val="24"/>
        </w:rPr>
        <w:t xml:space="preserve"> S.A.S. y Experian Colombia S.A., sin ningún resultado hasta la fecha</w:t>
      </w:r>
      <w:r w:rsidR="40ADDC03" w:rsidRPr="00891C59">
        <w:rPr>
          <w:rFonts w:ascii="Arial" w:eastAsia="Arial" w:hAnsi="Arial" w:cs="Arial"/>
          <w:spacing w:val="-6"/>
          <w:sz w:val="24"/>
          <w:szCs w:val="24"/>
        </w:rPr>
        <w:t>, lo cual torna latente la vulneración del debido proceso, en tanto la Superinten</w:t>
      </w:r>
      <w:r w:rsidR="79705CF2" w:rsidRPr="00891C59">
        <w:rPr>
          <w:rFonts w:ascii="Arial" w:eastAsia="Arial" w:hAnsi="Arial" w:cs="Arial"/>
          <w:spacing w:val="-6"/>
          <w:sz w:val="24"/>
          <w:szCs w:val="24"/>
        </w:rPr>
        <w:t>den</w:t>
      </w:r>
      <w:r w:rsidR="40ADDC03" w:rsidRPr="00891C59">
        <w:rPr>
          <w:rFonts w:ascii="Arial" w:eastAsia="Arial" w:hAnsi="Arial" w:cs="Arial"/>
          <w:spacing w:val="-6"/>
          <w:sz w:val="24"/>
          <w:szCs w:val="24"/>
        </w:rPr>
        <w:t xml:space="preserve">cia accionada, </w:t>
      </w:r>
      <w:r w:rsidR="26DCDE08" w:rsidRPr="00891C59">
        <w:rPr>
          <w:rFonts w:ascii="Arial" w:eastAsia="Arial" w:hAnsi="Arial" w:cs="Arial"/>
          <w:spacing w:val="-6"/>
          <w:sz w:val="24"/>
          <w:szCs w:val="24"/>
        </w:rPr>
        <w:t xml:space="preserve">a pesar de haber transcurrido el término otorgado </w:t>
      </w:r>
      <w:r w:rsidR="4CEFCDED" w:rsidRPr="00891C59">
        <w:rPr>
          <w:rFonts w:ascii="Arial" w:eastAsia="Arial" w:hAnsi="Arial" w:cs="Arial"/>
          <w:spacing w:val="-6"/>
          <w:sz w:val="24"/>
          <w:szCs w:val="24"/>
        </w:rPr>
        <w:t>para dar respuest</w:t>
      </w:r>
      <w:r w:rsidR="26DCDE08" w:rsidRPr="00891C59">
        <w:rPr>
          <w:rFonts w:ascii="Arial" w:eastAsia="Arial" w:hAnsi="Arial" w:cs="Arial"/>
          <w:spacing w:val="-6"/>
          <w:sz w:val="24"/>
          <w:szCs w:val="24"/>
        </w:rPr>
        <w:t>a</w:t>
      </w:r>
      <w:r w:rsidR="5F142419" w:rsidRPr="00891C59">
        <w:rPr>
          <w:rFonts w:ascii="Arial" w:eastAsia="Arial" w:hAnsi="Arial" w:cs="Arial"/>
          <w:spacing w:val="-6"/>
          <w:sz w:val="24"/>
          <w:szCs w:val="24"/>
        </w:rPr>
        <w:t xml:space="preserve"> a</w:t>
      </w:r>
      <w:r w:rsidR="26DCDE08" w:rsidRPr="00891C59">
        <w:rPr>
          <w:rFonts w:ascii="Arial" w:eastAsia="Arial" w:hAnsi="Arial" w:cs="Arial"/>
          <w:spacing w:val="-6"/>
          <w:sz w:val="24"/>
          <w:szCs w:val="24"/>
        </w:rPr>
        <w:t xml:space="preserve"> la sociedades oficiadas en la etapa probatoria del trámite administrativo</w:t>
      </w:r>
      <w:r w:rsidR="220AB2DF" w:rsidRPr="00891C59">
        <w:rPr>
          <w:rFonts w:ascii="Arial" w:eastAsia="Arial" w:hAnsi="Arial" w:cs="Arial"/>
          <w:spacing w:val="-6"/>
          <w:sz w:val="24"/>
          <w:szCs w:val="24"/>
        </w:rPr>
        <w:t xml:space="preserve"> –15 días-</w:t>
      </w:r>
      <w:r w:rsidR="26DCDE08" w:rsidRPr="00891C59">
        <w:rPr>
          <w:rFonts w:ascii="Arial" w:eastAsia="Arial" w:hAnsi="Arial" w:cs="Arial"/>
          <w:spacing w:val="-6"/>
          <w:sz w:val="24"/>
          <w:szCs w:val="24"/>
        </w:rPr>
        <w:t xml:space="preserve">, </w:t>
      </w:r>
      <w:r w:rsidR="40ADDC03" w:rsidRPr="00891C59">
        <w:rPr>
          <w:rFonts w:ascii="Arial" w:eastAsia="Arial" w:hAnsi="Arial" w:cs="Arial"/>
          <w:spacing w:val="-6"/>
          <w:sz w:val="24"/>
          <w:szCs w:val="24"/>
        </w:rPr>
        <w:t>no ha re</w:t>
      </w:r>
      <w:r w:rsidR="66C0CBE8" w:rsidRPr="00891C59">
        <w:rPr>
          <w:rFonts w:ascii="Arial" w:eastAsia="Arial" w:hAnsi="Arial" w:cs="Arial"/>
          <w:spacing w:val="-6"/>
          <w:sz w:val="24"/>
          <w:szCs w:val="24"/>
        </w:rPr>
        <w:t xml:space="preserve">alizado ninguna gestión para obtener las pruebas </w:t>
      </w:r>
      <w:r w:rsidR="45C8D981" w:rsidRPr="00891C59">
        <w:rPr>
          <w:rFonts w:ascii="Arial" w:eastAsia="Arial" w:hAnsi="Arial" w:cs="Arial"/>
          <w:spacing w:val="-6"/>
          <w:sz w:val="24"/>
          <w:szCs w:val="24"/>
        </w:rPr>
        <w:t xml:space="preserve">necesaria </w:t>
      </w:r>
      <w:r w:rsidR="22AF7B7D" w:rsidRPr="00891C59">
        <w:rPr>
          <w:rFonts w:ascii="Arial" w:eastAsia="Arial" w:hAnsi="Arial" w:cs="Arial"/>
          <w:spacing w:val="-6"/>
          <w:sz w:val="24"/>
          <w:szCs w:val="24"/>
        </w:rPr>
        <w:t>en orden a</w:t>
      </w:r>
      <w:r w:rsidR="45C8D981" w:rsidRPr="00891C59">
        <w:rPr>
          <w:rFonts w:ascii="Arial" w:eastAsia="Arial" w:hAnsi="Arial" w:cs="Arial"/>
          <w:spacing w:val="-6"/>
          <w:sz w:val="24"/>
          <w:szCs w:val="24"/>
        </w:rPr>
        <w:t xml:space="preserve"> fallar </w:t>
      </w:r>
      <w:r w:rsidR="45C8D981" w:rsidRPr="00891C59">
        <w:rPr>
          <w:rFonts w:ascii="Arial" w:eastAsia="Arial" w:hAnsi="Arial" w:cs="Arial"/>
          <w:spacing w:val="-6"/>
          <w:sz w:val="24"/>
          <w:szCs w:val="24"/>
        </w:rPr>
        <w:lastRenderedPageBreak/>
        <w:t xml:space="preserve">el asunto, incluido el requerimiento efectuado a CISA, pues </w:t>
      </w:r>
      <w:r w:rsidR="008A23BD" w:rsidRPr="00891C59">
        <w:rPr>
          <w:rFonts w:ascii="Arial" w:eastAsia="Arial" w:hAnsi="Arial" w:cs="Arial"/>
          <w:spacing w:val="-6"/>
          <w:sz w:val="24"/>
          <w:szCs w:val="24"/>
        </w:rPr>
        <w:t xml:space="preserve">aunque en </w:t>
      </w:r>
      <w:r w:rsidR="45C8D981" w:rsidRPr="00891C59">
        <w:rPr>
          <w:rFonts w:ascii="Arial" w:eastAsia="Arial" w:hAnsi="Arial" w:cs="Arial"/>
          <w:spacing w:val="-6"/>
          <w:sz w:val="24"/>
          <w:szCs w:val="24"/>
        </w:rPr>
        <w:t xml:space="preserve">la </w:t>
      </w:r>
      <w:r w:rsidR="1FF945E0" w:rsidRPr="00891C59">
        <w:rPr>
          <w:rFonts w:ascii="Arial" w:eastAsia="Arial" w:hAnsi="Arial" w:cs="Arial"/>
          <w:spacing w:val="-6"/>
          <w:sz w:val="24"/>
          <w:szCs w:val="24"/>
        </w:rPr>
        <w:t xml:space="preserve">contestación </w:t>
      </w:r>
      <w:r w:rsidR="008A23BD" w:rsidRPr="00891C59">
        <w:rPr>
          <w:rFonts w:ascii="Arial" w:eastAsia="Arial" w:hAnsi="Arial" w:cs="Arial"/>
          <w:spacing w:val="-6"/>
          <w:sz w:val="24"/>
          <w:szCs w:val="24"/>
        </w:rPr>
        <w:t>se</w:t>
      </w:r>
      <w:r w:rsidR="45C8D981" w:rsidRPr="00891C59">
        <w:rPr>
          <w:rFonts w:ascii="Arial" w:eastAsia="Arial" w:hAnsi="Arial" w:cs="Arial"/>
          <w:spacing w:val="-6"/>
          <w:sz w:val="24"/>
          <w:szCs w:val="24"/>
        </w:rPr>
        <w:t xml:space="preserve"> afirma </w:t>
      </w:r>
      <w:r w:rsidR="008A23BD" w:rsidRPr="00891C59">
        <w:rPr>
          <w:rFonts w:ascii="Arial" w:eastAsia="Arial" w:hAnsi="Arial" w:cs="Arial"/>
          <w:spacing w:val="-6"/>
          <w:sz w:val="24"/>
          <w:szCs w:val="24"/>
        </w:rPr>
        <w:t>que se atendió oportunamente</w:t>
      </w:r>
      <w:r w:rsidR="45C8D981" w:rsidRPr="00891C59">
        <w:rPr>
          <w:rFonts w:ascii="Arial" w:eastAsia="Arial" w:hAnsi="Arial" w:cs="Arial"/>
          <w:spacing w:val="-6"/>
          <w:sz w:val="24"/>
          <w:szCs w:val="24"/>
        </w:rPr>
        <w:t>,</w:t>
      </w:r>
      <w:r w:rsidR="11011E59" w:rsidRPr="00891C59">
        <w:rPr>
          <w:rFonts w:ascii="Arial" w:eastAsia="Arial" w:hAnsi="Arial" w:cs="Arial"/>
          <w:spacing w:val="-6"/>
          <w:sz w:val="24"/>
          <w:szCs w:val="24"/>
        </w:rPr>
        <w:t xml:space="preserve"> no obra dentro </w:t>
      </w:r>
      <w:r w:rsidR="008A23BD" w:rsidRPr="00891C59">
        <w:rPr>
          <w:rFonts w:ascii="Arial" w:eastAsia="Arial" w:hAnsi="Arial" w:cs="Arial"/>
          <w:spacing w:val="-6"/>
          <w:sz w:val="24"/>
          <w:szCs w:val="24"/>
        </w:rPr>
        <w:t>en</w:t>
      </w:r>
      <w:r w:rsidR="11011E59" w:rsidRPr="00891C59">
        <w:rPr>
          <w:rFonts w:ascii="Arial" w:eastAsia="Arial" w:hAnsi="Arial" w:cs="Arial"/>
          <w:spacing w:val="-6"/>
          <w:sz w:val="24"/>
          <w:szCs w:val="24"/>
        </w:rPr>
        <w:t xml:space="preserve"> las diligencias que se han surtido y que se pueden apreciar en el numeral 10 del cuaderno digital de primera instancia.</w:t>
      </w:r>
      <w:r w:rsidR="5448AA9B" w:rsidRPr="00891C59">
        <w:rPr>
          <w:rFonts w:ascii="Arial" w:eastAsia="Arial" w:hAnsi="Arial" w:cs="Arial"/>
          <w:spacing w:val="-6"/>
          <w:sz w:val="24"/>
          <w:szCs w:val="24"/>
        </w:rPr>
        <w:t xml:space="preserve">  </w:t>
      </w:r>
    </w:p>
    <w:p w14:paraId="4A2CE272" w14:textId="7E5141F3"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7027C0DA" w14:textId="692B67B5" w:rsidR="00CC6C0B" w:rsidRPr="00891C59" w:rsidRDefault="11011E59"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spacing w:val="-6"/>
          <w:sz w:val="24"/>
          <w:szCs w:val="24"/>
        </w:rPr>
        <w:t>De acuerdo con lo expuesto, la decisión de primer grado será revoca</w:t>
      </w:r>
      <w:r w:rsidR="00F565DF" w:rsidRPr="00891C59">
        <w:rPr>
          <w:rFonts w:ascii="Arial" w:eastAsia="Arial" w:hAnsi="Arial" w:cs="Arial"/>
          <w:spacing w:val="-6"/>
          <w:sz w:val="24"/>
          <w:szCs w:val="24"/>
        </w:rPr>
        <w:t>da</w:t>
      </w:r>
      <w:r w:rsidRPr="00891C59">
        <w:rPr>
          <w:rFonts w:ascii="Arial" w:eastAsia="Arial" w:hAnsi="Arial" w:cs="Arial"/>
          <w:spacing w:val="-6"/>
          <w:sz w:val="24"/>
          <w:szCs w:val="24"/>
        </w:rPr>
        <w:t xml:space="preserve"> para</w:t>
      </w:r>
      <w:r w:rsidR="00F565DF" w:rsidRPr="00891C59">
        <w:rPr>
          <w:rFonts w:ascii="Arial" w:eastAsia="Arial" w:hAnsi="Arial" w:cs="Arial"/>
          <w:spacing w:val="-6"/>
          <w:sz w:val="24"/>
          <w:szCs w:val="24"/>
        </w:rPr>
        <w:t>,</w:t>
      </w:r>
      <w:r w:rsidRPr="00891C59">
        <w:rPr>
          <w:rFonts w:ascii="Arial" w:eastAsia="Arial" w:hAnsi="Arial" w:cs="Arial"/>
          <w:spacing w:val="-6"/>
          <w:sz w:val="24"/>
          <w:szCs w:val="24"/>
        </w:rPr>
        <w:t xml:space="preserve"> en su lugar</w:t>
      </w:r>
      <w:r w:rsidR="00F565DF" w:rsidRPr="00891C59">
        <w:rPr>
          <w:rFonts w:ascii="Arial" w:eastAsia="Arial" w:hAnsi="Arial" w:cs="Arial"/>
          <w:spacing w:val="-6"/>
          <w:sz w:val="24"/>
          <w:szCs w:val="24"/>
        </w:rPr>
        <w:t>,</w:t>
      </w:r>
      <w:r w:rsidRPr="00891C59">
        <w:rPr>
          <w:rFonts w:ascii="Arial" w:eastAsia="Arial" w:hAnsi="Arial" w:cs="Arial"/>
          <w:spacing w:val="-6"/>
          <w:sz w:val="24"/>
          <w:szCs w:val="24"/>
        </w:rPr>
        <w:t xml:space="preserve"> amparar el derecho fundamental al debido proceso del señor Carlos Arturo Rodrí</w:t>
      </w:r>
      <w:r w:rsidR="4286C47C" w:rsidRPr="00891C59">
        <w:rPr>
          <w:rFonts w:ascii="Arial" w:eastAsia="Arial" w:hAnsi="Arial" w:cs="Arial"/>
          <w:spacing w:val="-6"/>
          <w:sz w:val="24"/>
          <w:szCs w:val="24"/>
        </w:rPr>
        <w:t xml:space="preserve">guez </w:t>
      </w:r>
      <w:r w:rsidR="7F4BB878" w:rsidRPr="00891C59">
        <w:rPr>
          <w:rFonts w:ascii="Arial" w:eastAsia="Arial" w:hAnsi="Arial" w:cs="Arial"/>
          <w:spacing w:val="-6"/>
          <w:sz w:val="24"/>
          <w:szCs w:val="24"/>
        </w:rPr>
        <w:t xml:space="preserve">y </w:t>
      </w:r>
      <w:r w:rsidR="6B8681D0" w:rsidRPr="00891C59">
        <w:rPr>
          <w:rFonts w:ascii="Arial" w:eastAsia="Arial" w:hAnsi="Arial" w:cs="Arial"/>
          <w:spacing w:val="-6"/>
          <w:sz w:val="24"/>
          <w:szCs w:val="24"/>
        </w:rPr>
        <w:t xml:space="preserve">en </w:t>
      </w:r>
      <w:r w:rsidR="7F4BB878" w:rsidRPr="00891C59">
        <w:rPr>
          <w:rFonts w:ascii="Arial" w:eastAsia="Arial" w:hAnsi="Arial" w:cs="Arial"/>
          <w:spacing w:val="-6"/>
          <w:sz w:val="24"/>
          <w:szCs w:val="24"/>
        </w:rPr>
        <w:t>consecuencia ordenar</w:t>
      </w:r>
      <w:r w:rsidR="1DED45ED" w:rsidRPr="00891C59">
        <w:rPr>
          <w:rFonts w:ascii="Arial" w:eastAsia="Arial" w:hAnsi="Arial" w:cs="Arial"/>
          <w:spacing w:val="-6"/>
          <w:sz w:val="24"/>
          <w:szCs w:val="24"/>
        </w:rPr>
        <w:t xml:space="preserve"> a la Superintendencia de Industria y Comercio a</w:t>
      </w:r>
      <w:r w:rsidR="03A64EEA" w:rsidRPr="00891C59">
        <w:rPr>
          <w:rFonts w:ascii="Arial" w:eastAsia="Arial" w:hAnsi="Arial" w:cs="Arial"/>
          <w:spacing w:val="-6"/>
          <w:sz w:val="24"/>
          <w:szCs w:val="24"/>
        </w:rPr>
        <w:t xml:space="preserve"> través de la doctora Claudia Bibiana García Vargas, Coordinadora del Grupo de Trabajo de Tratamiento de Datos Personales o quien haga sus veces, que en el término de diez (10) días proceda a requerir a las sociedades destinatarias de los oficios librados en la etapa probatoria del trámite administrativo adelantado por el tutelante contra la Central de Inversiones S.A., para que den respuesta a los mismos en aras de continuar con el trámite que corresponda.</w:t>
      </w:r>
    </w:p>
    <w:p w14:paraId="2C6851BF" w14:textId="43019BE7" w:rsidR="68E82B99" w:rsidRPr="00891C59" w:rsidRDefault="68E82B99" w:rsidP="00705A2C">
      <w:pPr>
        <w:tabs>
          <w:tab w:val="left" w:pos="8789"/>
        </w:tabs>
        <w:spacing w:after="0" w:line="276" w:lineRule="auto"/>
        <w:ind w:right="51"/>
        <w:jc w:val="both"/>
        <w:rPr>
          <w:rFonts w:ascii="Arial" w:eastAsia="Arial" w:hAnsi="Arial" w:cs="Arial"/>
          <w:spacing w:val="-6"/>
          <w:sz w:val="24"/>
          <w:szCs w:val="24"/>
        </w:rPr>
      </w:pPr>
    </w:p>
    <w:p w14:paraId="2F65FBCF" w14:textId="6CE5C2D5" w:rsidR="005549D5" w:rsidRPr="00891C59" w:rsidRDefault="006A2F3F" w:rsidP="00705A2C">
      <w:pPr>
        <w:tabs>
          <w:tab w:val="left" w:pos="8789"/>
        </w:tabs>
        <w:spacing w:after="0" w:line="276" w:lineRule="auto"/>
        <w:ind w:right="51"/>
        <w:jc w:val="both"/>
        <w:rPr>
          <w:rFonts w:ascii="Arial" w:eastAsia="Arial" w:hAnsi="Arial" w:cs="Arial"/>
          <w:color w:val="000000" w:themeColor="text1"/>
          <w:spacing w:val="-6"/>
          <w:sz w:val="24"/>
          <w:szCs w:val="24"/>
        </w:rPr>
      </w:pPr>
      <w:r w:rsidRPr="00891C59">
        <w:rPr>
          <w:rFonts w:ascii="Arial" w:eastAsia="Arial" w:hAnsi="Arial" w:cs="Arial"/>
          <w:color w:val="000000" w:themeColor="text1"/>
          <w:spacing w:val="-6"/>
          <w:sz w:val="24"/>
          <w:szCs w:val="24"/>
        </w:rPr>
        <w:t>En virtud de lo anterior, la </w:t>
      </w:r>
      <w:r w:rsidRPr="00891C59">
        <w:rPr>
          <w:rFonts w:ascii="Arial" w:eastAsia="Arial" w:hAnsi="Arial" w:cs="Arial"/>
          <w:b/>
          <w:bCs/>
          <w:color w:val="000000" w:themeColor="text1"/>
          <w:spacing w:val="-6"/>
          <w:sz w:val="24"/>
          <w:szCs w:val="24"/>
        </w:rPr>
        <w:t>Sala de Decisión Laboral del Tribunal Superior del Distrito Judicial de Pereira</w:t>
      </w:r>
      <w:r w:rsidRPr="00891C59">
        <w:rPr>
          <w:rFonts w:ascii="Arial" w:eastAsia="Arial" w:hAnsi="Arial" w:cs="Arial"/>
          <w:color w:val="000000" w:themeColor="text1"/>
          <w:spacing w:val="-6"/>
          <w:sz w:val="24"/>
          <w:szCs w:val="24"/>
        </w:rPr>
        <w:t>, administrando justicia en nombre del Pueblo y por mandato de la Constitución,</w:t>
      </w:r>
    </w:p>
    <w:p w14:paraId="45706641" w14:textId="77777777" w:rsidR="005549D5" w:rsidRPr="00891C59" w:rsidRDefault="005549D5" w:rsidP="00705A2C">
      <w:pPr>
        <w:tabs>
          <w:tab w:val="left" w:pos="8789"/>
        </w:tabs>
        <w:spacing w:after="0" w:line="276" w:lineRule="auto"/>
        <w:ind w:right="51"/>
        <w:jc w:val="both"/>
        <w:rPr>
          <w:rFonts w:ascii="Arial" w:eastAsia="Arial" w:hAnsi="Arial" w:cs="Arial"/>
          <w:color w:val="000000" w:themeColor="text1"/>
          <w:spacing w:val="-6"/>
          <w:sz w:val="24"/>
          <w:szCs w:val="24"/>
        </w:rPr>
      </w:pPr>
    </w:p>
    <w:p w14:paraId="4DD8C6AD" w14:textId="77777777" w:rsidR="00CC6C0B" w:rsidRPr="00891C59" w:rsidRDefault="006A2F3F" w:rsidP="00705A2C">
      <w:pPr>
        <w:spacing w:after="0" w:line="276" w:lineRule="auto"/>
        <w:jc w:val="center"/>
        <w:rPr>
          <w:rFonts w:ascii="Arial" w:eastAsia="Arial" w:hAnsi="Arial" w:cs="Arial"/>
          <w:color w:val="000000"/>
          <w:spacing w:val="-6"/>
          <w:sz w:val="24"/>
          <w:szCs w:val="24"/>
        </w:rPr>
      </w:pPr>
      <w:r w:rsidRPr="00891C59">
        <w:rPr>
          <w:rFonts w:ascii="Arial" w:eastAsia="Arial" w:hAnsi="Arial" w:cs="Arial"/>
          <w:b/>
          <w:bCs/>
          <w:color w:val="000000" w:themeColor="text1"/>
          <w:spacing w:val="-6"/>
          <w:sz w:val="24"/>
          <w:szCs w:val="24"/>
        </w:rPr>
        <w:t>RESUELVE:</w:t>
      </w:r>
      <w:r w:rsidRPr="00891C59">
        <w:rPr>
          <w:rFonts w:ascii="Arial" w:eastAsia="Arial" w:hAnsi="Arial" w:cs="Arial"/>
          <w:color w:val="000000" w:themeColor="text1"/>
          <w:spacing w:val="-6"/>
          <w:sz w:val="24"/>
          <w:szCs w:val="24"/>
        </w:rPr>
        <w:t> </w:t>
      </w:r>
    </w:p>
    <w:p w14:paraId="6E7BEAA2" w14:textId="77777777" w:rsidR="00CC6C0B" w:rsidRPr="00891C59" w:rsidRDefault="006A2F3F" w:rsidP="00705A2C">
      <w:pPr>
        <w:spacing w:after="0" w:line="276" w:lineRule="auto"/>
        <w:jc w:val="both"/>
        <w:rPr>
          <w:rFonts w:ascii="Arial" w:eastAsia="Arial" w:hAnsi="Arial" w:cs="Arial"/>
          <w:color w:val="000000"/>
          <w:spacing w:val="-6"/>
          <w:sz w:val="24"/>
          <w:szCs w:val="24"/>
        </w:rPr>
      </w:pPr>
      <w:r w:rsidRPr="00891C59">
        <w:rPr>
          <w:rFonts w:ascii="Arial" w:eastAsia="Arial" w:hAnsi="Arial" w:cs="Arial"/>
          <w:color w:val="000000" w:themeColor="text1"/>
          <w:spacing w:val="-6"/>
          <w:sz w:val="24"/>
          <w:szCs w:val="24"/>
        </w:rPr>
        <w:t> </w:t>
      </w:r>
    </w:p>
    <w:p w14:paraId="3B9E7FBC" w14:textId="5310FBE1" w:rsidR="00CC6C0B" w:rsidRPr="00891C59" w:rsidRDefault="68E82B99" w:rsidP="00705A2C">
      <w:pPr>
        <w:spacing w:after="0" w:line="276" w:lineRule="auto"/>
        <w:jc w:val="both"/>
        <w:rPr>
          <w:rFonts w:ascii="Arial" w:eastAsia="Arial" w:hAnsi="Arial" w:cs="Arial"/>
          <w:b/>
          <w:bCs/>
          <w:color w:val="000000"/>
          <w:spacing w:val="-6"/>
          <w:sz w:val="24"/>
          <w:szCs w:val="24"/>
        </w:rPr>
      </w:pPr>
      <w:r w:rsidRPr="00891C59">
        <w:rPr>
          <w:rFonts w:ascii="Arial" w:eastAsia="Arial" w:hAnsi="Arial" w:cs="Arial"/>
          <w:b/>
          <w:bCs/>
          <w:spacing w:val="-6"/>
          <w:sz w:val="24"/>
          <w:szCs w:val="24"/>
        </w:rPr>
        <w:t xml:space="preserve">PRIMERO: </w:t>
      </w:r>
      <w:r w:rsidRPr="00891C59">
        <w:rPr>
          <w:rFonts w:ascii="Arial" w:eastAsia="Arial" w:hAnsi="Arial" w:cs="Arial"/>
          <w:b/>
          <w:bCs/>
          <w:color w:val="000000" w:themeColor="text1"/>
          <w:spacing w:val="-6"/>
          <w:sz w:val="24"/>
          <w:szCs w:val="24"/>
        </w:rPr>
        <w:t xml:space="preserve">REVOCAR </w:t>
      </w:r>
      <w:r w:rsidRPr="00891C59">
        <w:rPr>
          <w:rFonts w:ascii="Arial" w:eastAsia="Arial" w:hAnsi="Arial" w:cs="Arial"/>
          <w:color w:val="000000" w:themeColor="text1"/>
          <w:spacing w:val="-6"/>
          <w:sz w:val="24"/>
          <w:szCs w:val="24"/>
        </w:rPr>
        <w:t>la sentencia proferida por el Juzgado</w:t>
      </w:r>
      <w:r w:rsidR="09D8A8AC" w:rsidRPr="00891C59">
        <w:rPr>
          <w:rFonts w:ascii="Arial" w:eastAsia="Arial" w:hAnsi="Arial" w:cs="Arial"/>
          <w:color w:val="000000" w:themeColor="text1"/>
          <w:spacing w:val="-6"/>
          <w:sz w:val="24"/>
          <w:szCs w:val="24"/>
        </w:rPr>
        <w:t xml:space="preserve"> Segundo</w:t>
      </w:r>
      <w:r w:rsidRPr="00891C59">
        <w:rPr>
          <w:rFonts w:ascii="Arial" w:eastAsia="Arial" w:hAnsi="Arial" w:cs="Arial"/>
          <w:color w:val="000000" w:themeColor="text1"/>
          <w:spacing w:val="-6"/>
          <w:sz w:val="24"/>
          <w:szCs w:val="24"/>
        </w:rPr>
        <w:t xml:space="preserve"> Laboral del Circuito de Pereira el día </w:t>
      </w:r>
      <w:r w:rsidR="0C3EE8C9" w:rsidRPr="00891C59">
        <w:rPr>
          <w:rFonts w:ascii="Arial" w:eastAsia="Arial" w:hAnsi="Arial" w:cs="Arial"/>
          <w:color w:val="000000" w:themeColor="text1"/>
          <w:spacing w:val="-6"/>
          <w:sz w:val="24"/>
          <w:szCs w:val="24"/>
        </w:rPr>
        <w:t>13 de febrero</w:t>
      </w:r>
      <w:r w:rsidRPr="00891C59">
        <w:rPr>
          <w:rFonts w:ascii="Arial" w:eastAsia="Arial" w:hAnsi="Arial" w:cs="Arial"/>
          <w:color w:val="000000" w:themeColor="text1"/>
          <w:spacing w:val="-6"/>
          <w:sz w:val="24"/>
          <w:szCs w:val="24"/>
        </w:rPr>
        <w:t xml:space="preserve"> de 2023, para en su lugar</w:t>
      </w:r>
      <w:r w:rsidRPr="00891C59">
        <w:rPr>
          <w:rFonts w:ascii="Arial" w:eastAsia="Arial" w:hAnsi="Arial" w:cs="Arial"/>
          <w:b/>
          <w:bCs/>
          <w:color w:val="000000" w:themeColor="text1"/>
          <w:spacing w:val="-6"/>
          <w:sz w:val="24"/>
          <w:szCs w:val="24"/>
        </w:rPr>
        <w:t xml:space="preserve"> </w:t>
      </w:r>
      <w:r w:rsidR="6E5AD953" w:rsidRPr="00891C59">
        <w:rPr>
          <w:rFonts w:ascii="Arial" w:eastAsia="Arial" w:hAnsi="Arial" w:cs="Arial"/>
          <w:b/>
          <w:bCs/>
          <w:color w:val="000000" w:themeColor="text1"/>
          <w:spacing w:val="-6"/>
          <w:sz w:val="24"/>
          <w:szCs w:val="24"/>
        </w:rPr>
        <w:t xml:space="preserve">AMPARAR </w:t>
      </w:r>
      <w:r w:rsidR="6E5AD953" w:rsidRPr="00891C59">
        <w:rPr>
          <w:rFonts w:ascii="Arial" w:eastAsia="Arial" w:hAnsi="Arial" w:cs="Arial"/>
          <w:color w:val="000000" w:themeColor="text1"/>
          <w:spacing w:val="-6"/>
          <w:sz w:val="24"/>
          <w:szCs w:val="24"/>
        </w:rPr>
        <w:t>el derecho fundamental al debido proceso del cual es titular el señor C</w:t>
      </w:r>
      <w:r w:rsidR="6E5AD953" w:rsidRPr="00891C59">
        <w:rPr>
          <w:rFonts w:ascii="Arial" w:eastAsia="Arial" w:hAnsi="Arial" w:cs="Arial"/>
          <w:b/>
          <w:bCs/>
          <w:color w:val="000000" w:themeColor="text1"/>
          <w:spacing w:val="-6"/>
          <w:sz w:val="24"/>
          <w:szCs w:val="24"/>
        </w:rPr>
        <w:t>ARLOS ARTURO RODRÍGUEZ VALENCIA</w:t>
      </w:r>
      <w:r w:rsidRPr="00891C59">
        <w:rPr>
          <w:rFonts w:ascii="Arial" w:eastAsia="Arial" w:hAnsi="Arial" w:cs="Arial"/>
          <w:b/>
          <w:bCs/>
          <w:color w:val="000000" w:themeColor="text1"/>
          <w:spacing w:val="-6"/>
          <w:sz w:val="24"/>
          <w:szCs w:val="24"/>
        </w:rPr>
        <w:t>.</w:t>
      </w:r>
    </w:p>
    <w:p w14:paraId="5043CB0F" w14:textId="77777777" w:rsidR="00CC6C0B" w:rsidRPr="00891C59" w:rsidRDefault="00CC6C0B" w:rsidP="00705A2C">
      <w:pPr>
        <w:spacing w:after="0" w:line="276" w:lineRule="auto"/>
        <w:jc w:val="both"/>
        <w:rPr>
          <w:rFonts w:ascii="Arial" w:eastAsia="Arial" w:hAnsi="Arial" w:cs="Arial"/>
          <w:b/>
          <w:bCs/>
          <w:color w:val="000000"/>
          <w:spacing w:val="-6"/>
          <w:sz w:val="24"/>
          <w:szCs w:val="24"/>
        </w:rPr>
      </w:pPr>
    </w:p>
    <w:p w14:paraId="7F6B3C3C" w14:textId="3E2A59D1" w:rsidR="00CC6C0B" w:rsidRPr="00891C59" w:rsidRDefault="68E82B99" w:rsidP="00705A2C">
      <w:pPr>
        <w:tabs>
          <w:tab w:val="left" w:pos="8789"/>
        </w:tabs>
        <w:spacing w:after="0" w:line="276" w:lineRule="auto"/>
        <w:ind w:right="51"/>
        <w:jc w:val="both"/>
        <w:rPr>
          <w:rFonts w:ascii="Arial" w:eastAsia="Arial" w:hAnsi="Arial" w:cs="Arial"/>
          <w:spacing w:val="-6"/>
          <w:sz w:val="24"/>
          <w:szCs w:val="24"/>
        </w:rPr>
      </w:pPr>
      <w:r w:rsidRPr="00891C59">
        <w:rPr>
          <w:rFonts w:ascii="Arial" w:eastAsia="Arial" w:hAnsi="Arial" w:cs="Arial"/>
          <w:b/>
          <w:bCs/>
          <w:color w:val="000000" w:themeColor="text1"/>
          <w:spacing w:val="-6"/>
          <w:sz w:val="24"/>
          <w:szCs w:val="24"/>
        </w:rPr>
        <w:t xml:space="preserve">SEGUNDO: </w:t>
      </w:r>
      <w:r w:rsidR="3E9AD354" w:rsidRPr="00891C59">
        <w:rPr>
          <w:rFonts w:ascii="Arial" w:eastAsia="Arial" w:hAnsi="Arial" w:cs="Arial"/>
          <w:b/>
          <w:bCs/>
          <w:color w:val="000000" w:themeColor="text1"/>
          <w:spacing w:val="-6"/>
          <w:sz w:val="24"/>
          <w:szCs w:val="24"/>
        </w:rPr>
        <w:t xml:space="preserve">ORDENAR </w:t>
      </w:r>
      <w:r w:rsidR="3E9AD354" w:rsidRPr="00891C59">
        <w:rPr>
          <w:rFonts w:ascii="Arial" w:eastAsia="Arial" w:hAnsi="Arial" w:cs="Arial"/>
          <w:color w:val="000000" w:themeColor="text1"/>
          <w:spacing w:val="-6"/>
          <w:sz w:val="24"/>
          <w:szCs w:val="24"/>
        </w:rPr>
        <w:t xml:space="preserve">a la </w:t>
      </w:r>
      <w:r w:rsidR="3E9AD354" w:rsidRPr="00891C59">
        <w:rPr>
          <w:rFonts w:ascii="Arial" w:eastAsia="Arial" w:hAnsi="Arial" w:cs="Arial"/>
          <w:b/>
          <w:bCs/>
          <w:color w:val="000000" w:themeColor="text1"/>
          <w:spacing w:val="-6"/>
          <w:sz w:val="24"/>
          <w:szCs w:val="24"/>
        </w:rPr>
        <w:t>SUPERINTENDENCIA DE INDUSTRIA Y COMERCIO</w:t>
      </w:r>
      <w:r w:rsidR="3E9AD354" w:rsidRPr="00891C59">
        <w:rPr>
          <w:rFonts w:ascii="Arial" w:eastAsia="Arial" w:hAnsi="Arial" w:cs="Arial"/>
          <w:color w:val="000000" w:themeColor="text1"/>
          <w:spacing w:val="-6"/>
          <w:sz w:val="24"/>
          <w:szCs w:val="24"/>
        </w:rPr>
        <w:t xml:space="preserve"> </w:t>
      </w:r>
      <w:r w:rsidR="0988B32C" w:rsidRPr="00891C59">
        <w:rPr>
          <w:rFonts w:ascii="Arial" w:eastAsia="Arial" w:hAnsi="Arial" w:cs="Arial"/>
          <w:spacing w:val="-6"/>
          <w:sz w:val="24"/>
          <w:szCs w:val="24"/>
        </w:rPr>
        <w:t>través de la doctora Claudia Bibiana García Vargas, Coordinadora del Grupo de Trabajo de Tratamiento de Datos Personales o quien haga sus veces, que en el término de diez (10) días proceda a requerir a las sociedades destinatarias de los oficios librados en la etapa probatoria del trámite administrativo adelantado por el tutelante contra la Central de Inversiones S.A.</w:t>
      </w:r>
      <w:r w:rsidR="4B36600D" w:rsidRPr="00891C59">
        <w:rPr>
          <w:rFonts w:ascii="Arial" w:eastAsia="Arial" w:hAnsi="Arial" w:cs="Arial"/>
          <w:spacing w:val="-6"/>
          <w:sz w:val="24"/>
          <w:szCs w:val="24"/>
        </w:rPr>
        <w:t>, para que den respuesta a los mismos en aras de continuar con el trámite que corresponda.</w:t>
      </w:r>
    </w:p>
    <w:p w14:paraId="337DD068" w14:textId="798BE964" w:rsidR="00CC6C0B" w:rsidRPr="00891C59" w:rsidRDefault="00CC6C0B" w:rsidP="00705A2C">
      <w:pPr>
        <w:tabs>
          <w:tab w:val="left" w:pos="8789"/>
        </w:tabs>
        <w:spacing w:after="0" w:line="276" w:lineRule="auto"/>
        <w:ind w:right="51"/>
        <w:jc w:val="both"/>
        <w:rPr>
          <w:rFonts w:ascii="Arial" w:eastAsia="Arial" w:hAnsi="Arial" w:cs="Arial"/>
          <w:spacing w:val="-6"/>
          <w:sz w:val="24"/>
          <w:szCs w:val="24"/>
        </w:rPr>
      </w:pPr>
    </w:p>
    <w:p w14:paraId="320E838A" w14:textId="216905C3" w:rsidR="00CC6C0B" w:rsidRPr="00891C59" w:rsidRDefault="5F4860BB" w:rsidP="00705A2C">
      <w:pPr>
        <w:spacing w:after="0" w:line="276" w:lineRule="auto"/>
        <w:jc w:val="both"/>
        <w:rPr>
          <w:rFonts w:ascii="Arial" w:eastAsia="Arial" w:hAnsi="Arial" w:cs="Arial"/>
          <w:color w:val="000000"/>
          <w:spacing w:val="-6"/>
          <w:sz w:val="24"/>
          <w:szCs w:val="24"/>
        </w:rPr>
      </w:pPr>
      <w:r w:rsidRPr="00891C59">
        <w:rPr>
          <w:rFonts w:ascii="Arial" w:eastAsia="Arial" w:hAnsi="Arial" w:cs="Arial"/>
          <w:b/>
          <w:bCs/>
          <w:color w:val="000000" w:themeColor="text1"/>
          <w:spacing w:val="-6"/>
          <w:sz w:val="24"/>
          <w:szCs w:val="24"/>
        </w:rPr>
        <w:t xml:space="preserve">TERCERO: </w:t>
      </w:r>
      <w:r w:rsidR="68E82B99" w:rsidRPr="00891C59">
        <w:rPr>
          <w:rFonts w:ascii="Arial" w:eastAsia="Arial" w:hAnsi="Arial" w:cs="Arial"/>
          <w:b/>
          <w:bCs/>
          <w:color w:val="000000" w:themeColor="text1"/>
          <w:spacing w:val="-6"/>
          <w:sz w:val="24"/>
          <w:szCs w:val="24"/>
        </w:rPr>
        <w:t>NOTIFICAR </w:t>
      </w:r>
      <w:r w:rsidR="68E82B99" w:rsidRPr="00891C59">
        <w:rPr>
          <w:rFonts w:ascii="Arial" w:eastAsia="Arial" w:hAnsi="Arial" w:cs="Arial"/>
          <w:color w:val="000000" w:themeColor="text1"/>
          <w:spacing w:val="-6"/>
          <w:sz w:val="24"/>
          <w:szCs w:val="24"/>
        </w:rPr>
        <w:t>a las partes por el medio más expedito. </w:t>
      </w:r>
    </w:p>
    <w:p w14:paraId="07459315" w14:textId="77777777" w:rsidR="00CC6C0B" w:rsidRPr="00891C59" w:rsidRDefault="00CC6C0B" w:rsidP="00705A2C">
      <w:pPr>
        <w:spacing w:after="0" w:line="276" w:lineRule="auto"/>
        <w:jc w:val="both"/>
        <w:rPr>
          <w:rFonts w:ascii="Arial" w:eastAsia="Arial" w:hAnsi="Arial" w:cs="Arial"/>
          <w:b/>
          <w:bCs/>
          <w:color w:val="000000"/>
          <w:spacing w:val="-6"/>
          <w:sz w:val="24"/>
          <w:szCs w:val="24"/>
        </w:rPr>
      </w:pPr>
    </w:p>
    <w:p w14:paraId="75A35133" w14:textId="278A4A31" w:rsidR="00CC6C0B" w:rsidRPr="00891C59" w:rsidRDefault="1DCB0392" w:rsidP="00705A2C">
      <w:pPr>
        <w:spacing w:after="0" w:line="276" w:lineRule="auto"/>
        <w:jc w:val="both"/>
        <w:rPr>
          <w:rFonts w:ascii="Arial" w:eastAsia="Times New Roman" w:hAnsi="Arial" w:cs="Arial"/>
          <w:spacing w:val="-6"/>
          <w:sz w:val="24"/>
          <w:szCs w:val="24"/>
        </w:rPr>
      </w:pPr>
      <w:r w:rsidRPr="00891C59">
        <w:rPr>
          <w:rFonts w:ascii="Arial" w:eastAsia="Arial" w:hAnsi="Arial" w:cs="Arial"/>
          <w:b/>
          <w:bCs/>
          <w:color w:val="000000" w:themeColor="text1"/>
          <w:spacing w:val="-6"/>
          <w:sz w:val="24"/>
          <w:szCs w:val="24"/>
        </w:rPr>
        <w:t>CUARTO</w:t>
      </w:r>
      <w:r w:rsidR="68E82B99" w:rsidRPr="00891C59">
        <w:rPr>
          <w:rFonts w:ascii="Arial" w:eastAsia="Arial" w:hAnsi="Arial" w:cs="Arial"/>
          <w:b/>
          <w:bCs/>
          <w:color w:val="000000" w:themeColor="text1"/>
          <w:spacing w:val="-6"/>
          <w:sz w:val="24"/>
          <w:szCs w:val="24"/>
        </w:rPr>
        <w:t>: ENVIAR</w:t>
      </w:r>
      <w:r w:rsidR="68E82B99" w:rsidRPr="00891C59">
        <w:rPr>
          <w:rFonts w:ascii="Arial" w:eastAsia="Arial" w:hAnsi="Arial" w:cs="Arial"/>
          <w:color w:val="000000" w:themeColor="text1"/>
          <w:spacing w:val="-6"/>
          <w:sz w:val="24"/>
          <w:szCs w:val="24"/>
        </w:rPr>
        <w:t> a la Corte Constitucional para su eventual revisión.</w:t>
      </w:r>
    </w:p>
    <w:p w14:paraId="6537F28F" w14:textId="77777777" w:rsidR="00CC6C0B" w:rsidRPr="00705A2C" w:rsidRDefault="00CC6C0B" w:rsidP="00705A2C">
      <w:pPr>
        <w:spacing w:after="0" w:line="276" w:lineRule="auto"/>
        <w:jc w:val="both"/>
        <w:rPr>
          <w:rFonts w:ascii="Arial" w:eastAsia="Arial" w:hAnsi="Arial" w:cs="Arial"/>
          <w:sz w:val="24"/>
          <w:szCs w:val="24"/>
        </w:rPr>
      </w:pPr>
    </w:p>
    <w:p w14:paraId="052F13AF" w14:textId="77777777" w:rsidR="00CC6C0B" w:rsidRPr="00705A2C" w:rsidRDefault="006A2F3F" w:rsidP="00705A2C">
      <w:pPr>
        <w:spacing w:after="0" w:line="276" w:lineRule="auto"/>
        <w:jc w:val="both"/>
        <w:rPr>
          <w:rFonts w:ascii="Arial" w:eastAsia="Arial" w:hAnsi="Arial" w:cs="Arial"/>
          <w:sz w:val="24"/>
          <w:szCs w:val="24"/>
        </w:rPr>
      </w:pPr>
      <w:r w:rsidRPr="00705A2C">
        <w:rPr>
          <w:rFonts w:ascii="Arial" w:eastAsia="Arial" w:hAnsi="Arial" w:cs="Arial"/>
          <w:sz w:val="24"/>
          <w:szCs w:val="24"/>
        </w:rPr>
        <w:t>Notifíquese y Cúmplase.</w:t>
      </w:r>
    </w:p>
    <w:p w14:paraId="4118A922" w14:textId="77777777" w:rsidR="001B525D" w:rsidRPr="001B525D" w:rsidRDefault="001B525D" w:rsidP="00705A2C">
      <w:pPr>
        <w:spacing w:after="0" w:line="276" w:lineRule="auto"/>
        <w:jc w:val="both"/>
        <w:rPr>
          <w:rFonts w:ascii="Arial" w:eastAsia="Arial" w:hAnsi="Arial" w:cs="Arial"/>
          <w:sz w:val="24"/>
          <w:szCs w:val="24"/>
        </w:rPr>
      </w:pPr>
      <w:bookmarkStart w:id="1" w:name="_Hlk138919653"/>
    </w:p>
    <w:p w14:paraId="6A1D4834" w14:textId="77777777" w:rsidR="001B525D" w:rsidRPr="001B525D" w:rsidRDefault="001B525D" w:rsidP="00705A2C">
      <w:pPr>
        <w:spacing w:after="0" w:line="276" w:lineRule="auto"/>
        <w:jc w:val="both"/>
        <w:textAlignment w:val="baseline"/>
        <w:rPr>
          <w:rFonts w:ascii="Arial" w:eastAsia="Times New Roman" w:hAnsi="Arial" w:cs="Arial"/>
          <w:spacing w:val="-4"/>
          <w:sz w:val="24"/>
          <w:szCs w:val="24"/>
          <w:lang w:val="es-ES"/>
        </w:rPr>
      </w:pPr>
      <w:r w:rsidRPr="001B525D">
        <w:rPr>
          <w:rFonts w:ascii="Arial" w:eastAsia="Times New Roman" w:hAnsi="Arial" w:cs="Arial"/>
          <w:spacing w:val="-4"/>
          <w:sz w:val="24"/>
          <w:szCs w:val="24"/>
          <w:lang w:val="es-ES"/>
        </w:rPr>
        <w:t>Quienes Integran la Sala,</w:t>
      </w:r>
    </w:p>
    <w:p w14:paraId="0067DE58" w14:textId="77777777" w:rsidR="001B525D" w:rsidRPr="001B525D" w:rsidRDefault="001B525D" w:rsidP="00705A2C">
      <w:pPr>
        <w:widowControl w:val="0"/>
        <w:autoSpaceDE w:val="0"/>
        <w:autoSpaceDN w:val="0"/>
        <w:adjustRightInd w:val="0"/>
        <w:spacing w:after="0" w:line="276" w:lineRule="auto"/>
        <w:rPr>
          <w:rFonts w:ascii="Arial" w:eastAsia="Calibri" w:hAnsi="Arial" w:cs="Arial"/>
          <w:b/>
          <w:sz w:val="24"/>
          <w:szCs w:val="24"/>
          <w:lang w:eastAsia="en-US"/>
        </w:rPr>
      </w:pPr>
    </w:p>
    <w:p w14:paraId="2BC97537" w14:textId="77777777" w:rsidR="001B525D" w:rsidRPr="001B525D" w:rsidRDefault="001B525D" w:rsidP="00705A2C">
      <w:pPr>
        <w:widowControl w:val="0"/>
        <w:autoSpaceDE w:val="0"/>
        <w:autoSpaceDN w:val="0"/>
        <w:adjustRightInd w:val="0"/>
        <w:spacing w:after="0" w:line="276" w:lineRule="auto"/>
        <w:rPr>
          <w:rFonts w:ascii="Arial" w:eastAsia="Calibri" w:hAnsi="Arial" w:cs="Arial"/>
          <w:b/>
          <w:sz w:val="24"/>
          <w:szCs w:val="24"/>
          <w:lang w:eastAsia="en-US"/>
        </w:rPr>
      </w:pPr>
    </w:p>
    <w:p w14:paraId="6AA28F01" w14:textId="77777777" w:rsidR="001B525D" w:rsidRPr="001B525D" w:rsidRDefault="001B525D" w:rsidP="00705A2C">
      <w:pPr>
        <w:widowControl w:val="0"/>
        <w:autoSpaceDE w:val="0"/>
        <w:autoSpaceDN w:val="0"/>
        <w:adjustRightInd w:val="0"/>
        <w:spacing w:after="0" w:line="276" w:lineRule="auto"/>
        <w:rPr>
          <w:rFonts w:ascii="Arial" w:eastAsia="Calibri" w:hAnsi="Arial" w:cs="Arial"/>
          <w:b/>
          <w:sz w:val="24"/>
          <w:szCs w:val="24"/>
          <w:lang w:eastAsia="en-US"/>
        </w:rPr>
      </w:pPr>
    </w:p>
    <w:p w14:paraId="79550149" w14:textId="77777777" w:rsidR="001B525D" w:rsidRPr="001B525D" w:rsidRDefault="001B525D" w:rsidP="00705A2C">
      <w:pPr>
        <w:widowControl w:val="0"/>
        <w:autoSpaceDE w:val="0"/>
        <w:autoSpaceDN w:val="0"/>
        <w:adjustRightInd w:val="0"/>
        <w:spacing w:after="0" w:line="276" w:lineRule="auto"/>
        <w:jc w:val="center"/>
        <w:rPr>
          <w:rFonts w:ascii="Arial" w:eastAsia="Calibri" w:hAnsi="Arial" w:cs="Arial"/>
          <w:b/>
          <w:bCs/>
          <w:sz w:val="24"/>
          <w:szCs w:val="24"/>
          <w:lang w:eastAsia="en-US"/>
        </w:rPr>
      </w:pPr>
      <w:r w:rsidRPr="001B525D">
        <w:rPr>
          <w:rFonts w:ascii="Arial" w:eastAsia="Calibri" w:hAnsi="Arial" w:cs="Arial"/>
          <w:b/>
          <w:bCs/>
          <w:sz w:val="24"/>
          <w:szCs w:val="24"/>
          <w:lang w:eastAsia="en-US"/>
        </w:rPr>
        <w:t>JULIO CÉSAR SALAZAR MUÑOZ</w:t>
      </w:r>
    </w:p>
    <w:p w14:paraId="4D1F4B40" w14:textId="77777777" w:rsidR="001B525D" w:rsidRPr="001B525D" w:rsidRDefault="001B525D" w:rsidP="00705A2C">
      <w:pPr>
        <w:widowControl w:val="0"/>
        <w:autoSpaceDE w:val="0"/>
        <w:autoSpaceDN w:val="0"/>
        <w:adjustRightInd w:val="0"/>
        <w:spacing w:after="0" w:line="276" w:lineRule="auto"/>
        <w:jc w:val="center"/>
        <w:rPr>
          <w:rFonts w:ascii="Arial" w:eastAsia="Calibri" w:hAnsi="Arial" w:cs="Arial"/>
          <w:sz w:val="24"/>
          <w:szCs w:val="24"/>
          <w:lang w:eastAsia="en-US"/>
        </w:rPr>
      </w:pPr>
      <w:r w:rsidRPr="001B525D">
        <w:rPr>
          <w:rFonts w:ascii="Arial" w:eastAsia="Calibri" w:hAnsi="Arial" w:cs="Arial"/>
          <w:sz w:val="24"/>
          <w:szCs w:val="24"/>
          <w:lang w:eastAsia="en-US"/>
        </w:rPr>
        <w:t>Magistrado Ponente</w:t>
      </w:r>
    </w:p>
    <w:p w14:paraId="4496A84C" w14:textId="77777777" w:rsidR="001B525D" w:rsidRPr="001B525D" w:rsidRDefault="001B525D" w:rsidP="00705A2C">
      <w:pPr>
        <w:widowControl w:val="0"/>
        <w:autoSpaceDE w:val="0"/>
        <w:autoSpaceDN w:val="0"/>
        <w:adjustRightInd w:val="0"/>
        <w:spacing w:after="0" w:line="276" w:lineRule="auto"/>
        <w:rPr>
          <w:rFonts w:ascii="Arial" w:eastAsia="Calibri" w:hAnsi="Arial" w:cs="Arial"/>
          <w:sz w:val="24"/>
          <w:szCs w:val="24"/>
          <w:lang w:eastAsia="en-US"/>
        </w:rPr>
      </w:pPr>
    </w:p>
    <w:p w14:paraId="62C3417A" w14:textId="77777777" w:rsidR="001B525D" w:rsidRPr="001B525D" w:rsidRDefault="001B525D" w:rsidP="00705A2C">
      <w:pPr>
        <w:widowControl w:val="0"/>
        <w:autoSpaceDE w:val="0"/>
        <w:autoSpaceDN w:val="0"/>
        <w:adjustRightInd w:val="0"/>
        <w:spacing w:after="0" w:line="276" w:lineRule="auto"/>
        <w:rPr>
          <w:rFonts w:ascii="Arial" w:eastAsia="Calibri" w:hAnsi="Arial" w:cs="Arial"/>
          <w:sz w:val="24"/>
          <w:szCs w:val="24"/>
          <w:lang w:eastAsia="en-US"/>
        </w:rPr>
      </w:pPr>
    </w:p>
    <w:p w14:paraId="77B3C54D" w14:textId="77777777" w:rsidR="001B525D" w:rsidRPr="001B525D" w:rsidRDefault="001B525D" w:rsidP="00705A2C">
      <w:pPr>
        <w:widowControl w:val="0"/>
        <w:autoSpaceDE w:val="0"/>
        <w:autoSpaceDN w:val="0"/>
        <w:adjustRightInd w:val="0"/>
        <w:spacing w:after="0" w:line="276" w:lineRule="auto"/>
        <w:rPr>
          <w:rFonts w:ascii="Arial" w:eastAsia="Calibri" w:hAnsi="Arial" w:cs="Arial"/>
          <w:sz w:val="24"/>
          <w:szCs w:val="24"/>
          <w:lang w:eastAsia="en-US"/>
        </w:rPr>
      </w:pPr>
    </w:p>
    <w:p w14:paraId="46A50EF6" w14:textId="77777777" w:rsidR="001B525D" w:rsidRPr="001B525D" w:rsidRDefault="001B525D" w:rsidP="00705A2C">
      <w:pPr>
        <w:widowControl w:val="0"/>
        <w:autoSpaceDE w:val="0"/>
        <w:autoSpaceDN w:val="0"/>
        <w:adjustRightInd w:val="0"/>
        <w:spacing w:after="0" w:line="276" w:lineRule="auto"/>
        <w:rPr>
          <w:rFonts w:ascii="Arial" w:eastAsia="Calibri" w:hAnsi="Arial" w:cs="Arial"/>
          <w:sz w:val="24"/>
          <w:szCs w:val="24"/>
          <w:lang w:eastAsia="en-US"/>
        </w:rPr>
      </w:pPr>
      <w:r w:rsidRPr="001B525D">
        <w:rPr>
          <w:rFonts w:ascii="Arial" w:eastAsia="Calibri" w:hAnsi="Arial" w:cs="Arial"/>
          <w:b/>
          <w:bCs/>
          <w:sz w:val="24"/>
          <w:szCs w:val="24"/>
          <w:lang w:eastAsia="en-US"/>
        </w:rPr>
        <w:t>ANA LUCÍA CAICEDO CALDERON</w:t>
      </w:r>
      <w:r w:rsidRPr="001B525D">
        <w:rPr>
          <w:rFonts w:ascii="Arial" w:eastAsia="Calibri" w:hAnsi="Arial" w:cs="Arial"/>
          <w:b/>
          <w:bCs/>
          <w:sz w:val="24"/>
          <w:szCs w:val="24"/>
          <w:lang w:eastAsia="en-US"/>
        </w:rPr>
        <w:tab/>
      </w:r>
      <w:r w:rsidRPr="001B525D">
        <w:rPr>
          <w:rFonts w:ascii="Arial" w:eastAsia="Calibri" w:hAnsi="Arial" w:cs="Arial"/>
          <w:b/>
          <w:bCs/>
          <w:sz w:val="24"/>
          <w:szCs w:val="24"/>
          <w:lang w:eastAsia="en-US"/>
        </w:rPr>
        <w:tab/>
        <w:t xml:space="preserve">   GERMÁN DARÍO GÓEZ VINASCO</w:t>
      </w:r>
    </w:p>
    <w:p w14:paraId="3B14489C" w14:textId="2344B008" w:rsidR="00CC6C0B" w:rsidRPr="00705A2C" w:rsidRDefault="001B525D" w:rsidP="00705A2C">
      <w:pPr>
        <w:spacing w:after="0" w:line="276" w:lineRule="auto"/>
        <w:jc w:val="both"/>
        <w:textAlignment w:val="baseline"/>
        <w:rPr>
          <w:rFonts w:ascii="Arial" w:eastAsia="Times New Roman" w:hAnsi="Arial" w:cs="Arial"/>
          <w:bCs/>
          <w:sz w:val="24"/>
          <w:szCs w:val="24"/>
          <w:lang w:val="es-ES_tradnl" w:eastAsia="en-US"/>
        </w:rPr>
      </w:pPr>
      <w:r w:rsidRPr="001B525D">
        <w:rPr>
          <w:rFonts w:ascii="Arial" w:eastAsia="Calibri" w:hAnsi="Arial" w:cs="Arial"/>
          <w:bCs/>
          <w:sz w:val="24"/>
          <w:szCs w:val="24"/>
          <w:lang w:eastAsia="en-US"/>
        </w:rPr>
        <w:t>Magistrada</w:t>
      </w:r>
      <w:r w:rsidRPr="001B525D">
        <w:rPr>
          <w:rFonts w:ascii="Arial" w:eastAsia="Calibri" w:hAnsi="Arial" w:cs="Arial"/>
          <w:bCs/>
          <w:sz w:val="24"/>
          <w:szCs w:val="24"/>
          <w:lang w:eastAsia="en-US"/>
        </w:rPr>
        <w:tab/>
      </w:r>
      <w:r w:rsidRPr="001B525D">
        <w:rPr>
          <w:rFonts w:ascii="Arial" w:eastAsia="Calibri" w:hAnsi="Arial" w:cs="Arial"/>
          <w:bCs/>
          <w:sz w:val="24"/>
          <w:szCs w:val="24"/>
          <w:lang w:eastAsia="en-US"/>
        </w:rPr>
        <w:tab/>
      </w:r>
      <w:r w:rsidRPr="001B525D">
        <w:rPr>
          <w:rFonts w:ascii="Arial" w:eastAsia="Calibri" w:hAnsi="Arial" w:cs="Arial"/>
          <w:bCs/>
          <w:sz w:val="24"/>
          <w:szCs w:val="24"/>
          <w:lang w:eastAsia="en-US"/>
        </w:rPr>
        <w:tab/>
      </w:r>
      <w:r w:rsidRPr="001B525D">
        <w:rPr>
          <w:rFonts w:ascii="Arial" w:eastAsia="Calibri" w:hAnsi="Arial" w:cs="Arial"/>
          <w:bCs/>
          <w:sz w:val="24"/>
          <w:szCs w:val="24"/>
          <w:lang w:eastAsia="en-US"/>
        </w:rPr>
        <w:tab/>
      </w:r>
      <w:r w:rsidRPr="001B525D">
        <w:rPr>
          <w:rFonts w:ascii="Arial" w:eastAsia="Calibri" w:hAnsi="Arial" w:cs="Arial"/>
          <w:bCs/>
          <w:sz w:val="24"/>
          <w:szCs w:val="24"/>
          <w:lang w:eastAsia="en-US"/>
        </w:rPr>
        <w:tab/>
      </w:r>
      <w:r w:rsidRPr="001B525D">
        <w:rPr>
          <w:rFonts w:ascii="Arial" w:eastAsia="Calibri" w:hAnsi="Arial" w:cs="Arial"/>
          <w:bCs/>
          <w:sz w:val="24"/>
          <w:szCs w:val="24"/>
          <w:lang w:eastAsia="en-US"/>
        </w:rPr>
        <w:tab/>
      </w:r>
      <w:r w:rsidRPr="001B525D">
        <w:rPr>
          <w:rFonts w:ascii="Arial" w:eastAsia="Calibri" w:hAnsi="Arial" w:cs="Arial"/>
          <w:b/>
          <w:bCs/>
          <w:sz w:val="24"/>
          <w:szCs w:val="24"/>
          <w:lang w:eastAsia="en-US"/>
        </w:rPr>
        <w:t xml:space="preserve">   </w:t>
      </w:r>
      <w:r w:rsidRPr="001B525D">
        <w:rPr>
          <w:rFonts w:ascii="Arial" w:eastAsia="Times New Roman" w:hAnsi="Arial" w:cs="Arial"/>
          <w:bCs/>
          <w:sz w:val="24"/>
          <w:szCs w:val="24"/>
          <w:lang w:val="es-ES_tradnl" w:eastAsia="en-US"/>
        </w:rPr>
        <w:t>Magistrado</w:t>
      </w:r>
      <w:bookmarkStart w:id="2" w:name="_GoBack"/>
      <w:bookmarkEnd w:id="1"/>
      <w:bookmarkEnd w:id="2"/>
    </w:p>
    <w:sectPr w:rsidR="00CC6C0B" w:rsidRPr="00705A2C" w:rsidSect="00891C59">
      <w:headerReference w:type="default" r:id="rId9"/>
      <w:pgSz w:w="12242" w:h="18722" w:code="258"/>
      <w:pgMar w:top="1758" w:right="1191" w:bottom="1191" w:left="1758"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E8EFEA" w16cex:dateUtc="2023-05-02T15:10:46.865Z"/>
  <w16cex:commentExtensible w16cex:durableId="4643D59A" w16cex:dateUtc="2023-05-02T18:10:35.428Z"/>
  <w16cex:commentExtensible w16cex:durableId="3A988EA9" w16cex:dateUtc="2023-05-02T19:22:33.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A7BD" w14:textId="77777777" w:rsidR="00D95898" w:rsidRDefault="00D95898" w:rsidP="003F146A">
      <w:pPr>
        <w:spacing w:after="0" w:line="240" w:lineRule="auto"/>
      </w:pPr>
      <w:r>
        <w:separator/>
      </w:r>
    </w:p>
  </w:endnote>
  <w:endnote w:type="continuationSeparator" w:id="0">
    <w:p w14:paraId="7B0D4173" w14:textId="77777777" w:rsidR="00D95898" w:rsidRDefault="00D95898" w:rsidP="003F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8ACC" w14:textId="77777777" w:rsidR="00D95898" w:rsidRDefault="00D95898" w:rsidP="003F146A">
      <w:pPr>
        <w:spacing w:after="0" w:line="240" w:lineRule="auto"/>
      </w:pPr>
      <w:r>
        <w:separator/>
      </w:r>
    </w:p>
  </w:footnote>
  <w:footnote w:type="continuationSeparator" w:id="0">
    <w:p w14:paraId="00D7DDC0" w14:textId="77777777" w:rsidR="00D95898" w:rsidRDefault="00D95898" w:rsidP="003F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4B3C" w14:textId="77777777" w:rsidR="00932A53" w:rsidRPr="00932A53" w:rsidRDefault="003F146A" w:rsidP="00932A53">
    <w:pPr>
      <w:pStyle w:val="Encabezado"/>
      <w:jc w:val="center"/>
      <w:rPr>
        <w:rFonts w:ascii="Arial" w:hAnsi="Arial" w:cs="Arial"/>
        <w:sz w:val="18"/>
        <w:szCs w:val="14"/>
        <w:lang w:val="es-ES"/>
      </w:rPr>
    </w:pPr>
    <w:r w:rsidRPr="00932A53">
      <w:rPr>
        <w:rFonts w:ascii="Arial" w:hAnsi="Arial" w:cs="Arial"/>
        <w:sz w:val="18"/>
        <w:szCs w:val="14"/>
        <w:lang w:val="es-ES"/>
      </w:rPr>
      <w:t>Carlos Arturo Rodríguez Valencia Vs Superintendencia de Industria y Comercio y otras</w:t>
    </w:r>
  </w:p>
  <w:p w14:paraId="3BA11924" w14:textId="10D4D8E0" w:rsidR="003F146A" w:rsidRPr="00932A53" w:rsidRDefault="003F146A" w:rsidP="00932A53">
    <w:pPr>
      <w:pStyle w:val="Encabezado"/>
      <w:jc w:val="center"/>
      <w:rPr>
        <w:rFonts w:ascii="Arial" w:hAnsi="Arial" w:cs="Arial"/>
        <w:sz w:val="18"/>
        <w:szCs w:val="14"/>
        <w:lang w:val="es-ES"/>
      </w:rPr>
    </w:pPr>
    <w:r w:rsidRPr="00932A53">
      <w:rPr>
        <w:rFonts w:ascii="Arial" w:hAnsi="Arial" w:cs="Arial"/>
        <w:sz w:val="18"/>
        <w:szCs w:val="14"/>
        <w:lang w:val="es-ES"/>
      </w:rPr>
      <w:t>Rad. 66001</w:t>
    </w:r>
    <w:r w:rsidR="00932A53">
      <w:rPr>
        <w:rFonts w:ascii="Arial" w:hAnsi="Arial" w:cs="Arial"/>
        <w:sz w:val="18"/>
        <w:szCs w:val="14"/>
        <w:lang w:val="es-ES"/>
      </w:rPr>
      <w:t>-</w:t>
    </w:r>
    <w:r w:rsidRPr="00932A53">
      <w:rPr>
        <w:rFonts w:ascii="Arial" w:hAnsi="Arial" w:cs="Arial"/>
        <w:sz w:val="18"/>
        <w:szCs w:val="14"/>
        <w:lang w:val="es-ES"/>
      </w:rPr>
      <w:t>31</w:t>
    </w:r>
    <w:r w:rsidR="00932A53">
      <w:rPr>
        <w:rFonts w:ascii="Arial" w:hAnsi="Arial" w:cs="Arial"/>
        <w:sz w:val="18"/>
        <w:szCs w:val="14"/>
        <w:lang w:val="es-ES"/>
      </w:rPr>
      <w:t>-</w:t>
    </w:r>
    <w:r w:rsidRPr="00932A53">
      <w:rPr>
        <w:rFonts w:ascii="Arial" w:hAnsi="Arial" w:cs="Arial"/>
        <w:sz w:val="18"/>
        <w:szCs w:val="14"/>
        <w:lang w:val="es-ES"/>
      </w:rPr>
      <w:t>05</w:t>
    </w:r>
    <w:r w:rsidR="00932A53">
      <w:rPr>
        <w:rFonts w:ascii="Arial" w:hAnsi="Arial" w:cs="Arial"/>
        <w:sz w:val="18"/>
        <w:szCs w:val="14"/>
        <w:lang w:val="es-ES"/>
      </w:rPr>
      <w:t>-</w:t>
    </w:r>
    <w:r w:rsidRPr="00932A53">
      <w:rPr>
        <w:rFonts w:ascii="Arial" w:hAnsi="Arial" w:cs="Arial"/>
        <w:sz w:val="18"/>
        <w:szCs w:val="14"/>
        <w:lang w:val="es-ES"/>
      </w:rPr>
      <w:t>002</w:t>
    </w:r>
    <w:r w:rsidR="00932A53">
      <w:rPr>
        <w:rFonts w:ascii="Arial" w:hAnsi="Arial" w:cs="Arial"/>
        <w:sz w:val="18"/>
        <w:szCs w:val="14"/>
        <w:lang w:val="es-ES"/>
      </w:rPr>
      <w:t>-</w:t>
    </w:r>
    <w:r w:rsidRPr="00932A53">
      <w:rPr>
        <w:rFonts w:ascii="Arial" w:hAnsi="Arial" w:cs="Arial"/>
        <w:sz w:val="18"/>
        <w:szCs w:val="14"/>
        <w:lang w:val="es-ES"/>
      </w:rPr>
      <w:t>2023</w:t>
    </w:r>
    <w:r w:rsidR="00932A53">
      <w:rPr>
        <w:rFonts w:ascii="Arial" w:hAnsi="Arial" w:cs="Arial"/>
        <w:sz w:val="18"/>
        <w:szCs w:val="14"/>
        <w:lang w:val="es-ES"/>
      </w:rPr>
      <w:t>-</w:t>
    </w:r>
    <w:r w:rsidRPr="00932A53">
      <w:rPr>
        <w:rFonts w:ascii="Arial" w:hAnsi="Arial" w:cs="Arial"/>
        <w:sz w:val="18"/>
        <w:szCs w:val="14"/>
        <w:lang w:val="es-ES"/>
      </w:rPr>
      <w:t>00064</w:t>
    </w:r>
    <w:r w:rsidR="00932A53">
      <w:rPr>
        <w:rFonts w:ascii="Arial" w:hAnsi="Arial" w:cs="Arial"/>
        <w:sz w:val="18"/>
        <w:szCs w:val="14"/>
        <w:lang w:val="es-ES"/>
      </w:rPr>
      <w:t>-</w:t>
    </w:r>
    <w:r w:rsidRPr="00932A53">
      <w:rPr>
        <w:rFonts w:ascii="Arial" w:hAnsi="Arial" w:cs="Arial"/>
        <w:sz w:val="18"/>
        <w:szCs w:val="14"/>
        <w:lang w:val="es-ES"/>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491AFBE"/>
    <w:rsid w:val="00123A7E"/>
    <w:rsid w:val="00163044"/>
    <w:rsid w:val="001B525D"/>
    <w:rsid w:val="003832A5"/>
    <w:rsid w:val="003F146A"/>
    <w:rsid w:val="005549D5"/>
    <w:rsid w:val="005F6EF7"/>
    <w:rsid w:val="006A2F3F"/>
    <w:rsid w:val="00705A2C"/>
    <w:rsid w:val="00780D0F"/>
    <w:rsid w:val="007E0E23"/>
    <w:rsid w:val="00891C59"/>
    <w:rsid w:val="008A23BD"/>
    <w:rsid w:val="00927AAB"/>
    <w:rsid w:val="00932A53"/>
    <w:rsid w:val="00A30373"/>
    <w:rsid w:val="00A52412"/>
    <w:rsid w:val="00A87905"/>
    <w:rsid w:val="00C06E0C"/>
    <w:rsid w:val="00C5685F"/>
    <w:rsid w:val="00C658C1"/>
    <w:rsid w:val="00CC6C0B"/>
    <w:rsid w:val="00D95898"/>
    <w:rsid w:val="00E82D31"/>
    <w:rsid w:val="00F565DF"/>
    <w:rsid w:val="00F57C46"/>
    <w:rsid w:val="02727A52"/>
    <w:rsid w:val="0287516F"/>
    <w:rsid w:val="02A14A2F"/>
    <w:rsid w:val="02D4CA75"/>
    <w:rsid w:val="03A64EEA"/>
    <w:rsid w:val="03DCD73B"/>
    <w:rsid w:val="0491AFBE"/>
    <w:rsid w:val="04938C82"/>
    <w:rsid w:val="0631839A"/>
    <w:rsid w:val="06C5B37C"/>
    <w:rsid w:val="06E89C32"/>
    <w:rsid w:val="07DB94F5"/>
    <w:rsid w:val="083E71B3"/>
    <w:rsid w:val="0907E093"/>
    <w:rsid w:val="092A4473"/>
    <w:rsid w:val="09389CDD"/>
    <w:rsid w:val="0988B32C"/>
    <w:rsid w:val="09D1784E"/>
    <w:rsid w:val="09D8A8AC"/>
    <w:rsid w:val="09FCF183"/>
    <w:rsid w:val="0A437A1D"/>
    <w:rsid w:val="0AB765BB"/>
    <w:rsid w:val="0AC614D4"/>
    <w:rsid w:val="0ACE0BF7"/>
    <w:rsid w:val="0AF11731"/>
    <w:rsid w:val="0AF4A750"/>
    <w:rsid w:val="0B8CBC3D"/>
    <w:rsid w:val="0BA51F32"/>
    <w:rsid w:val="0BDF4A7E"/>
    <w:rsid w:val="0C3B17F4"/>
    <w:rsid w:val="0C3EE8C9"/>
    <w:rsid w:val="0C8EDE49"/>
    <w:rsid w:val="0D7B1ADF"/>
    <w:rsid w:val="11011E59"/>
    <w:rsid w:val="1124BAAA"/>
    <w:rsid w:val="11473058"/>
    <w:rsid w:val="13A3D3C9"/>
    <w:rsid w:val="143D0ED8"/>
    <w:rsid w:val="145C5B6C"/>
    <w:rsid w:val="146D9643"/>
    <w:rsid w:val="14A6BD91"/>
    <w:rsid w:val="153FA42A"/>
    <w:rsid w:val="16564D05"/>
    <w:rsid w:val="1658D9D4"/>
    <w:rsid w:val="165B8BF7"/>
    <w:rsid w:val="169ED60A"/>
    <w:rsid w:val="1793FC2E"/>
    <w:rsid w:val="17FC5DAF"/>
    <w:rsid w:val="186E96C4"/>
    <w:rsid w:val="189F27E8"/>
    <w:rsid w:val="190C48CA"/>
    <w:rsid w:val="19309C9B"/>
    <w:rsid w:val="1A0A6725"/>
    <w:rsid w:val="1AA2DBB4"/>
    <w:rsid w:val="1AC5B33B"/>
    <w:rsid w:val="1BE40387"/>
    <w:rsid w:val="1C56F691"/>
    <w:rsid w:val="1C5E26EF"/>
    <w:rsid w:val="1C676D51"/>
    <w:rsid w:val="1D1EF215"/>
    <w:rsid w:val="1DCB0392"/>
    <w:rsid w:val="1DDA7C76"/>
    <w:rsid w:val="1DED45ED"/>
    <w:rsid w:val="1E033DB2"/>
    <w:rsid w:val="1FF945E0"/>
    <w:rsid w:val="2022A8F1"/>
    <w:rsid w:val="208AE380"/>
    <w:rsid w:val="209C1E57"/>
    <w:rsid w:val="21A37A01"/>
    <w:rsid w:val="220AB2DF"/>
    <w:rsid w:val="22AF7B7D"/>
    <w:rsid w:val="234ED796"/>
    <w:rsid w:val="24500B7C"/>
    <w:rsid w:val="254BB906"/>
    <w:rsid w:val="25D05775"/>
    <w:rsid w:val="26DCDE08"/>
    <w:rsid w:val="26DF1101"/>
    <w:rsid w:val="26E05D7E"/>
    <w:rsid w:val="26E78967"/>
    <w:rsid w:val="26EDC7D4"/>
    <w:rsid w:val="26F0D7B3"/>
    <w:rsid w:val="26F985DB"/>
    <w:rsid w:val="2812BB85"/>
    <w:rsid w:val="288CA814"/>
    <w:rsid w:val="28E21278"/>
    <w:rsid w:val="2A1F2A29"/>
    <w:rsid w:val="2A5BFBAA"/>
    <w:rsid w:val="2A863613"/>
    <w:rsid w:val="2B2C3BAF"/>
    <w:rsid w:val="2BA8B910"/>
    <w:rsid w:val="2BCCF6FE"/>
    <w:rsid w:val="2BCD9627"/>
    <w:rsid w:val="2D56CAEB"/>
    <w:rsid w:val="2F0536E9"/>
    <w:rsid w:val="2F3D7DDC"/>
    <w:rsid w:val="2F4B6760"/>
    <w:rsid w:val="2FDF9511"/>
    <w:rsid w:val="30A8F4D0"/>
    <w:rsid w:val="3138B2B8"/>
    <w:rsid w:val="3186E3BA"/>
    <w:rsid w:val="32560008"/>
    <w:rsid w:val="326FCC61"/>
    <w:rsid w:val="3499DDD7"/>
    <w:rsid w:val="34D58961"/>
    <w:rsid w:val="35EEC9A3"/>
    <w:rsid w:val="364AFE97"/>
    <w:rsid w:val="3706FB7D"/>
    <w:rsid w:val="371048CE"/>
    <w:rsid w:val="374967F3"/>
    <w:rsid w:val="380D2A23"/>
    <w:rsid w:val="38306C1B"/>
    <w:rsid w:val="38A2CBDE"/>
    <w:rsid w:val="38E43BCF"/>
    <w:rsid w:val="3A572F10"/>
    <w:rsid w:val="3B8A84B3"/>
    <w:rsid w:val="3BE3B9F1"/>
    <w:rsid w:val="3C349653"/>
    <w:rsid w:val="3D6DB052"/>
    <w:rsid w:val="3D763D01"/>
    <w:rsid w:val="3D8777D8"/>
    <w:rsid w:val="3DAE071F"/>
    <w:rsid w:val="3DDBCCB9"/>
    <w:rsid w:val="3E27E937"/>
    <w:rsid w:val="3E9AD354"/>
    <w:rsid w:val="3F058F3C"/>
    <w:rsid w:val="3F912DA9"/>
    <w:rsid w:val="3FDBAD58"/>
    <w:rsid w:val="4020587D"/>
    <w:rsid w:val="40A55114"/>
    <w:rsid w:val="40ADDC03"/>
    <w:rsid w:val="40E86EDE"/>
    <w:rsid w:val="40E9B83C"/>
    <w:rsid w:val="41777DB9"/>
    <w:rsid w:val="4192F781"/>
    <w:rsid w:val="42676176"/>
    <w:rsid w:val="4286C47C"/>
    <w:rsid w:val="42EE1898"/>
    <w:rsid w:val="43E57E85"/>
    <w:rsid w:val="45C8D981"/>
    <w:rsid w:val="46F45E0B"/>
    <w:rsid w:val="471D1F47"/>
    <w:rsid w:val="4863D73A"/>
    <w:rsid w:val="4918F931"/>
    <w:rsid w:val="49447BB5"/>
    <w:rsid w:val="4A65FAE0"/>
    <w:rsid w:val="4A76D2FC"/>
    <w:rsid w:val="4B36600D"/>
    <w:rsid w:val="4BF9DDBB"/>
    <w:rsid w:val="4CEFCDED"/>
    <w:rsid w:val="4D8F2A06"/>
    <w:rsid w:val="4FE9A365"/>
    <w:rsid w:val="50254170"/>
    <w:rsid w:val="5088A3B9"/>
    <w:rsid w:val="50A02EB4"/>
    <w:rsid w:val="50CD4EDE"/>
    <w:rsid w:val="517A1DA8"/>
    <w:rsid w:val="5196AE9D"/>
    <w:rsid w:val="51BC2D58"/>
    <w:rsid w:val="532C518A"/>
    <w:rsid w:val="540CDD26"/>
    <w:rsid w:val="5448AA9B"/>
    <w:rsid w:val="54BD1488"/>
    <w:rsid w:val="55126EC4"/>
    <w:rsid w:val="55597A8E"/>
    <w:rsid w:val="55A0C001"/>
    <w:rsid w:val="568292F6"/>
    <w:rsid w:val="57A6358D"/>
    <w:rsid w:val="599085AB"/>
    <w:rsid w:val="59A9AE08"/>
    <w:rsid w:val="5A743124"/>
    <w:rsid w:val="5A7C1EAA"/>
    <w:rsid w:val="5A9ABBDA"/>
    <w:rsid w:val="5A9D70FB"/>
    <w:rsid w:val="5B2F65E1"/>
    <w:rsid w:val="5B8A129D"/>
    <w:rsid w:val="5BB37D92"/>
    <w:rsid w:val="5BD54115"/>
    <w:rsid w:val="5C100185"/>
    <w:rsid w:val="5C17EF0B"/>
    <w:rsid w:val="5CD96144"/>
    <w:rsid w:val="5DB3BF6C"/>
    <w:rsid w:val="5DCC850E"/>
    <w:rsid w:val="5E542E79"/>
    <w:rsid w:val="5E74927C"/>
    <w:rsid w:val="5E7531A5"/>
    <w:rsid w:val="5E8E5A02"/>
    <w:rsid w:val="5EC78E22"/>
    <w:rsid w:val="5F142419"/>
    <w:rsid w:val="5F4860BB"/>
    <w:rsid w:val="5FFFC72F"/>
    <w:rsid w:val="603EBB10"/>
    <w:rsid w:val="610425D0"/>
    <w:rsid w:val="6198030F"/>
    <w:rsid w:val="61C5FAC4"/>
    <w:rsid w:val="62C568E8"/>
    <w:rsid w:val="6327CF12"/>
    <w:rsid w:val="633F5577"/>
    <w:rsid w:val="642B2AE4"/>
    <w:rsid w:val="643C65BB"/>
    <w:rsid w:val="650ED65D"/>
    <w:rsid w:val="6637CEDB"/>
    <w:rsid w:val="664AD2E0"/>
    <w:rsid w:val="66996BE7"/>
    <w:rsid w:val="66C0CBE8"/>
    <w:rsid w:val="68353C48"/>
    <w:rsid w:val="68E82B99"/>
    <w:rsid w:val="68FFAB3E"/>
    <w:rsid w:val="697E0A41"/>
    <w:rsid w:val="69A44311"/>
    <w:rsid w:val="6B8681D0"/>
    <w:rsid w:val="6BA4A297"/>
    <w:rsid w:val="6C00CBE4"/>
    <w:rsid w:val="6C509602"/>
    <w:rsid w:val="6CDE4A37"/>
    <w:rsid w:val="6CF77294"/>
    <w:rsid w:val="6E5AD953"/>
    <w:rsid w:val="6E97867E"/>
    <w:rsid w:val="702F1356"/>
    <w:rsid w:val="7100A0D2"/>
    <w:rsid w:val="71A4BBDD"/>
    <w:rsid w:val="71A7DB76"/>
    <w:rsid w:val="71C6A172"/>
    <w:rsid w:val="71D5B498"/>
    <w:rsid w:val="71DC1E8E"/>
    <w:rsid w:val="72A41D87"/>
    <w:rsid w:val="72E9464C"/>
    <w:rsid w:val="742D54C9"/>
    <w:rsid w:val="755D172B"/>
    <w:rsid w:val="771446B0"/>
    <w:rsid w:val="783A253B"/>
    <w:rsid w:val="7925FAA8"/>
    <w:rsid w:val="7926BDAB"/>
    <w:rsid w:val="79365E2F"/>
    <w:rsid w:val="79705CF2"/>
    <w:rsid w:val="79C586FA"/>
    <w:rsid w:val="79CA7C4D"/>
    <w:rsid w:val="7A96070F"/>
    <w:rsid w:val="7B80ED4A"/>
    <w:rsid w:val="7BB09987"/>
    <w:rsid w:val="7C53D41B"/>
    <w:rsid w:val="7E2B1959"/>
    <w:rsid w:val="7EFA54A9"/>
    <w:rsid w:val="7F4BB8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9C4F"/>
  <w15:docId w15:val="{907097C3-CC45-41E9-A418-FE362AA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46A"/>
  </w:style>
  <w:style w:type="paragraph" w:styleId="Piedepgina">
    <w:name w:val="footer"/>
    <w:basedOn w:val="Normal"/>
    <w:link w:val="PiedepginaCar"/>
    <w:uiPriority w:val="99"/>
    <w:unhideWhenUsed/>
    <w:rsid w:val="003F1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46A"/>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B52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6033cca84ef048e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507A2-B39F-4B6A-A7CC-FB0581977D3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F9511B29-FAB8-41CD-BA97-7B5E75A93786}">
  <ds:schemaRefs>
    <ds:schemaRef ds:uri="http://schemas.microsoft.com/sharepoint/v3/contenttype/forms"/>
  </ds:schemaRefs>
</ds:datastoreItem>
</file>

<file path=customXml/itemProps3.xml><?xml version="1.0" encoding="utf-8"?>
<ds:datastoreItem xmlns:ds="http://schemas.openxmlformats.org/officeDocument/2006/customXml" ds:itemID="{F536C75C-7929-458B-95AF-FCAAA2F7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2855</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Hermides Alonso Gaviria Ocampo</cp:lastModifiedBy>
  <cp:revision>14</cp:revision>
  <dcterms:created xsi:type="dcterms:W3CDTF">2023-05-02T13:46:00Z</dcterms:created>
  <dcterms:modified xsi:type="dcterms:W3CDTF">2023-07-06T21:24:00Z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