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24CB" w14:textId="77777777" w:rsidR="001B06ED" w:rsidRPr="00CE02A5" w:rsidRDefault="001B06ED" w:rsidP="001B06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881340"/>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2B73CF" w14:textId="77777777" w:rsidR="001B06ED" w:rsidRPr="00CE02A5" w:rsidRDefault="001B06ED" w:rsidP="001B06ED">
      <w:pPr>
        <w:spacing w:after="0" w:line="240" w:lineRule="auto"/>
        <w:jc w:val="both"/>
        <w:rPr>
          <w:rFonts w:ascii="Arial" w:eastAsia="Times New Roman" w:hAnsi="Arial" w:cs="Arial"/>
          <w:sz w:val="20"/>
          <w:szCs w:val="20"/>
          <w:lang w:val="es-419" w:eastAsia="es-ES"/>
        </w:rPr>
      </w:pPr>
    </w:p>
    <w:bookmarkEnd w:id="0"/>
    <w:p w14:paraId="5EB6F312" w14:textId="29627C87" w:rsidR="00FE4A72" w:rsidRDefault="00397083" w:rsidP="00FE4A72">
      <w:pPr>
        <w:spacing w:after="0" w:line="240" w:lineRule="auto"/>
        <w:jc w:val="both"/>
        <w:textAlignment w:val="baseline"/>
        <w:rPr>
          <w:rFonts w:ascii="Arial" w:eastAsia="Times New Roman" w:hAnsi="Arial" w:cs="Arial"/>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INEFICACIA TRASLADO DE RÉGIMEN PENSIONAL / LEGITIMACIÓN EN LA CAUSA POR ACTIVA / LA TIENE EL AFILIADO AL SISTEMA / NO EL YA PENSIONADO / SITUACIÓN JURÍDICA CONSOLIDADA / INCREMENTO ANUAL DE LA PENSIÓN DE VEJEZ EN LA MODALIDAD DE RETIRO PROGRAMADO.</w:t>
      </w:r>
    </w:p>
    <w:p w14:paraId="2B97E00B" w14:textId="77777777" w:rsidR="00FE4A72" w:rsidRDefault="00FE4A72" w:rsidP="00FE4A72">
      <w:pPr>
        <w:spacing w:after="0" w:line="240" w:lineRule="auto"/>
        <w:jc w:val="both"/>
        <w:rPr>
          <w:rFonts w:ascii="Arial" w:eastAsia="Times New Roman" w:hAnsi="Arial" w:cs="Arial"/>
          <w:sz w:val="20"/>
          <w:szCs w:val="20"/>
          <w:lang w:val="es-419" w:eastAsia="es-ES"/>
        </w:rPr>
      </w:pPr>
    </w:p>
    <w:p w14:paraId="7C7ACC0D" w14:textId="77777777"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14:paraId="0DF3088F" w14:textId="77777777" w:rsidR="00FE4A72" w:rsidRDefault="00FE4A72" w:rsidP="00FE4A72">
      <w:pPr>
        <w:spacing w:after="0" w:line="240" w:lineRule="auto"/>
        <w:jc w:val="both"/>
        <w:rPr>
          <w:rFonts w:ascii="Arial" w:eastAsia="Times New Roman" w:hAnsi="Arial" w:cs="Arial"/>
          <w:sz w:val="20"/>
          <w:szCs w:val="20"/>
          <w:lang w:val="es-419" w:eastAsia="es-ES"/>
        </w:rPr>
      </w:pPr>
    </w:p>
    <w:p w14:paraId="3F9C16EA" w14:textId="742621D8"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El literal a) del artículo 13 de la Ley 100 de 1993, modificado por el artículo 2° de la Ley 797 de 2003 establece que la afiliación al sistema general de pensiones es obligatoria para todos los trabajadores dependientes e independientes… permitiendo a continuación el literal e), el traslado de los afiliados entre ambos regímenes pensionales</w:t>
      </w:r>
      <w:r w:rsidR="009F4AD0">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6227D4FD" w14:textId="77777777"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2D22E0C7" w14:textId="6C8C5F4E"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w:t>
      </w:r>
    </w:p>
    <w:p w14:paraId="2E15F73A" w14:textId="77777777" w:rsidR="00FE4A72" w:rsidRDefault="00FE4A72" w:rsidP="00FE4A72">
      <w:pPr>
        <w:spacing w:after="0" w:line="240" w:lineRule="auto"/>
        <w:jc w:val="both"/>
        <w:rPr>
          <w:rFonts w:ascii="Arial" w:eastAsia="Times New Roman" w:hAnsi="Arial" w:cs="Arial"/>
          <w:sz w:val="20"/>
          <w:szCs w:val="20"/>
          <w:lang w:val="es-419" w:eastAsia="es-ES"/>
        </w:rPr>
      </w:pPr>
    </w:p>
    <w:p w14:paraId="1BBA4A1C" w14:textId="4C07B540"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Ahora bien, en sentencia SL2820 de 4 de agosto de 2020</w:t>
      </w:r>
      <w:r w:rsidR="00423DCF">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w:t>
      </w:r>
      <w:r w:rsidR="001B6CAC">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54B9C613" w14:textId="77777777"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75F09FB0" w14:textId="77777777" w:rsidR="00FE4A72" w:rsidRDefault="00FE4A72" w:rsidP="00FE4A7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p w14:paraId="2B2B2C82" w14:textId="77777777" w:rsidR="00FE4A72" w:rsidRDefault="00FE4A72" w:rsidP="00FE4A72">
      <w:pPr>
        <w:spacing w:after="0" w:line="240" w:lineRule="auto"/>
        <w:jc w:val="both"/>
        <w:rPr>
          <w:rFonts w:ascii="Arial" w:eastAsia="Times New Roman" w:hAnsi="Arial" w:cs="Arial"/>
          <w:sz w:val="20"/>
          <w:szCs w:val="20"/>
          <w:lang w:val="es-419" w:eastAsia="es-ES"/>
        </w:rPr>
      </w:pPr>
    </w:p>
    <w:p w14:paraId="32573D96" w14:textId="31C21305" w:rsidR="00FE4A72" w:rsidRDefault="003C26CC" w:rsidP="00FE4A72">
      <w:pPr>
        <w:spacing w:after="0" w:line="240" w:lineRule="auto"/>
        <w:jc w:val="both"/>
        <w:rPr>
          <w:rFonts w:ascii="Arial" w:eastAsia="Times New Roman" w:hAnsi="Arial" w:cs="Arial"/>
          <w:sz w:val="20"/>
          <w:szCs w:val="20"/>
          <w:lang w:val="es-419" w:eastAsia="es-ES"/>
        </w:rPr>
      </w:pPr>
      <w:r w:rsidRPr="003C26CC">
        <w:rPr>
          <w:rFonts w:ascii="Arial" w:eastAsia="Times New Roman" w:hAnsi="Arial" w:cs="Arial"/>
          <w:sz w:val="20"/>
          <w:szCs w:val="20"/>
          <w:lang w:val="es-419" w:eastAsia="es-ES"/>
        </w:rPr>
        <w:t>No es motivo de controversia en este asunto, que el señor Ariel José Valencia Palacio se encuentra disfrutando la pensión de vejez bajo la modalidad de retiro programado, no solamente porque tal circunstancia fue confesada por el actor al iniciar la presente acción, sino también porque así lo aceptó el fondo privado de pensiones Protección S.A. al dar respuesta a la acción</w:t>
      </w:r>
      <w:r w:rsidR="00FE4A72">
        <w:rPr>
          <w:rFonts w:ascii="Arial" w:eastAsia="Times New Roman" w:hAnsi="Arial" w:cs="Arial"/>
          <w:sz w:val="20"/>
          <w:szCs w:val="20"/>
          <w:lang w:val="es-419" w:eastAsia="es-ES"/>
        </w:rPr>
        <w:t>…</w:t>
      </w:r>
    </w:p>
    <w:p w14:paraId="57E26C79" w14:textId="77777777" w:rsidR="00FE4A72" w:rsidRDefault="00FE4A72" w:rsidP="00FE4A72">
      <w:pPr>
        <w:spacing w:after="0" w:line="240" w:lineRule="auto"/>
        <w:jc w:val="both"/>
        <w:rPr>
          <w:rFonts w:ascii="Arial" w:eastAsia="Times New Roman" w:hAnsi="Arial" w:cs="Arial"/>
          <w:sz w:val="20"/>
          <w:szCs w:val="20"/>
          <w:lang w:val="es-419" w:eastAsia="es-ES"/>
        </w:rPr>
      </w:pPr>
    </w:p>
    <w:p w14:paraId="4CB8A436" w14:textId="5EEE9AF9" w:rsidR="00FE4A72" w:rsidRDefault="002110AB" w:rsidP="00FE4A72">
      <w:pPr>
        <w:spacing w:after="0" w:line="240" w:lineRule="auto"/>
        <w:jc w:val="both"/>
        <w:rPr>
          <w:rFonts w:ascii="Arial" w:eastAsia="Times New Roman" w:hAnsi="Arial" w:cs="Arial"/>
          <w:sz w:val="20"/>
          <w:szCs w:val="20"/>
          <w:lang w:val="es-419" w:eastAsia="es-ES"/>
        </w:rPr>
      </w:pPr>
      <w:r w:rsidRPr="002110AB">
        <w:rPr>
          <w:rFonts w:ascii="Arial" w:eastAsia="Times New Roman" w:hAnsi="Arial" w:cs="Arial"/>
          <w:sz w:val="20"/>
          <w:szCs w:val="20"/>
          <w:lang w:val="es-419" w:eastAsia="es-ES"/>
        </w:rPr>
        <w:t>En el anterior orden de ideas, como consecuencia de haber perdido el accionante la calidad de afiliado al sistema general de pensiones exigida -para movilizarse entre el RPM y el RAIS- en el literal b) del artículo 13 de la Ley 100 de 1993</w:t>
      </w:r>
      <w:r w:rsidR="001B6CAC">
        <w:rPr>
          <w:rFonts w:ascii="Arial" w:eastAsia="Times New Roman" w:hAnsi="Arial" w:cs="Arial"/>
          <w:sz w:val="20"/>
          <w:szCs w:val="20"/>
          <w:lang w:val="es-419" w:eastAsia="es-ES"/>
        </w:rPr>
        <w:t>,</w:t>
      </w:r>
      <w:r w:rsidRPr="002110AB">
        <w:rPr>
          <w:rFonts w:ascii="Arial" w:eastAsia="Times New Roman" w:hAnsi="Arial" w:cs="Arial"/>
          <w:sz w:val="20"/>
          <w:szCs w:val="20"/>
          <w:lang w:val="es-419" w:eastAsia="es-ES"/>
        </w:rPr>
        <w:t xml:space="preserve"> modificado por el artículo 2° de la Ley 797 de 2003, no queda otro camino que confirmar la decisión</w:t>
      </w:r>
      <w:r w:rsidR="001B6CAC">
        <w:rPr>
          <w:rFonts w:ascii="Arial" w:eastAsia="Times New Roman" w:hAnsi="Arial" w:cs="Arial"/>
          <w:sz w:val="20"/>
          <w:szCs w:val="20"/>
          <w:lang w:val="es-419" w:eastAsia="es-ES"/>
        </w:rPr>
        <w:t>…</w:t>
      </w:r>
      <w:r w:rsidRPr="002110AB">
        <w:rPr>
          <w:rFonts w:ascii="Arial" w:eastAsia="Times New Roman" w:hAnsi="Arial" w:cs="Arial"/>
          <w:sz w:val="20"/>
          <w:szCs w:val="20"/>
          <w:lang w:val="es-419" w:eastAsia="es-ES"/>
        </w:rPr>
        <w:t xml:space="preserve"> consistente en negar las pretensiones principales de la demanda, al no encontrase legitimado en la causa por activa para exigir de la judicatura la declaratoria de ineficacia de los actos jurídicos que ejecutó en su entonces condición de afiliado</w:t>
      </w:r>
      <w:r w:rsidR="001B6CAC">
        <w:rPr>
          <w:rFonts w:ascii="Arial" w:eastAsia="Times New Roman" w:hAnsi="Arial" w:cs="Arial"/>
          <w:sz w:val="20"/>
          <w:szCs w:val="20"/>
          <w:lang w:val="es-419" w:eastAsia="es-ES"/>
        </w:rPr>
        <w:t>…</w:t>
      </w:r>
    </w:p>
    <w:p w14:paraId="628098A3" w14:textId="77777777" w:rsidR="00FE4A72" w:rsidRPr="00ED13CA" w:rsidRDefault="00FE4A72" w:rsidP="00FE4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74F4A3" w14:textId="0C6789A1" w:rsidR="001B06ED" w:rsidRPr="0002761B" w:rsidRDefault="0045039D" w:rsidP="001B06ED">
      <w:pPr>
        <w:spacing w:after="0" w:line="240" w:lineRule="auto"/>
        <w:jc w:val="both"/>
        <w:rPr>
          <w:rFonts w:ascii="Arial" w:eastAsia="Times New Roman" w:hAnsi="Arial" w:cs="Arial"/>
          <w:sz w:val="20"/>
          <w:szCs w:val="20"/>
          <w:lang w:val="es-ES" w:eastAsia="es-ES"/>
        </w:rPr>
      </w:pPr>
      <w:r w:rsidRPr="0045039D">
        <w:rPr>
          <w:rFonts w:ascii="Arial" w:eastAsia="Times New Roman" w:hAnsi="Arial" w:cs="Arial"/>
          <w:sz w:val="20"/>
          <w:szCs w:val="20"/>
          <w:lang w:val="es-ES" w:eastAsia="es-ES"/>
        </w:rPr>
        <w:t>Al iniciar la presente acción y al sustentar el recurso de apelación interpuesto en contra de la sentencia proferida por el Juzgado Tercero Laboral del Circuito, la parte actora sostiene que el fondo privado de pensiones Protección S.A. tiene la obligación legal de incrementar anualmente la pensión de vejez en la modalidad de retiro programado que disfruta el señor Ariel José Valencia Palacio</w:t>
      </w:r>
      <w:r>
        <w:rPr>
          <w:rFonts w:ascii="Arial" w:eastAsia="Times New Roman" w:hAnsi="Arial" w:cs="Arial"/>
          <w:sz w:val="20"/>
          <w:szCs w:val="20"/>
          <w:lang w:val="es-ES" w:eastAsia="es-ES"/>
        </w:rPr>
        <w:t>…</w:t>
      </w:r>
    </w:p>
    <w:p w14:paraId="6A39E664" w14:textId="4D361688" w:rsidR="001B06ED" w:rsidRDefault="001B06ED" w:rsidP="001B06ED">
      <w:pPr>
        <w:spacing w:after="0" w:line="240" w:lineRule="auto"/>
        <w:jc w:val="both"/>
        <w:rPr>
          <w:rFonts w:ascii="Arial" w:eastAsia="Times New Roman" w:hAnsi="Arial" w:cs="Arial"/>
          <w:sz w:val="20"/>
          <w:szCs w:val="20"/>
          <w:lang w:val="es-ES" w:eastAsia="es-ES"/>
        </w:rPr>
      </w:pPr>
    </w:p>
    <w:p w14:paraId="2F0B41F0" w14:textId="7ADC1217" w:rsidR="001B06ED" w:rsidRDefault="008B37C6" w:rsidP="001B06E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B37C6">
        <w:rPr>
          <w:rFonts w:ascii="Arial" w:eastAsia="Times New Roman" w:hAnsi="Arial" w:cs="Arial"/>
          <w:sz w:val="20"/>
          <w:szCs w:val="20"/>
          <w:lang w:val="es-ES" w:eastAsia="es-ES"/>
        </w:rPr>
        <w:t xml:space="preserve">el máximo órgano de la jurisdicción ordinaria laboral dejó sentado en la sentencia en cita </w:t>
      </w:r>
      <w:r>
        <w:rPr>
          <w:rFonts w:ascii="Arial" w:eastAsia="Times New Roman" w:hAnsi="Arial" w:cs="Arial"/>
          <w:sz w:val="20"/>
          <w:szCs w:val="20"/>
          <w:lang w:val="es-ES" w:eastAsia="es-ES"/>
        </w:rPr>
        <w:t>-</w:t>
      </w:r>
      <w:r w:rsidRPr="008B37C6">
        <w:t xml:space="preserve"> </w:t>
      </w:r>
      <w:r w:rsidRPr="008B37C6">
        <w:rPr>
          <w:rFonts w:ascii="Arial" w:eastAsia="Times New Roman" w:hAnsi="Arial" w:cs="Arial"/>
          <w:sz w:val="20"/>
          <w:szCs w:val="20"/>
          <w:lang w:val="es-ES" w:eastAsia="es-ES"/>
        </w:rPr>
        <w:t>SL3942-2021</w:t>
      </w:r>
      <w:r>
        <w:rPr>
          <w:rFonts w:ascii="Arial" w:eastAsia="Times New Roman" w:hAnsi="Arial" w:cs="Arial"/>
          <w:sz w:val="20"/>
          <w:szCs w:val="20"/>
          <w:lang w:val="es-ES" w:eastAsia="es-ES"/>
        </w:rPr>
        <w:t xml:space="preserve">- </w:t>
      </w:r>
      <w:r w:rsidRPr="008B37C6">
        <w:rPr>
          <w:rFonts w:ascii="Arial" w:eastAsia="Times New Roman" w:hAnsi="Arial" w:cs="Arial"/>
          <w:sz w:val="20"/>
          <w:szCs w:val="20"/>
          <w:lang w:val="es-ES" w:eastAsia="es-ES"/>
        </w:rPr>
        <w:t>que en esa modalidad pensional se debe garantizar al pensionado que su mesada pensional anualmente no se sitúe por debajo de la mesada de referencia inicial incrementada con el IPC, que no es otra cosa que el valor de la primera mesada pensional que se hubiere obtenido bajo la modalidad de renta vitalicia, para aplicarle a ella los incrementos del índice de precios al consumidor anualmente</w:t>
      </w:r>
      <w:r>
        <w:rPr>
          <w:rFonts w:ascii="Arial" w:eastAsia="Times New Roman" w:hAnsi="Arial" w:cs="Arial"/>
          <w:sz w:val="20"/>
          <w:szCs w:val="20"/>
          <w:lang w:val="es-ES" w:eastAsia="es-ES"/>
        </w:rPr>
        <w:t>…</w:t>
      </w:r>
    </w:p>
    <w:p w14:paraId="77D0FDA7" w14:textId="279FE95A" w:rsidR="001B06ED" w:rsidRDefault="001B06ED" w:rsidP="001B06ED">
      <w:pPr>
        <w:spacing w:after="0" w:line="240" w:lineRule="auto"/>
        <w:jc w:val="both"/>
        <w:rPr>
          <w:rFonts w:ascii="Arial" w:eastAsia="Times New Roman" w:hAnsi="Arial" w:cs="Arial"/>
          <w:sz w:val="20"/>
          <w:szCs w:val="20"/>
          <w:lang w:val="es-ES" w:eastAsia="es-ES"/>
        </w:rPr>
      </w:pPr>
    </w:p>
    <w:p w14:paraId="3CC7FAEF" w14:textId="77777777" w:rsidR="001B06ED" w:rsidRPr="0002761B" w:rsidRDefault="001B06ED" w:rsidP="001B06ED">
      <w:pPr>
        <w:spacing w:after="0" w:line="240" w:lineRule="auto"/>
        <w:jc w:val="both"/>
        <w:rPr>
          <w:rFonts w:ascii="Arial" w:eastAsia="Times New Roman" w:hAnsi="Arial" w:cs="Arial"/>
          <w:sz w:val="20"/>
          <w:szCs w:val="20"/>
          <w:lang w:val="es-ES" w:eastAsia="es-ES"/>
        </w:rPr>
      </w:pPr>
    </w:p>
    <w:p w14:paraId="4A486EE2" w14:textId="77777777" w:rsidR="001B06ED" w:rsidRPr="0002761B" w:rsidRDefault="001B06ED" w:rsidP="001B06ED">
      <w:pPr>
        <w:spacing w:after="0" w:line="240" w:lineRule="auto"/>
        <w:jc w:val="both"/>
        <w:rPr>
          <w:rFonts w:ascii="Arial" w:eastAsia="Times New Roman" w:hAnsi="Arial" w:cs="Arial"/>
          <w:sz w:val="20"/>
          <w:szCs w:val="20"/>
          <w:lang w:val="es-ES" w:eastAsia="es-ES"/>
        </w:rPr>
      </w:pPr>
    </w:p>
    <w:p w14:paraId="47091800" w14:textId="77777777" w:rsidR="001B06ED" w:rsidRPr="001B06ED" w:rsidRDefault="001B06ED"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TRIBUNAL SUPERIOR DEL DISTRITO JUDICIAL</w:t>
      </w:r>
    </w:p>
    <w:p w14:paraId="42EA9570" w14:textId="77777777" w:rsidR="001B06ED" w:rsidRPr="001B06ED" w:rsidRDefault="001B06ED"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lastRenderedPageBreak/>
        <w:t>SALA DE DECISIÓN LABORAL</w:t>
      </w:r>
    </w:p>
    <w:p w14:paraId="3C73B092" w14:textId="77777777" w:rsidR="001B06ED" w:rsidRPr="001B06ED" w:rsidRDefault="001B06ED"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MAGISTRADO PONENTE: JULIO CÉSAR SALAZAR MUÑOZ</w:t>
      </w:r>
    </w:p>
    <w:p w14:paraId="3D49A46F" w14:textId="77777777" w:rsidR="001B06ED" w:rsidRPr="001B06ED" w:rsidRDefault="001B06ED" w:rsidP="001B06ED">
      <w:pPr>
        <w:pStyle w:val="paragraph"/>
        <w:spacing w:before="0" w:beforeAutospacing="0" w:after="0" w:afterAutospacing="0" w:line="276" w:lineRule="auto"/>
        <w:jc w:val="center"/>
        <w:textAlignment w:val="baseline"/>
        <w:rPr>
          <w:rStyle w:val="normaltextrun"/>
          <w:rFonts w:ascii="Arial" w:hAnsi="Arial" w:cs="Arial"/>
          <w:bCs/>
        </w:rPr>
      </w:pPr>
    </w:p>
    <w:bookmarkEnd w:id="1"/>
    <w:p w14:paraId="705DF635" w14:textId="31BE162E" w:rsidR="000E11A5" w:rsidRPr="00065D6F" w:rsidRDefault="00065D6F" w:rsidP="001B06ED">
      <w:pPr>
        <w:pStyle w:val="paragraph"/>
        <w:spacing w:before="0" w:beforeAutospacing="0" w:after="0" w:afterAutospacing="0" w:line="276" w:lineRule="auto"/>
        <w:jc w:val="center"/>
        <w:textAlignment w:val="baseline"/>
        <w:rPr>
          <w:rStyle w:val="normaltextrun"/>
          <w:rFonts w:ascii="Arial" w:hAnsi="Arial" w:cs="Arial"/>
          <w:bCs/>
        </w:rPr>
      </w:pPr>
      <w:r w:rsidRPr="00065D6F">
        <w:rPr>
          <w:rStyle w:val="normaltextrun"/>
          <w:rFonts w:ascii="Arial" w:hAnsi="Arial" w:cs="Arial"/>
          <w:bCs/>
        </w:rPr>
        <w:t>Pereira, veintiuno de junio de dos mil veintitrés</w:t>
      </w:r>
    </w:p>
    <w:p w14:paraId="5FBB40EB" w14:textId="77777777" w:rsidR="000E11A5" w:rsidRPr="001B06ED" w:rsidRDefault="000E11A5" w:rsidP="001B06ED">
      <w:pPr>
        <w:pStyle w:val="paragraph"/>
        <w:spacing w:before="0" w:beforeAutospacing="0" w:after="0" w:afterAutospacing="0" w:line="276" w:lineRule="auto"/>
        <w:jc w:val="center"/>
        <w:textAlignment w:val="baseline"/>
        <w:rPr>
          <w:rFonts w:ascii="Arial" w:hAnsi="Arial" w:cs="Arial"/>
        </w:rPr>
      </w:pPr>
      <w:r w:rsidRPr="001B06ED">
        <w:rPr>
          <w:rStyle w:val="eop"/>
          <w:rFonts w:ascii="Arial" w:hAnsi="Arial" w:cs="Arial"/>
        </w:rPr>
        <w:t>Acta de Sala de Discusión No 97 de 20 de junio de 2023 </w:t>
      </w:r>
    </w:p>
    <w:p w14:paraId="2D63BAE3" w14:textId="77777777" w:rsidR="00B22263" w:rsidRPr="001B06ED" w:rsidRDefault="00B22263" w:rsidP="001B06ED">
      <w:pPr>
        <w:pStyle w:val="paragraph"/>
        <w:spacing w:before="0" w:beforeAutospacing="0" w:after="0" w:afterAutospacing="0" w:line="276" w:lineRule="auto"/>
        <w:textAlignment w:val="baseline"/>
        <w:rPr>
          <w:rFonts w:ascii="Arial" w:hAnsi="Arial" w:cs="Arial"/>
        </w:rPr>
      </w:pPr>
      <w:r w:rsidRPr="001B06ED">
        <w:rPr>
          <w:rStyle w:val="eop"/>
          <w:rFonts w:ascii="Arial" w:hAnsi="Arial" w:cs="Arial"/>
        </w:rPr>
        <w:t> </w:t>
      </w:r>
    </w:p>
    <w:p w14:paraId="7A394BED" w14:textId="77777777" w:rsidR="00B22263" w:rsidRPr="001B06ED" w:rsidRDefault="00B22263" w:rsidP="001B06ED">
      <w:pPr>
        <w:pStyle w:val="paragraph"/>
        <w:spacing w:before="0" w:beforeAutospacing="0" w:after="0" w:afterAutospacing="0" w:line="276" w:lineRule="auto"/>
        <w:jc w:val="both"/>
        <w:textAlignment w:val="baseline"/>
        <w:rPr>
          <w:rFonts w:ascii="Arial" w:hAnsi="Arial" w:cs="Arial"/>
        </w:rPr>
      </w:pPr>
      <w:r w:rsidRPr="001B06ED">
        <w:rPr>
          <w:rStyle w:val="eop"/>
          <w:rFonts w:ascii="Arial" w:hAnsi="Arial" w:cs="Arial"/>
        </w:rPr>
        <w:t> </w:t>
      </w:r>
    </w:p>
    <w:p w14:paraId="0322C0FB" w14:textId="0D28A8CE" w:rsidR="00B22263" w:rsidRPr="001B06ED" w:rsidRDefault="00B22263" w:rsidP="001B06ED">
      <w:pPr>
        <w:suppressAutoHyphens/>
        <w:spacing w:after="0"/>
        <w:jc w:val="both"/>
        <w:rPr>
          <w:rStyle w:val="normaltextrun"/>
          <w:rFonts w:ascii="Arial" w:hAnsi="Arial" w:cs="Arial"/>
          <w:sz w:val="24"/>
          <w:szCs w:val="24"/>
        </w:rPr>
      </w:pPr>
      <w:r w:rsidRPr="001B06ED">
        <w:rPr>
          <w:rStyle w:val="normaltextrun"/>
          <w:rFonts w:ascii="Arial" w:hAnsi="Arial" w:cs="Arial"/>
          <w:sz w:val="24"/>
          <w:szCs w:val="24"/>
        </w:rPr>
        <w:t xml:space="preserve">Se resuelve el recurso de apelación interpuesto por el demandante </w:t>
      </w:r>
      <w:r w:rsidR="00065D6F" w:rsidRPr="001B06ED">
        <w:rPr>
          <w:rStyle w:val="normaltextrun"/>
          <w:rFonts w:ascii="Arial" w:hAnsi="Arial" w:cs="Arial"/>
          <w:b/>
          <w:sz w:val="24"/>
          <w:szCs w:val="24"/>
        </w:rPr>
        <w:t>Ariel José Valencia Palacio</w:t>
      </w:r>
      <w:r w:rsidR="00065D6F" w:rsidRPr="001B06ED">
        <w:rPr>
          <w:rStyle w:val="normaltextrun"/>
          <w:rFonts w:ascii="Arial" w:hAnsi="Arial" w:cs="Arial"/>
          <w:sz w:val="24"/>
          <w:szCs w:val="24"/>
        </w:rPr>
        <w:t xml:space="preserve"> </w:t>
      </w:r>
      <w:r w:rsidRPr="001B06ED">
        <w:rPr>
          <w:rStyle w:val="normaltextrun"/>
          <w:rFonts w:ascii="Arial" w:hAnsi="Arial" w:cs="Arial"/>
          <w:sz w:val="24"/>
          <w:szCs w:val="24"/>
        </w:rPr>
        <w:t xml:space="preserve">en la sentencia proferida por el Juzgado Tercero Laboral del Circuito el </w:t>
      </w:r>
      <w:r w:rsidR="00A72E53" w:rsidRPr="001B06ED">
        <w:rPr>
          <w:rStyle w:val="normaltextrun"/>
          <w:rFonts w:ascii="Arial" w:hAnsi="Arial" w:cs="Arial"/>
          <w:sz w:val="24"/>
          <w:szCs w:val="24"/>
        </w:rPr>
        <w:t>19 de octubre</w:t>
      </w:r>
      <w:r w:rsidRPr="001B06ED">
        <w:rPr>
          <w:rStyle w:val="normaltextrun"/>
          <w:rFonts w:ascii="Arial" w:hAnsi="Arial" w:cs="Arial"/>
          <w:sz w:val="24"/>
          <w:szCs w:val="24"/>
        </w:rPr>
        <w:t xml:space="preserve"> de 2021, dentro del proceso que le promueve al fondo privado de pensiones </w:t>
      </w:r>
      <w:r w:rsidR="00065D6F" w:rsidRPr="001B06ED">
        <w:rPr>
          <w:rStyle w:val="normaltextrun"/>
          <w:rFonts w:ascii="Arial" w:hAnsi="Arial" w:cs="Arial"/>
          <w:b/>
          <w:sz w:val="24"/>
          <w:szCs w:val="24"/>
        </w:rPr>
        <w:t xml:space="preserve">Protección </w:t>
      </w:r>
      <w:r w:rsidRPr="001B06ED">
        <w:rPr>
          <w:rStyle w:val="normaltextrun"/>
          <w:rFonts w:ascii="Arial" w:hAnsi="Arial" w:cs="Arial"/>
          <w:b/>
          <w:sz w:val="24"/>
          <w:szCs w:val="24"/>
        </w:rPr>
        <w:t>S.A.</w:t>
      </w:r>
      <w:r w:rsidRPr="001B06ED">
        <w:rPr>
          <w:rStyle w:val="normaltextrun"/>
          <w:rFonts w:ascii="Arial" w:hAnsi="Arial" w:cs="Arial"/>
          <w:sz w:val="24"/>
          <w:szCs w:val="24"/>
        </w:rPr>
        <w:t xml:space="preserve"> y a la </w:t>
      </w:r>
      <w:r w:rsidR="00065D6F" w:rsidRPr="001B06ED">
        <w:rPr>
          <w:rStyle w:val="normaltextrun"/>
          <w:rFonts w:ascii="Arial" w:hAnsi="Arial" w:cs="Arial"/>
          <w:b/>
          <w:sz w:val="24"/>
          <w:szCs w:val="24"/>
        </w:rPr>
        <w:t>Administradora Colombiana de Pensiones</w:t>
      </w:r>
      <w:r w:rsidRPr="001B06ED">
        <w:rPr>
          <w:rStyle w:val="normaltextrun"/>
          <w:rFonts w:ascii="Arial" w:hAnsi="Arial" w:cs="Arial"/>
          <w:b/>
          <w:sz w:val="24"/>
          <w:szCs w:val="24"/>
        </w:rPr>
        <w:t>,</w:t>
      </w:r>
      <w:r w:rsidRPr="001B06ED">
        <w:rPr>
          <w:rStyle w:val="normaltextrun"/>
          <w:rFonts w:ascii="Arial" w:hAnsi="Arial" w:cs="Arial"/>
          <w:sz w:val="24"/>
          <w:szCs w:val="24"/>
        </w:rPr>
        <w:t xml:space="preserve"> cuya radicación corresponde al N°</w:t>
      </w:r>
      <w:r w:rsidR="00065D6F">
        <w:rPr>
          <w:rStyle w:val="normaltextrun"/>
          <w:rFonts w:ascii="Arial" w:hAnsi="Arial" w:cs="Arial"/>
          <w:sz w:val="24"/>
          <w:szCs w:val="24"/>
        </w:rPr>
        <w:t xml:space="preserve"> </w:t>
      </w:r>
      <w:r w:rsidRPr="001B06ED">
        <w:rPr>
          <w:rStyle w:val="normaltextrun"/>
          <w:rFonts w:ascii="Arial" w:hAnsi="Arial" w:cs="Arial"/>
          <w:sz w:val="24"/>
          <w:szCs w:val="24"/>
        </w:rPr>
        <w:t>66001</w:t>
      </w:r>
      <w:r w:rsidR="00065D6F">
        <w:rPr>
          <w:rStyle w:val="normaltextrun"/>
          <w:rFonts w:ascii="Arial" w:hAnsi="Arial" w:cs="Arial"/>
          <w:sz w:val="24"/>
          <w:szCs w:val="24"/>
        </w:rPr>
        <w:t>-</w:t>
      </w:r>
      <w:r w:rsidRPr="001B06ED">
        <w:rPr>
          <w:rStyle w:val="normaltextrun"/>
          <w:rFonts w:ascii="Arial" w:hAnsi="Arial" w:cs="Arial"/>
          <w:sz w:val="24"/>
          <w:szCs w:val="24"/>
        </w:rPr>
        <w:t>31</w:t>
      </w:r>
      <w:r w:rsidR="00065D6F">
        <w:rPr>
          <w:rStyle w:val="normaltextrun"/>
          <w:rFonts w:ascii="Arial" w:hAnsi="Arial" w:cs="Arial"/>
          <w:sz w:val="24"/>
          <w:szCs w:val="24"/>
        </w:rPr>
        <w:t>-</w:t>
      </w:r>
      <w:r w:rsidRPr="001B06ED">
        <w:rPr>
          <w:rStyle w:val="normaltextrun"/>
          <w:rFonts w:ascii="Arial" w:hAnsi="Arial" w:cs="Arial"/>
          <w:sz w:val="24"/>
          <w:szCs w:val="24"/>
        </w:rPr>
        <w:t>05</w:t>
      </w:r>
      <w:r w:rsidR="00065D6F">
        <w:rPr>
          <w:rStyle w:val="normaltextrun"/>
          <w:rFonts w:ascii="Arial" w:hAnsi="Arial" w:cs="Arial"/>
          <w:sz w:val="24"/>
          <w:szCs w:val="24"/>
        </w:rPr>
        <w:t>-</w:t>
      </w:r>
      <w:r w:rsidRPr="001B06ED">
        <w:rPr>
          <w:rStyle w:val="normaltextrun"/>
          <w:rFonts w:ascii="Arial" w:hAnsi="Arial" w:cs="Arial"/>
          <w:sz w:val="24"/>
          <w:szCs w:val="24"/>
        </w:rPr>
        <w:t>003</w:t>
      </w:r>
      <w:r w:rsidR="00065D6F">
        <w:rPr>
          <w:rStyle w:val="normaltextrun"/>
          <w:rFonts w:ascii="Arial" w:hAnsi="Arial" w:cs="Arial"/>
          <w:sz w:val="24"/>
          <w:szCs w:val="24"/>
        </w:rPr>
        <w:t>-</w:t>
      </w:r>
      <w:r w:rsidRPr="001B06ED">
        <w:rPr>
          <w:rStyle w:val="normaltextrun"/>
          <w:rFonts w:ascii="Arial" w:hAnsi="Arial" w:cs="Arial"/>
          <w:sz w:val="24"/>
          <w:szCs w:val="24"/>
        </w:rPr>
        <w:t>20</w:t>
      </w:r>
      <w:r w:rsidR="00A72E53" w:rsidRPr="001B06ED">
        <w:rPr>
          <w:rStyle w:val="normaltextrun"/>
          <w:rFonts w:ascii="Arial" w:hAnsi="Arial" w:cs="Arial"/>
          <w:sz w:val="24"/>
          <w:szCs w:val="24"/>
        </w:rPr>
        <w:t>20</w:t>
      </w:r>
      <w:r w:rsidR="00065D6F">
        <w:rPr>
          <w:rStyle w:val="normaltextrun"/>
          <w:rFonts w:ascii="Arial" w:hAnsi="Arial" w:cs="Arial"/>
          <w:sz w:val="24"/>
          <w:szCs w:val="24"/>
        </w:rPr>
        <w:t>-</w:t>
      </w:r>
      <w:r w:rsidRPr="001B06ED">
        <w:rPr>
          <w:rStyle w:val="normaltextrun"/>
          <w:rFonts w:ascii="Arial" w:hAnsi="Arial" w:cs="Arial"/>
          <w:sz w:val="24"/>
          <w:szCs w:val="24"/>
        </w:rPr>
        <w:t>00</w:t>
      </w:r>
      <w:r w:rsidR="00A72E53" w:rsidRPr="001B06ED">
        <w:rPr>
          <w:rStyle w:val="normaltextrun"/>
          <w:rFonts w:ascii="Arial" w:hAnsi="Arial" w:cs="Arial"/>
          <w:sz w:val="24"/>
          <w:szCs w:val="24"/>
        </w:rPr>
        <w:t>073</w:t>
      </w:r>
      <w:r w:rsidR="00065D6F">
        <w:rPr>
          <w:rStyle w:val="normaltextrun"/>
          <w:rFonts w:ascii="Arial" w:hAnsi="Arial" w:cs="Arial"/>
          <w:sz w:val="24"/>
          <w:szCs w:val="24"/>
        </w:rPr>
        <w:t>-</w:t>
      </w:r>
      <w:r w:rsidRPr="001B06ED">
        <w:rPr>
          <w:rStyle w:val="normaltextrun"/>
          <w:rFonts w:ascii="Arial" w:hAnsi="Arial" w:cs="Arial"/>
          <w:sz w:val="24"/>
          <w:szCs w:val="24"/>
        </w:rPr>
        <w:t>01</w:t>
      </w:r>
      <w:r w:rsidR="00A72E53" w:rsidRPr="001B06ED">
        <w:rPr>
          <w:rStyle w:val="normaltextrun"/>
          <w:rFonts w:ascii="Arial" w:hAnsi="Arial" w:cs="Arial"/>
          <w:sz w:val="24"/>
          <w:szCs w:val="24"/>
        </w:rPr>
        <w:t>.</w:t>
      </w:r>
    </w:p>
    <w:p w14:paraId="115C31A0" w14:textId="77777777" w:rsidR="00B22263" w:rsidRPr="001B06ED" w:rsidRDefault="00B22263" w:rsidP="001B06ED">
      <w:pPr>
        <w:keepNext/>
        <w:spacing w:after="0"/>
        <w:outlineLvl w:val="1"/>
        <w:rPr>
          <w:rFonts w:ascii="Arial" w:eastAsia="Times New Roman" w:hAnsi="Arial" w:cs="Arial"/>
          <w:b/>
          <w:bCs/>
          <w:iCs/>
          <w:sz w:val="24"/>
          <w:szCs w:val="24"/>
          <w:lang w:eastAsia="es-ES"/>
        </w:rPr>
      </w:pPr>
    </w:p>
    <w:p w14:paraId="18E8943B" w14:textId="77777777" w:rsidR="00B22263" w:rsidRPr="001B06ED" w:rsidRDefault="00B22263" w:rsidP="001B06ED">
      <w:pPr>
        <w:spacing w:after="0"/>
        <w:jc w:val="center"/>
        <w:rPr>
          <w:rFonts w:ascii="Arial" w:hAnsi="Arial" w:cs="Arial"/>
          <w:b/>
          <w:sz w:val="24"/>
          <w:szCs w:val="24"/>
        </w:rPr>
      </w:pPr>
      <w:r w:rsidRPr="001B06ED">
        <w:rPr>
          <w:rFonts w:ascii="Arial" w:hAnsi="Arial" w:cs="Arial"/>
          <w:b/>
          <w:sz w:val="24"/>
          <w:szCs w:val="24"/>
        </w:rPr>
        <w:t>ANTECEDENTES</w:t>
      </w:r>
    </w:p>
    <w:p w14:paraId="2D8B4B64" w14:textId="77777777" w:rsidR="00B22263" w:rsidRPr="001B06ED" w:rsidRDefault="00B22263" w:rsidP="001B06ED">
      <w:pPr>
        <w:spacing w:after="0"/>
        <w:jc w:val="center"/>
        <w:rPr>
          <w:rFonts w:ascii="Arial" w:hAnsi="Arial" w:cs="Arial"/>
          <w:b/>
          <w:sz w:val="24"/>
          <w:szCs w:val="24"/>
        </w:rPr>
      </w:pPr>
    </w:p>
    <w:p w14:paraId="53D7F865" w14:textId="1A255E99" w:rsidR="00B22263" w:rsidRPr="001B06ED" w:rsidRDefault="00B22263" w:rsidP="001B06ED">
      <w:pPr>
        <w:spacing w:after="0"/>
        <w:jc w:val="both"/>
        <w:rPr>
          <w:rFonts w:ascii="Arial" w:hAnsi="Arial" w:cs="Arial"/>
          <w:sz w:val="24"/>
          <w:szCs w:val="24"/>
        </w:rPr>
      </w:pPr>
      <w:r w:rsidRPr="001B06ED">
        <w:rPr>
          <w:rFonts w:ascii="Arial" w:hAnsi="Arial" w:cs="Arial"/>
          <w:sz w:val="24"/>
          <w:szCs w:val="24"/>
        </w:rPr>
        <w:t xml:space="preserve">Pretende el señor </w:t>
      </w:r>
      <w:r w:rsidR="00A72E53" w:rsidRPr="001B06ED">
        <w:rPr>
          <w:rFonts w:ascii="Arial" w:hAnsi="Arial" w:cs="Arial"/>
          <w:sz w:val="24"/>
          <w:szCs w:val="24"/>
        </w:rPr>
        <w:t>Ariel José Valencia Palacio</w:t>
      </w:r>
      <w:r w:rsidRPr="001B06ED">
        <w:rPr>
          <w:rFonts w:ascii="Arial" w:hAnsi="Arial" w:cs="Arial"/>
          <w:sz w:val="24"/>
          <w:szCs w:val="24"/>
        </w:rPr>
        <w:t xml:space="preserve"> que la justicia laboral acceda a la nulidad del traslado al régimen de ahorro individual con solidaridad efectuado a través del fondo privado de pensiones Protección S.A. y consecuencialmente que declare válida y vigente la afiliación primigenia efectuada al régimen de prima media con prestación definida y que actualmente se encuentra administrado por la Administradora Colombiana de Pensiones</w:t>
      </w:r>
      <w:r w:rsidR="00B43A95" w:rsidRPr="001B06ED">
        <w:rPr>
          <w:rFonts w:ascii="Arial" w:hAnsi="Arial" w:cs="Arial"/>
          <w:sz w:val="24"/>
          <w:szCs w:val="24"/>
        </w:rPr>
        <w:t>; condenando posteriormente al fondo privado de pensiones a girar a favor de Colpensiones la totalidad de las sumas a que haya lugar, además de las costas procesales a su favor.</w:t>
      </w:r>
    </w:p>
    <w:p w14:paraId="26AAC87C" w14:textId="00D9F9AB" w:rsidR="00B43A95" w:rsidRPr="001B06ED" w:rsidRDefault="00B43A95" w:rsidP="001B06ED">
      <w:pPr>
        <w:spacing w:after="0"/>
        <w:jc w:val="both"/>
        <w:rPr>
          <w:rFonts w:ascii="Arial" w:hAnsi="Arial" w:cs="Arial"/>
          <w:sz w:val="24"/>
          <w:szCs w:val="24"/>
        </w:rPr>
      </w:pPr>
    </w:p>
    <w:p w14:paraId="454BC693" w14:textId="6FBA6DEA" w:rsidR="00B43A95" w:rsidRPr="001B06ED" w:rsidRDefault="00B43A95" w:rsidP="001B06ED">
      <w:pPr>
        <w:spacing w:after="0"/>
        <w:jc w:val="both"/>
        <w:rPr>
          <w:rFonts w:ascii="Arial" w:hAnsi="Arial" w:cs="Arial"/>
          <w:sz w:val="24"/>
          <w:szCs w:val="24"/>
        </w:rPr>
      </w:pPr>
      <w:r w:rsidRPr="001B06ED">
        <w:rPr>
          <w:rFonts w:ascii="Arial" w:hAnsi="Arial" w:cs="Arial"/>
          <w:sz w:val="24"/>
          <w:szCs w:val="24"/>
        </w:rPr>
        <w:t xml:space="preserve">Subsidiariamente solicita que se condene al fondo privado de pensiones Protección S.A. a reajustar la pensión de vejez que </w:t>
      </w:r>
      <w:r w:rsidR="00E70525" w:rsidRPr="001B06ED">
        <w:rPr>
          <w:rFonts w:ascii="Arial" w:hAnsi="Arial" w:cs="Arial"/>
          <w:sz w:val="24"/>
          <w:szCs w:val="24"/>
        </w:rPr>
        <w:t>le fue reconocida en</w:t>
      </w:r>
      <w:r w:rsidRPr="001B06ED">
        <w:rPr>
          <w:rFonts w:ascii="Arial" w:hAnsi="Arial" w:cs="Arial"/>
          <w:sz w:val="24"/>
          <w:szCs w:val="24"/>
        </w:rPr>
        <w:t xml:space="preserve"> ese régimen pensional con base en el índice de precios al consumidor (IPC); los intereses moratorios del artículo 141 de la ley 100 de 1993, así como las costas procesales a su favor.</w:t>
      </w:r>
    </w:p>
    <w:p w14:paraId="0EC9586D" w14:textId="44B456C5" w:rsidR="00B43A95" w:rsidRPr="001B06ED" w:rsidRDefault="00B43A95" w:rsidP="001B06ED">
      <w:pPr>
        <w:spacing w:after="0"/>
        <w:jc w:val="both"/>
        <w:rPr>
          <w:rFonts w:ascii="Arial" w:hAnsi="Arial" w:cs="Arial"/>
          <w:sz w:val="24"/>
          <w:szCs w:val="24"/>
        </w:rPr>
      </w:pPr>
      <w:r w:rsidRPr="001B06ED">
        <w:rPr>
          <w:rFonts w:ascii="Arial" w:hAnsi="Arial" w:cs="Arial"/>
          <w:sz w:val="24"/>
          <w:szCs w:val="24"/>
        </w:rPr>
        <w:t xml:space="preserve">Refiere que: </w:t>
      </w:r>
      <w:r w:rsidR="005F31B4" w:rsidRPr="001B06ED">
        <w:rPr>
          <w:rFonts w:ascii="Arial" w:hAnsi="Arial" w:cs="Arial"/>
          <w:sz w:val="24"/>
          <w:szCs w:val="24"/>
        </w:rPr>
        <w:t>nació el 20 de agosto de 1961; se afilió al régimen de prima media con prestación definida en el año 1977 a través del ISS, trasladándose al régimen de ahorro individual con solidaridad el 21 de octubre de 1994, sin embargo, el acto jurídico con el que se configuró ese cambio de régimen pensional no es válido, al no habérsele brindado la información que por ley correspondía.</w:t>
      </w:r>
    </w:p>
    <w:p w14:paraId="5571A69F" w14:textId="0412008D" w:rsidR="005F31B4" w:rsidRPr="001B06ED" w:rsidRDefault="005F31B4" w:rsidP="001B06ED">
      <w:pPr>
        <w:spacing w:after="0"/>
        <w:jc w:val="both"/>
        <w:rPr>
          <w:rFonts w:ascii="Arial" w:hAnsi="Arial" w:cs="Arial"/>
          <w:sz w:val="24"/>
          <w:szCs w:val="24"/>
        </w:rPr>
      </w:pPr>
    </w:p>
    <w:p w14:paraId="41ABCC15" w14:textId="435D3CD6" w:rsidR="005F31B4" w:rsidRPr="001B06ED" w:rsidRDefault="005F31B4" w:rsidP="001B06ED">
      <w:pPr>
        <w:spacing w:after="0"/>
        <w:jc w:val="both"/>
        <w:rPr>
          <w:rFonts w:ascii="Arial" w:hAnsi="Arial" w:cs="Arial"/>
          <w:sz w:val="24"/>
          <w:szCs w:val="24"/>
        </w:rPr>
      </w:pPr>
      <w:r w:rsidRPr="001B06ED">
        <w:rPr>
          <w:rFonts w:ascii="Arial" w:hAnsi="Arial" w:cs="Arial"/>
          <w:sz w:val="24"/>
          <w:szCs w:val="24"/>
        </w:rPr>
        <w:t>Estando afiliado en el RAIS, elevó solicitud de reconocimiento de la pensión de vejez ante Protección S.A., quien accedió a dicha petición reconociendo a su favor la pensión anticipada de vejez a partir del mes de junio de 2016 en cuantía mensual equivalente a la suma de $2.0</w:t>
      </w:r>
      <w:r w:rsidR="001B6A5C" w:rsidRPr="001B06ED">
        <w:rPr>
          <w:rFonts w:ascii="Arial" w:hAnsi="Arial" w:cs="Arial"/>
          <w:sz w:val="24"/>
          <w:szCs w:val="24"/>
        </w:rPr>
        <w:t>30.000</w:t>
      </w:r>
      <w:r w:rsidR="006A0250" w:rsidRPr="001B06ED">
        <w:rPr>
          <w:rFonts w:ascii="Arial" w:hAnsi="Arial" w:cs="Arial"/>
          <w:sz w:val="24"/>
          <w:szCs w:val="24"/>
        </w:rPr>
        <w:t xml:space="preserve">, la cual fue incrementada para el año 2017 en la suma de $2.093.612, es decir, que hubo un incremento del </w:t>
      </w:r>
      <w:r w:rsidR="00F22332" w:rsidRPr="001B06ED">
        <w:rPr>
          <w:rFonts w:ascii="Arial" w:hAnsi="Arial" w:cs="Arial"/>
          <w:sz w:val="24"/>
          <w:szCs w:val="24"/>
        </w:rPr>
        <w:t>2.045% y no del 4.09% correspondiente al índice de precios al consumidor (IPC)</w:t>
      </w:r>
      <w:r w:rsidR="007977A3" w:rsidRPr="001B06ED">
        <w:rPr>
          <w:rFonts w:ascii="Arial" w:hAnsi="Arial" w:cs="Arial"/>
          <w:sz w:val="24"/>
          <w:szCs w:val="24"/>
        </w:rPr>
        <w:t xml:space="preserve">; esa situación se presentó nuevamente en el año 2018, ya que la mesada pensional se incrementó </w:t>
      </w:r>
      <w:r w:rsidR="00F15958" w:rsidRPr="001B06ED">
        <w:rPr>
          <w:rFonts w:ascii="Arial" w:hAnsi="Arial" w:cs="Arial"/>
          <w:sz w:val="24"/>
          <w:szCs w:val="24"/>
        </w:rPr>
        <w:t xml:space="preserve">a la suma de $2.136.426, es decir, </w:t>
      </w:r>
      <w:r w:rsidR="004341B6" w:rsidRPr="001B06ED">
        <w:rPr>
          <w:rFonts w:ascii="Arial" w:hAnsi="Arial" w:cs="Arial"/>
          <w:sz w:val="24"/>
          <w:szCs w:val="24"/>
        </w:rPr>
        <w:t xml:space="preserve">en un porcentaje inferior al IPC; mientras que para el año </w:t>
      </w:r>
      <w:r w:rsidR="00DD12F9" w:rsidRPr="001B06ED">
        <w:rPr>
          <w:rFonts w:ascii="Arial" w:hAnsi="Arial" w:cs="Arial"/>
          <w:sz w:val="24"/>
          <w:szCs w:val="24"/>
        </w:rPr>
        <w:t xml:space="preserve">2019 la AFP Protección S.A. volvió a incrementar la mesada pensional en una suma que no llegó </w:t>
      </w:r>
      <w:r w:rsidR="00532538" w:rsidRPr="001B06ED">
        <w:rPr>
          <w:rFonts w:ascii="Arial" w:hAnsi="Arial" w:cs="Arial"/>
          <w:sz w:val="24"/>
          <w:szCs w:val="24"/>
        </w:rPr>
        <w:t>al que correspondía con base en el índice de precios al consumidor.</w:t>
      </w:r>
    </w:p>
    <w:p w14:paraId="491F56D4" w14:textId="5252DD01" w:rsidR="00F30282" w:rsidRPr="001B06ED" w:rsidRDefault="00F30282" w:rsidP="001B06ED">
      <w:pPr>
        <w:spacing w:after="0"/>
        <w:jc w:val="both"/>
        <w:rPr>
          <w:rFonts w:ascii="Arial" w:hAnsi="Arial" w:cs="Arial"/>
          <w:sz w:val="24"/>
          <w:szCs w:val="24"/>
        </w:rPr>
      </w:pPr>
    </w:p>
    <w:p w14:paraId="34199893" w14:textId="77777777" w:rsidR="007D438A" w:rsidRPr="001B06ED" w:rsidRDefault="00F30282" w:rsidP="001B06ED">
      <w:pPr>
        <w:spacing w:after="0"/>
        <w:jc w:val="both"/>
        <w:rPr>
          <w:rFonts w:ascii="Arial" w:hAnsi="Arial" w:cs="Arial"/>
          <w:sz w:val="24"/>
          <w:szCs w:val="24"/>
        </w:rPr>
      </w:pPr>
      <w:r w:rsidRPr="001B06ED">
        <w:rPr>
          <w:rFonts w:ascii="Arial" w:hAnsi="Arial" w:cs="Arial"/>
          <w:sz w:val="24"/>
          <w:szCs w:val="24"/>
        </w:rPr>
        <w:t xml:space="preserve">El fondo privado de pensiones Protección S.A. contestó el libelo introductorio y a continuación propuso demanda de reconvención -archivo 10 carpeta primera instancia-. </w:t>
      </w:r>
    </w:p>
    <w:p w14:paraId="5616F81F" w14:textId="77777777" w:rsidR="007D438A" w:rsidRPr="001B06ED" w:rsidRDefault="007D438A" w:rsidP="001B06ED">
      <w:pPr>
        <w:spacing w:after="0"/>
        <w:jc w:val="both"/>
        <w:rPr>
          <w:rFonts w:ascii="Arial" w:hAnsi="Arial" w:cs="Arial"/>
          <w:sz w:val="24"/>
          <w:szCs w:val="24"/>
        </w:rPr>
      </w:pPr>
    </w:p>
    <w:p w14:paraId="1AF1707A" w14:textId="772FCB19" w:rsidR="00E0680C" w:rsidRPr="001B06ED" w:rsidRDefault="00F30282" w:rsidP="001B06ED">
      <w:pPr>
        <w:spacing w:after="0"/>
        <w:jc w:val="both"/>
        <w:rPr>
          <w:rFonts w:ascii="Arial" w:hAnsi="Arial" w:cs="Arial"/>
          <w:i/>
          <w:sz w:val="24"/>
          <w:szCs w:val="24"/>
        </w:rPr>
      </w:pPr>
      <w:r w:rsidRPr="001B06ED">
        <w:rPr>
          <w:rFonts w:ascii="Arial" w:hAnsi="Arial" w:cs="Arial"/>
          <w:sz w:val="24"/>
          <w:szCs w:val="24"/>
        </w:rPr>
        <w:lastRenderedPageBreak/>
        <w:t xml:space="preserve">En cuanto a la acción impetrada por el señor Ariel José Valencia Palacio, </w:t>
      </w:r>
      <w:r w:rsidR="00E93796" w:rsidRPr="001B06ED">
        <w:rPr>
          <w:rFonts w:ascii="Arial" w:hAnsi="Arial" w:cs="Arial"/>
          <w:sz w:val="24"/>
          <w:szCs w:val="24"/>
        </w:rPr>
        <w:t xml:space="preserve">aceptó los hechos relacionados con el cambio de régimen pensional efectuado por él </w:t>
      </w:r>
      <w:r w:rsidR="008A5EA4" w:rsidRPr="001B06ED">
        <w:rPr>
          <w:rFonts w:ascii="Arial" w:hAnsi="Arial" w:cs="Arial"/>
          <w:sz w:val="24"/>
          <w:szCs w:val="24"/>
        </w:rPr>
        <w:t>a través de esa sociedad</w:t>
      </w:r>
      <w:r w:rsidR="00B31807" w:rsidRPr="001B06ED">
        <w:rPr>
          <w:rFonts w:ascii="Arial" w:hAnsi="Arial" w:cs="Arial"/>
          <w:sz w:val="24"/>
          <w:szCs w:val="24"/>
        </w:rPr>
        <w:t>, así como el reconocimiento de la pensión de vejez bajo la modalidad de retiro programado a favor del actor</w:t>
      </w:r>
      <w:r w:rsidR="00790AC0" w:rsidRPr="001B06ED">
        <w:rPr>
          <w:rFonts w:ascii="Arial" w:hAnsi="Arial" w:cs="Arial"/>
          <w:sz w:val="24"/>
          <w:szCs w:val="24"/>
        </w:rPr>
        <w:t xml:space="preserve"> y los montos de la mesada pensio</w:t>
      </w:r>
      <w:r w:rsidR="00BB2371" w:rsidRPr="001B06ED">
        <w:rPr>
          <w:rFonts w:ascii="Arial" w:hAnsi="Arial" w:cs="Arial"/>
          <w:sz w:val="24"/>
          <w:szCs w:val="24"/>
        </w:rPr>
        <w:t>nal que se le ha cancelado al demandante durante los años 2016, 2017 y 2018</w:t>
      </w:r>
      <w:r w:rsidR="007D438A" w:rsidRPr="001B06ED">
        <w:rPr>
          <w:rFonts w:ascii="Arial" w:hAnsi="Arial" w:cs="Arial"/>
          <w:sz w:val="24"/>
          <w:szCs w:val="24"/>
        </w:rPr>
        <w:t>. Frente a los demás hechos de la demanda manifestó que no eran ciertos. S</w:t>
      </w:r>
      <w:r w:rsidR="00E0680C" w:rsidRPr="001B06ED">
        <w:rPr>
          <w:rFonts w:ascii="Arial" w:hAnsi="Arial" w:cs="Arial"/>
          <w:sz w:val="24"/>
          <w:szCs w:val="24"/>
        </w:rPr>
        <w:t>e opuso a la totalidad de las pretensione</w:t>
      </w:r>
      <w:r w:rsidR="007D438A" w:rsidRPr="001B06ED">
        <w:rPr>
          <w:rFonts w:ascii="Arial" w:hAnsi="Arial" w:cs="Arial"/>
          <w:sz w:val="24"/>
          <w:szCs w:val="24"/>
        </w:rPr>
        <w:t>s y f</w:t>
      </w:r>
      <w:r w:rsidR="00637FAA" w:rsidRPr="001B06ED">
        <w:rPr>
          <w:rFonts w:ascii="Arial" w:hAnsi="Arial" w:cs="Arial"/>
          <w:sz w:val="24"/>
          <w:szCs w:val="24"/>
        </w:rPr>
        <w:t>ormuló las excepciones de fondo que denominó “</w:t>
      </w:r>
      <w:r w:rsidR="00637FAA" w:rsidRPr="001B06ED">
        <w:rPr>
          <w:rFonts w:ascii="Arial" w:hAnsi="Arial" w:cs="Arial"/>
          <w:i/>
          <w:sz w:val="24"/>
          <w:szCs w:val="24"/>
        </w:rPr>
        <w:t xml:space="preserve">Genérica”, “Buena fe”, “Falta de causa para pedir”, “Prescripción”, “Cobro de lo no adeudado y/o inexistencia de las obligaciones demandadas”, “Inexistencia del capital suficiente”, “Compensación”, “Exoneración de condena en costas e intereses de mora”, “Inexistencia de la fuente de la obligación”, “Inexistencia de la causa por inexistencia de la oportunidad”, “Ausencia de perjuicios morales y materiales irrogados por parte de esa entidad llamada a juicio”, </w:t>
      </w:r>
      <w:r w:rsidR="00882F3F" w:rsidRPr="001B06ED">
        <w:rPr>
          <w:rFonts w:ascii="Arial" w:hAnsi="Arial" w:cs="Arial"/>
          <w:i/>
          <w:sz w:val="24"/>
          <w:szCs w:val="24"/>
        </w:rPr>
        <w:t>“Afectación de la estabilidad financiera del sistema en caso de acceder al traslado”, “Excepción de mérito seguro previsiona</w:t>
      </w:r>
      <w:r w:rsidR="00882F3F" w:rsidRPr="001B06ED">
        <w:rPr>
          <w:rFonts w:ascii="Arial" w:hAnsi="Arial" w:cs="Arial"/>
          <w:sz w:val="24"/>
          <w:szCs w:val="24"/>
        </w:rPr>
        <w:t>l”</w:t>
      </w:r>
      <w:r w:rsidR="000E11A5" w:rsidRPr="001B06ED">
        <w:rPr>
          <w:rFonts w:ascii="Arial" w:hAnsi="Arial" w:cs="Arial"/>
          <w:sz w:val="24"/>
          <w:szCs w:val="24"/>
        </w:rPr>
        <w:t xml:space="preserve"> y</w:t>
      </w:r>
      <w:r w:rsidR="00882F3F" w:rsidRPr="001B06ED">
        <w:rPr>
          <w:rFonts w:ascii="Arial" w:hAnsi="Arial" w:cs="Arial"/>
          <w:sz w:val="24"/>
          <w:szCs w:val="24"/>
        </w:rPr>
        <w:t xml:space="preserve"> “</w:t>
      </w:r>
      <w:r w:rsidR="00882F3F" w:rsidRPr="001B06ED">
        <w:rPr>
          <w:rFonts w:ascii="Arial" w:hAnsi="Arial" w:cs="Arial"/>
          <w:i/>
          <w:sz w:val="24"/>
          <w:szCs w:val="24"/>
        </w:rPr>
        <w:t>Excepción de mérito cuotas de administración”.</w:t>
      </w:r>
    </w:p>
    <w:p w14:paraId="295E908E" w14:textId="2BDC6C08" w:rsidR="00882F3F" w:rsidRPr="001B06ED" w:rsidRDefault="00882F3F" w:rsidP="001B06ED">
      <w:pPr>
        <w:spacing w:after="0"/>
        <w:jc w:val="both"/>
        <w:rPr>
          <w:rFonts w:ascii="Arial" w:hAnsi="Arial" w:cs="Arial"/>
          <w:sz w:val="24"/>
          <w:szCs w:val="24"/>
        </w:rPr>
      </w:pPr>
    </w:p>
    <w:p w14:paraId="35A04CB0" w14:textId="7928EDED" w:rsidR="003F6312" w:rsidRPr="001B06ED" w:rsidRDefault="00882F3F" w:rsidP="001B06ED">
      <w:pPr>
        <w:spacing w:after="0"/>
        <w:jc w:val="both"/>
        <w:rPr>
          <w:rFonts w:ascii="Arial" w:hAnsi="Arial" w:cs="Arial"/>
          <w:sz w:val="24"/>
          <w:szCs w:val="24"/>
        </w:rPr>
      </w:pPr>
      <w:r w:rsidRPr="001B06ED">
        <w:rPr>
          <w:rFonts w:ascii="Arial" w:hAnsi="Arial" w:cs="Arial"/>
          <w:sz w:val="24"/>
          <w:szCs w:val="24"/>
        </w:rPr>
        <w:t>En la demanda de reconvención dirigida en contra del señor Ariel José Valencia Palacio, solicita que en caso de que se acceda a las pretensiones principales de la demanda, se condene al accionante inicial a reintegrar, reembolsa</w:t>
      </w:r>
      <w:r w:rsidR="38C08D85" w:rsidRPr="001B06ED">
        <w:rPr>
          <w:rFonts w:ascii="Arial" w:hAnsi="Arial" w:cs="Arial"/>
          <w:sz w:val="24"/>
          <w:szCs w:val="24"/>
        </w:rPr>
        <w:t>r</w:t>
      </w:r>
      <w:r w:rsidRPr="001B06ED">
        <w:rPr>
          <w:rFonts w:ascii="Arial" w:hAnsi="Arial" w:cs="Arial"/>
          <w:sz w:val="24"/>
          <w:szCs w:val="24"/>
        </w:rPr>
        <w:t xml:space="preserve"> o compensar a favor de Protección S.A. las sumas que se le han cancelado por concepto de pensión de vejez bajo la modalidad de retiro programado, los intereses de mora a la tasa máxima legalmente permiti</w:t>
      </w:r>
      <w:r w:rsidR="00E1780F" w:rsidRPr="001B06ED">
        <w:rPr>
          <w:rFonts w:ascii="Arial" w:hAnsi="Arial" w:cs="Arial"/>
          <w:sz w:val="24"/>
          <w:szCs w:val="24"/>
        </w:rPr>
        <w:t>da</w:t>
      </w:r>
      <w:r w:rsidRPr="001B06ED">
        <w:rPr>
          <w:rFonts w:ascii="Arial" w:hAnsi="Arial" w:cs="Arial"/>
          <w:sz w:val="24"/>
          <w:szCs w:val="24"/>
        </w:rPr>
        <w:t>, además de las costas procesales a su favor.</w:t>
      </w:r>
    </w:p>
    <w:p w14:paraId="0905FF38" w14:textId="31E9F399" w:rsidR="00E0680C" w:rsidRPr="001B06ED" w:rsidRDefault="00E0680C" w:rsidP="001B06ED">
      <w:pPr>
        <w:spacing w:after="0"/>
        <w:jc w:val="both"/>
        <w:rPr>
          <w:rFonts w:ascii="Arial" w:hAnsi="Arial" w:cs="Arial"/>
          <w:sz w:val="24"/>
          <w:szCs w:val="24"/>
        </w:rPr>
      </w:pPr>
    </w:p>
    <w:p w14:paraId="773305E0" w14:textId="3B40C541" w:rsidR="00E1780F" w:rsidRPr="001B06ED" w:rsidRDefault="00E1780F" w:rsidP="001B06ED">
      <w:pPr>
        <w:spacing w:after="0"/>
        <w:jc w:val="both"/>
        <w:rPr>
          <w:rFonts w:ascii="Arial" w:hAnsi="Arial" w:cs="Arial"/>
          <w:sz w:val="24"/>
          <w:szCs w:val="24"/>
        </w:rPr>
      </w:pPr>
      <w:r w:rsidRPr="001B06ED">
        <w:rPr>
          <w:rFonts w:ascii="Arial" w:hAnsi="Arial" w:cs="Arial"/>
          <w:sz w:val="24"/>
          <w:szCs w:val="24"/>
        </w:rPr>
        <w:t>En auto de 30 de julio de 2021 -archivo 17 carpeta de primera instancia- el juzgado de conocimiento tuvo por no contestada la demandada por parte de la Administradora Colombiana de Pensiones, razón por la que le aplicó la sanción procesal prevista en el parágrafo 3° del artículo 31 del CPT y de la SS, consistente en tener esa conducta</w:t>
      </w:r>
      <w:r w:rsidR="003F6312" w:rsidRPr="001B06ED">
        <w:rPr>
          <w:rFonts w:ascii="Arial" w:hAnsi="Arial" w:cs="Arial"/>
          <w:sz w:val="24"/>
          <w:szCs w:val="24"/>
        </w:rPr>
        <w:t xml:space="preserve"> </w:t>
      </w:r>
      <w:r w:rsidRPr="001B06ED">
        <w:rPr>
          <w:rFonts w:ascii="Arial" w:hAnsi="Arial" w:cs="Arial"/>
          <w:sz w:val="24"/>
          <w:szCs w:val="24"/>
        </w:rPr>
        <w:t xml:space="preserve">como indicio grave en su contra. </w:t>
      </w:r>
    </w:p>
    <w:p w14:paraId="64F242F5" w14:textId="77777777" w:rsidR="003F6312" w:rsidRPr="001B06ED" w:rsidRDefault="003F6312" w:rsidP="001B06ED">
      <w:pPr>
        <w:spacing w:after="0"/>
        <w:jc w:val="both"/>
        <w:rPr>
          <w:rFonts w:ascii="Arial" w:hAnsi="Arial" w:cs="Arial"/>
          <w:sz w:val="24"/>
          <w:szCs w:val="24"/>
        </w:rPr>
      </w:pPr>
    </w:p>
    <w:p w14:paraId="3774D8FB" w14:textId="008E46D3" w:rsidR="003F6312" w:rsidRPr="001B06ED" w:rsidRDefault="003F6312" w:rsidP="001B06ED">
      <w:pPr>
        <w:spacing w:after="0"/>
        <w:jc w:val="both"/>
        <w:rPr>
          <w:rFonts w:ascii="Arial" w:hAnsi="Arial" w:cs="Arial"/>
          <w:sz w:val="24"/>
          <w:szCs w:val="24"/>
        </w:rPr>
      </w:pPr>
      <w:r w:rsidRPr="001B06ED">
        <w:rPr>
          <w:rFonts w:ascii="Arial" w:hAnsi="Arial" w:cs="Arial"/>
          <w:sz w:val="24"/>
          <w:szCs w:val="24"/>
        </w:rPr>
        <w:t xml:space="preserve">Por su parte, el accionante inicial respondió la demanda de reconvención -archivo </w:t>
      </w:r>
      <w:r w:rsidR="00C64DAA" w:rsidRPr="001B06ED">
        <w:rPr>
          <w:rFonts w:ascii="Arial" w:hAnsi="Arial" w:cs="Arial"/>
          <w:sz w:val="24"/>
          <w:szCs w:val="24"/>
        </w:rPr>
        <w:t xml:space="preserve">20 </w:t>
      </w:r>
      <w:proofErr w:type="spellStart"/>
      <w:r w:rsidR="00C64DAA" w:rsidRPr="001B06ED">
        <w:rPr>
          <w:rFonts w:ascii="Arial" w:hAnsi="Arial" w:cs="Arial"/>
          <w:sz w:val="24"/>
          <w:szCs w:val="24"/>
        </w:rPr>
        <w:t>carpera</w:t>
      </w:r>
      <w:proofErr w:type="spellEnd"/>
      <w:r w:rsidR="00C64DAA" w:rsidRPr="001B06ED">
        <w:rPr>
          <w:rFonts w:ascii="Arial" w:hAnsi="Arial" w:cs="Arial"/>
          <w:sz w:val="24"/>
          <w:szCs w:val="24"/>
        </w:rPr>
        <w:t xml:space="preserve"> primera instancia-, oponiéndose a las pretensiones elevadas por el fondo privado de pensiones Protección S.A.</w:t>
      </w:r>
      <w:r w:rsidR="001271D4" w:rsidRPr="001B06ED">
        <w:rPr>
          <w:rFonts w:ascii="Arial" w:hAnsi="Arial" w:cs="Arial"/>
          <w:sz w:val="24"/>
          <w:szCs w:val="24"/>
        </w:rPr>
        <w:t>, argumentando que no es posible que se ordene la restitución de las mesadas pensionales que le han sido canceladas por esa entidad por concepto de pensión de vejez bajo la modalidad de retiro programado</w:t>
      </w:r>
      <w:r w:rsidR="009B1FB6" w:rsidRPr="001B06ED">
        <w:rPr>
          <w:rFonts w:ascii="Arial" w:hAnsi="Arial" w:cs="Arial"/>
          <w:sz w:val="24"/>
          <w:szCs w:val="24"/>
        </w:rPr>
        <w:t>, ya que esas sumas fueron recibidas como producto del engaño al que se vio sometido al momento en que se produjo su afiliación a través de esa entidad al régimen de ahorro individual con solidaridad. Formuló las excepciones de fondo de “</w:t>
      </w:r>
      <w:r w:rsidR="009B1FB6" w:rsidRPr="001B06ED">
        <w:rPr>
          <w:rFonts w:ascii="Arial" w:hAnsi="Arial" w:cs="Arial"/>
          <w:i/>
          <w:sz w:val="24"/>
          <w:szCs w:val="24"/>
        </w:rPr>
        <w:t xml:space="preserve">Imposibilidad legal y </w:t>
      </w:r>
      <w:r w:rsidR="00806882" w:rsidRPr="001B06ED">
        <w:rPr>
          <w:rFonts w:ascii="Arial" w:hAnsi="Arial" w:cs="Arial"/>
          <w:i/>
          <w:sz w:val="24"/>
          <w:szCs w:val="24"/>
        </w:rPr>
        <w:t>constitucional de devolución de dinero”, “Inexistencia de obligación alguna”, “Cobro de lo no debido”, “Mala fe del demandante en reconvención”, “Evicción de la ley”, “Prescripción y compensación</w:t>
      </w:r>
      <w:r w:rsidR="00806882" w:rsidRPr="001B06ED">
        <w:rPr>
          <w:rFonts w:ascii="Arial" w:hAnsi="Arial" w:cs="Arial"/>
          <w:sz w:val="24"/>
          <w:szCs w:val="24"/>
        </w:rPr>
        <w:t>”</w:t>
      </w:r>
      <w:r w:rsidR="000E11A5" w:rsidRPr="001B06ED">
        <w:rPr>
          <w:rFonts w:ascii="Arial" w:hAnsi="Arial" w:cs="Arial"/>
          <w:sz w:val="24"/>
          <w:szCs w:val="24"/>
        </w:rPr>
        <w:t xml:space="preserve"> y</w:t>
      </w:r>
      <w:r w:rsidR="00806882" w:rsidRPr="001B06ED">
        <w:rPr>
          <w:rFonts w:ascii="Arial" w:hAnsi="Arial" w:cs="Arial"/>
          <w:sz w:val="24"/>
          <w:szCs w:val="24"/>
        </w:rPr>
        <w:t xml:space="preserve"> “</w:t>
      </w:r>
      <w:r w:rsidR="00806882" w:rsidRPr="001B06ED">
        <w:rPr>
          <w:rFonts w:ascii="Arial" w:hAnsi="Arial" w:cs="Arial"/>
          <w:i/>
          <w:sz w:val="24"/>
          <w:szCs w:val="24"/>
        </w:rPr>
        <w:t>La innominada</w:t>
      </w:r>
      <w:r w:rsidR="00806882" w:rsidRPr="001B06ED">
        <w:rPr>
          <w:rFonts w:ascii="Arial" w:hAnsi="Arial" w:cs="Arial"/>
          <w:sz w:val="24"/>
          <w:szCs w:val="24"/>
        </w:rPr>
        <w:t>”.</w:t>
      </w:r>
    </w:p>
    <w:p w14:paraId="025A8BF0" w14:textId="77777777" w:rsidR="00B22263" w:rsidRPr="001B06ED" w:rsidRDefault="00B22263" w:rsidP="001B06ED">
      <w:pPr>
        <w:spacing w:after="0"/>
        <w:jc w:val="both"/>
        <w:rPr>
          <w:rFonts w:ascii="Arial" w:hAnsi="Arial" w:cs="Arial"/>
          <w:sz w:val="24"/>
          <w:szCs w:val="24"/>
        </w:rPr>
      </w:pPr>
    </w:p>
    <w:p w14:paraId="66B724A4" w14:textId="4C67C07B" w:rsidR="00B22263" w:rsidRPr="001B06ED" w:rsidRDefault="00B22263" w:rsidP="001B06ED">
      <w:pPr>
        <w:spacing w:after="0"/>
        <w:jc w:val="both"/>
        <w:rPr>
          <w:rFonts w:ascii="Arial" w:hAnsi="Arial" w:cs="Arial"/>
          <w:sz w:val="24"/>
          <w:szCs w:val="24"/>
        </w:rPr>
      </w:pPr>
      <w:r w:rsidRPr="001B06ED">
        <w:rPr>
          <w:rFonts w:ascii="Arial" w:hAnsi="Arial" w:cs="Arial"/>
          <w:sz w:val="24"/>
          <w:szCs w:val="24"/>
        </w:rPr>
        <w:t xml:space="preserve">En sentencia de </w:t>
      </w:r>
      <w:r w:rsidR="009F1924" w:rsidRPr="001B06ED">
        <w:rPr>
          <w:rFonts w:ascii="Arial" w:hAnsi="Arial" w:cs="Arial"/>
          <w:sz w:val="24"/>
          <w:szCs w:val="24"/>
        </w:rPr>
        <w:t>19 de octubre</w:t>
      </w:r>
      <w:r w:rsidRPr="001B06ED">
        <w:rPr>
          <w:rFonts w:ascii="Arial" w:hAnsi="Arial" w:cs="Arial"/>
          <w:sz w:val="24"/>
          <w:szCs w:val="24"/>
        </w:rPr>
        <w:t xml:space="preserve"> de 2021, la funcionaria de primera instancia hizo un recuento de la normatividad que regula la afiliación de los trabajadores a los regímenes pensionales que componen el sistema general de pensiones, exponiendo a continuación la jurisprudencia que sobre el tema de la ineficacia de los traslados por ausencia parcial o total de la información ha emitido la Sala de Casación Laboral de la Corte Suprema de Justicia, concluyendo que en todos esos casos en los que el máximo órgano de la jurisdicción ordinaria laboral estudió ese tema, lo hizo frente a los trabajadores que ostentaban la calidad de afiliados al sistema pensional, motivo </w:t>
      </w:r>
      <w:r w:rsidRPr="001B06ED">
        <w:rPr>
          <w:rFonts w:ascii="Arial" w:hAnsi="Arial" w:cs="Arial"/>
          <w:sz w:val="24"/>
          <w:szCs w:val="24"/>
        </w:rPr>
        <w:lastRenderedPageBreak/>
        <w:t xml:space="preserve">que la llevó a razonar que en este caso, en el que se encuentra demostrado que el señor </w:t>
      </w:r>
      <w:r w:rsidR="009F1924" w:rsidRPr="001B06ED">
        <w:rPr>
          <w:rFonts w:ascii="Arial" w:hAnsi="Arial" w:cs="Arial"/>
          <w:sz w:val="24"/>
          <w:szCs w:val="24"/>
        </w:rPr>
        <w:t>Ariel José Valencia Palacio</w:t>
      </w:r>
      <w:r w:rsidRPr="001B06ED">
        <w:rPr>
          <w:rFonts w:ascii="Arial" w:hAnsi="Arial" w:cs="Arial"/>
          <w:sz w:val="24"/>
          <w:szCs w:val="24"/>
        </w:rPr>
        <w:t xml:space="preserve"> se encuentra disfrutando de la pensión de vejez anticipada</w:t>
      </w:r>
      <w:r w:rsidR="009F1924" w:rsidRPr="001B06ED">
        <w:rPr>
          <w:rFonts w:ascii="Arial" w:hAnsi="Arial" w:cs="Arial"/>
          <w:sz w:val="24"/>
          <w:szCs w:val="24"/>
        </w:rPr>
        <w:t>, bajo la modalidad de retiro programado, dentro d</w:t>
      </w:r>
      <w:r w:rsidRPr="001B06ED">
        <w:rPr>
          <w:rFonts w:ascii="Arial" w:hAnsi="Arial" w:cs="Arial"/>
          <w:sz w:val="24"/>
          <w:szCs w:val="24"/>
        </w:rPr>
        <w:t>el régimen de ahorro individual con solidaridad, quedó consolidada su situación pensional; por lo que al no ostentar la calidad de afiliado dentro del sistema general de pensiones, concluyó que no era procedente verificar si el traslado efectuado del régimen de prima media con prestación definida al de ahorro individual con solidaridad, que se materializó a través de la AFP Protección S.A., se había presentado o no en términos de eficacia; motivos por los que negó la</w:t>
      </w:r>
      <w:r w:rsidR="009F1924" w:rsidRPr="001B06ED">
        <w:rPr>
          <w:rFonts w:ascii="Arial" w:hAnsi="Arial" w:cs="Arial"/>
          <w:sz w:val="24"/>
          <w:szCs w:val="24"/>
        </w:rPr>
        <w:t>s</w:t>
      </w:r>
      <w:r w:rsidRPr="001B06ED">
        <w:rPr>
          <w:rFonts w:ascii="Arial" w:hAnsi="Arial" w:cs="Arial"/>
          <w:sz w:val="24"/>
          <w:szCs w:val="24"/>
        </w:rPr>
        <w:t xml:space="preserve"> pretensiones</w:t>
      </w:r>
      <w:r w:rsidR="009F1924" w:rsidRPr="001B06ED">
        <w:rPr>
          <w:rFonts w:ascii="Arial" w:hAnsi="Arial" w:cs="Arial"/>
          <w:sz w:val="24"/>
          <w:szCs w:val="24"/>
        </w:rPr>
        <w:t xml:space="preserve"> principales</w:t>
      </w:r>
      <w:r w:rsidRPr="001B06ED">
        <w:rPr>
          <w:rFonts w:ascii="Arial" w:hAnsi="Arial" w:cs="Arial"/>
          <w:sz w:val="24"/>
          <w:szCs w:val="24"/>
        </w:rPr>
        <w:t xml:space="preserve"> de la demanda.</w:t>
      </w:r>
    </w:p>
    <w:p w14:paraId="434FFCD5" w14:textId="6EA36286" w:rsidR="001C7F60" w:rsidRPr="001B06ED" w:rsidRDefault="001C7F60" w:rsidP="001B06ED">
      <w:pPr>
        <w:spacing w:after="0"/>
        <w:jc w:val="both"/>
        <w:rPr>
          <w:rFonts w:ascii="Arial" w:hAnsi="Arial" w:cs="Arial"/>
          <w:sz w:val="24"/>
          <w:szCs w:val="24"/>
        </w:rPr>
      </w:pPr>
    </w:p>
    <w:p w14:paraId="0D07A525" w14:textId="79A2ABC1" w:rsidR="001C7F60" w:rsidRPr="001B06ED" w:rsidRDefault="001C7F60" w:rsidP="001B06ED">
      <w:pPr>
        <w:spacing w:after="0"/>
        <w:jc w:val="both"/>
        <w:rPr>
          <w:rFonts w:ascii="Arial" w:hAnsi="Arial" w:cs="Arial"/>
          <w:sz w:val="24"/>
          <w:szCs w:val="24"/>
        </w:rPr>
      </w:pPr>
      <w:r w:rsidRPr="001B06ED">
        <w:rPr>
          <w:rFonts w:ascii="Arial" w:hAnsi="Arial" w:cs="Arial"/>
          <w:sz w:val="24"/>
          <w:szCs w:val="24"/>
        </w:rPr>
        <w:t>En cuanto a las pretensiones subsidiarias, sostuvo que no existen pruebas en el plenario que le permitan verificar al juzgado cual ha sido el porcentaje con los que la AFP Protección S.A. ha aumentado el valor anual de la pensión de vejez del señor Ariel José Valencia Palacio, para posteriormente definir si hay lugar o no a ordenar el reajuste de la prestación económica, razones por las que decidió negar también las pretensiones subsidiarias solicitadas por el accionante.</w:t>
      </w:r>
    </w:p>
    <w:p w14:paraId="70A4076B" w14:textId="5FBD7AE5" w:rsidR="001C7F60" w:rsidRPr="001B06ED" w:rsidRDefault="001C7F60" w:rsidP="001B06ED">
      <w:pPr>
        <w:spacing w:after="0"/>
        <w:jc w:val="both"/>
        <w:rPr>
          <w:rFonts w:ascii="Arial" w:hAnsi="Arial" w:cs="Arial"/>
          <w:sz w:val="24"/>
          <w:szCs w:val="24"/>
        </w:rPr>
      </w:pPr>
    </w:p>
    <w:p w14:paraId="03209A1B" w14:textId="4836B34B" w:rsidR="001C7F60" w:rsidRPr="001B06ED" w:rsidRDefault="001C7F60" w:rsidP="001B06ED">
      <w:pPr>
        <w:spacing w:after="0"/>
        <w:jc w:val="both"/>
        <w:rPr>
          <w:rFonts w:ascii="Arial" w:hAnsi="Arial" w:cs="Arial"/>
          <w:sz w:val="24"/>
          <w:szCs w:val="24"/>
        </w:rPr>
      </w:pPr>
      <w:r w:rsidRPr="001B06ED">
        <w:rPr>
          <w:rFonts w:ascii="Arial" w:hAnsi="Arial" w:cs="Arial"/>
          <w:sz w:val="24"/>
          <w:szCs w:val="24"/>
        </w:rPr>
        <w:t>Al no triunfar en sus aspiraciones, condenó en costas procesales en un 100% al señor Ariel José Valencia Palacio, a favor de la parte demandada.</w:t>
      </w:r>
    </w:p>
    <w:p w14:paraId="75892713" w14:textId="29ACF426" w:rsidR="001C7F60" w:rsidRPr="001B06ED" w:rsidRDefault="001C7F60" w:rsidP="001B06ED">
      <w:pPr>
        <w:spacing w:after="0"/>
        <w:jc w:val="both"/>
        <w:rPr>
          <w:rFonts w:ascii="Arial" w:hAnsi="Arial" w:cs="Arial"/>
          <w:sz w:val="24"/>
          <w:szCs w:val="24"/>
        </w:rPr>
      </w:pPr>
    </w:p>
    <w:p w14:paraId="6B1F0D2D" w14:textId="1C8AA78E" w:rsidR="001C7F60" w:rsidRPr="001B06ED" w:rsidRDefault="001C7F60" w:rsidP="001B06ED">
      <w:pPr>
        <w:spacing w:after="0"/>
        <w:jc w:val="both"/>
        <w:rPr>
          <w:rFonts w:ascii="Arial" w:hAnsi="Arial" w:cs="Arial"/>
          <w:sz w:val="24"/>
          <w:szCs w:val="24"/>
        </w:rPr>
      </w:pPr>
      <w:r w:rsidRPr="001B06ED">
        <w:rPr>
          <w:rFonts w:ascii="Arial" w:hAnsi="Arial" w:cs="Arial"/>
          <w:sz w:val="24"/>
          <w:szCs w:val="24"/>
        </w:rPr>
        <w:t xml:space="preserve">Inconforme con la decisión, el apoderado judicial </w:t>
      </w:r>
      <w:r w:rsidR="00567AAE" w:rsidRPr="001B06ED">
        <w:rPr>
          <w:rFonts w:ascii="Arial" w:hAnsi="Arial" w:cs="Arial"/>
          <w:sz w:val="24"/>
          <w:szCs w:val="24"/>
        </w:rPr>
        <w:t>de la parte actora</w:t>
      </w:r>
      <w:r w:rsidRPr="001B06ED">
        <w:rPr>
          <w:rFonts w:ascii="Arial" w:hAnsi="Arial" w:cs="Arial"/>
          <w:sz w:val="24"/>
          <w:szCs w:val="24"/>
        </w:rPr>
        <w:t xml:space="preserve"> interpuso recurso de apelación, manifestando que </w:t>
      </w:r>
      <w:r w:rsidR="00567AAE" w:rsidRPr="001B06ED">
        <w:rPr>
          <w:rFonts w:ascii="Arial" w:hAnsi="Arial" w:cs="Arial"/>
          <w:sz w:val="24"/>
          <w:szCs w:val="24"/>
        </w:rPr>
        <w:t>a pesar de que el señor Ariel José Valencia Palacio efectivamente tiene la calidad de pensionado por vejez en el régimen de ahorro individual con solidaridad, lo cierto es que ello no impide para que se acceda a la nulidad de la afiliación que en su momento hiciera a ese régimen pensional desde el RPMPD, ya que él continúa siendo un miembro activo del sistema pensional.</w:t>
      </w:r>
    </w:p>
    <w:p w14:paraId="0E4AB427" w14:textId="62EDED2B" w:rsidR="00567AAE" w:rsidRPr="001B06ED" w:rsidRDefault="00567AAE" w:rsidP="001B06ED">
      <w:pPr>
        <w:spacing w:after="0"/>
        <w:jc w:val="both"/>
        <w:rPr>
          <w:rFonts w:ascii="Arial" w:hAnsi="Arial" w:cs="Arial"/>
          <w:sz w:val="24"/>
          <w:szCs w:val="24"/>
        </w:rPr>
      </w:pPr>
    </w:p>
    <w:p w14:paraId="09268311" w14:textId="7F2EE529" w:rsidR="003A7236" w:rsidRPr="001B06ED" w:rsidRDefault="00567AAE" w:rsidP="001B06ED">
      <w:pPr>
        <w:spacing w:after="0"/>
        <w:jc w:val="both"/>
        <w:rPr>
          <w:rFonts w:ascii="Arial" w:hAnsi="Arial" w:cs="Arial"/>
          <w:sz w:val="24"/>
          <w:szCs w:val="24"/>
        </w:rPr>
      </w:pPr>
      <w:r w:rsidRPr="001B06ED">
        <w:rPr>
          <w:rFonts w:ascii="Arial" w:hAnsi="Arial" w:cs="Arial"/>
          <w:sz w:val="24"/>
          <w:szCs w:val="24"/>
        </w:rPr>
        <w:t xml:space="preserve">En torno a las pretensiones subsidiarias, considera que el propio fondo privado de pensiones Protección S.A. ha aceptado al contestar la demanda que el incremento anual de la mesada pensional del señor Ariel José Valencia Palacio no lo hace con base en el IPC, </w:t>
      </w:r>
      <w:r w:rsidR="003A7236" w:rsidRPr="001B06ED">
        <w:rPr>
          <w:rFonts w:ascii="Arial" w:hAnsi="Arial" w:cs="Arial"/>
          <w:sz w:val="24"/>
          <w:szCs w:val="24"/>
        </w:rPr>
        <w:t>justificándose en que ese aumento no se puede realizar teniendo en cuenta ese porcentaje, sino que se hace de acuerdo con un sinnúmero de variables que ubican ese incremento anual por debajo del índice de precios al consumidor; por lo que al no existir duda del comportamiento de la AFP Protección S.A. en ese aspecto, pertinente resulta ordenarle que proceda con el reajuste pensional en esos términos.</w:t>
      </w:r>
    </w:p>
    <w:p w14:paraId="451A5366" w14:textId="77777777" w:rsidR="001A28E2" w:rsidRPr="001B06ED" w:rsidRDefault="001A28E2" w:rsidP="001B06ED">
      <w:pPr>
        <w:spacing w:after="0"/>
        <w:jc w:val="both"/>
        <w:rPr>
          <w:rFonts w:ascii="Arial" w:hAnsi="Arial" w:cs="Arial"/>
          <w:sz w:val="24"/>
          <w:szCs w:val="24"/>
        </w:rPr>
      </w:pPr>
    </w:p>
    <w:p w14:paraId="2A395733"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ALEGATOS DE CONCLUSIÓN</w:t>
      </w:r>
      <w:r w:rsidRPr="001B06ED">
        <w:rPr>
          <w:rFonts w:ascii="Arial" w:eastAsia="Times New Roman" w:hAnsi="Arial" w:cs="Arial"/>
          <w:sz w:val="24"/>
          <w:szCs w:val="24"/>
          <w:lang w:eastAsia="es-CO"/>
        </w:rPr>
        <w:t> </w:t>
      </w:r>
    </w:p>
    <w:p w14:paraId="74D30AE7"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5F5635C7" w14:textId="5C123856"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Conforme se dejó plasmado en la constancia emitida por la Secretaría de la Corporación,</w:t>
      </w:r>
      <w:r w:rsidR="00D1200B" w:rsidRPr="001B06ED">
        <w:rPr>
          <w:rFonts w:ascii="Arial" w:eastAsia="Times New Roman" w:hAnsi="Arial" w:cs="Arial"/>
          <w:sz w:val="24"/>
          <w:szCs w:val="24"/>
          <w:lang w:eastAsia="es-CO"/>
        </w:rPr>
        <w:t xml:space="preserve"> únicamente</w:t>
      </w:r>
      <w:r w:rsidRPr="001B06ED">
        <w:rPr>
          <w:rFonts w:ascii="Arial" w:eastAsia="Times New Roman" w:hAnsi="Arial" w:cs="Arial"/>
          <w:sz w:val="24"/>
          <w:szCs w:val="24"/>
          <w:lang w:eastAsia="es-CO"/>
        </w:rPr>
        <w:t xml:space="preserve"> </w:t>
      </w:r>
      <w:r w:rsidR="00D1200B" w:rsidRPr="001B06ED">
        <w:rPr>
          <w:rFonts w:ascii="Arial" w:eastAsia="Times New Roman" w:hAnsi="Arial" w:cs="Arial"/>
          <w:sz w:val="24"/>
          <w:szCs w:val="24"/>
          <w:lang w:eastAsia="es-CO"/>
        </w:rPr>
        <w:t xml:space="preserve">las entidades accionadas </w:t>
      </w:r>
      <w:r w:rsidRPr="001B06ED">
        <w:rPr>
          <w:rFonts w:ascii="Arial" w:eastAsia="Times New Roman" w:hAnsi="Arial" w:cs="Arial"/>
          <w:sz w:val="24"/>
          <w:szCs w:val="24"/>
          <w:lang w:eastAsia="es-CO"/>
        </w:rPr>
        <w:t>hicieron uso del derecho a presentar en término los alegatos de conclusión en esta instancia.</w:t>
      </w:r>
    </w:p>
    <w:p w14:paraId="095A08DC"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5E12932C" w14:textId="02DA80D5"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En cuanto al contenido de los alegatos de conclusión remitidos por </w:t>
      </w:r>
      <w:r w:rsidR="00D1200B" w:rsidRPr="001B06ED">
        <w:rPr>
          <w:rFonts w:ascii="Arial" w:eastAsia="Times New Roman" w:hAnsi="Arial" w:cs="Arial"/>
          <w:sz w:val="24"/>
          <w:szCs w:val="24"/>
          <w:lang w:eastAsia="es-CO"/>
        </w:rPr>
        <w:t>Protección S.A. y la Administradora Colombiana de Pensiones</w:t>
      </w:r>
      <w:r w:rsidRPr="001B06ED">
        <w:rPr>
          <w:rFonts w:ascii="Arial" w:eastAsia="Times New Roman" w:hAnsi="Arial" w:cs="Arial"/>
          <w:sz w:val="24"/>
          <w:szCs w:val="24"/>
          <w:lang w:eastAsia="es-CO"/>
        </w:rPr>
        <w:t xml:space="preserve">, de acuerdo con lo previsto en el artículo 279 del CGP en el que se dispone que </w:t>
      </w:r>
      <w:r w:rsidRPr="001B06ED">
        <w:rPr>
          <w:rFonts w:ascii="Arial" w:eastAsia="Times New Roman" w:hAnsi="Arial" w:cs="Arial"/>
          <w:i/>
          <w:iCs/>
          <w:sz w:val="24"/>
          <w:szCs w:val="24"/>
          <w:lang w:eastAsia="es-CO"/>
        </w:rPr>
        <w:t>“</w:t>
      </w:r>
      <w:r w:rsidR="00065D6F" w:rsidRPr="00065D6F">
        <w:rPr>
          <w:rFonts w:ascii="Arial" w:eastAsia="Times New Roman" w:hAnsi="Arial" w:cs="Arial"/>
          <w:i/>
          <w:iCs/>
          <w:szCs w:val="24"/>
          <w:lang w:eastAsia="es-CO"/>
        </w:rPr>
        <w:t>n</w:t>
      </w:r>
      <w:r w:rsidRPr="00065D6F">
        <w:rPr>
          <w:rFonts w:ascii="Arial" w:eastAsia="Times New Roman" w:hAnsi="Arial" w:cs="Arial"/>
          <w:i/>
          <w:iCs/>
          <w:szCs w:val="24"/>
          <w:lang w:eastAsia="es-CO"/>
        </w:rPr>
        <w:t>o se podrá hacer transcripciones o reproducciones de actas, decisiones o conceptos que obren en el expediente</w:t>
      </w:r>
      <w:r w:rsidRPr="001B06ED">
        <w:rPr>
          <w:rFonts w:ascii="Arial" w:eastAsia="Times New Roman" w:hAnsi="Arial" w:cs="Arial"/>
          <w:sz w:val="24"/>
          <w:szCs w:val="24"/>
          <w:lang w:eastAsia="es-CO"/>
        </w:rPr>
        <w:t xml:space="preserve">”, baste decir que, </w:t>
      </w:r>
      <w:r w:rsidR="00D1200B" w:rsidRPr="001B06ED">
        <w:rPr>
          <w:rFonts w:ascii="Arial" w:eastAsia="Times New Roman" w:hAnsi="Arial" w:cs="Arial"/>
          <w:sz w:val="24"/>
          <w:szCs w:val="24"/>
          <w:lang w:eastAsia="es-CO"/>
        </w:rPr>
        <w:t>solicitaron la confirmación integral de la sentencia emitida por el Juzgado Tercero Laboral del Circuito, al considerar que la decisión se encuentra ajustada a derecho.</w:t>
      </w:r>
    </w:p>
    <w:p w14:paraId="09A4E21E"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1583584A"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lastRenderedPageBreak/>
        <w:t>Atendidas las argumentaciones, a esta Sala de Decisión le corresponde resolver los siguientes:</w:t>
      </w:r>
      <w:r w:rsidRPr="001B06ED">
        <w:rPr>
          <w:rFonts w:ascii="Arial" w:eastAsia="Times New Roman" w:hAnsi="Arial" w:cs="Arial"/>
          <w:b/>
          <w:bCs/>
          <w:sz w:val="24"/>
          <w:szCs w:val="24"/>
          <w:lang w:eastAsia="es-CO"/>
        </w:rPr>
        <w:t> </w:t>
      </w:r>
      <w:r w:rsidRPr="001B06ED">
        <w:rPr>
          <w:rFonts w:ascii="Arial" w:eastAsia="Times New Roman" w:hAnsi="Arial" w:cs="Arial"/>
          <w:sz w:val="24"/>
          <w:szCs w:val="24"/>
          <w:lang w:eastAsia="es-CO"/>
        </w:rPr>
        <w:t> </w:t>
      </w:r>
    </w:p>
    <w:p w14:paraId="6ADEDBFB"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02AA28DE"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PROBLEMAS JURÍDICOS </w:t>
      </w:r>
      <w:r w:rsidRPr="001B06ED">
        <w:rPr>
          <w:rFonts w:ascii="Arial" w:eastAsia="Times New Roman" w:hAnsi="Arial" w:cs="Arial"/>
          <w:sz w:val="24"/>
          <w:szCs w:val="24"/>
          <w:lang w:eastAsia="es-CO"/>
        </w:rPr>
        <w:t> </w:t>
      </w:r>
    </w:p>
    <w:p w14:paraId="54EE89B7"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5E260CBE" w14:textId="5DE4C19C" w:rsidR="00B22263" w:rsidRPr="001B06ED" w:rsidRDefault="00B22263" w:rsidP="005737EB">
      <w:pPr>
        <w:spacing w:after="0"/>
        <w:ind w:left="426" w:right="420"/>
        <w:jc w:val="both"/>
        <w:textAlignment w:val="baseline"/>
        <w:rPr>
          <w:rFonts w:ascii="Arial" w:eastAsia="Times New Roman" w:hAnsi="Arial" w:cs="Arial"/>
          <w:b/>
          <w:bCs/>
          <w:i/>
          <w:sz w:val="24"/>
          <w:szCs w:val="24"/>
          <w:lang w:eastAsia="es-CO"/>
        </w:rPr>
      </w:pPr>
      <w:r w:rsidRPr="001B06ED">
        <w:rPr>
          <w:rFonts w:ascii="Arial" w:eastAsia="Times New Roman" w:hAnsi="Arial" w:cs="Arial"/>
          <w:b/>
          <w:bCs/>
          <w:sz w:val="24"/>
          <w:szCs w:val="24"/>
          <w:lang w:eastAsia="es-CO"/>
        </w:rPr>
        <w:t>¿</w:t>
      </w:r>
      <w:r w:rsidRPr="001B06ED">
        <w:rPr>
          <w:rFonts w:ascii="Arial" w:eastAsia="Times New Roman" w:hAnsi="Arial" w:cs="Arial"/>
          <w:b/>
          <w:bCs/>
          <w:i/>
          <w:sz w:val="24"/>
          <w:szCs w:val="24"/>
          <w:lang w:eastAsia="es-CO"/>
        </w:rPr>
        <w:t xml:space="preserve">Se encuentra legitimado el señor </w:t>
      </w:r>
      <w:r w:rsidR="00D1200B" w:rsidRPr="001B06ED">
        <w:rPr>
          <w:rFonts w:ascii="Arial" w:eastAsia="Times New Roman" w:hAnsi="Arial" w:cs="Arial"/>
          <w:b/>
          <w:bCs/>
          <w:i/>
          <w:sz w:val="24"/>
          <w:szCs w:val="24"/>
          <w:lang w:eastAsia="es-CO"/>
        </w:rPr>
        <w:t>Ariel José Valencia Palacio</w:t>
      </w:r>
      <w:r w:rsidRPr="001B06ED">
        <w:rPr>
          <w:rFonts w:ascii="Arial" w:eastAsia="Times New Roman" w:hAnsi="Arial" w:cs="Arial"/>
          <w:b/>
          <w:bCs/>
          <w:i/>
          <w:sz w:val="24"/>
          <w:szCs w:val="24"/>
          <w:lang w:eastAsia="es-CO"/>
        </w:rPr>
        <w:t xml:space="preserve"> para buscar la declaratoria de ineficacia del acto jurídico por medio del cual, en calidad de afiliado del sistema general de pensiones, se trasladó del régimen de prima media con prestación definida al de ahorro individual con solidaridad?</w:t>
      </w:r>
    </w:p>
    <w:p w14:paraId="2BE455B7" w14:textId="71B9115D" w:rsidR="00D1200B" w:rsidRPr="001B06ED" w:rsidRDefault="00D1200B" w:rsidP="005737EB">
      <w:pPr>
        <w:spacing w:after="0"/>
        <w:ind w:left="426" w:right="420"/>
        <w:jc w:val="both"/>
        <w:textAlignment w:val="baseline"/>
        <w:rPr>
          <w:rFonts w:ascii="Arial" w:eastAsia="Times New Roman" w:hAnsi="Arial" w:cs="Arial"/>
          <w:b/>
          <w:bCs/>
          <w:i/>
          <w:sz w:val="24"/>
          <w:szCs w:val="24"/>
          <w:lang w:eastAsia="es-CO"/>
        </w:rPr>
      </w:pPr>
    </w:p>
    <w:p w14:paraId="63DC0C5A" w14:textId="2EE89D6E" w:rsidR="00D1200B" w:rsidRPr="001B06ED" w:rsidRDefault="00D1200B" w:rsidP="005737EB">
      <w:pPr>
        <w:spacing w:after="0"/>
        <w:ind w:left="426" w:right="420"/>
        <w:jc w:val="both"/>
        <w:textAlignment w:val="baseline"/>
        <w:rPr>
          <w:rFonts w:ascii="Arial" w:eastAsia="Times New Roman" w:hAnsi="Arial" w:cs="Arial"/>
          <w:b/>
          <w:bCs/>
          <w:i/>
          <w:sz w:val="24"/>
          <w:szCs w:val="24"/>
          <w:lang w:eastAsia="es-CO"/>
        </w:rPr>
      </w:pPr>
      <w:r w:rsidRPr="001B06ED">
        <w:rPr>
          <w:rFonts w:ascii="Arial" w:eastAsia="Times New Roman" w:hAnsi="Arial" w:cs="Arial"/>
          <w:b/>
          <w:bCs/>
          <w:i/>
          <w:sz w:val="24"/>
          <w:szCs w:val="24"/>
          <w:lang w:eastAsia="es-CO"/>
        </w:rPr>
        <w:t>En caso de que la respuesta al interrogante anterior sea negativa ¿Hay lugar a ordenarle al fondo privado de pensiones Protección S.A. que reajuste la pensión de vejez</w:t>
      </w:r>
      <w:r w:rsidR="0069698C" w:rsidRPr="001B06ED">
        <w:rPr>
          <w:rFonts w:ascii="Arial" w:eastAsia="Times New Roman" w:hAnsi="Arial" w:cs="Arial"/>
          <w:b/>
          <w:bCs/>
          <w:i/>
          <w:sz w:val="24"/>
          <w:szCs w:val="24"/>
          <w:lang w:eastAsia="es-CO"/>
        </w:rPr>
        <w:t xml:space="preserve"> otorgada al demandante en la modalidad de retiro programado, con base en el índice de precios al consumidor (IPC)?</w:t>
      </w:r>
    </w:p>
    <w:p w14:paraId="0F747491"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01A894C7"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B604F50"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r w:rsidRPr="001B06ED">
        <w:rPr>
          <w:rFonts w:ascii="Arial" w:eastAsia="Times New Roman" w:hAnsi="Arial" w:cs="Arial"/>
          <w:sz w:val="24"/>
          <w:szCs w:val="24"/>
          <w:lang w:val="es-ES" w:eastAsia="es-CO"/>
        </w:rPr>
        <w:t> </w:t>
      </w:r>
      <w:r w:rsidRPr="001B06ED">
        <w:rPr>
          <w:rFonts w:ascii="Arial" w:eastAsia="Times New Roman" w:hAnsi="Arial" w:cs="Arial"/>
          <w:sz w:val="24"/>
          <w:szCs w:val="24"/>
          <w:lang w:eastAsia="es-CO"/>
        </w:rPr>
        <w:t> </w:t>
      </w:r>
    </w:p>
    <w:p w14:paraId="78CF92AB" w14:textId="184E0037" w:rsidR="00B22263" w:rsidRPr="001B06ED" w:rsidRDefault="002749C9" w:rsidP="001B06ED">
      <w:pPr>
        <w:spacing w:after="0"/>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 xml:space="preserve">1. </w:t>
      </w:r>
      <w:r w:rsidR="00B22263" w:rsidRPr="001B06ED">
        <w:rPr>
          <w:rFonts w:ascii="Arial" w:eastAsia="Times New Roman" w:hAnsi="Arial" w:cs="Arial"/>
          <w:b/>
          <w:bCs/>
          <w:sz w:val="24"/>
          <w:szCs w:val="24"/>
          <w:lang w:eastAsia="es-CO"/>
        </w:rPr>
        <w:t>LEGITIMACIÓN EN LA CAUSA</w:t>
      </w:r>
    </w:p>
    <w:p w14:paraId="4E3A90EC"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37D68FAB"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14:paraId="3D52561C"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1ABE327C"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14:paraId="0DA38F60"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56BFFE8F" w14:textId="77777777" w:rsidR="00B22263" w:rsidRPr="005737EB" w:rsidRDefault="00B22263"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14:paraId="1E95A5FE"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6E0DC648" w14:textId="537D3A66" w:rsidR="00B22263" w:rsidRPr="001B06ED" w:rsidRDefault="002749C9" w:rsidP="001B06ED">
      <w:pPr>
        <w:spacing w:after="0"/>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 xml:space="preserve">2. </w:t>
      </w:r>
      <w:r w:rsidR="00B22263" w:rsidRPr="001B06ED">
        <w:rPr>
          <w:rFonts w:ascii="Arial" w:eastAsia="Times New Roman" w:hAnsi="Arial" w:cs="Arial"/>
          <w:b/>
          <w:bCs/>
          <w:sz w:val="24"/>
          <w:szCs w:val="24"/>
          <w:lang w:eastAsia="es-CO"/>
        </w:rPr>
        <w:t>EL TRASLADO ENTRE REGÍMENES PENSIONALES</w:t>
      </w:r>
    </w:p>
    <w:p w14:paraId="217C9D29"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44A6020A"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El literal a) del artículo 13 de la Ley 100 de 1993, modificado por el artículo 2° de la Ley 797 de 2003 establece que la afiliación al sistema general de pensiones es </w:t>
      </w:r>
      <w:r w:rsidRPr="001B06ED">
        <w:rPr>
          <w:rFonts w:ascii="Arial" w:eastAsia="Times New Roman" w:hAnsi="Arial" w:cs="Arial"/>
          <w:sz w:val="24"/>
          <w:szCs w:val="24"/>
          <w:lang w:eastAsia="es-CO"/>
        </w:rPr>
        <w:lastRenderedPageBreak/>
        <w:t>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1B06ED">
        <w:rPr>
          <w:rFonts w:ascii="Arial" w:eastAsia="Times New Roman" w:hAnsi="Arial" w:cs="Arial"/>
          <w:b/>
          <w:bCs/>
          <w:sz w:val="24"/>
          <w:szCs w:val="24"/>
          <w:lang w:eastAsia="es-CO"/>
        </w:rPr>
        <w:t> </w:t>
      </w:r>
      <w:r w:rsidRPr="001B06ED">
        <w:rPr>
          <w:rFonts w:ascii="Arial" w:eastAsia="Times New Roman" w:hAnsi="Arial" w:cs="Arial"/>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14:paraId="2FA912CC"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0442FBCC"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Bajo esa normativa, la Sala de Casación Laboral de la Corte Suprema de Justicia ha encaminado su análisis con el objeto de verificar el cumplimiento de los requisitos legales que materializan el traslado entre los regímenes pensionales de</w:t>
      </w:r>
      <w:r w:rsidRPr="001B06ED">
        <w:rPr>
          <w:rFonts w:ascii="Arial" w:eastAsia="Times New Roman" w:hAnsi="Arial" w:cs="Arial"/>
          <w:b/>
          <w:bCs/>
          <w:sz w:val="24"/>
          <w:szCs w:val="24"/>
          <w:lang w:eastAsia="es-CO"/>
        </w:rPr>
        <w:t> los afiliados al sistema general de pensiones</w:t>
      </w:r>
      <w:r w:rsidRPr="001B06ED">
        <w:rPr>
          <w:rFonts w:ascii="Arial" w:eastAsia="Times New Roman" w:hAnsi="Arial" w:cs="Arial"/>
          <w:sz w:val="24"/>
          <w:szCs w:val="24"/>
          <w:lang w:eastAsia="es-CO"/>
        </w:rPr>
        <w:t>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(ya fueran beneficiarios del régimen de transición, o estuvieren próximos a cumplir la totalidad de requisitos exigidos para pensionarse, o tuvieren requisitos cumplidos pero sin habérseles reconocido y en general cualquier tipo de reclamante como afiliado activo o inactivo en el sistema). Mientras que,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14:paraId="18C272DD"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76BD5323"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Ahora bien, en sentencia SL2820 de 4 de agosto de 2020, la Sala de Descongestión N°1 de la Sala de Casación Laboral de la Corte Suprema de Justicia confirmó la decisión proferida por la Sala Laboral del Tribunal Superior del Distrito Judicial de Medellín en el que negó las pretensiones elevadas por un demandante que ostentaba la calidad de pensionado del régimen de ahorro individual con solidaridad desde hace aproximadamente 20 años, expresando sucintamente que </w:t>
      </w:r>
      <w:r w:rsidRPr="001B06ED">
        <w:rPr>
          <w:rFonts w:ascii="Arial" w:eastAsia="Times New Roman" w:hAnsi="Arial" w:cs="Arial"/>
          <w:i/>
          <w:iCs/>
          <w:sz w:val="24"/>
          <w:szCs w:val="24"/>
          <w:lang w:eastAsia="es-CO"/>
        </w:rPr>
        <w:t>“</w:t>
      </w:r>
      <w:r w:rsidRPr="007944FC">
        <w:rPr>
          <w:rFonts w:ascii="Arial" w:eastAsia="Times New Roman" w:hAnsi="Arial" w:cs="Arial"/>
          <w:i/>
          <w:iCs/>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1B06ED">
        <w:rPr>
          <w:rFonts w:ascii="Arial" w:eastAsia="Times New Roman" w:hAnsi="Arial" w:cs="Arial"/>
          <w:i/>
          <w:iCs/>
          <w:sz w:val="24"/>
          <w:szCs w:val="24"/>
          <w:lang w:eastAsia="es-CO"/>
        </w:rPr>
        <w:t>.”</w:t>
      </w:r>
      <w:r w:rsidRPr="001B06ED">
        <w:rPr>
          <w:rFonts w:ascii="Arial" w:eastAsia="Times New Roman" w:hAnsi="Arial" w:cs="Arial"/>
          <w:sz w:val="24"/>
          <w:szCs w:val="24"/>
          <w:lang w:eastAsia="es-CO"/>
        </w:rPr>
        <w:t> </w:t>
      </w:r>
    </w:p>
    <w:p w14:paraId="582B5129"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10D57E05"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w:t>
      </w:r>
      <w:r w:rsidRPr="001B06ED">
        <w:rPr>
          <w:rFonts w:ascii="Arial" w:eastAsia="Times New Roman" w:hAnsi="Arial" w:cs="Arial"/>
          <w:sz w:val="24"/>
          <w:szCs w:val="24"/>
          <w:lang w:eastAsia="es-CO"/>
        </w:rPr>
        <w:lastRenderedPageBreak/>
        <w:t>pensiones, pues al alcanzar la gracia pensional, su calidad de afiliado muta a la de pensionado, quedando consolidada y definida su situación jurídica pensional bajo el imperio del régimen de ahorro individual con solidaridad. </w:t>
      </w:r>
    </w:p>
    <w:p w14:paraId="69503D69"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4650DCCE" w14:textId="699C0D9A"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1B06ED">
        <w:rPr>
          <w:rFonts w:ascii="Arial" w:eastAsia="Times New Roman" w:hAnsi="Arial" w:cs="Arial"/>
          <w:b/>
          <w:bCs/>
          <w:sz w:val="24"/>
          <w:szCs w:val="24"/>
          <w:lang w:eastAsia="es-CO"/>
        </w:rPr>
        <w:t>que están próximos a concretar el derecho a la pensión de vejez</w:t>
      </w:r>
      <w:r w:rsidRPr="001B06ED">
        <w:rPr>
          <w:rFonts w:ascii="Arial" w:eastAsia="Times New Roman" w:hAnsi="Arial" w:cs="Arial"/>
          <w:sz w:val="24"/>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1B06ED">
        <w:rPr>
          <w:rFonts w:ascii="Arial" w:eastAsia="Times New Roman" w:hAnsi="Arial" w:cs="Arial"/>
          <w:b/>
          <w:bCs/>
          <w:sz w:val="24"/>
          <w:szCs w:val="24"/>
          <w:lang w:eastAsia="es-CO"/>
        </w:rPr>
        <w:t>todos los afiliados al régimen de ahorro individual con solidaridad</w:t>
      </w:r>
      <w:r w:rsidRPr="001B06ED">
        <w:rPr>
          <w:rFonts w:ascii="Arial" w:eastAsia="Times New Roman" w:hAnsi="Arial" w:cs="Arial"/>
          <w:sz w:val="24"/>
          <w:szCs w:val="24"/>
          <w:lang w:eastAsia="es-CO"/>
        </w:rPr>
        <w:t> </w:t>
      </w:r>
      <w:r w:rsidRPr="001B06ED">
        <w:rPr>
          <w:rFonts w:ascii="Arial" w:eastAsia="Times New Roman" w:hAnsi="Arial" w:cs="Arial"/>
          <w:b/>
          <w:bCs/>
          <w:sz w:val="24"/>
          <w:szCs w:val="24"/>
          <w:u w:val="single"/>
          <w:lang w:eastAsia="es-CO"/>
        </w:rPr>
        <w:t>y que no haya adquirido la calidad de pensionado</w:t>
      </w:r>
      <w:r w:rsidRPr="001B06ED">
        <w:rPr>
          <w:rFonts w:ascii="Arial" w:eastAsia="Times New Roman" w:hAnsi="Arial" w:cs="Arial"/>
          <w:sz w:val="24"/>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7944FC">
        <w:rPr>
          <w:rFonts w:ascii="Arial" w:eastAsia="Times New Roman" w:hAnsi="Arial" w:cs="Arial"/>
          <w:b/>
          <w:bCs/>
          <w:i/>
          <w:iCs/>
          <w:szCs w:val="24"/>
          <w:lang w:eastAsia="es-CO"/>
        </w:rPr>
        <w:t>y que no haya adquirido la calidad de pensionado</w:t>
      </w:r>
      <w:r w:rsidRPr="007944FC">
        <w:rPr>
          <w:rFonts w:ascii="Arial" w:eastAsia="Times New Roman" w:hAnsi="Arial" w:cs="Arial"/>
          <w:bCs/>
          <w:i/>
          <w:iCs/>
          <w:sz w:val="24"/>
          <w:szCs w:val="24"/>
          <w:lang w:eastAsia="es-CO"/>
        </w:rPr>
        <w:t>”</w:t>
      </w:r>
      <w:r w:rsidRPr="001B06ED">
        <w:rPr>
          <w:rFonts w:ascii="Arial" w:eastAsia="Times New Roman" w:hAnsi="Arial" w:cs="Arial"/>
          <w:b/>
          <w:bCs/>
          <w:i/>
          <w:iCs/>
          <w:sz w:val="24"/>
          <w:szCs w:val="24"/>
          <w:lang w:eastAsia="es-CO"/>
        </w:rPr>
        <w:t> </w:t>
      </w:r>
      <w:r w:rsidRPr="001B06ED">
        <w:rPr>
          <w:rFonts w:ascii="Arial" w:eastAsia="Times New Roman" w:hAnsi="Arial" w:cs="Arial"/>
          <w:sz w:val="24"/>
          <w:szCs w:val="24"/>
          <w:lang w:eastAsia="es-CO"/>
        </w:rPr>
        <w:t>contenida en el referido artículo 107 de la ley 100 de 1993, concluyendo al respecto que “</w:t>
      </w:r>
      <w:r w:rsidRPr="007944FC">
        <w:rPr>
          <w:rFonts w:ascii="Arial" w:eastAsia="Times New Roman" w:hAnsi="Arial" w:cs="Arial"/>
          <w:b/>
          <w:bCs/>
          <w:i/>
          <w:iCs/>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1B06ED">
        <w:rPr>
          <w:rFonts w:ascii="Arial" w:eastAsia="Times New Roman" w:hAnsi="Arial" w:cs="Arial"/>
          <w:i/>
          <w:iCs/>
          <w:color w:val="2D2D2D"/>
          <w:sz w:val="24"/>
          <w:szCs w:val="24"/>
          <w:lang w:eastAsia="es-CO"/>
        </w:rPr>
        <w:t>”.</w:t>
      </w:r>
      <w:r w:rsidRPr="001B06ED">
        <w:rPr>
          <w:rFonts w:ascii="Arial" w:eastAsia="Times New Roman" w:hAnsi="Arial" w:cs="Arial"/>
          <w:color w:val="2D2D2D"/>
          <w:sz w:val="24"/>
          <w:szCs w:val="24"/>
          <w:lang w:eastAsia="es-CO"/>
        </w:rPr>
        <w:t> </w:t>
      </w:r>
    </w:p>
    <w:p w14:paraId="2733A7C0"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03B72D39"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A más de lo anterior, de accederse a las acciones de ineficacia interpuestas por los pensionados del régimen de ahorro individual con solidaridad, se correría con el riesgo de llegar a situaciones inadmisibles, como atinadamente lo explicó en la Sala Laboral del Tribunal Superior de Medellín en sentencia de 14 de agosto de 2019 dentro del proceso radicado con el número 050013105007 2015-01295 01, en el que expresó:  </w:t>
      </w:r>
    </w:p>
    <w:p w14:paraId="254E873A"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50A6734B" w14:textId="77777777" w:rsidR="00B22263" w:rsidRPr="005737EB" w:rsidRDefault="00B22263" w:rsidP="005737EB">
      <w:pPr>
        <w:spacing w:after="0" w:line="240" w:lineRule="auto"/>
        <w:ind w:left="426" w:right="420"/>
        <w:jc w:val="both"/>
        <w:textAlignment w:val="baseline"/>
        <w:rPr>
          <w:rFonts w:ascii="Arial" w:eastAsia="Times New Roman" w:hAnsi="Arial" w:cs="Arial"/>
          <w:szCs w:val="24"/>
          <w:lang w:eastAsia="es-CO"/>
        </w:rPr>
      </w:pPr>
      <w:r w:rsidRPr="005737EB">
        <w:rPr>
          <w:rFonts w:ascii="Arial" w:eastAsia="Times New Roman" w:hAnsi="Arial" w:cs="Arial"/>
          <w:i/>
          <w:iCs/>
          <w:szCs w:val="24"/>
          <w:lang w:eastAsia="es-CO"/>
        </w:rPr>
        <w:t>“Por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 </w:t>
      </w:r>
      <w:proofErr w:type="spellStart"/>
      <w:r w:rsidRPr="005737EB">
        <w:rPr>
          <w:rFonts w:ascii="Arial" w:eastAsia="Times New Roman" w:hAnsi="Arial" w:cs="Arial"/>
          <w:i/>
          <w:iCs/>
          <w:szCs w:val="24"/>
          <w:lang w:eastAsia="es-CO"/>
        </w:rPr>
        <w:t>reductio</w:t>
      </w:r>
      <w:proofErr w:type="spellEnd"/>
      <w:r w:rsidRPr="005737EB">
        <w:rPr>
          <w:rFonts w:ascii="Arial" w:eastAsia="Times New Roman" w:hAnsi="Arial" w:cs="Arial"/>
          <w:i/>
          <w:iCs/>
          <w:szCs w:val="24"/>
          <w:lang w:eastAsia="es-CO"/>
        </w:rPr>
        <w:t> ad </w:t>
      </w:r>
      <w:proofErr w:type="spellStart"/>
      <w:proofErr w:type="gramStart"/>
      <w:r w:rsidRPr="005737EB">
        <w:rPr>
          <w:rFonts w:ascii="Arial" w:eastAsia="Times New Roman" w:hAnsi="Arial" w:cs="Arial"/>
          <w:i/>
          <w:iCs/>
          <w:szCs w:val="24"/>
          <w:lang w:eastAsia="es-CO"/>
        </w:rPr>
        <w:t>absurdum</w:t>
      </w:r>
      <w:proofErr w:type="spellEnd"/>
      <w:r w:rsidRPr="005737EB">
        <w:rPr>
          <w:rFonts w:ascii="Arial" w:eastAsia="Times New Roman" w:hAnsi="Arial" w:cs="Arial"/>
          <w:i/>
          <w:iCs/>
          <w:szCs w:val="24"/>
          <w:lang w:eastAsia="es-CO"/>
        </w:rPr>
        <w:t> :</w:t>
      </w:r>
      <w:proofErr w:type="gramEnd"/>
      <w:r w:rsidRPr="005737EB">
        <w:rPr>
          <w:rFonts w:ascii="Arial" w:eastAsia="Times New Roman" w:hAnsi="Arial" w:cs="Arial"/>
          <w:i/>
          <w:iCs/>
          <w:szCs w:val="24"/>
          <w:lang w:eastAsia="es-CO"/>
        </w:rPr>
        <w:t> </w:t>
      </w:r>
      <w:r w:rsidRPr="005737EB">
        <w:rPr>
          <w:rFonts w:ascii="Arial" w:eastAsia="Times New Roman" w:hAnsi="Arial" w:cs="Arial"/>
          <w:szCs w:val="24"/>
          <w:lang w:eastAsia="es-CO"/>
        </w:rPr>
        <w:t> </w:t>
      </w:r>
    </w:p>
    <w:p w14:paraId="1CA1D911" w14:textId="77777777" w:rsidR="00B22263" w:rsidRPr="005737EB" w:rsidRDefault="00B22263" w:rsidP="005737EB">
      <w:pPr>
        <w:spacing w:after="0" w:line="240" w:lineRule="auto"/>
        <w:ind w:left="426" w:right="420"/>
        <w:jc w:val="both"/>
        <w:textAlignment w:val="baseline"/>
        <w:rPr>
          <w:rFonts w:ascii="Arial" w:eastAsia="Times New Roman" w:hAnsi="Arial" w:cs="Arial"/>
          <w:szCs w:val="24"/>
          <w:lang w:eastAsia="es-CO"/>
        </w:rPr>
      </w:pPr>
      <w:r w:rsidRPr="005737EB">
        <w:rPr>
          <w:rFonts w:ascii="Arial" w:eastAsia="Times New Roman" w:hAnsi="Arial" w:cs="Arial"/>
          <w:szCs w:val="24"/>
          <w:lang w:eastAsia="es-CO"/>
        </w:rPr>
        <w:t> </w:t>
      </w:r>
    </w:p>
    <w:p w14:paraId="08112C55" w14:textId="77777777" w:rsidR="00B22263" w:rsidRPr="005737EB" w:rsidRDefault="00B22263" w:rsidP="005737EB">
      <w:pPr>
        <w:spacing w:after="0" w:line="240" w:lineRule="auto"/>
        <w:ind w:left="426" w:right="420"/>
        <w:jc w:val="both"/>
        <w:textAlignment w:val="baseline"/>
        <w:rPr>
          <w:rFonts w:ascii="Arial" w:eastAsia="Times New Roman" w:hAnsi="Arial" w:cs="Arial"/>
          <w:szCs w:val="24"/>
          <w:lang w:eastAsia="es-CO"/>
        </w:rPr>
      </w:pPr>
      <w:r w:rsidRPr="005737EB">
        <w:rPr>
          <w:rFonts w:ascii="Arial" w:eastAsia="Times New Roman" w:hAnsi="Arial" w:cs="Arial"/>
          <w:i/>
          <w:iCs/>
          <w:szCs w:val="24"/>
          <w:lang w:eastAsia="es-CO"/>
        </w:rPr>
        <w:t xml:space="preserve">“Cuando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w:t>
      </w:r>
      <w:r w:rsidRPr="005737EB">
        <w:rPr>
          <w:rFonts w:ascii="Arial" w:eastAsia="Times New Roman" w:hAnsi="Arial" w:cs="Arial"/>
          <w:i/>
          <w:iCs/>
          <w:szCs w:val="24"/>
          <w:lang w:eastAsia="es-CO"/>
        </w:rPr>
        <w:lastRenderedPageBreak/>
        <w:t>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continuidad de la relación con el beneficiario quedara sometida a su mera voluntad.” </w:t>
      </w:r>
      <w:r w:rsidRPr="005737EB">
        <w:rPr>
          <w:rFonts w:ascii="Arial" w:eastAsia="Times New Roman" w:hAnsi="Arial" w:cs="Arial"/>
          <w:szCs w:val="24"/>
          <w:lang w:eastAsia="es-CO"/>
        </w:rPr>
        <w:t> </w:t>
      </w:r>
    </w:p>
    <w:p w14:paraId="15DE737A" w14:textId="77777777" w:rsidR="00B22263" w:rsidRPr="005737EB" w:rsidRDefault="00B22263" w:rsidP="005737EB">
      <w:pPr>
        <w:spacing w:after="0" w:line="240" w:lineRule="auto"/>
        <w:ind w:left="426" w:right="420"/>
        <w:jc w:val="both"/>
        <w:textAlignment w:val="baseline"/>
        <w:rPr>
          <w:rFonts w:ascii="Arial" w:eastAsia="Times New Roman" w:hAnsi="Arial" w:cs="Arial"/>
          <w:szCs w:val="24"/>
          <w:lang w:eastAsia="es-CO"/>
        </w:rPr>
      </w:pPr>
      <w:r w:rsidRPr="005737EB">
        <w:rPr>
          <w:rFonts w:ascii="Arial" w:eastAsia="Times New Roman" w:hAnsi="Arial" w:cs="Arial"/>
          <w:szCs w:val="24"/>
          <w:lang w:eastAsia="es-CO"/>
        </w:rPr>
        <w:t> </w:t>
      </w:r>
    </w:p>
    <w:p w14:paraId="1200C473" w14:textId="77777777" w:rsidR="00B22263" w:rsidRPr="005737EB" w:rsidRDefault="00B22263" w:rsidP="005737EB">
      <w:pPr>
        <w:spacing w:after="0" w:line="240" w:lineRule="auto"/>
        <w:ind w:left="426" w:right="420"/>
        <w:jc w:val="both"/>
        <w:textAlignment w:val="baseline"/>
        <w:rPr>
          <w:rFonts w:ascii="Arial" w:eastAsia="Times New Roman" w:hAnsi="Arial" w:cs="Arial"/>
          <w:szCs w:val="24"/>
          <w:lang w:eastAsia="es-CO"/>
        </w:rPr>
      </w:pPr>
      <w:r w:rsidRPr="005737EB">
        <w:rPr>
          <w:rFonts w:ascii="Arial" w:eastAsia="Times New Roman" w:hAnsi="Arial" w:cs="Arial"/>
          <w:i/>
          <w:iCs/>
          <w:szCs w:val="24"/>
          <w:lang w:eastAsia="es-CO"/>
        </w:rPr>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w:t>
      </w:r>
      <w:r w:rsidRPr="005737EB">
        <w:rPr>
          <w:rFonts w:ascii="Arial" w:eastAsia="Times New Roman" w:hAnsi="Arial" w:cs="Arial"/>
          <w:szCs w:val="24"/>
          <w:lang w:eastAsia="es-CO"/>
        </w:rPr>
        <w:t> </w:t>
      </w:r>
    </w:p>
    <w:p w14:paraId="427D1AF0" w14:textId="77777777" w:rsidR="00B22263" w:rsidRPr="001B06ED" w:rsidRDefault="00B22263" w:rsidP="001B06ED">
      <w:pPr>
        <w:spacing w:after="0"/>
        <w:jc w:val="both"/>
        <w:textAlignment w:val="baseline"/>
        <w:rPr>
          <w:rFonts w:ascii="Arial" w:eastAsia="Times New Roman" w:hAnsi="Arial" w:cs="Arial"/>
          <w:b/>
          <w:bCs/>
          <w:sz w:val="24"/>
          <w:szCs w:val="24"/>
          <w:lang w:eastAsia="es-CO"/>
        </w:rPr>
      </w:pPr>
    </w:p>
    <w:p w14:paraId="330B61BB" w14:textId="77777777" w:rsidR="002749C9" w:rsidRPr="001B06ED" w:rsidRDefault="00B22263" w:rsidP="001B06ED">
      <w:pPr>
        <w:spacing w:after="0"/>
        <w:jc w:val="both"/>
        <w:textAlignment w:val="baseline"/>
        <w:rPr>
          <w:rFonts w:ascii="Arial" w:eastAsia="Times New Roman" w:hAnsi="Arial" w:cs="Arial"/>
          <w:sz w:val="24"/>
          <w:szCs w:val="24"/>
          <w:lang w:val="es-ES" w:eastAsia="es-CO"/>
        </w:rPr>
      </w:pPr>
      <w:r w:rsidRPr="001B06ED">
        <w:rPr>
          <w:rFonts w:ascii="Arial" w:eastAsia="Times New Roman" w:hAnsi="Arial" w:cs="Arial"/>
          <w:sz w:val="24"/>
          <w:szCs w:val="24"/>
          <w:lang w:eastAsia="es-CO"/>
        </w:rPr>
        <w:t xml:space="preserve">Fue así como la Sala de Casación Laboral de la Corte Suprema de Justicia, a partir de la sentencia CSJ SL373 de 10 de febrero de 2021 en la que abordó un caso en el que un pensionado del régimen de ahorro individual con solidaridad solicitaba la nulidad o ineficacia del traslado surtido a ese régimen pensional, concluyó, con base en similares argumentos a los aquí expuestos y que ya habían sido presentados con antelación a la emisión de dicha providencia por quien aquí hace las veces de magistrado sustanciador y que fueron objeto de debate por parte de la Corporación, que en este tipo de eventos </w:t>
      </w:r>
      <w:r w:rsidRPr="001B06ED">
        <w:rPr>
          <w:rFonts w:ascii="Arial" w:eastAsia="Times New Roman" w:hAnsi="Arial" w:cs="Arial"/>
          <w:i/>
          <w:iCs/>
          <w:sz w:val="24"/>
          <w:szCs w:val="24"/>
          <w:lang w:eastAsia="es-CO"/>
        </w:rPr>
        <w:t>“</w:t>
      </w:r>
      <w:r w:rsidRPr="007944FC">
        <w:rPr>
          <w:rFonts w:ascii="Arial" w:eastAsia="Times New Roman" w:hAnsi="Arial" w:cs="Arial"/>
          <w:i/>
          <w:iCs/>
          <w:szCs w:val="24"/>
          <w:lang w:val="es-ES" w:eastAsia="es-CO"/>
        </w:rPr>
        <w:t>la calidad de pensionado da lugar a una situación jurídica consolidada y a un hecho consumado, cuyos intentos de revertir podría afectar derechos, deberes, relaciones jurídicas e intereses de un gran número de actores del sistema y, en especial, tener un efecto financiero desfavorable en el sistema público de pensiones</w:t>
      </w:r>
      <w:r w:rsidRPr="001B06ED">
        <w:rPr>
          <w:rFonts w:ascii="Arial" w:eastAsia="Times New Roman" w:hAnsi="Arial" w:cs="Arial"/>
          <w:i/>
          <w:iCs/>
          <w:sz w:val="24"/>
          <w:szCs w:val="24"/>
          <w:lang w:val="es-ES" w:eastAsia="es-CO"/>
        </w:rPr>
        <w:t>”</w:t>
      </w:r>
      <w:r w:rsidRPr="001B06ED">
        <w:rPr>
          <w:rFonts w:ascii="Arial" w:eastAsia="Times New Roman" w:hAnsi="Arial" w:cs="Arial"/>
          <w:sz w:val="24"/>
          <w:szCs w:val="24"/>
          <w:lang w:val="es-ES" w:eastAsia="es-CO"/>
        </w:rPr>
        <w:t>; motivos por los que determinó que en estos casos los pensionados no están legitimados para solicitar la nulidad o ineficacia del cambio de régimen pensional que en su momento hicieron en calidad de afiliados; decisión que fue reiterada en sentencia SL3535 de 4 de agosto de 2021.</w:t>
      </w:r>
    </w:p>
    <w:p w14:paraId="61E37E09" w14:textId="77777777" w:rsidR="002749C9" w:rsidRPr="001B06ED" w:rsidRDefault="002749C9" w:rsidP="001B06ED">
      <w:pPr>
        <w:spacing w:after="0"/>
        <w:jc w:val="both"/>
        <w:textAlignment w:val="baseline"/>
        <w:rPr>
          <w:rFonts w:ascii="Arial" w:eastAsia="Times New Roman" w:hAnsi="Arial" w:cs="Arial"/>
          <w:sz w:val="24"/>
          <w:szCs w:val="24"/>
          <w:lang w:val="es-ES" w:eastAsia="es-CO"/>
        </w:rPr>
      </w:pPr>
    </w:p>
    <w:p w14:paraId="1A529C09" w14:textId="77777777" w:rsidR="002749C9" w:rsidRPr="001B06ED" w:rsidRDefault="002749C9" w:rsidP="001B06ED">
      <w:pPr>
        <w:spacing w:after="0"/>
        <w:jc w:val="both"/>
        <w:textAlignment w:val="baseline"/>
        <w:rPr>
          <w:rFonts w:ascii="Arial" w:eastAsia="Times New Roman" w:hAnsi="Arial" w:cs="Arial"/>
          <w:b/>
          <w:bCs/>
          <w:sz w:val="24"/>
          <w:szCs w:val="24"/>
          <w:lang w:val="es-ES" w:eastAsia="es-CO"/>
        </w:rPr>
      </w:pPr>
      <w:r w:rsidRPr="001B06ED">
        <w:rPr>
          <w:rFonts w:ascii="Arial" w:eastAsia="Times New Roman" w:hAnsi="Arial" w:cs="Arial"/>
          <w:b/>
          <w:bCs/>
          <w:sz w:val="24"/>
          <w:szCs w:val="24"/>
          <w:lang w:val="es-ES" w:eastAsia="es-CO"/>
        </w:rPr>
        <w:t>3. INCREMENTO DE LAS PENSIONES DE VEJEZ EN LA MODALIDAD DE RETIRO PROGRAMADO.</w:t>
      </w:r>
    </w:p>
    <w:p w14:paraId="11E8FF7E" w14:textId="77777777" w:rsidR="002749C9" w:rsidRPr="001B06ED" w:rsidRDefault="002749C9" w:rsidP="001B06ED">
      <w:pPr>
        <w:spacing w:after="0"/>
        <w:jc w:val="both"/>
        <w:textAlignment w:val="baseline"/>
        <w:rPr>
          <w:rFonts w:ascii="Arial" w:eastAsia="Times New Roman" w:hAnsi="Arial" w:cs="Arial"/>
          <w:b/>
          <w:bCs/>
          <w:sz w:val="24"/>
          <w:szCs w:val="24"/>
          <w:lang w:val="es-ES" w:eastAsia="es-CO"/>
        </w:rPr>
      </w:pPr>
    </w:p>
    <w:p w14:paraId="078572E5" w14:textId="77777777" w:rsidR="00E924C6" w:rsidRPr="001B06ED" w:rsidRDefault="00B95D13" w:rsidP="001B06ED">
      <w:pPr>
        <w:spacing w:after="0"/>
        <w:textAlignment w:val="baseline"/>
        <w:rPr>
          <w:rFonts w:ascii="Arial" w:eastAsia="Times New Roman" w:hAnsi="Arial" w:cs="Arial"/>
          <w:color w:val="4B4949"/>
          <w:sz w:val="24"/>
          <w:szCs w:val="24"/>
          <w:lang w:eastAsia="es-CO"/>
        </w:rPr>
      </w:pPr>
      <w:r w:rsidRPr="001B06ED">
        <w:rPr>
          <w:rFonts w:ascii="Arial" w:eastAsia="Times New Roman" w:hAnsi="Arial" w:cs="Arial"/>
          <w:sz w:val="24"/>
          <w:szCs w:val="24"/>
          <w:lang w:val="es-ES" w:eastAsia="es-CO"/>
        </w:rPr>
        <w:t>E</w:t>
      </w:r>
      <w:r w:rsidR="0088199A" w:rsidRPr="001B06ED">
        <w:rPr>
          <w:rFonts w:ascii="Arial" w:eastAsia="Times New Roman" w:hAnsi="Arial" w:cs="Arial"/>
          <w:sz w:val="24"/>
          <w:szCs w:val="24"/>
          <w:lang w:val="es-ES" w:eastAsia="es-CO"/>
        </w:rPr>
        <w:t>stablece el artículo 81 de la ley 100 de 1993</w:t>
      </w:r>
      <w:r w:rsidR="00DF3E7D" w:rsidRPr="001B06ED">
        <w:rPr>
          <w:rFonts w:ascii="Arial" w:eastAsia="Times New Roman" w:hAnsi="Arial" w:cs="Arial"/>
          <w:sz w:val="24"/>
          <w:szCs w:val="24"/>
          <w:lang w:val="es-ES" w:eastAsia="es-CO"/>
        </w:rPr>
        <w:t>, que:</w:t>
      </w:r>
      <w:r w:rsidR="00E924C6" w:rsidRPr="001B06ED">
        <w:rPr>
          <w:rFonts w:ascii="Arial" w:eastAsia="Times New Roman" w:hAnsi="Arial" w:cs="Arial"/>
          <w:color w:val="4B4949"/>
          <w:sz w:val="24"/>
          <w:szCs w:val="24"/>
          <w:lang w:eastAsia="es-CO"/>
        </w:rPr>
        <w:t xml:space="preserve"> </w:t>
      </w:r>
    </w:p>
    <w:p w14:paraId="73AEC62A" w14:textId="77777777" w:rsidR="00E924C6" w:rsidRPr="001B06ED" w:rsidRDefault="00E924C6" w:rsidP="001B06ED">
      <w:pPr>
        <w:spacing w:after="0"/>
        <w:textAlignment w:val="baseline"/>
        <w:rPr>
          <w:rFonts w:ascii="Arial" w:eastAsia="Times New Roman" w:hAnsi="Arial" w:cs="Arial"/>
          <w:color w:val="4B4949"/>
          <w:sz w:val="24"/>
          <w:szCs w:val="24"/>
          <w:lang w:eastAsia="es-CO"/>
        </w:rPr>
      </w:pPr>
    </w:p>
    <w:p w14:paraId="52DF2220" w14:textId="7B794623"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t>“El retiro programado es la modalidad de pensión en la cual el afiliado o los beneficiarios obtienen su pensión de la sociedad administradora, con cargo a su cuenta individual de ahorro pensional y al bono pensional a que hubiera lugar.</w:t>
      </w:r>
    </w:p>
    <w:p w14:paraId="07657DF6"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p>
    <w:p w14:paraId="552D0AED"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t>Para estos efectos, se calcula cada año una anualidad en unidades de valor constante, igual al resultado de dividir el saldo de su cuenta de ahorro y bono pensional, por el capital necesario para financiar una unidad de renta vitalicia para el afiliado y sus beneficiarios. La pensión mensual corresponderá a la doceava parte de dicha anualidad.</w:t>
      </w:r>
    </w:p>
    <w:p w14:paraId="594125B7"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p>
    <w:p w14:paraId="3C09161E"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t>El saldo de la cuenta de ahorro pensional, mientras el afiliado disfruta de una pensión por retiro programado, no podrá ser inferior al capital requerido para financiar al afiliado y sus beneficiarios una renta vitalicia de un salario mínimo legal mensual vigente.</w:t>
      </w:r>
    </w:p>
    <w:p w14:paraId="39EBFE18"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p>
    <w:p w14:paraId="43A24594"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t>Lo dispuesto en el inciso anterior, no será aplicable cuando el capital ahorrado más el bono pensional si hubiere lugar a él, conduzcan a una pensión inferior a la mínima, y el afiliado no tenga acceso a la garantía estatal de pensión mínima.</w:t>
      </w:r>
    </w:p>
    <w:p w14:paraId="13F8643E" w14:textId="77777777"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p>
    <w:p w14:paraId="43541FF3" w14:textId="05C1479D" w:rsidR="00E924C6" w:rsidRPr="005737EB" w:rsidRDefault="00E924C6" w:rsidP="005737EB">
      <w:pPr>
        <w:spacing w:after="0" w:line="240" w:lineRule="auto"/>
        <w:ind w:left="426" w:right="420"/>
        <w:jc w:val="both"/>
        <w:textAlignment w:val="baseline"/>
        <w:rPr>
          <w:rFonts w:ascii="Arial" w:eastAsia="Times New Roman" w:hAnsi="Arial" w:cs="Arial"/>
          <w:i/>
          <w:iCs/>
          <w:szCs w:val="24"/>
          <w:lang w:eastAsia="es-CO"/>
        </w:rPr>
      </w:pPr>
      <w:r w:rsidRPr="005737EB">
        <w:rPr>
          <w:rFonts w:ascii="Arial" w:eastAsia="Times New Roman" w:hAnsi="Arial" w:cs="Arial"/>
          <w:i/>
          <w:iCs/>
          <w:szCs w:val="24"/>
          <w:lang w:eastAsia="es-CO"/>
        </w:rPr>
        <w:lastRenderedPageBreak/>
        <w:t xml:space="preserve">Cuando no hubiere beneficiarios, los saldos que queden en la cuenta de ahorro al fallecer un afiliado que esté disfrutando una pensión por retiro programado, acrecentarán la masa </w:t>
      </w:r>
      <w:proofErr w:type="spellStart"/>
      <w:r w:rsidRPr="005737EB">
        <w:rPr>
          <w:rFonts w:ascii="Arial" w:eastAsia="Times New Roman" w:hAnsi="Arial" w:cs="Arial"/>
          <w:i/>
          <w:iCs/>
          <w:szCs w:val="24"/>
          <w:lang w:eastAsia="es-CO"/>
        </w:rPr>
        <w:t>sucesoral</w:t>
      </w:r>
      <w:proofErr w:type="spellEnd"/>
      <w:r w:rsidRPr="005737EB">
        <w:rPr>
          <w:rFonts w:ascii="Arial" w:eastAsia="Times New Roman" w:hAnsi="Arial" w:cs="Arial"/>
          <w:i/>
          <w:iCs/>
          <w:szCs w:val="24"/>
          <w:lang w:eastAsia="es-CO"/>
        </w:rPr>
        <w:t>. Si no hubiere causahabientes, dichas sumas se destinarán al financiamiento de la garantía estatal de pensión mínima.”</w:t>
      </w:r>
    </w:p>
    <w:p w14:paraId="09D18495" w14:textId="77777777" w:rsidR="00E924C6" w:rsidRPr="001B06ED" w:rsidRDefault="00E924C6" w:rsidP="001B06ED">
      <w:pPr>
        <w:spacing w:after="0"/>
        <w:jc w:val="both"/>
        <w:textAlignment w:val="baseline"/>
        <w:rPr>
          <w:rFonts w:ascii="Arial" w:eastAsia="Times New Roman" w:hAnsi="Arial" w:cs="Arial"/>
          <w:i/>
          <w:iCs/>
          <w:sz w:val="24"/>
          <w:szCs w:val="24"/>
          <w:lang w:eastAsia="es-CO"/>
        </w:rPr>
      </w:pPr>
    </w:p>
    <w:p w14:paraId="07F670D7" w14:textId="72253E01" w:rsidR="00E924C6" w:rsidRPr="001B06ED" w:rsidRDefault="00E924C6"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Al analizar el tema de los incrementos </w:t>
      </w:r>
      <w:r w:rsidR="001A443C" w:rsidRPr="001B06ED">
        <w:rPr>
          <w:rFonts w:ascii="Arial" w:eastAsia="Times New Roman" w:hAnsi="Arial" w:cs="Arial"/>
          <w:sz w:val="24"/>
          <w:szCs w:val="24"/>
          <w:lang w:eastAsia="es-CO"/>
        </w:rPr>
        <w:t xml:space="preserve">anuales de las pensiones otorgadas en el régimen de ahorro individual con solidaridad bajo la modalidad de retiro programado, la Sala de Casación Laboral de la Corte Suprema de Justicia recordó en sentencia </w:t>
      </w:r>
      <w:r w:rsidR="00D721CC" w:rsidRPr="001B06ED">
        <w:rPr>
          <w:rFonts w:ascii="Arial" w:eastAsia="Times New Roman" w:hAnsi="Arial" w:cs="Arial"/>
          <w:sz w:val="24"/>
          <w:szCs w:val="24"/>
          <w:lang w:eastAsia="es-CO"/>
        </w:rPr>
        <w:t xml:space="preserve">SL3942 de 4 de agosto de </w:t>
      </w:r>
      <w:r w:rsidR="001231DC" w:rsidRPr="001B06ED">
        <w:rPr>
          <w:rFonts w:ascii="Arial" w:eastAsia="Times New Roman" w:hAnsi="Arial" w:cs="Arial"/>
          <w:sz w:val="24"/>
          <w:szCs w:val="24"/>
          <w:lang w:eastAsia="es-CO"/>
        </w:rPr>
        <w:t>2021</w:t>
      </w:r>
      <w:r w:rsidR="00896E2B" w:rsidRPr="001B06ED">
        <w:rPr>
          <w:rFonts w:ascii="Arial" w:eastAsia="Times New Roman" w:hAnsi="Arial" w:cs="Arial"/>
          <w:sz w:val="24"/>
          <w:szCs w:val="24"/>
          <w:lang w:eastAsia="es-CO"/>
        </w:rPr>
        <w:t>, que en providencias CSJ</w:t>
      </w:r>
      <w:r w:rsidR="00C81FBC" w:rsidRPr="001B06ED">
        <w:rPr>
          <w:rFonts w:ascii="Arial" w:eastAsia="Times New Roman" w:hAnsi="Arial" w:cs="Arial"/>
          <w:sz w:val="24"/>
          <w:szCs w:val="24"/>
          <w:lang w:eastAsia="es-CO"/>
        </w:rPr>
        <w:t xml:space="preserve"> SL2692-2020, CSJ SL2935-2020 y CSJ SL3106-2020</w:t>
      </w:r>
      <w:r w:rsidR="00107954" w:rsidRPr="001B06ED">
        <w:rPr>
          <w:rFonts w:ascii="Arial" w:eastAsia="Times New Roman" w:hAnsi="Arial" w:cs="Arial"/>
          <w:sz w:val="24"/>
          <w:szCs w:val="24"/>
          <w:lang w:eastAsia="es-CO"/>
        </w:rPr>
        <w:t xml:space="preserve"> esa Corporación sentó la postura consistente en que en cualquiera de los regímenes pensionales</w:t>
      </w:r>
      <w:r w:rsidR="00023CCA" w:rsidRPr="001B06ED">
        <w:rPr>
          <w:rFonts w:ascii="Arial" w:eastAsia="Times New Roman" w:hAnsi="Arial" w:cs="Arial"/>
          <w:sz w:val="24"/>
          <w:szCs w:val="24"/>
          <w:lang w:eastAsia="es-CO"/>
        </w:rPr>
        <w:t xml:space="preserve">, las mesadas de los pensionados deben incrementarse anualmente de conformidad con </w:t>
      </w:r>
      <w:r w:rsidR="00AE17C5" w:rsidRPr="001B06ED">
        <w:rPr>
          <w:rFonts w:ascii="Arial" w:eastAsia="Times New Roman" w:hAnsi="Arial" w:cs="Arial"/>
          <w:sz w:val="24"/>
          <w:szCs w:val="24"/>
          <w:lang w:eastAsia="es-CO"/>
        </w:rPr>
        <w:t>el índice de precios al consumidor (IPC), tal y como lo  establece el artículo 14 de la ley 100 de 1993.</w:t>
      </w:r>
    </w:p>
    <w:p w14:paraId="412C9876" w14:textId="77777777" w:rsidR="00AE17C5" w:rsidRPr="001B06ED" w:rsidRDefault="00AE17C5" w:rsidP="001B06ED">
      <w:pPr>
        <w:spacing w:after="0"/>
        <w:jc w:val="both"/>
        <w:textAlignment w:val="baseline"/>
        <w:rPr>
          <w:rFonts w:ascii="Arial" w:eastAsia="Times New Roman" w:hAnsi="Arial" w:cs="Arial"/>
          <w:sz w:val="24"/>
          <w:szCs w:val="24"/>
          <w:lang w:eastAsia="es-CO"/>
        </w:rPr>
      </w:pPr>
    </w:p>
    <w:p w14:paraId="21C434F1" w14:textId="09092FE8" w:rsidR="009E5F09" w:rsidRPr="001B06ED" w:rsidRDefault="00AE17C5"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No obstante, </w:t>
      </w:r>
      <w:r w:rsidR="00700C79" w:rsidRPr="001B06ED">
        <w:rPr>
          <w:rFonts w:ascii="Arial" w:eastAsia="Times New Roman" w:hAnsi="Arial" w:cs="Arial"/>
          <w:sz w:val="24"/>
          <w:szCs w:val="24"/>
          <w:lang w:eastAsia="es-CO"/>
        </w:rPr>
        <w:t xml:space="preserve">al estudiar lo dispuesto en el transcrito artículo 81 de la ley 100 de 1993, el máximo órgano de la jurisdicción ordinaria laboral </w:t>
      </w:r>
      <w:r w:rsidR="0007253D" w:rsidRPr="001B06ED">
        <w:rPr>
          <w:rFonts w:ascii="Arial" w:eastAsia="Times New Roman" w:hAnsi="Arial" w:cs="Arial"/>
          <w:sz w:val="24"/>
          <w:szCs w:val="24"/>
          <w:lang w:eastAsia="es-CO"/>
        </w:rPr>
        <w:t>expuso</w:t>
      </w:r>
      <w:r w:rsidR="009E5F09" w:rsidRPr="001B06ED">
        <w:rPr>
          <w:rFonts w:ascii="Arial" w:eastAsia="Times New Roman" w:hAnsi="Arial" w:cs="Arial"/>
          <w:sz w:val="24"/>
          <w:szCs w:val="24"/>
          <w:lang w:eastAsia="es-CO"/>
        </w:rPr>
        <w:t xml:space="preserve">: </w:t>
      </w:r>
    </w:p>
    <w:p w14:paraId="78217890" w14:textId="77777777" w:rsidR="00FF23A1" w:rsidRPr="001B06ED" w:rsidRDefault="00FF23A1" w:rsidP="001B06ED">
      <w:pPr>
        <w:spacing w:after="0"/>
        <w:jc w:val="both"/>
        <w:textAlignment w:val="baseline"/>
        <w:rPr>
          <w:rFonts w:ascii="Arial" w:eastAsia="Times New Roman" w:hAnsi="Arial" w:cs="Arial"/>
          <w:sz w:val="24"/>
          <w:szCs w:val="24"/>
          <w:lang w:eastAsia="es-CO"/>
        </w:rPr>
      </w:pPr>
    </w:p>
    <w:p w14:paraId="573B5D2F" w14:textId="648C39E2" w:rsidR="00FF23A1" w:rsidRPr="002D6717" w:rsidRDefault="00FF23A1" w:rsidP="002D6717">
      <w:pPr>
        <w:pStyle w:val="Yo"/>
        <w:numPr>
          <w:ilvl w:val="0"/>
          <w:numId w:val="0"/>
        </w:numPr>
        <w:spacing w:line="240" w:lineRule="auto"/>
        <w:ind w:left="426" w:right="420"/>
        <w:jc w:val="both"/>
        <w:rPr>
          <w:rFonts w:ascii="Arial" w:hAnsi="Arial" w:cs="Arial"/>
          <w:i/>
          <w:iCs/>
          <w:sz w:val="22"/>
          <w:szCs w:val="24"/>
        </w:rPr>
      </w:pPr>
      <w:r w:rsidRPr="002D6717">
        <w:rPr>
          <w:rFonts w:ascii="Arial" w:hAnsi="Arial" w:cs="Arial"/>
          <w:i/>
          <w:iCs/>
          <w:sz w:val="22"/>
          <w:szCs w:val="24"/>
        </w:rPr>
        <w:t>“5. La obligación de control de saldos de la cuenta pensional a cargo de los fondos privados de pensiones, cuando se reconoce la pensión en la modalidad de retiro programado – responsabilidades jurídicas por su incumplimiento y la descapitalización de la cuenta pensional</w:t>
      </w:r>
    </w:p>
    <w:p w14:paraId="1B72BB2E" w14:textId="77777777" w:rsidR="00FF23A1" w:rsidRPr="002D6717" w:rsidRDefault="00FF23A1" w:rsidP="002D6717">
      <w:pPr>
        <w:spacing w:after="0" w:line="240" w:lineRule="auto"/>
        <w:ind w:left="426" w:right="420" w:firstLine="709"/>
        <w:jc w:val="both"/>
        <w:rPr>
          <w:rFonts w:ascii="Arial" w:hAnsi="Arial" w:cs="Arial"/>
          <w:i/>
          <w:iCs/>
          <w:szCs w:val="24"/>
        </w:rPr>
      </w:pPr>
    </w:p>
    <w:p w14:paraId="1B839041"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Para evitar la descapitalización de la cuenta y que el pensionado sufra una eventual disminución de su pensión, el citado artículo 81 estipula que en esta modalidad es necesario realizar un control permanente de los saldos y calcular cada año «una anualidad en unidades de valor </w:t>
      </w:r>
      <w:r w:rsidRPr="002D6717">
        <w:rPr>
          <w:rFonts w:ascii="Arial" w:hAnsi="Arial" w:cs="Arial"/>
          <w:b/>
          <w:bCs/>
          <w:i/>
          <w:iCs/>
          <w:szCs w:val="24"/>
        </w:rPr>
        <w:t>constante</w:t>
      </w:r>
      <w:r w:rsidRPr="002D6717">
        <w:rPr>
          <w:rFonts w:ascii="Arial" w:hAnsi="Arial" w:cs="Arial"/>
          <w:i/>
          <w:iCs/>
          <w:szCs w:val="24"/>
        </w:rPr>
        <w:t xml:space="preserve">», igual al resultado de dividir los saldos de la cuenta por el capital necesario para financiar una unidad de renta vitalicia para el pensionado. </w:t>
      </w:r>
    </w:p>
    <w:p w14:paraId="2141DE77" w14:textId="77777777" w:rsidR="00FF23A1" w:rsidRPr="002D6717" w:rsidRDefault="00FF23A1" w:rsidP="002D6717">
      <w:pPr>
        <w:spacing w:after="0" w:line="240" w:lineRule="auto"/>
        <w:ind w:left="426" w:right="420" w:firstLine="709"/>
        <w:jc w:val="both"/>
        <w:rPr>
          <w:rFonts w:ascii="Arial" w:hAnsi="Arial" w:cs="Arial"/>
          <w:i/>
          <w:iCs/>
          <w:szCs w:val="24"/>
        </w:rPr>
      </w:pPr>
    </w:p>
    <w:p w14:paraId="77002E54" w14:textId="77777777" w:rsidR="00FF23A1" w:rsidRPr="002D6717" w:rsidRDefault="00FF23A1" w:rsidP="002D6717">
      <w:pPr>
        <w:tabs>
          <w:tab w:val="left" w:pos="2160"/>
        </w:tabs>
        <w:suppressAutoHyphens/>
        <w:spacing w:after="0" w:line="240" w:lineRule="auto"/>
        <w:ind w:left="426" w:right="420" w:firstLine="709"/>
        <w:jc w:val="both"/>
        <w:rPr>
          <w:rFonts w:ascii="Arial" w:hAnsi="Arial" w:cs="Arial"/>
          <w:i/>
          <w:iCs/>
          <w:szCs w:val="24"/>
        </w:rPr>
      </w:pPr>
      <w:r w:rsidRPr="002D6717">
        <w:rPr>
          <w:rFonts w:ascii="Arial" w:hAnsi="Arial" w:cs="Arial"/>
          <w:i/>
          <w:iCs/>
          <w:szCs w:val="24"/>
        </w:rPr>
        <w:t>Con igual fin, el artículo 12 del Decreto 832 de 1996 impone un control permanente de los saldos en el pago de pensiones a fin de que los recursos de la cuenta pensional no sean inferiores «a la suma necesaria para adquirir una póliza de Renta Vitalicia». Asimismo, prevé que en un escenario de descapitalización es imperativo que la AFP informe inmediatamente la situación al pensionado con un término mínimo de 5 días, «sobre la necesidad de continuar recibiendo su pensión bajo la modalidad [de] Renta Vitalicia, así como las nuevas condiciones de pago de la misma». Y si incumple lo anterior, la AFP debe asumir con sus propios recursos la suma que se requiera para contratar una renta vitalicia.</w:t>
      </w:r>
    </w:p>
    <w:p w14:paraId="5CFE4812" w14:textId="77777777" w:rsidR="00FF23A1" w:rsidRPr="002D6717" w:rsidRDefault="00FF23A1" w:rsidP="002D6717">
      <w:pPr>
        <w:tabs>
          <w:tab w:val="left" w:pos="2160"/>
        </w:tabs>
        <w:suppressAutoHyphens/>
        <w:spacing w:after="0" w:line="240" w:lineRule="auto"/>
        <w:ind w:left="426" w:right="420"/>
        <w:jc w:val="both"/>
        <w:rPr>
          <w:rFonts w:ascii="Arial" w:hAnsi="Arial" w:cs="Arial"/>
          <w:i/>
          <w:iCs/>
          <w:szCs w:val="24"/>
        </w:rPr>
      </w:pPr>
    </w:p>
    <w:p w14:paraId="221FC89C"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En efecto, el parágrafo 1.º consagra que «Si el saldo final de la cuenta individual fuese inferior a la suma necesaria para adquirir una Renta Vitalicia </w:t>
      </w:r>
      <w:r w:rsidRPr="002D6717">
        <w:rPr>
          <w:rFonts w:ascii="Arial" w:hAnsi="Arial" w:cs="Arial"/>
          <w:i/>
          <w:iCs/>
          <w:szCs w:val="24"/>
          <w:u w:val="single"/>
        </w:rPr>
        <w:t>y la AFP no tomó en su oportunidad las medidas necesarias para evitar esta situación, la suma que haga falta será a cargo de la AFP</w:t>
      </w:r>
      <w:r w:rsidRPr="002D6717">
        <w:rPr>
          <w:rFonts w:ascii="Arial" w:hAnsi="Arial" w:cs="Arial"/>
          <w:i/>
          <w:iCs/>
          <w:szCs w:val="24"/>
        </w:rPr>
        <w:t>, sin perjuicio de las sanciones administrativas a que haya lugar por el incumplimiento a un deber legal» (destaca la Corte).</w:t>
      </w:r>
    </w:p>
    <w:p w14:paraId="385FDBFE" w14:textId="77777777" w:rsidR="00FF23A1" w:rsidRPr="002D6717" w:rsidRDefault="00FF23A1" w:rsidP="002D6717">
      <w:pPr>
        <w:tabs>
          <w:tab w:val="left" w:pos="2160"/>
        </w:tabs>
        <w:suppressAutoHyphens/>
        <w:spacing w:after="0" w:line="240" w:lineRule="auto"/>
        <w:ind w:left="426" w:right="420"/>
        <w:jc w:val="both"/>
        <w:rPr>
          <w:rFonts w:ascii="Arial" w:hAnsi="Arial" w:cs="Arial"/>
          <w:i/>
          <w:iCs/>
          <w:szCs w:val="24"/>
        </w:rPr>
      </w:pPr>
    </w:p>
    <w:p w14:paraId="50877883"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Para la Sala, el control de saldos y recálculo anual tiene el objetivo de tener la certeza permanente de que la cuenta pensional posee un capital suficiente para financiar una «unidad de renta vitalicia» para los beneficiarios en términos de valor constante. Y esa unidad de renta, en los términos explicados, debe ser en una cuantía no inferior al 100% de la pensión de referencia utilizada para obtener el capital necesario para financiar la pensión de sobrevivientes, según lo señala expresamente el citado </w:t>
      </w:r>
      <w:r w:rsidRPr="002D6717">
        <w:rPr>
          <w:rFonts w:ascii="Arial" w:hAnsi="Arial" w:cs="Arial"/>
          <w:i/>
          <w:iCs/>
          <w:color w:val="000000" w:themeColor="text1"/>
          <w:szCs w:val="24"/>
        </w:rPr>
        <w:t xml:space="preserve">artículo </w:t>
      </w:r>
      <w:proofErr w:type="gramStart"/>
      <w:r w:rsidRPr="002D6717">
        <w:rPr>
          <w:rFonts w:ascii="Arial" w:hAnsi="Arial" w:cs="Arial"/>
          <w:i/>
          <w:iCs/>
          <w:color w:val="000000" w:themeColor="text1"/>
          <w:szCs w:val="24"/>
        </w:rPr>
        <w:t>5.°</w:t>
      </w:r>
      <w:proofErr w:type="gramEnd"/>
      <w:r w:rsidRPr="002D6717">
        <w:rPr>
          <w:rFonts w:ascii="Arial" w:hAnsi="Arial" w:cs="Arial"/>
          <w:i/>
          <w:iCs/>
          <w:color w:val="000000" w:themeColor="text1"/>
          <w:szCs w:val="24"/>
        </w:rPr>
        <w:t xml:space="preserve"> del Decreto 876 de 1994 y sus modificaciones, </w:t>
      </w:r>
      <w:r w:rsidRPr="002D6717">
        <w:rPr>
          <w:rFonts w:ascii="Arial" w:hAnsi="Arial" w:cs="Arial"/>
          <w:i/>
          <w:iCs/>
          <w:szCs w:val="24"/>
        </w:rPr>
        <w:t>y además incrementada con el IPC anual conforme a los artículos 14 de la Ley 100 de 1993, 48 y 53 de la Constitución Política.</w:t>
      </w:r>
    </w:p>
    <w:p w14:paraId="7827203D" w14:textId="77777777" w:rsidR="00FF23A1" w:rsidRPr="002D6717" w:rsidRDefault="00FF23A1" w:rsidP="002D6717">
      <w:pPr>
        <w:spacing w:after="0" w:line="240" w:lineRule="auto"/>
        <w:ind w:left="426" w:right="420"/>
        <w:jc w:val="both"/>
        <w:rPr>
          <w:rFonts w:ascii="Arial" w:hAnsi="Arial" w:cs="Arial"/>
          <w:i/>
          <w:iCs/>
          <w:szCs w:val="24"/>
        </w:rPr>
      </w:pPr>
    </w:p>
    <w:p w14:paraId="100CBE85"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A juicio de la Corte, esta es la forma en que el orden jurídico concilia la tensión que se genera entre la probable descapitalización de la cuenta individual en la cual el pensionado asume un riesgo financiero, en contraste con los imperativos </w:t>
      </w:r>
      <w:r w:rsidRPr="002D6717">
        <w:rPr>
          <w:rFonts w:ascii="Arial" w:hAnsi="Arial" w:cs="Arial"/>
          <w:i/>
          <w:iCs/>
          <w:szCs w:val="24"/>
        </w:rPr>
        <w:lastRenderedPageBreak/>
        <w:t>constitucionales que imponen el ajuste pensional periódico de todas las pensiones, pues establece que el sistema debe garantizar a todos los pensionados por el riesgo de muerte en el régimen de ahorro individual ese valor de referencia inicial, ajustado anualmente con el IPC. De este modo, es claro que el esquema normativo del retiro programado incorpora en su lógica los reajustes anuales según el IPC de estas pensiones.</w:t>
      </w:r>
    </w:p>
    <w:p w14:paraId="53F5BF9E" w14:textId="77777777" w:rsidR="00FF23A1" w:rsidRPr="002D6717" w:rsidRDefault="00FF23A1" w:rsidP="002D6717">
      <w:pPr>
        <w:spacing w:after="0" w:line="240" w:lineRule="auto"/>
        <w:ind w:left="426" w:right="420" w:firstLine="709"/>
        <w:jc w:val="both"/>
        <w:rPr>
          <w:rFonts w:ascii="Arial" w:hAnsi="Arial" w:cs="Arial"/>
          <w:i/>
          <w:iCs/>
          <w:szCs w:val="24"/>
        </w:rPr>
      </w:pPr>
    </w:p>
    <w:p w14:paraId="15C4FF4C"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Así, la Corte destaca que uno de los beneficios de pertenecer al régimen de ahorro individual con solidaridad consiste en que por la dinámica correlacionada con la economía de mercado, propia de este esquema pensional, los beneficiarios puedan acogerse a un retiro programado que les permita disfrutar de una pensión mayor a la de referencia que devengarían si optaran por una renta vitalicia, dependiendo de las variaciones económicas que permitan eventualmente la capitalización positiva de la cuenta individual. A su vez, nótese que en este contexto el fondo de pensiones seguirá devengado las comisiones razonables por administrar el capital del pensionado, en los términos y límites legales - literal q) del artículo 2.º de la Ley 797 de 2003, en concordancia con el artículo 39 del Decreto 656 de 1994 y la Circular 007 de 1996 de la Superintendencia Financiera y modificaciones-. De allí que tanto el fondo de pensiones como el pensionado tengan la pretensión de obtener un beneficio económico.</w:t>
      </w:r>
    </w:p>
    <w:p w14:paraId="4182B37E" w14:textId="77777777" w:rsidR="00FF23A1" w:rsidRPr="002D6717" w:rsidRDefault="00FF23A1" w:rsidP="002D6717">
      <w:pPr>
        <w:spacing w:after="0" w:line="240" w:lineRule="auto"/>
        <w:ind w:left="426" w:right="420" w:firstLine="709"/>
        <w:jc w:val="both"/>
        <w:rPr>
          <w:rFonts w:ascii="Arial" w:hAnsi="Arial" w:cs="Arial"/>
          <w:i/>
          <w:iCs/>
          <w:szCs w:val="24"/>
        </w:rPr>
      </w:pPr>
    </w:p>
    <w:p w14:paraId="4E2CBB0B"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Sin embargo, la Sala debe aclarar que en un retiro programado el único riesgo económico que puede asumir un pensionado es precisamente la fluctuación del valor de la pensión que sobrepasa la mesada de referencia. Ello porque, según se precisó, ese valor ajustado con el IPC siempre deberá garantizarse. A partir de este referente, es posible que en cada anualidad la pensión varíe positiva o negativamente en su valor, esto es que fluctúe de acuerdo a las dinámicas de la economía, pero siempre teniendo como base la garantía de dicha pensión de referencia.</w:t>
      </w:r>
    </w:p>
    <w:p w14:paraId="25107FC5" w14:textId="77777777" w:rsidR="00FF23A1" w:rsidRPr="002D6717" w:rsidRDefault="00FF23A1" w:rsidP="002D6717">
      <w:pPr>
        <w:spacing w:after="0" w:line="240" w:lineRule="auto"/>
        <w:ind w:left="426" w:right="420" w:firstLine="709"/>
        <w:jc w:val="both"/>
        <w:rPr>
          <w:rFonts w:ascii="Arial" w:hAnsi="Arial" w:cs="Arial"/>
          <w:i/>
          <w:iCs/>
          <w:szCs w:val="24"/>
        </w:rPr>
      </w:pPr>
    </w:p>
    <w:p w14:paraId="05027C31" w14:textId="24E08C84"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Bajo esta perspectiva, es jurídicamente admisible que la pensión inicial de retiro programado no pueda incrementarse con el ajuste legal del IPC, siempre que </w:t>
      </w:r>
      <w:r w:rsidR="007944FC" w:rsidRPr="002D6717">
        <w:rPr>
          <w:rFonts w:ascii="Arial" w:hAnsi="Arial" w:cs="Arial"/>
          <w:i/>
          <w:iCs/>
          <w:szCs w:val="24"/>
        </w:rPr>
        <w:t>aun</w:t>
      </w:r>
      <w:r w:rsidRPr="002D6717">
        <w:rPr>
          <w:rFonts w:ascii="Arial" w:hAnsi="Arial" w:cs="Arial"/>
          <w:i/>
          <w:iCs/>
          <w:szCs w:val="24"/>
        </w:rPr>
        <w:t xml:space="preserve"> así el pensionado siga devengando su mesada de referencia ajustada con el IPC. Para ilustrarlo con un ejemplo, si en el 2021 la pensión de referencia del beneficiario es de $1.000.000 y este elige la opción de retiro programado de $1.300.000, es posible que por las fluctuaciones del mercado su pensión no se incremente con el IPC en el 2022, e incluso se reduzca en el 2023; sin embargo, si la pensión de referencia ajustada con el IPC a 2023 sigue siguiendo inferior al valor del monto pensional a ese año 2023, no habría transgresión jurídica alguna.</w:t>
      </w:r>
    </w:p>
    <w:p w14:paraId="4B630C30" w14:textId="77777777" w:rsidR="00FF23A1" w:rsidRPr="002D6717" w:rsidRDefault="00FF23A1" w:rsidP="002D6717">
      <w:pPr>
        <w:spacing w:after="0" w:line="240" w:lineRule="auto"/>
        <w:ind w:left="426" w:right="420" w:firstLine="709"/>
        <w:jc w:val="both"/>
        <w:rPr>
          <w:rFonts w:ascii="Arial" w:hAnsi="Arial" w:cs="Arial"/>
          <w:i/>
          <w:iCs/>
          <w:szCs w:val="24"/>
        </w:rPr>
      </w:pPr>
    </w:p>
    <w:p w14:paraId="31D7639B"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Como puede verse, no se trata de desconocer la dinámica fluctuante de esta modalidad de retiro programado, pues, se reitera, quien la elige corre el riesgo de que su pensión inicial disminuya o se sostenga. Lo que ocurre es que en estos casos el riesgo financiero que asume el pensionado está dado únicamente en el valor que sobrepasa la mesada de referencia ajustada con el IPC, la cual siempre debe garantizarse. </w:t>
      </w:r>
    </w:p>
    <w:p w14:paraId="2F1506CE" w14:textId="77777777" w:rsidR="00FF23A1" w:rsidRPr="002D6717" w:rsidRDefault="00FF23A1" w:rsidP="002D6717">
      <w:pPr>
        <w:spacing w:after="0" w:line="240" w:lineRule="auto"/>
        <w:ind w:left="426" w:right="420"/>
        <w:jc w:val="both"/>
        <w:rPr>
          <w:rFonts w:ascii="Arial" w:hAnsi="Arial" w:cs="Arial"/>
          <w:i/>
          <w:iCs/>
          <w:szCs w:val="24"/>
        </w:rPr>
      </w:pPr>
    </w:p>
    <w:p w14:paraId="54B2C9FA"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Ahora, en una hipótesis de descapitalización el fondo ya ha debido advertir el riesgo de financiar mínimamente la pensión de referencia, caso en el cual deberá adelantar el trámite para suscribir una póliza de renta vitalicia que la garantice, so pena de asumir las consecuencias económicas de la descapitalización de la cuenta y cubrir la suma que se requiera cuando el capital acumulado no alcance para adquirir una renta vitalicia, según lo previsto en el parágrafo 1.º del artículo 12 del Decreto 832 de 1996 atrás citado.</w:t>
      </w:r>
    </w:p>
    <w:p w14:paraId="69FB5E0D" w14:textId="77777777" w:rsidR="00FF23A1" w:rsidRPr="002D6717" w:rsidRDefault="00FF23A1" w:rsidP="002D6717">
      <w:pPr>
        <w:spacing w:after="0" w:line="240" w:lineRule="auto"/>
        <w:ind w:left="426" w:right="420" w:firstLine="709"/>
        <w:jc w:val="both"/>
        <w:rPr>
          <w:rFonts w:ascii="Arial" w:hAnsi="Arial" w:cs="Arial"/>
          <w:i/>
          <w:iCs/>
          <w:szCs w:val="24"/>
        </w:rPr>
      </w:pPr>
    </w:p>
    <w:p w14:paraId="6B53F794"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 xml:space="preserve">Por tanto, es necesario que los fondos acentúen e intensifiquen el control de los saldos de la cuenta pensional. Las verificaciones periódicas deben orientarse a ratificar que se cuenta con el capital necesario para responder por los pagos programados y garantizar la pensión de referencia. Y si existe riesgo de que ocurra lo contrario, la administradora debe prender las alarmas sobre el riesgo de descapitalización de la cuenta y hacer lo necesario por suscribir una renta vitalicia </w:t>
      </w:r>
      <w:r w:rsidRPr="002D6717">
        <w:rPr>
          <w:rFonts w:ascii="Arial" w:hAnsi="Arial" w:cs="Arial"/>
          <w:i/>
          <w:iCs/>
          <w:szCs w:val="24"/>
        </w:rPr>
        <w:lastRenderedPageBreak/>
        <w:t xml:space="preserve">que garantice dicho valor de referencia, ajustado con el IPC al momento del cambio de modalidad. </w:t>
      </w:r>
    </w:p>
    <w:p w14:paraId="0F4DE753" w14:textId="77777777" w:rsidR="00FF23A1" w:rsidRPr="002D6717" w:rsidRDefault="00FF23A1" w:rsidP="002D6717">
      <w:pPr>
        <w:spacing w:after="0" w:line="240" w:lineRule="auto"/>
        <w:ind w:left="426" w:right="420" w:firstLine="709"/>
        <w:jc w:val="both"/>
        <w:rPr>
          <w:rFonts w:ascii="Arial" w:hAnsi="Arial" w:cs="Arial"/>
          <w:i/>
          <w:iCs/>
          <w:szCs w:val="24"/>
        </w:rPr>
      </w:pPr>
    </w:p>
    <w:p w14:paraId="3AB006B0" w14:textId="77777777" w:rsidR="00FF23A1" w:rsidRPr="002D6717" w:rsidRDefault="00FF23A1" w:rsidP="002D6717">
      <w:pPr>
        <w:spacing w:after="0" w:line="240" w:lineRule="auto"/>
        <w:ind w:left="426" w:right="420" w:firstLine="709"/>
        <w:jc w:val="both"/>
        <w:rPr>
          <w:rFonts w:ascii="Arial" w:hAnsi="Arial" w:cs="Arial"/>
          <w:i/>
          <w:iCs/>
          <w:szCs w:val="24"/>
        </w:rPr>
      </w:pPr>
      <w:r w:rsidRPr="002D6717">
        <w:rPr>
          <w:rFonts w:ascii="Arial" w:hAnsi="Arial" w:cs="Arial"/>
          <w:i/>
          <w:iCs/>
          <w:szCs w:val="24"/>
        </w:rPr>
        <w:t>Ahora, las normas en estudio no se limitan a indicar que el control de los saldos de la cuenta pensional debe efectuarse únicamente con el objetivo de garantizar que financie por lo menos una pensión mínima, como lo indica la recurrente. Para la Sala este criterio no es de recibo, pues habilitaría la disminución paulatina y periódica de las mesadas pensionales incluso por debajo de la pensión de referencia, lo cual desconoce el esquema normativo de este régimen de capitalización individual y que valida su existencia en el orden constitucional, conforme se explicó.</w:t>
      </w:r>
    </w:p>
    <w:p w14:paraId="0DFD55DF" w14:textId="77777777" w:rsidR="00FF23A1" w:rsidRPr="002D6717" w:rsidRDefault="00FF23A1" w:rsidP="002D6717">
      <w:pPr>
        <w:spacing w:after="0" w:line="240" w:lineRule="auto"/>
        <w:ind w:left="426" w:right="420" w:firstLine="709"/>
        <w:jc w:val="both"/>
        <w:rPr>
          <w:rFonts w:ascii="Arial" w:hAnsi="Arial" w:cs="Arial"/>
          <w:i/>
          <w:iCs/>
          <w:szCs w:val="24"/>
        </w:rPr>
      </w:pPr>
    </w:p>
    <w:p w14:paraId="4AD40DE0" w14:textId="77777777" w:rsidR="00FF23A1" w:rsidRPr="002D6717" w:rsidRDefault="00FF23A1" w:rsidP="002D6717">
      <w:pPr>
        <w:spacing w:after="0" w:line="240" w:lineRule="auto"/>
        <w:ind w:left="426" w:right="420" w:firstLine="709"/>
        <w:jc w:val="both"/>
        <w:rPr>
          <w:rFonts w:ascii="Arial" w:hAnsi="Arial" w:cs="Arial"/>
          <w:i/>
          <w:iCs/>
          <w:color w:val="000000"/>
          <w:szCs w:val="24"/>
        </w:rPr>
      </w:pPr>
      <w:r w:rsidRPr="002D6717">
        <w:rPr>
          <w:rFonts w:ascii="Arial" w:hAnsi="Arial" w:cs="Arial"/>
          <w:i/>
          <w:iCs/>
          <w:szCs w:val="24"/>
        </w:rPr>
        <w:t xml:space="preserve">No tendría sentido ni justificación jurídica alguna que si se parte de una mesada de referencia que está totalmente respaldada financieramente para pagarse, en principio, a través de una renta vitalicia inmediata, la (el) o los beneficiarios elijan un retiro programado para terminar con una pensión inferior a esa mesada de referencia inicial. </w:t>
      </w:r>
    </w:p>
    <w:p w14:paraId="44251740" w14:textId="77777777" w:rsidR="00FF23A1" w:rsidRPr="002D6717" w:rsidRDefault="00FF23A1" w:rsidP="002D6717">
      <w:pPr>
        <w:spacing w:after="0" w:line="240" w:lineRule="auto"/>
        <w:ind w:left="426" w:right="420"/>
        <w:jc w:val="both"/>
        <w:rPr>
          <w:rFonts w:ascii="Arial" w:hAnsi="Arial" w:cs="Arial"/>
          <w:i/>
          <w:iCs/>
          <w:szCs w:val="24"/>
          <w:lang w:eastAsia="es-ES"/>
        </w:rPr>
      </w:pPr>
    </w:p>
    <w:p w14:paraId="5DF9DA06" w14:textId="4FFE2F8E" w:rsidR="00FF23A1" w:rsidRPr="002D6717" w:rsidRDefault="00FF23A1" w:rsidP="002D6717">
      <w:pPr>
        <w:spacing w:after="0" w:line="240" w:lineRule="auto"/>
        <w:ind w:left="426" w:right="420" w:firstLine="709"/>
        <w:jc w:val="both"/>
        <w:rPr>
          <w:rFonts w:ascii="Arial" w:hAnsi="Arial" w:cs="Arial"/>
          <w:szCs w:val="24"/>
        </w:rPr>
      </w:pPr>
      <w:r w:rsidRPr="002D6717">
        <w:rPr>
          <w:rFonts w:ascii="Arial" w:hAnsi="Arial" w:cs="Arial"/>
          <w:i/>
          <w:iCs/>
          <w:szCs w:val="24"/>
        </w:rPr>
        <w:t>Por otra parte, la Sala no desconoce que en el último inciso del artículo 12 del Decreto 832 de 1996 en estudio, en concordancia con el artículo 81 de la Ley 100 de 1993, se indica que la suscripción posterior de una renta vitalicia debe ser para garantizar por lo menos una pensión de un salario mínimo legal mensual vigente, lo que sugiere una disminución de la pensión inicial y, eventualmente -como en este caso-, muy por debajo de la mesada de referencia inicial de 2005; sin embargo, a juicio de la Sala, este precepto solo tiene aplicación cuando las pensiones de referencia son del salario mínimo legal mensual vigente, de modo que simplemente ratifica una directriz constitucional de la seguridad social: no puede haber pensiones inferiores al salario mínimo legal.”.</w:t>
      </w:r>
    </w:p>
    <w:p w14:paraId="6217C62C" w14:textId="77777777" w:rsidR="006C5BD4" w:rsidRPr="001B06ED" w:rsidRDefault="006C5BD4" w:rsidP="001B06ED">
      <w:pPr>
        <w:spacing w:after="0"/>
        <w:ind w:firstLine="709"/>
        <w:jc w:val="both"/>
        <w:rPr>
          <w:rFonts w:ascii="Arial" w:hAnsi="Arial" w:cs="Arial"/>
          <w:sz w:val="24"/>
          <w:szCs w:val="24"/>
        </w:rPr>
      </w:pPr>
    </w:p>
    <w:p w14:paraId="75FDF843" w14:textId="358A6759"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4. PROCEDENCIA DE LOS INTERESES MORATORIOS DEL ARTÍCULO 141 DE LA LEY 100 DE 1993 FRENTE AL REAJUSTE PENSIONAL. CAMBIO DE PRECEDENTE.</w:t>
      </w:r>
      <w:r w:rsidRPr="001B06ED">
        <w:rPr>
          <w:rFonts w:ascii="Arial" w:eastAsia="Times New Roman" w:hAnsi="Arial" w:cs="Arial"/>
          <w:sz w:val="24"/>
          <w:szCs w:val="24"/>
          <w:lang w:eastAsia="es-CO"/>
        </w:rPr>
        <w:t>  </w:t>
      </w:r>
    </w:p>
    <w:p w14:paraId="2B2A132F"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082EBAD5"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 (reajuste o reliquidación de la pensión), sino que esos réditos solo podían ser reconocidos ante la ausencia total del pago de la mesada pensional.  </w:t>
      </w:r>
    </w:p>
    <w:p w14:paraId="03C23F2C"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4DFE1A87"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Sin embargo, en sentencia SL3130 de 19 de agosto de 2021, el máximo órgano de la jurisdicción ordinaria laboral, cambió su postura frente a la interpretación de la norma en mención, concluyendo que los intereses moratorios proceden cuando la correspondiente administradora pensional no cumple íntegramente con el pago de la obligación, pues la falta de pago de una porción de la prestación genera la mora prevista en el artículo 141 de la ley 100 de 1993; cambio de postura que explicó en los siguientes términos:  </w:t>
      </w:r>
    </w:p>
    <w:p w14:paraId="284C98F1"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1D941E9C" w14:textId="77777777" w:rsidR="008F64F9" w:rsidRPr="002D6717" w:rsidRDefault="008F64F9" w:rsidP="002D6717">
      <w:pPr>
        <w:spacing w:after="0" w:line="240" w:lineRule="auto"/>
        <w:ind w:left="426" w:right="420"/>
        <w:jc w:val="both"/>
        <w:textAlignment w:val="baseline"/>
        <w:rPr>
          <w:rFonts w:ascii="Arial" w:eastAsia="Times New Roman" w:hAnsi="Arial" w:cs="Arial"/>
          <w:szCs w:val="24"/>
          <w:lang w:eastAsia="es-CO"/>
        </w:rPr>
      </w:pPr>
      <w:r w:rsidRPr="002D6717">
        <w:rPr>
          <w:rFonts w:ascii="Arial" w:eastAsia="Times New Roman" w:hAnsi="Arial" w:cs="Arial"/>
          <w:i/>
          <w:iCs/>
          <w:szCs w:val="24"/>
          <w:lang w:eastAsia="es-CO"/>
        </w:rPr>
        <w:t>“Para dar cuenta del anterior aserto es importante tener en cuenta que la norma consagra los intereses moratorios, en forma pura y simple, «[…] en caso de </w:t>
      </w:r>
      <w:r w:rsidRPr="002D6717">
        <w:rPr>
          <w:rFonts w:ascii="Arial" w:eastAsia="Times New Roman" w:hAnsi="Arial" w:cs="Arial"/>
          <w:i/>
          <w:iCs/>
          <w:szCs w:val="24"/>
          <w:u w:val="single"/>
          <w:lang w:eastAsia="es-CO"/>
        </w:rPr>
        <w:t>mora</w:t>
      </w:r>
      <w:r w:rsidRPr="002D6717">
        <w:rPr>
          <w:rFonts w:ascii="Arial" w:eastAsia="Times New Roman" w:hAnsi="Arial" w:cs="Arial"/>
          <w:i/>
          <w:iCs/>
          <w:szCs w:val="24"/>
          <w:lang w:eastAsia="es-CO"/>
        </w:rPr>
        <w:t> en el pago de las mesadas pensionales […]», además de que, en términos jurídicos, la </w:t>
      </w:r>
      <w:r w:rsidRPr="002D6717">
        <w:rPr>
          <w:rFonts w:ascii="Arial" w:eastAsia="Times New Roman" w:hAnsi="Arial" w:cs="Arial"/>
          <w:i/>
          <w:iCs/>
          <w:szCs w:val="24"/>
          <w:u w:val="single"/>
          <w:lang w:eastAsia="es-CO"/>
        </w:rPr>
        <w:t>mora</w:t>
      </w:r>
      <w:r w:rsidRPr="002D6717">
        <w:rPr>
          <w:rFonts w:ascii="Arial" w:eastAsia="Times New Roman" w:hAnsi="Arial" w:cs="Arial"/>
          <w:i/>
          <w:iCs/>
          <w:szCs w:val="24"/>
          <w:lang w:eastAsia="es-CO"/>
        </w:rPr>
        <w:t> en el cumplimiento de una obligación, como el pago de la mesada pensional, se produce tanto por la insatisfacción de todo lo debido como por su </w:t>
      </w:r>
      <w:r w:rsidRPr="002D6717">
        <w:rPr>
          <w:rFonts w:ascii="Arial" w:eastAsia="Times New Roman" w:hAnsi="Arial" w:cs="Arial"/>
          <w:i/>
          <w:iCs/>
          <w:szCs w:val="24"/>
          <w:u w:val="single"/>
          <w:lang w:eastAsia="es-CO"/>
        </w:rPr>
        <w:t>pago incompleto o deficitario.</w:t>
      </w:r>
      <w:r w:rsidRPr="002D6717">
        <w:rPr>
          <w:rFonts w:ascii="Arial" w:eastAsia="Times New Roman" w:hAnsi="Arial" w:cs="Arial"/>
          <w:i/>
          <w:iCs/>
          <w:szCs w:val="24"/>
          <w:lang w:eastAsia="es-CO"/>
        </w:rPr>
        <w:t xml:space="preserve"> En este punto la mora esta conceptualmente ligada al pago de las obligaciones, entendido este, según el artículo 1627 del Código Civil, como «la prestación de lo que se debe», de manera que, mientras no se produzca este pago, </w:t>
      </w:r>
      <w:r w:rsidRPr="002D6717">
        <w:rPr>
          <w:rFonts w:ascii="Arial" w:eastAsia="Times New Roman" w:hAnsi="Arial" w:cs="Arial"/>
          <w:i/>
          <w:iCs/>
          <w:szCs w:val="24"/>
          <w:lang w:eastAsia="es-CO"/>
        </w:rPr>
        <w:lastRenderedPageBreak/>
        <w:t>en forma adecuada, oportuna y completa, la mora sigue produciendo todas sus consecuencias materiales y reales. </w:t>
      </w:r>
      <w:r w:rsidRPr="002D6717">
        <w:rPr>
          <w:rFonts w:ascii="Arial" w:eastAsia="Times New Roman" w:hAnsi="Arial" w:cs="Arial"/>
          <w:szCs w:val="24"/>
          <w:lang w:eastAsia="es-CO"/>
        </w:rPr>
        <w:t>  </w:t>
      </w:r>
    </w:p>
    <w:p w14:paraId="5666FDF8" w14:textId="77777777" w:rsidR="008F64F9" w:rsidRPr="002D6717" w:rsidRDefault="008F64F9" w:rsidP="002D6717">
      <w:pPr>
        <w:spacing w:after="0" w:line="240" w:lineRule="auto"/>
        <w:ind w:left="426" w:right="420"/>
        <w:jc w:val="both"/>
        <w:textAlignment w:val="baseline"/>
        <w:rPr>
          <w:rFonts w:ascii="Arial" w:eastAsia="Times New Roman" w:hAnsi="Arial" w:cs="Arial"/>
          <w:szCs w:val="24"/>
          <w:lang w:eastAsia="es-CO"/>
        </w:rPr>
      </w:pPr>
      <w:r w:rsidRPr="002D6717">
        <w:rPr>
          <w:rFonts w:ascii="Arial" w:eastAsia="Times New Roman" w:hAnsi="Arial" w:cs="Arial"/>
          <w:szCs w:val="24"/>
          <w:lang w:eastAsia="es-CO"/>
        </w:rPr>
        <w:t>  </w:t>
      </w:r>
    </w:p>
    <w:p w14:paraId="4829EEE1" w14:textId="77777777" w:rsidR="008F64F9" w:rsidRPr="002D6717" w:rsidRDefault="008F64F9" w:rsidP="002D6717">
      <w:pPr>
        <w:spacing w:after="0" w:line="240" w:lineRule="auto"/>
        <w:ind w:left="426" w:right="420"/>
        <w:jc w:val="both"/>
        <w:textAlignment w:val="baseline"/>
        <w:rPr>
          <w:rFonts w:ascii="Arial" w:eastAsia="Times New Roman" w:hAnsi="Arial" w:cs="Arial"/>
          <w:szCs w:val="24"/>
          <w:lang w:eastAsia="es-CO"/>
        </w:rPr>
      </w:pPr>
      <w:r w:rsidRPr="002D6717">
        <w:rPr>
          <w:rFonts w:ascii="Arial" w:eastAsia="Times New Roman" w:hAnsi="Arial" w:cs="Arial"/>
          <w:i/>
          <w:iCs/>
          <w:szCs w:val="24"/>
          <w:lang w:eastAsia="es-CO"/>
        </w:rPr>
        <w:t>El artículo 1627 del Código Civil establece al respecto que el pago de una obligación debe hacerse «[…] en conformidad </w:t>
      </w:r>
      <w:r w:rsidRPr="002D6717">
        <w:rPr>
          <w:rFonts w:ascii="Arial" w:eastAsia="Times New Roman" w:hAnsi="Arial" w:cs="Arial"/>
          <w:i/>
          <w:iCs/>
          <w:szCs w:val="24"/>
          <w:u w:val="single"/>
          <w:lang w:eastAsia="es-CO"/>
        </w:rPr>
        <w:t>al tenor de la obligación</w:t>
      </w:r>
      <w:r w:rsidRPr="002D6717">
        <w:rPr>
          <w:rFonts w:ascii="Arial" w:eastAsia="Times New Roman" w:hAnsi="Arial" w:cs="Arial"/>
          <w:i/>
          <w:iCs/>
          <w:szCs w:val="24"/>
          <w:lang w:eastAsia="es-CO"/>
        </w:rPr>
        <w:t> […]» y que el «[…] acreedor no podrá ser obligado a recibir otra cosa que lo que se le deba, ni aún a pretexto de ser de igual o mayor valor la ofrecida.»”</w:t>
      </w:r>
      <w:r w:rsidRPr="002D6717">
        <w:rPr>
          <w:rFonts w:ascii="Arial" w:eastAsia="Times New Roman" w:hAnsi="Arial" w:cs="Arial"/>
          <w:szCs w:val="24"/>
          <w:lang w:eastAsia="es-CO"/>
        </w:rPr>
        <w:t>  </w:t>
      </w:r>
    </w:p>
    <w:p w14:paraId="0BBE1B23"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1723C8B0"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Y más adelante indicó:   </w:t>
      </w:r>
    </w:p>
    <w:p w14:paraId="52D6B98A" w14:textId="77777777"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1298C66A" w14:textId="77777777" w:rsidR="008F64F9" w:rsidRPr="002D6717" w:rsidRDefault="008F64F9" w:rsidP="002D6717">
      <w:pPr>
        <w:spacing w:after="0" w:line="240" w:lineRule="auto"/>
        <w:ind w:left="567" w:right="420"/>
        <w:jc w:val="both"/>
        <w:textAlignment w:val="baseline"/>
        <w:rPr>
          <w:rFonts w:ascii="Arial" w:eastAsia="Times New Roman" w:hAnsi="Arial" w:cs="Arial"/>
          <w:szCs w:val="24"/>
          <w:lang w:eastAsia="es-CO"/>
        </w:rPr>
      </w:pPr>
      <w:r w:rsidRPr="002D6717">
        <w:rPr>
          <w:rFonts w:ascii="Arial" w:eastAsia="Times New Roman" w:hAnsi="Arial" w:cs="Arial"/>
          <w:i/>
          <w:iCs/>
          <w:szCs w:val="24"/>
          <w:lang w:eastAsia="es-CO"/>
        </w:rPr>
        <w:t>“De acuerdo con lo anterior, mientras no se cumpla a cabalidad con la respectiva obligación, en este caso, el pago íntegro de la mesada pensional en la cuantía y términos establecidos legalmente, la entidad obligada a su reconocimiento sigue en mora y, como consecuencia, según las voces naturales y obvias del artículo 141 de la Ley 100 de 1993, debe pagar intereses moratorios sobre las sumas debidas. </w:t>
      </w:r>
      <w:r w:rsidRPr="002D6717">
        <w:rPr>
          <w:rFonts w:ascii="Arial" w:eastAsia="Times New Roman" w:hAnsi="Arial" w:cs="Arial"/>
          <w:szCs w:val="24"/>
          <w:lang w:eastAsia="es-CO"/>
        </w:rPr>
        <w:t>  </w:t>
      </w:r>
    </w:p>
    <w:p w14:paraId="0A009DD6" w14:textId="77777777" w:rsidR="008F64F9" w:rsidRPr="002D6717" w:rsidRDefault="008F64F9" w:rsidP="002D6717">
      <w:pPr>
        <w:spacing w:after="0" w:line="240" w:lineRule="auto"/>
        <w:ind w:left="567" w:right="420"/>
        <w:jc w:val="both"/>
        <w:textAlignment w:val="baseline"/>
        <w:rPr>
          <w:rFonts w:ascii="Arial" w:eastAsia="Times New Roman" w:hAnsi="Arial" w:cs="Arial"/>
          <w:szCs w:val="24"/>
          <w:lang w:eastAsia="es-CO"/>
        </w:rPr>
      </w:pPr>
      <w:r w:rsidRPr="002D6717">
        <w:rPr>
          <w:rFonts w:ascii="Arial" w:eastAsia="Times New Roman" w:hAnsi="Arial" w:cs="Arial"/>
          <w:szCs w:val="24"/>
          <w:lang w:eastAsia="es-CO"/>
        </w:rPr>
        <w:t>  </w:t>
      </w:r>
    </w:p>
    <w:p w14:paraId="54B3DF9A" w14:textId="77777777" w:rsidR="008F64F9" w:rsidRPr="002D6717" w:rsidRDefault="008F64F9" w:rsidP="002D6717">
      <w:pPr>
        <w:spacing w:after="0" w:line="240" w:lineRule="auto"/>
        <w:ind w:left="567" w:right="420"/>
        <w:jc w:val="both"/>
        <w:textAlignment w:val="baseline"/>
        <w:rPr>
          <w:rFonts w:ascii="Arial" w:eastAsia="Times New Roman" w:hAnsi="Arial" w:cs="Arial"/>
          <w:szCs w:val="24"/>
          <w:lang w:eastAsia="es-CO"/>
        </w:rPr>
      </w:pPr>
      <w:r w:rsidRPr="002D6717">
        <w:rPr>
          <w:rFonts w:ascii="Arial" w:eastAsia="Times New Roman" w:hAnsi="Arial" w:cs="Arial"/>
          <w:i/>
          <w:iCs/>
          <w:szCs w:val="24"/>
          <w:lang w:eastAsia="es-CO"/>
        </w:rPr>
        <w:t>Así las cosas, una interpretación racional y sistemática del artículo 141 de la Ley 100 de 1993 obliga a la Corte a reconocer que los intereses moratorios allí concebidos se hacen efectivos en el caso de un pago deficitario de la obligación, pues, en dicho evento, la entidad encargada de su reconocimiento también incurre en mora.  </w:t>
      </w:r>
      <w:r w:rsidRPr="002D6717">
        <w:rPr>
          <w:rFonts w:ascii="Arial" w:eastAsia="Times New Roman" w:hAnsi="Arial" w:cs="Arial"/>
          <w:szCs w:val="24"/>
          <w:lang w:eastAsia="es-CO"/>
        </w:rPr>
        <w:t>  </w:t>
      </w:r>
    </w:p>
    <w:p w14:paraId="1395EE04" w14:textId="77777777" w:rsidR="008F64F9" w:rsidRPr="002D6717" w:rsidRDefault="008F64F9" w:rsidP="002D6717">
      <w:pPr>
        <w:spacing w:after="0" w:line="240" w:lineRule="auto"/>
        <w:ind w:left="567" w:right="420"/>
        <w:jc w:val="both"/>
        <w:textAlignment w:val="baseline"/>
        <w:rPr>
          <w:rFonts w:ascii="Arial" w:eastAsia="Times New Roman" w:hAnsi="Arial" w:cs="Arial"/>
          <w:szCs w:val="24"/>
          <w:lang w:eastAsia="es-CO"/>
        </w:rPr>
      </w:pPr>
      <w:r w:rsidRPr="002D6717">
        <w:rPr>
          <w:rFonts w:ascii="Arial" w:eastAsia="Times New Roman" w:hAnsi="Arial" w:cs="Arial"/>
          <w:szCs w:val="24"/>
          <w:lang w:eastAsia="es-CO"/>
        </w:rPr>
        <w:t>  </w:t>
      </w:r>
    </w:p>
    <w:p w14:paraId="79D8C579" w14:textId="77777777" w:rsidR="008F64F9" w:rsidRPr="002D6717" w:rsidRDefault="008F64F9" w:rsidP="002D6717">
      <w:pPr>
        <w:spacing w:after="0" w:line="240" w:lineRule="auto"/>
        <w:ind w:left="567" w:right="420"/>
        <w:jc w:val="both"/>
        <w:textAlignment w:val="baseline"/>
        <w:rPr>
          <w:rFonts w:ascii="Arial" w:eastAsia="Times New Roman" w:hAnsi="Arial" w:cs="Arial"/>
          <w:szCs w:val="24"/>
          <w:lang w:eastAsia="es-CO"/>
        </w:rPr>
      </w:pPr>
      <w:r w:rsidRPr="002D6717">
        <w:rPr>
          <w:rFonts w:ascii="Arial" w:eastAsia="Times New Roman" w:hAnsi="Arial" w:cs="Arial"/>
          <w:i/>
          <w:iCs/>
          <w:szCs w:val="24"/>
          <w:lang w:eastAsia="es-CO"/>
        </w:rPr>
        <w:t>3. En aras de reforzar argumentativamente la anterior inferencia, la Corte estima pertinente recordar que, en el específico ámbito de las relaciones de trabajo, respecto de las sanciones que castigan el incumplimiento del empleador en el pago de los salarios y prestaciones sociales de los trabajadores, la jurisprudencia ha establecido que el fenómeno de la mora se consolida tanto en los casos de falta de pago de la obligación como en los de pagos parciales o deficitarios.”.</w:t>
      </w:r>
      <w:r w:rsidRPr="002D6717">
        <w:rPr>
          <w:rFonts w:ascii="Arial" w:eastAsia="Times New Roman" w:hAnsi="Arial" w:cs="Arial"/>
          <w:szCs w:val="24"/>
          <w:lang w:eastAsia="es-CO"/>
        </w:rPr>
        <w:t>  </w:t>
      </w:r>
    </w:p>
    <w:p w14:paraId="4E0F92BA" w14:textId="77777777" w:rsidR="000E11A5" w:rsidRPr="001B06ED" w:rsidRDefault="000E11A5" w:rsidP="001B06ED">
      <w:pPr>
        <w:spacing w:after="0"/>
        <w:jc w:val="both"/>
        <w:textAlignment w:val="baseline"/>
        <w:rPr>
          <w:rFonts w:ascii="Arial" w:eastAsia="Times New Roman" w:hAnsi="Arial" w:cs="Arial"/>
          <w:sz w:val="24"/>
          <w:szCs w:val="24"/>
          <w:lang w:eastAsia="es-CO"/>
        </w:rPr>
      </w:pPr>
    </w:p>
    <w:p w14:paraId="1518DDB4" w14:textId="0570A8FD" w:rsidR="008F64F9" w:rsidRPr="001B06ED" w:rsidRDefault="008F64F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De esa manera, siguiendo la línea jurisprudencial trazada por la Corte Suprema de Justicia a partir de la providencia relacionada anteriormente, esta Sala de Decisión recoge la postura que venía aplicando frente a la procedencia de los intereses moratorios del artículo 141 de la ley 100 de 1993, para en su lugar acoger la interpretación que frente al tema ha adoptado recientemente la Sala de Casación Laboral.</w:t>
      </w:r>
    </w:p>
    <w:p w14:paraId="0D331E87" w14:textId="77777777" w:rsidR="00BB112B" w:rsidRPr="001B06ED" w:rsidRDefault="00BB112B" w:rsidP="001B06ED">
      <w:pPr>
        <w:spacing w:after="0"/>
        <w:jc w:val="both"/>
        <w:textAlignment w:val="baseline"/>
        <w:rPr>
          <w:rFonts w:ascii="Arial" w:hAnsi="Arial" w:cs="Arial"/>
          <w:b/>
          <w:bCs/>
          <w:sz w:val="24"/>
          <w:szCs w:val="24"/>
        </w:rPr>
      </w:pPr>
    </w:p>
    <w:p w14:paraId="22EE8FE4" w14:textId="7CF66F4D" w:rsidR="006C5BD4" w:rsidRPr="001B06ED" w:rsidRDefault="006C5BD4" w:rsidP="002D6717">
      <w:pPr>
        <w:spacing w:after="0"/>
        <w:jc w:val="center"/>
        <w:rPr>
          <w:rFonts w:ascii="Arial" w:hAnsi="Arial" w:cs="Arial"/>
          <w:b/>
          <w:bCs/>
          <w:sz w:val="24"/>
          <w:szCs w:val="24"/>
        </w:rPr>
      </w:pPr>
      <w:r w:rsidRPr="001B06ED">
        <w:rPr>
          <w:rFonts w:ascii="Arial" w:hAnsi="Arial" w:cs="Arial"/>
          <w:b/>
          <w:bCs/>
          <w:sz w:val="24"/>
          <w:szCs w:val="24"/>
        </w:rPr>
        <w:t>Cuestión Previa.</w:t>
      </w:r>
    </w:p>
    <w:p w14:paraId="280754EB" w14:textId="77777777" w:rsidR="006C5BD4" w:rsidRPr="001B06ED" w:rsidRDefault="006C5BD4" w:rsidP="001B06ED">
      <w:pPr>
        <w:spacing w:after="0"/>
        <w:ind w:firstLine="709"/>
        <w:jc w:val="center"/>
        <w:rPr>
          <w:rFonts w:ascii="Arial" w:hAnsi="Arial" w:cs="Arial"/>
          <w:b/>
          <w:bCs/>
          <w:sz w:val="24"/>
          <w:szCs w:val="24"/>
        </w:rPr>
      </w:pPr>
    </w:p>
    <w:p w14:paraId="1FD635CD" w14:textId="261B1E31" w:rsidR="006C5BD4" w:rsidRPr="001B06ED" w:rsidRDefault="005B5F53" w:rsidP="001B06ED">
      <w:pPr>
        <w:spacing w:after="0"/>
        <w:jc w:val="both"/>
        <w:rPr>
          <w:rFonts w:ascii="Arial" w:hAnsi="Arial" w:cs="Arial"/>
          <w:sz w:val="24"/>
          <w:szCs w:val="24"/>
        </w:rPr>
      </w:pPr>
      <w:r w:rsidRPr="001B06ED">
        <w:rPr>
          <w:rFonts w:ascii="Arial" w:hAnsi="Arial" w:cs="Arial"/>
          <w:sz w:val="24"/>
          <w:szCs w:val="24"/>
        </w:rPr>
        <w:t xml:space="preserve">Con el objeto de resolver íntegramente la instancia, </w:t>
      </w:r>
      <w:r w:rsidR="00F926BB" w:rsidRPr="001B06ED">
        <w:rPr>
          <w:rFonts w:ascii="Arial" w:hAnsi="Arial" w:cs="Arial"/>
          <w:sz w:val="24"/>
          <w:szCs w:val="24"/>
        </w:rPr>
        <w:t xml:space="preserve">la Corporación </w:t>
      </w:r>
      <w:r w:rsidR="00EF5A6B" w:rsidRPr="001B06ED">
        <w:rPr>
          <w:rFonts w:ascii="Arial" w:hAnsi="Arial" w:cs="Arial"/>
          <w:sz w:val="24"/>
          <w:szCs w:val="24"/>
        </w:rPr>
        <w:t xml:space="preserve">emitió auto de 12 de junio 2022 -archivo </w:t>
      </w:r>
      <w:r w:rsidR="009B13E9" w:rsidRPr="001B06ED">
        <w:rPr>
          <w:rFonts w:ascii="Arial" w:hAnsi="Arial" w:cs="Arial"/>
          <w:sz w:val="24"/>
          <w:szCs w:val="24"/>
        </w:rPr>
        <w:t xml:space="preserve">10 carpeta </w:t>
      </w:r>
      <w:r w:rsidR="0038692F" w:rsidRPr="001B06ED">
        <w:rPr>
          <w:rFonts w:ascii="Arial" w:hAnsi="Arial" w:cs="Arial"/>
          <w:sz w:val="24"/>
          <w:szCs w:val="24"/>
        </w:rPr>
        <w:t>segunda</w:t>
      </w:r>
      <w:r w:rsidR="009B13E9" w:rsidRPr="001B06ED">
        <w:rPr>
          <w:rFonts w:ascii="Arial" w:hAnsi="Arial" w:cs="Arial"/>
          <w:sz w:val="24"/>
          <w:szCs w:val="24"/>
        </w:rPr>
        <w:t xml:space="preserve"> instancia-</w:t>
      </w:r>
      <w:r w:rsidR="00705BA2" w:rsidRPr="001B06ED">
        <w:rPr>
          <w:rFonts w:ascii="Arial" w:hAnsi="Arial" w:cs="Arial"/>
          <w:sz w:val="24"/>
          <w:szCs w:val="24"/>
        </w:rPr>
        <w:t xml:space="preserve"> en el que, luego de explicar la procedencia de las pruebas de oficio </w:t>
      </w:r>
      <w:r w:rsidR="005B1285" w:rsidRPr="001B06ED">
        <w:rPr>
          <w:rFonts w:ascii="Arial" w:hAnsi="Arial" w:cs="Arial"/>
          <w:sz w:val="24"/>
          <w:szCs w:val="24"/>
        </w:rPr>
        <w:t xml:space="preserve">en segunda instancia, </w:t>
      </w:r>
      <w:r w:rsidR="00E0507D" w:rsidRPr="001B06ED">
        <w:rPr>
          <w:rFonts w:ascii="Arial" w:hAnsi="Arial" w:cs="Arial"/>
          <w:sz w:val="24"/>
          <w:szCs w:val="24"/>
        </w:rPr>
        <w:t>decidió decretar como tal</w:t>
      </w:r>
      <w:r w:rsidR="00B63C77" w:rsidRPr="001B06ED">
        <w:rPr>
          <w:rFonts w:ascii="Arial" w:hAnsi="Arial" w:cs="Arial"/>
          <w:sz w:val="24"/>
          <w:szCs w:val="24"/>
        </w:rPr>
        <w:t xml:space="preserve">es las de ordenarle a Protección S.A. </w:t>
      </w:r>
      <w:r w:rsidR="001E331C" w:rsidRPr="001B06ED">
        <w:rPr>
          <w:rFonts w:ascii="Arial" w:hAnsi="Arial" w:cs="Arial"/>
          <w:sz w:val="24"/>
          <w:szCs w:val="24"/>
        </w:rPr>
        <w:t xml:space="preserve">que procediera a: </w:t>
      </w:r>
      <w:r w:rsidR="001E331C" w:rsidRPr="001B06ED">
        <w:rPr>
          <w:rFonts w:ascii="Arial" w:hAnsi="Arial" w:cs="Arial"/>
          <w:i/>
          <w:sz w:val="24"/>
          <w:szCs w:val="24"/>
        </w:rPr>
        <w:t>i)</w:t>
      </w:r>
      <w:r w:rsidR="001E331C" w:rsidRPr="001B06ED">
        <w:rPr>
          <w:rFonts w:ascii="Arial" w:hAnsi="Arial" w:cs="Arial"/>
          <w:sz w:val="24"/>
          <w:szCs w:val="24"/>
        </w:rPr>
        <w:t xml:space="preserve"> Remitir</w:t>
      </w:r>
      <w:r w:rsidR="003B2D8A" w:rsidRPr="001B06ED">
        <w:rPr>
          <w:rFonts w:ascii="Arial" w:hAnsi="Arial" w:cs="Arial"/>
          <w:sz w:val="24"/>
          <w:szCs w:val="24"/>
        </w:rPr>
        <w:t xml:space="preserve"> copia del expediente del señor Ariel José Valencia Palacio que contenga la totalidad de los documentos que sirvieron para tramitar la pensión de vejez que le fue reconocida bajo la modalidad de retiro programado</w:t>
      </w:r>
      <w:r w:rsidR="00804452" w:rsidRPr="001B06ED">
        <w:rPr>
          <w:rFonts w:ascii="Arial" w:hAnsi="Arial" w:cs="Arial"/>
          <w:sz w:val="24"/>
          <w:szCs w:val="24"/>
        </w:rPr>
        <w:t xml:space="preserve">; y, </w:t>
      </w:r>
      <w:r w:rsidR="00804452" w:rsidRPr="001B06ED">
        <w:rPr>
          <w:rFonts w:ascii="Arial" w:hAnsi="Arial" w:cs="Arial"/>
          <w:i/>
          <w:sz w:val="24"/>
          <w:szCs w:val="24"/>
        </w:rPr>
        <w:t>ii)</w:t>
      </w:r>
      <w:r w:rsidR="00804452" w:rsidRPr="001B06ED">
        <w:rPr>
          <w:rFonts w:ascii="Arial" w:hAnsi="Arial" w:cs="Arial"/>
          <w:sz w:val="24"/>
          <w:szCs w:val="24"/>
        </w:rPr>
        <w:t xml:space="preserve"> certificar el valor de la pensión de referencia que debió poner de presente al accionante antes de concederle la prestación económica bajo la modalidad </w:t>
      </w:r>
      <w:r w:rsidR="009117B2" w:rsidRPr="001B06ED">
        <w:rPr>
          <w:rFonts w:ascii="Arial" w:hAnsi="Arial" w:cs="Arial"/>
          <w:sz w:val="24"/>
          <w:szCs w:val="24"/>
        </w:rPr>
        <w:t>de retiro programado.</w:t>
      </w:r>
    </w:p>
    <w:p w14:paraId="042434AB" w14:textId="77777777" w:rsidR="009117B2" w:rsidRPr="001B06ED" w:rsidRDefault="009117B2" w:rsidP="001B06ED">
      <w:pPr>
        <w:spacing w:after="0"/>
        <w:jc w:val="both"/>
        <w:rPr>
          <w:rFonts w:ascii="Arial" w:hAnsi="Arial" w:cs="Arial"/>
          <w:sz w:val="24"/>
          <w:szCs w:val="24"/>
        </w:rPr>
      </w:pPr>
    </w:p>
    <w:p w14:paraId="6CB776D5" w14:textId="0AD6317C" w:rsidR="009117B2" w:rsidRPr="001B06ED" w:rsidRDefault="00C73FCD" w:rsidP="001B06ED">
      <w:pPr>
        <w:spacing w:after="0"/>
        <w:jc w:val="both"/>
        <w:rPr>
          <w:rFonts w:ascii="Arial" w:hAnsi="Arial" w:cs="Arial"/>
          <w:sz w:val="24"/>
          <w:szCs w:val="24"/>
        </w:rPr>
      </w:pPr>
      <w:r w:rsidRPr="001B06ED">
        <w:rPr>
          <w:rFonts w:ascii="Arial" w:hAnsi="Arial" w:cs="Arial"/>
          <w:sz w:val="24"/>
          <w:szCs w:val="24"/>
        </w:rPr>
        <w:t xml:space="preserve">La AFP Protección S.A. </w:t>
      </w:r>
      <w:r w:rsidR="00110500" w:rsidRPr="001B06ED">
        <w:rPr>
          <w:rFonts w:ascii="Arial" w:hAnsi="Arial" w:cs="Arial"/>
          <w:sz w:val="24"/>
          <w:szCs w:val="24"/>
        </w:rPr>
        <w:t xml:space="preserve">dio respuesta </w:t>
      </w:r>
      <w:r w:rsidR="0032651F" w:rsidRPr="001B06ED">
        <w:rPr>
          <w:rFonts w:ascii="Arial" w:hAnsi="Arial" w:cs="Arial"/>
          <w:sz w:val="24"/>
          <w:szCs w:val="24"/>
        </w:rPr>
        <w:t xml:space="preserve">el 21 de junio de 2022 </w:t>
      </w:r>
      <w:r w:rsidR="00110500" w:rsidRPr="001B06ED">
        <w:rPr>
          <w:rFonts w:ascii="Arial" w:hAnsi="Arial" w:cs="Arial"/>
          <w:sz w:val="24"/>
          <w:szCs w:val="24"/>
        </w:rPr>
        <w:t xml:space="preserve">a la prueba de oficio decretada por la Sala </w:t>
      </w:r>
      <w:r w:rsidR="0032651F" w:rsidRPr="001B06ED">
        <w:rPr>
          <w:rFonts w:ascii="Arial" w:hAnsi="Arial" w:cs="Arial"/>
          <w:sz w:val="24"/>
          <w:szCs w:val="24"/>
        </w:rPr>
        <w:t xml:space="preserve">-archivos </w:t>
      </w:r>
      <w:r w:rsidR="0038692F" w:rsidRPr="001B06ED">
        <w:rPr>
          <w:rFonts w:ascii="Arial" w:hAnsi="Arial" w:cs="Arial"/>
          <w:sz w:val="24"/>
          <w:szCs w:val="24"/>
        </w:rPr>
        <w:t xml:space="preserve">12 y 13 carpeta segunda instancia-, remitiendo copia de los </w:t>
      </w:r>
      <w:r w:rsidR="00506D4F" w:rsidRPr="001B06ED">
        <w:rPr>
          <w:rFonts w:ascii="Arial" w:hAnsi="Arial" w:cs="Arial"/>
          <w:sz w:val="24"/>
          <w:szCs w:val="24"/>
        </w:rPr>
        <w:t xml:space="preserve">documentos que sirvieron para tramitar la pensión de vejez del señor Ariel José Valencia Palacio, pero no emitió </w:t>
      </w:r>
      <w:r w:rsidR="005A6C91" w:rsidRPr="001B06ED">
        <w:rPr>
          <w:rFonts w:ascii="Arial" w:hAnsi="Arial" w:cs="Arial"/>
          <w:sz w:val="24"/>
          <w:szCs w:val="24"/>
        </w:rPr>
        <w:t xml:space="preserve">la certificación del valor de la pensión de referencia que debió ponerle de presente al actor al concederle </w:t>
      </w:r>
      <w:r w:rsidR="00B869F2" w:rsidRPr="001B06ED">
        <w:rPr>
          <w:rFonts w:ascii="Arial" w:hAnsi="Arial" w:cs="Arial"/>
          <w:sz w:val="24"/>
          <w:szCs w:val="24"/>
        </w:rPr>
        <w:t xml:space="preserve">la referida prestación económica bajo la modalidad de retiro programado; razón por la que </w:t>
      </w:r>
      <w:r w:rsidR="009F6527" w:rsidRPr="001B06ED">
        <w:rPr>
          <w:rFonts w:ascii="Arial" w:hAnsi="Arial" w:cs="Arial"/>
          <w:sz w:val="24"/>
          <w:szCs w:val="24"/>
        </w:rPr>
        <w:t xml:space="preserve">en auto de 10 de agosto de </w:t>
      </w:r>
      <w:r w:rsidR="009F6527" w:rsidRPr="001B06ED">
        <w:rPr>
          <w:rFonts w:ascii="Arial" w:hAnsi="Arial" w:cs="Arial"/>
          <w:sz w:val="24"/>
          <w:szCs w:val="24"/>
        </w:rPr>
        <w:lastRenderedPageBreak/>
        <w:t>2022 -archivo 15 carpeta segunda instancia-</w:t>
      </w:r>
      <w:r w:rsidR="00310A05" w:rsidRPr="001B06ED">
        <w:rPr>
          <w:rFonts w:ascii="Arial" w:hAnsi="Arial" w:cs="Arial"/>
          <w:sz w:val="24"/>
          <w:szCs w:val="24"/>
        </w:rPr>
        <w:t xml:space="preserve"> se exhortó a Protección S.A. a que diera cumplimiento a esa orden.</w:t>
      </w:r>
    </w:p>
    <w:p w14:paraId="4BA77CF3" w14:textId="77777777" w:rsidR="00310A05" w:rsidRPr="001B06ED" w:rsidRDefault="00310A05" w:rsidP="001B06ED">
      <w:pPr>
        <w:spacing w:after="0"/>
        <w:jc w:val="both"/>
        <w:rPr>
          <w:rFonts w:ascii="Arial" w:hAnsi="Arial" w:cs="Arial"/>
          <w:sz w:val="24"/>
          <w:szCs w:val="24"/>
        </w:rPr>
      </w:pPr>
    </w:p>
    <w:p w14:paraId="5CB1055B" w14:textId="303C3487" w:rsidR="00310A05" w:rsidRPr="001B06ED" w:rsidRDefault="005818A5" w:rsidP="001B06ED">
      <w:pPr>
        <w:spacing w:after="0"/>
        <w:jc w:val="both"/>
        <w:rPr>
          <w:rFonts w:ascii="Arial" w:hAnsi="Arial" w:cs="Arial"/>
          <w:sz w:val="24"/>
          <w:szCs w:val="24"/>
        </w:rPr>
      </w:pPr>
      <w:r w:rsidRPr="001B06ED">
        <w:rPr>
          <w:rFonts w:ascii="Arial" w:hAnsi="Arial" w:cs="Arial"/>
          <w:sz w:val="24"/>
          <w:szCs w:val="24"/>
        </w:rPr>
        <w:t xml:space="preserve">El 18 de agosto de 2022, el fondo privado de pensiones Protección S.A. </w:t>
      </w:r>
      <w:r w:rsidR="007F51BC" w:rsidRPr="001B06ED">
        <w:rPr>
          <w:rFonts w:ascii="Arial" w:hAnsi="Arial" w:cs="Arial"/>
          <w:sz w:val="24"/>
          <w:szCs w:val="24"/>
        </w:rPr>
        <w:t>dando respuesta a lo ordenado</w:t>
      </w:r>
      <w:r w:rsidR="00E520F3" w:rsidRPr="001B06ED">
        <w:rPr>
          <w:rFonts w:ascii="Arial" w:hAnsi="Arial" w:cs="Arial"/>
          <w:sz w:val="24"/>
          <w:szCs w:val="24"/>
        </w:rPr>
        <w:t xml:space="preserve"> -archivos 18 y 19 carpeta segunda instancia- </w:t>
      </w:r>
      <w:r w:rsidR="00C872AD" w:rsidRPr="001B06ED">
        <w:rPr>
          <w:rFonts w:ascii="Arial" w:hAnsi="Arial" w:cs="Arial"/>
          <w:sz w:val="24"/>
          <w:szCs w:val="24"/>
        </w:rPr>
        <w:t xml:space="preserve">informó que </w:t>
      </w:r>
      <w:r w:rsidR="008913F4" w:rsidRPr="001B06ED">
        <w:rPr>
          <w:rFonts w:ascii="Arial" w:hAnsi="Arial" w:cs="Arial"/>
          <w:i/>
          <w:iCs/>
          <w:sz w:val="24"/>
          <w:szCs w:val="24"/>
        </w:rPr>
        <w:t>“</w:t>
      </w:r>
      <w:r w:rsidR="008913F4" w:rsidRPr="007944FC">
        <w:rPr>
          <w:rFonts w:ascii="Arial" w:hAnsi="Arial" w:cs="Arial"/>
          <w:i/>
          <w:iCs/>
          <w:szCs w:val="24"/>
        </w:rPr>
        <w:t>esta Administradora no está en la capacidad de efectuar un cálculo de mesada pensional en la modalidad de Renta Vitalicia</w:t>
      </w:r>
      <w:r w:rsidR="008913F4" w:rsidRPr="001B06ED">
        <w:rPr>
          <w:rFonts w:ascii="Arial" w:hAnsi="Arial" w:cs="Arial"/>
          <w:i/>
          <w:iCs/>
          <w:sz w:val="24"/>
          <w:szCs w:val="24"/>
        </w:rPr>
        <w:t xml:space="preserve">” </w:t>
      </w:r>
      <w:r w:rsidR="00484E15" w:rsidRPr="001B06ED">
        <w:rPr>
          <w:rFonts w:ascii="Arial" w:hAnsi="Arial" w:cs="Arial"/>
          <w:sz w:val="24"/>
          <w:szCs w:val="24"/>
        </w:rPr>
        <w:t xml:space="preserve">añadiendo a continuación que </w:t>
      </w:r>
      <w:r w:rsidR="00484E15" w:rsidRPr="001B06ED">
        <w:rPr>
          <w:rFonts w:ascii="Arial" w:hAnsi="Arial" w:cs="Arial"/>
          <w:i/>
          <w:iCs/>
          <w:sz w:val="24"/>
          <w:szCs w:val="24"/>
        </w:rPr>
        <w:t>“</w:t>
      </w:r>
      <w:r w:rsidR="00484E15" w:rsidRPr="007944FC">
        <w:rPr>
          <w:rFonts w:ascii="Arial" w:hAnsi="Arial" w:cs="Arial"/>
          <w:i/>
          <w:iCs/>
          <w:szCs w:val="24"/>
        </w:rPr>
        <w:t>son las aseguradoras, sociedades comerciales ajenas a Protección, las compañías encargadas de emitir una proyección</w:t>
      </w:r>
      <w:r w:rsidR="00611748" w:rsidRPr="007944FC">
        <w:rPr>
          <w:rFonts w:ascii="Arial" w:hAnsi="Arial" w:cs="Arial"/>
          <w:i/>
          <w:iCs/>
          <w:szCs w:val="24"/>
        </w:rPr>
        <w:t>, cotización o cálculo de mesada pensional en la modalidad de Renta Vitalicia</w:t>
      </w:r>
      <w:r w:rsidR="00611748" w:rsidRPr="001B06ED">
        <w:rPr>
          <w:rFonts w:ascii="Arial" w:hAnsi="Arial" w:cs="Arial"/>
          <w:i/>
          <w:iCs/>
          <w:sz w:val="24"/>
          <w:szCs w:val="24"/>
        </w:rPr>
        <w:t>”</w:t>
      </w:r>
      <w:r w:rsidR="00045FD5" w:rsidRPr="001B06ED">
        <w:rPr>
          <w:rFonts w:ascii="Arial" w:hAnsi="Arial" w:cs="Arial"/>
          <w:sz w:val="24"/>
          <w:szCs w:val="24"/>
        </w:rPr>
        <w:t xml:space="preserve">, razón por la que posteriormente indicó que procedería a solicitar </w:t>
      </w:r>
      <w:r w:rsidR="00045FD5" w:rsidRPr="001B06ED">
        <w:rPr>
          <w:rFonts w:ascii="Arial" w:hAnsi="Arial" w:cs="Arial"/>
          <w:i/>
          <w:iCs/>
          <w:sz w:val="24"/>
          <w:szCs w:val="24"/>
        </w:rPr>
        <w:t>“</w:t>
      </w:r>
      <w:r w:rsidR="00045FD5" w:rsidRPr="00BA3F46">
        <w:rPr>
          <w:rFonts w:ascii="Arial" w:hAnsi="Arial" w:cs="Arial"/>
          <w:i/>
          <w:iCs/>
          <w:szCs w:val="24"/>
        </w:rPr>
        <w:t>a las Aseguradoras que tienen aprobado el ramo respectivo la proyección de la mesada pensional requerida bajo la modalidad de Renta Vitali</w:t>
      </w:r>
      <w:r w:rsidR="002105E3" w:rsidRPr="00BA3F46">
        <w:rPr>
          <w:rFonts w:ascii="Arial" w:hAnsi="Arial" w:cs="Arial"/>
          <w:i/>
          <w:iCs/>
          <w:szCs w:val="24"/>
        </w:rPr>
        <w:t xml:space="preserve">cia a la que hubiera tenido derecho el señor </w:t>
      </w:r>
      <w:r w:rsidR="002105E3" w:rsidRPr="00BA3F46">
        <w:rPr>
          <w:rFonts w:ascii="Arial" w:hAnsi="Arial" w:cs="Arial"/>
          <w:b/>
          <w:bCs/>
          <w:i/>
          <w:iCs/>
          <w:szCs w:val="24"/>
        </w:rPr>
        <w:t xml:space="preserve">Valencia Palacio </w:t>
      </w:r>
      <w:r w:rsidR="002105E3" w:rsidRPr="00BA3F46">
        <w:rPr>
          <w:rFonts w:ascii="Arial" w:hAnsi="Arial" w:cs="Arial"/>
          <w:i/>
          <w:iCs/>
          <w:szCs w:val="24"/>
        </w:rPr>
        <w:t>el 1 de octubre de 2015</w:t>
      </w:r>
      <w:r w:rsidR="002105E3" w:rsidRPr="001B06ED">
        <w:rPr>
          <w:rFonts w:ascii="Arial" w:hAnsi="Arial" w:cs="Arial"/>
          <w:i/>
          <w:iCs/>
          <w:sz w:val="24"/>
          <w:szCs w:val="24"/>
        </w:rPr>
        <w:t>”</w:t>
      </w:r>
      <w:r w:rsidR="001465FD" w:rsidRPr="001B06ED">
        <w:rPr>
          <w:rFonts w:ascii="Arial" w:hAnsi="Arial" w:cs="Arial"/>
          <w:sz w:val="24"/>
          <w:szCs w:val="24"/>
        </w:rPr>
        <w:t xml:space="preserve">; </w:t>
      </w:r>
      <w:r w:rsidR="008F6CAD" w:rsidRPr="001B06ED">
        <w:rPr>
          <w:rFonts w:ascii="Arial" w:hAnsi="Arial" w:cs="Arial"/>
          <w:sz w:val="24"/>
          <w:szCs w:val="24"/>
        </w:rPr>
        <w:t>motivo por el que solicitó la ampliación del término para atender lo solicitado por la Corporación, lo que conllevó a que</w:t>
      </w:r>
      <w:r w:rsidR="0069196B" w:rsidRPr="001B06ED">
        <w:rPr>
          <w:rFonts w:ascii="Arial" w:hAnsi="Arial" w:cs="Arial"/>
          <w:sz w:val="24"/>
          <w:szCs w:val="24"/>
        </w:rPr>
        <w:t xml:space="preserve"> esta Sala de Decisión accediera a esa petición en auto de 12 de septiembre de 2022 -archivo 21 carpeta segunda instancia</w:t>
      </w:r>
      <w:r w:rsidR="00487BEB" w:rsidRPr="001B06ED">
        <w:rPr>
          <w:rFonts w:ascii="Arial" w:hAnsi="Arial" w:cs="Arial"/>
          <w:sz w:val="24"/>
          <w:szCs w:val="24"/>
        </w:rPr>
        <w:t>- y por ende amplió el término para dar respuesta, concediéndosele a la demandada el término improrrogable de quince días</w:t>
      </w:r>
      <w:r w:rsidR="004E5375" w:rsidRPr="001B06ED">
        <w:rPr>
          <w:rFonts w:ascii="Arial" w:hAnsi="Arial" w:cs="Arial"/>
          <w:sz w:val="24"/>
          <w:szCs w:val="24"/>
        </w:rPr>
        <w:t xml:space="preserve"> contados a partir de la notificación de esa providencia, para que allegara la certificación pedida.</w:t>
      </w:r>
    </w:p>
    <w:p w14:paraId="43ED0ACA" w14:textId="77777777" w:rsidR="002746DC" w:rsidRPr="001B06ED" w:rsidRDefault="002746DC" w:rsidP="001B06ED">
      <w:pPr>
        <w:spacing w:after="0"/>
        <w:jc w:val="both"/>
        <w:rPr>
          <w:rFonts w:ascii="Arial" w:hAnsi="Arial" w:cs="Arial"/>
          <w:sz w:val="24"/>
          <w:szCs w:val="24"/>
        </w:rPr>
      </w:pPr>
    </w:p>
    <w:p w14:paraId="297434ED" w14:textId="2A3AF0B0" w:rsidR="002746DC" w:rsidRPr="001B06ED" w:rsidRDefault="002746DC" w:rsidP="001B06ED">
      <w:pPr>
        <w:spacing w:after="0"/>
        <w:jc w:val="both"/>
        <w:rPr>
          <w:rFonts w:ascii="Arial" w:hAnsi="Arial" w:cs="Arial"/>
          <w:sz w:val="24"/>
          <w:szCs w:val="24"/>
        </w:rPr>
      </w:pPr>
      <w:r w:rsidRPr="001B06ED">
        <w:rPr>
          <w:rFonts w:ascii="Arial" w:hAnsi="Arial" w:cs="Arial"/>
          <w:sz w:val="24"/>
          <w:szCs w:val="24"/>
        </w:rPr>
        <w:t xml:space="preserve">El 26 de septiembre de 2022, la AFP Protección S.A. </w:t>
      </w:r>
      <w:r w:rsidR="00EC72BD" w:rsidRPr="001B06ED">
        <w:rPr>
          <w:rFonts w:ascii="Arial" w:hAnsi="Arial" w:cs="Arial"/>
          <w:sz w:val="24"/>
          <w:szCs w:val="24"/>
        </w:rPr>
        <w:t xml:space="preserve">informó que procedió a solicitar la proyección de la </w:t>
      </w:r>
      <w:r w:rsidR="00426A49" w:rsidRPr="001B06ED">
        <w:rPr>
          <w:rFonts w:ascii="Arial" w:hAnsi="Arial" w:cs="Arial"/>
          <w:sz w:val="24"/>
          <w:szCs w:val="24"/>
        </w:rPr>
        <w:t xml:space="preserve">que hubiere sido la pensión de vejez bajo la modalidad de Renta Vitalicia </w:t>
      </w:r>
      <w:r w:rsidR="00282378" w:rsidRPr="001B06ED">
        <w:rPr>
          <w:rFonts w:ascii="Arial" w:hAnsi="Arial" w:cs="Arial"/>
          <w:sz w:val="24"/>
          <w:szCs w:val="24"/>
        </w:rPr>
        <w:t xml:space="preserve">a favor del señor Ariel José Valencia Palacio para el 1° de octubre de 2015 una serie de aseguradoras que relacionó debidamente en el escrito -archivo </w:t>
      </w:r>
      <w:r w:rsidR="00AF2156" w:rsidRPr="001B06ED">
        <w:rPr>
          <w:rFonts w:ascii="Arial" w:hAnsi="Arial" w:cs="Arial"/>
          <w:sz w:val="24"/>
          <w:szCs w:val="24"/>
        </w:rPr>
        <w:t xml:space="preserve">23 carpeta segunda instancia-, </w:t>
      </w:r>
      <w:r w:rsidR="00930341" w:rsidRPr="001B06ED">
        <w:rPr>
          <w:rFonts w:ascii="Arial" w:hAnsi="Arial" w:cs="Arial"/>
          <w:sz w:val="24"/>
          <w:szCs w:val="24"/>
        </w:rPr>
        <w:t xml:space="preserve">manifestando que varias de ellas dieron respuesta negativa a esa petición y otras que no la atendieron, </w:t>
      </w:r>
      <w:r w:rsidR="002639B8" w:rsidRPr="001B06ED">
        <w:rPr>
          <w:rFonts w:ascii="Arial" w:hAnsi="Arial" w:cs="Arial"/>
          <w:sz w:val="24"/>
          <w:szCs w:val="24"/>
        </w:rPr>
        <w:t xml:space="preserve">sin embargo, sostuvo que la aseguradora Global Seguros dio respuesta </w:t>
      </w:r>
      <w:r w:rsidR="00CF58E6" w:rsidRPr="001B06ED">
        <w:rPr>
          <w:rFonts w:ascii="Arial" w:hAnsi="Arial" w:cs="Arial"/>
          <w:sz w:val="24"/>
          <w:szCs w:val="24"/>
        </w:rPr>
        <w:t>a la orden de liquidar la referida renta vitalicia, pero no para el 1° de octubre de 2015,</w:t>
      </w:r>
      <w:r w:rsidR="00C257E7" w:rsidRPr="001B06ED">
        <w:rPr>
          <w:rFonts w:ascii="Arial" w:hAnsi="Arial" w:cs="Arial"/>
          <w:sz w:val="24"/>
          <w:szCs w:val="24"/>
        </w:rPr>
        <w:t xml:space="preserve"> motivo por el que solicitó que se oficiara directamente a esa aseguradora </w:t>
      </w:r>
      <w:r w:rsidR="00C02564" w:rsidRPr="001B06ED">
        <w:rPr>
          <w:rFonts w:ascii="Arial" w:hAnsi="Arial" w:cs="Arial"/>
          <w:sz w:val="24"/>
          <w:szCs w:val="24"/>
        </w:rPr>
        <w:t>para que procediera a realizar la liquidación en los términos indicados por la Sala.</w:t>
      </w:r>
    </w:p>
    <w:p w14:paraId="4F578223" w14:textId="77777777" w:rsidR="000A06D4" w:rsidRPr="001B06ED" w:rsidRDefault="000A06D4" w:rsidP="001B06ED">
      <w:pPr>
        <w:spacing w:after="0"/>
        <w:jc w:val="both"/>
        <w:rPr>
          <w:rFonts w:ascii="Arial" w:hAnsi="Arial" w:cs="Arial"/>
          <w:sz w:val="24"/>
          <w:szCs w:val="24"/>
        </w:rPr>
      </w:pPr>
    </w:p>
    <w:p w14:paraId="05684DFD" w14:textId="220866FB" w:rsidR="000A06D4" w:rsidRPr="001B06ED" w:rsidRDefault="000A06D4" w:rsidP="001B06ED">
      <w:pPr>
        <w:spacing w:after="0"/>
        <w:jc w:val="both"/>
        <w:rPr>
          <w:rFonts w:ascii="Arial" w:hAnsi="Arial" w:cs="Arial"/>
          <w:sz w:val="24"/>
          <w:szCs w:val="24"/>
        </w:rPr>
      </w:pPr>
      <w:r w:rsidRPr="001B06ED">
        <w:rPr>
          <w:rFonts w:ascii="Arial" w:hAnsi="Arial" w:cs="Arial"/>
          <w:sz w:val="24"/>
          <w:szCs w:val="24"/>
        </w:rPr>
        <w:t xml:space="preserve">Atendiendo dicha petición, la Corporación en auto de 20 de febrero de 2023 -archivo </w:t>
      </w:r>
      <w:r w:rsidR="00685200" w:rsidRPr="001B06ED">
        <w:rPr>
          <w:rFonts w:ascii="Arial" w:hAnsi="Arial" w:cs="Arial"/>
          <w:sz w:val="24"/>
          <w:szCs w:val="24"/>
        </w:rPr>
        <w:t>26 carpeta segunda instancia- accedió a lo solicitado y en consecuencia ordenó oficiar a Global Seguros</w:t>
      </w:r>
      <w:r w:rsidR="00E94F7A" w:rsidRPr="001B06ED">
        <w:rPr>
          <w:rFonts w:ascii="Arial" w:hAnsi="Arial" w:cs="Arial"/>
          <w:sz w:val="24"/>
          <w:szCs w:val="24"/>
        </w:rPr>
        <w:t xml:space="preserve"> con el objeto de que procediera a liquidar la renta vitalicia a la que hubiere tenido derecho el señor Valencia Palacio para el 1° de octubre de 2015.</w:t>
      </w:r>
    </w:p>
    <w:p w14:paraId="4D6A6CCB" w14:textId="77777777" w:rsidR="00B905D1" w:rsidRPr="001B06ED" w:rsidRDefault="00B905D1" w:rsidP="001B06ED">
      <w:pPr>
        <w:spacing w:after="0"/>
        <w:jc w:val="both"/>
        <w:rPr>
          <w:rFonts w:ascii="Arial" w:hAnsi="Arial" w:cs="Arial"/>
          <w:sz w:val="24"/>
          <w:szCs w:val="24"/>
        </w:rPr>
      </w:pPr>
    </w:p>
    <w:p w14:paraId="548F4739" w14:textId="10B7F12B" w:rsidR="00B905D1" w:rsidRPr="001B06ED" w:rsidRDefault="00B905D1" w:rsidP="001B06ED">
      <w:pPr>
        <w:spacing w:after="0"/>
        <w:jc w:val="both"/>
        <w:rPr>
          <w:rFonts w:ascii="Arial" w:hAnsi="Arial" w:cs="Arial"/>
          <w:sz w:val="24"/>
          <w:szCs w:val="24"/>
        </w:rPr>
      </w:pPr>
      <w:r w:rsidRPr="001B06ED">
        <w:rPr>
          <w:rFonts w:ascii="Arial" w:hAnsi="Arial" w:cs="Arial"/>
          <w:sz w:val="24"/>
          <w:szCs w:val="24"/>
        </w:rPr>
        <w:t xml:space="preserve">Global Seguros </w:t>
      </w:r>
      <w:r w:rsidR="00204832" w:rsidRPr="001B06ED">
        <w:rPr>
          <w:rFonts w:ascii="Arial" w:hAnsi="Arial" w:cs="Arial"/>
          <w:sz w:val="24"/>
          <w:szCs w:val="24"/>
        </w:rPr>
        <w:t>de Vida S.A. contestó el requerimiento -archivo 28 carpeta segunda instancia-</w:t>
      </w:r>
      <w:r w:rsidR="007A02BE" w:rsidRPr="001B06ED">
        <w:rPr>
          <w:rFonts w:ascii="Arial" w:hAnsi="Arial" w:cs="Arial"/>
          <w:sz w:val="24"/>
          <w:szCs w:val="24"/>
        </w:rPr>
        <w:t xml:space="preserve"> expresando que </w:t>
      </w:r>
      <w:r w:rsidR="009A0231" w:rsidRPr="001B06ED">
        <w:rPr>
          <w:rFonts w:ascii="Arial" w:hAnsi="Arial" w:cs="Arial"/>
          <w:i/>
          <w:iCs/>
          <w:sz w:val="24"/>
          <w:szCs w:val="24"/>
        </w:rPr>
        <w:t>“</w:t>
      </w:r>
      <w:r w:rsidR="009A0231" w:rsidRPr="00BA3F46">
        <w:rPr>
          <w:rFonts w:ascii="Arial" w:hAnsi="Arial" w:cs="Arial"/>
          <w:i/>
          <w:iCs/>
          <w:szCs w:val="24"/>
        </w:rPr>
        <w:t>no es posible para esta Compañía Aseguradora certificar ni establecer el valor de la primera mesada que se le habría otorgado al señor Valencia Palacio desde el 1° de octubre de 2015</w:t>
      </w:r>
      <w:r w:rsidR="004F59BE" w:rsidRPr="00BA3F46">
        <w:rPr>
          <w:rFonts w:ascii="Arial" w:hAnsi="Arial" w:cs="Arial"/>
          <w:i/>
          <w:iCs/>
          <w:szCs w:val="24"/>
        </w:rPr>
        <w:t xml:space="preserve">, esto por cuanto no existe contrato de seguro de renta vitalicia suscrito con el señor Valencia, sumado al hecho que esta aseguradora, si bien presentó oferta de renta vitalicia conforme a la solicitud de </w:t>
      </w:r>
      <w:r w:rsidR="007421B5" w:rsidRPr="00BA3F46">
        <w:rPr>
          <w:rFonts w:ascii="Arial" w:hAnsi="Arial" w:cs="Arial"/>
          <w:i/>
          <w:iCs/>
          <w:szCs w:val="24"/>
        </w:rPr>
        <w:t>Protección S.A., la misma se refería a una renta vitalicia inmediata para la cual se tomó como base de cálculo el valor existente en la cuenta de ahorro individual del afiliado según lo informado por el Fondo</w:t>
      </w:r>
      <w:r w:rsidR="0089143A" w:rsidRPr="00BA3F46">
        <w:rPr>
          <w:rFonts w:ascii="Arial" w:hAnsi="Arial" w:cs="Arial"/>
          <w:i/>
          <w:iCs/>
          <w:sz w:val="24"/>
          <w:szCs w:val="24"/>
        </w:rPr>
        <w:t>”</w:t>
      </w:r>
      <w:r w:rsidR="0089143A" w:rsidRPr="00BA3F46">
        <w:rPr>
          <w:rFonts w:ascii="Arial" w:hAnsi="Arial" w:cs="Arial"/>
          <w:sz w:val="24"/>
          <w:szCs w:val="24"/>
        </w:rPr>
        <w:t xml:space="preserve">, añadiendo más adelante que </w:t>
      </w:r>
      <w:r w:rsidR="00D66E21" w:rsidRPr="00BA3F46">
        <w:rPr>
          <w:rFonts w:ascii="Arial" w:hAnsi="Arial" w:cs="Arial"/>
          <w:i/>
          <w:iCs/>
          <w:sz w:val="24"/>
          <w:szCs w:val="24"/>
        </w:rPr>
        <w:t>“</w:t>
      </w:r>
      <w:r w:rsidR="00D66E21" w:rsidRPr="00BA3F46">
        <w:rPr>
          <w:rFonts w:ascii="Arial" w:hAnsi="Arial" w:cs="Arial"/>
          <w:i/>
          <w:iCs/>
          <w:szCs w:val="24"/>
        </w:rPr>
        <w:t>nos permitimos indicar al honorable Tribunal que, no contamos con facultades para efect</w:t>
      </w:r>
      <w:r w:rsidR="00E8626A" w:rsidRPr="00BA3F46">
        <w:rPr>
          <w:rFonts w:ascii="Arial" w:hAnsi="Arial" w:cs="Arial"/>
          <w:i/>
          <w:iCs/>
          <w:szCs w:val="24"/>
        </w:rPr>
        <w:t>uar pruebas periciales ni dictámenes técnicos y por ende, no es posible dar una respuesta técnica-científica satisfactoria sobre lo solicitado por el Tribunal</w:t>
      </w:r>
      <w:r w:rsidR="00733545" w:rsidRPr="001B06ED">
        <w:rPr>
          <w:rFonts w:ascii="Arial" w:hAnsi="Arial" w:cs="Arial"/>
          <w:i/>
          <w:iCs/>
          <w:sz w:val="24"/>
          <w:szCs w:val="24"/>
        </w:rPr>
        <w:t>”.</w:t>
      </w:r>
    </w:p>
    <w:p w14:paraId="63044380" w14:textId="77777777" w:rsidR="00733545" w:rsidRPr="001B06ED" w:rsidRDefault="00733545" w:rsidP="001B06ED">
      <w:pPr>
        <w:spacing w:after="0"/>
        <w:jc w:val="both"/>
        <w:rPr>
          <w:rFonts w:ascii="Arial" w:hAnsi="Arial" w:cs="Arial"/>
          <w:sz w:val="24"/>
          <w:szCs w:val="24"/>
        </w:rPr>
      </w:pPr>
    </w:p>
    <w:p w14:paraId="7B28330A" w14:textId="2CA72884" w:rsidR="00D452B2" w:rsidRPr="001B06ED" w:rsidRDefault="00733545" w:rsidP="001B06ED">
      <w:pPr>
        <w:spacing w:after="0"/>
        <w:jc w:val="both"/>
        <w:rPr>
          <w:rFonts w:ascii="Arial" w:hAnsi="Arial" w:cs="Arial"/>
          <w:sz w:val="24"/>
          <w:szCs w:val="24"/>
        </w:rPr>
      </w:pPr>
      <w:r w:rsidRPr="001B06ED">
        <w:rPr>
          <w:rFonts w:ascii="Arial" w:hAnsi="Arial" w:cs="Arial"/>
          <w:sz w:val="24"/>
          <w:szCs w:val="24"/>
        </w:rPr>
        <w:t xml:space="preserve">Ante la respuesta ofrecida por </w:t>
      </w:r>
      <w:r w:rsidR="00F17460" w:rsidRPr="001B06ED">
        <w:rPr>
          <w:rFonts w:ascii="Arial" w:hAnsi="Arial" w:cs="Arial"/>
          <w:sz w:val="24"/>
          <w:szCs w:val="24"/>
        </w:rPr>
        <w:t xml:space="preserve">Global Seguros de Vida S.A., en auto de 31 de mayo de 2023 -archivo </w:t>
      </w:r>
      <w:r w:rsidR="00DB5857" w:rsidRPr="001B06ED">
        <w:rPr>
          <w:rFonts w:ascii="Arial" w:hAnsi="Arial" w:cs="Arial"/>
          <w:sz w:val="24"/>
          <w:szCs w:val="24"/>
        </w:rPr>
        <w:t xml:space="preserve">30 carpeta segunda instancia- </w:t>
      </w:r>
      <w:r w:rsidR="0CA697D1" w:rsidRPr="001B06ED">
        <w:rPr>
          <w:rFonts w:ascii="Arial" w:hAnsi="Arial" w:cs="Arial"/>
          <w:sz w:val="24"/>
          <w:szCs w:val="24"/>
        </w:rPr>
        <w:t xml:space="preserve">se </w:t>
      </w:r>
      <w:r w:rsidR="00DB5857" w:rsidRPr="001B06ED">
        <w:rPr>
          <w:rFonts w:ascii="Arial" w:hAnsi="Arial" w:cs="Arial"/>
          <w:sz w:val="24"/>
          <w:szCs w:val="24"/>
        </w:rPr>
        <w:t xml:space="preserve">decidió acudir al </w:t>
      </w:r>
      <w:r w:rsidR="006426D8" w:rsidRPr="001B06ED">
        <w:rPr>
          <w:rFonts w:ascii="Arial" w:hAnsi="Arial" w:cs="Arial"/>
          <w:sz w:val="24"/>
          <w:szCs w:val="24"/>
        </w:rPr>
        <w:t xml:space="preserve">Contador del </w:t>
      </w:r>
      <w:r w:rsidR="006426D8" w:rsidRPr="001B06ED">
        <w:rPr>
          <w:rFonts w:ascii="Arial" w:hAnsi="Arial" w:cs="Arial"/>
          <w:sz w:val="24"/>
          <w:szCs w:val="24"/>
        </w:rPr>
        <w:lastRenderedPageBreak/>
        <w:t xml:space="preserve">Tribunal Superior de este Distrito Judicial, para que procediera a calcular </w:t>
      </w:r>
      <w:r w:rsidR="00785A04" w:rsidRPr="001B06ED">
        <w:rPr>
          <w:rFonts w:ascii="Arial" w:hAnsi="Arial" w:cs="Arial"/>
          <w:sz w:val="24"/>
          <w:szCs w:val="24"/>
        </w:rPr>
        <w:t>el valor de la pensión de referencia que debió ponérsele de present</w:t>
      </w:r>
      <w:r w:rsidR="0189AB25" w:rsidRPr="001B06ED">
        <w:rPr>
          <w:rFonts w:ascii="Arial" w:hAnsi="Arial" w:cs="Arial"/>
          <w:sz w:val="24"/>
          <w:szCs w:val="24"/>
        </w:rPr>
        <w:t>e</w:t>
      </w:r>
      <w:r w:rsidR="00785A04" w:rsidRPr="001B06ED">
        <w:rPr>
          <w:rFonts w:ascii="Arial" w:hAnsi="Arial" w:cs="Arial"/>
          <w:sz w:val="24"/>
          <w:szCs w:val="24"/>
        </w:rPr>
        <w:t xml:space="preserve"> al accionante antes de concederle la pensión de vejez bajo la modalidad de </w:t>
      </w:r>
      <w:r w:rsidR="00153228" w:rsidRPr="001B06ED">
        <w:rPr>
          <w:rFonts w:ascii="Arial" w:hAnsi="Arial" w:cs="Arial"/>
          <w:sz w:val="24"/>
          <w:szCs w:val="24"/>
        </w:rPr>
        <w:t xml:space="preserve">retiro programado; profesional que remitió </w:t>
      </w:r>
      <w:r w:rsidR="000C18AB" w:rsidRPr="001B06ED">
        <w:rPr>
          <w:rFonts w:ascii="Arial" w:hAnsi="Arial" w:cs="Arial"/>
          <w:sz w:val="24"/>
          <w:szCs w:val="24"/>
        </w:rPr>
        <w:t>dicho cálculo</w:t>
      </w:r>
      <w:r w:rsidR="005E1C94" w:rsidRPr="001B06ED">
        <w:rPr>
          <w:rFonts w:ascii="Arial" w:hAnsi="Arial" w:cs="Arial"/>
          <w:sz w:val="24"/>
          <w:szCs w:val="24"/>
        </w:rPr>
        <w:t xml:space="preserve"> a través de </w:t>
      </w:r>
      <w:r w:rsidR="0071267D" w:rsidRPr="001B06ED">
        <w:rPr>
          <w:rFonts w:ascii="Arial" w:hAnsi="Arial" w:cs="Arial"/>
          <w:sz w:val="24"/>
          <w:szCs w:val="24"/>
        </w:rPr>
        <w:t>comunicación de 7 de junio de 2023</w:t>
      </w:r>
      <w:r w:rsidR="31B2F5E6" w:rsidRPr="001B06ED">
        <w:rPr>
          <w:rFonts w:ascii="Arial" w:hAnsi="Arial" w:cs="Arial"/>
          <w:sz w:val="24"/>
          <w:szCs w:val="24"/>
        </w:rPr>
        <w:t xml:space="preserve"> y que fue debidamente agregado al plenario </w:t>
      </w:r>
      <w:r w:rsidR="00D452B2" w:rsidRPr="001B06ED">
        <w:rPr>
          <w:rFonts w:ascii="Arial" w:hAnsi="Arial" w:cs="Arial"/>
          <w:sz w:val="24"/>
          <w:szCs w:val="24"/>
        </w:rPr>
        <w:t xml:space="preserve">-archivo 32 carpeta segunda instancia-. </w:t>
      </w:r>
    </w:p>
    <w:p w14:paraId="2F134E0C" w14:textId="79B6CF10" w:rsidR="00B22263" w:rsidRPr="001B06ED" w:rsidRDefault="00B22263" w:rsidP="001B06ED">
      <w:pPr>
        <w:spacing w:after="0"/>
        <w:jc w:val="both"/>
        <w:textAlignment w:val="baseline"/>
        <w:rPr>
          <w:rFonts w:ascii="Arial" w:eastAsia="Times New Roman" w:hAnsi="Arial" w:cs="Arial"/>
          <w:b/>
          <w:bCs/>
          <w:sz w:val="24"/>
          <w:szCs w:val="24"/>
          <w:lang w:eastAsia="es-CO"/>
        </w:rPr>
      </w:pPr>
    </w:p>
    <w:p w14:paraId="173E1488" w14:textId="77777777" w:rsidR="006C5BD4" w:rsidRPr="001B06ED" w:rsidRDefault="00B22263" w:rsidP="001B06ED">
      <w:pPr>
        <w:spacing w:after="0"/>
        <w:jc w:val="both"/>
        <w:textAlignment w:val="baseline"/>
        <w:rPr>
          <w:rFonts w:ascii="Arial" w:eastAsia="Times New Roman" w:hAnsi="Arial" w:cs="Arial"/>
          <w:b/>
          <w:bCs/>
          <w:sz w:val="24"/>
          <w:szCs w:val="24"/>
          <w:lang w:eastAsia="es-CO"/>
        </w:rPr>
      </w:pPr>
      <w:r w:rsidRPr="001B06ED">
        <w:rPr>
          <w:rFonts w:ascii="Arial" w:eastAsia="Times New Roman" w:hAnsi="Arial" w:cs="Arial"/>
          <w:b/>
          <w:bCs/>
          <w:sz w:val="24"/>
          <w:szCs w:val="24"/>
          <w:lang w:eastAsia="es-CO"/>
        </w:rPr>
        <w:t>CASO CONCRETO</w:t>
      </w:r>
      <w:r w:rsidR="00966436" w:rsidRPr="001B06ED">
        <w:rPr>
          <w:rFonts w:ascii="Arial" w:eastAsia="Times New Roman" w:hAnsi="Arial" w:cs="Arial"/>
          <w:b/>
          <w:bCs/>
          <w:sz w:val="24"/>
          <w:szCs w:val="24"/>
          <w:lang w:eastAsia="es-CO"/>
        </w:rPr>
        <w:t>.</w:t>
      </w:r>
    </w:p>
    <w:p w14:paraId="633EBEA5" w14:textId="77777777" w:rsidR="006C5BD4" w:rsidRPr="001B06ED" w:rsidRDefault="006C5BD4" w:rsidP="001B06ED">
      <w:pPr>
        <w:spacing w:after="0"/>
        <w:jc w:val="both"/>
        <w:textAlignment w:val="baseline"/>
        <w:rPr>
          <w:rFonts w:ascii="Arial" w:eastAsia="Times New Roman" w:hAnsi="Arial" w:cs="Arial"/>
          <w:b/>
          <w:bCs/>
          <w:sz w:val="24"/>
          <w:szCs w:val="24"/>
          <w:lang w:eastAsia="es-CO"/>
        </w:rPr>
      </w:pPr>
    </w:p>
    <w:p w14:paraId="7E424F58" w14:textId="69B2DB0E" w:rsidR="00F740DD" w:rsidRPr="001B06ED" w:rsidRDefault="00F740DD" w:rsidP="001B06ED">
      <w:pPr>
        <w:spacing w:after="0"/>
        <w:jc w:val="both"/>
        <w:textAlignment w:val="baseline"/>
        <w:rPr>
          <w:rFonts w:ascii="Arial" w:eastAsia="Times New Roman" w:hAnsi="Arial" w:cs="Arial"/>
          <w:b/>
          <w:bCs/>
          <w:sz w:val="24"/>
          <w:szCs w:val="24"/>
          <w:lang w:eastAsia="es-CO"/>
        </w:rPr>
      </w:pPr>
      <w:r w:rsidRPr="001B06ED">
        <w:rPr>
          <w:rFonts w:ascii="Arial" w:eastAsia="Times New Roman" w:hAnsi="Arial" w:cs="Arial"/>
          <w:b/>
          <w:bCs/>
          <w:sz w:val="24"/>
          <w:szCs w:val="24"/>
          <w:lang w:eastAsia="es-CO"/>
        </w:rPr>
        <w:t>Solución al recurso de apelación interpuesto frente a las pretensiones principales.</w:t>
      </w:r>
    </w:p>
    <w:p w14:paraId="028FDBCF" w14:textId="77777777" w:rsidR="00B22263" w:rsidRPr="001B06ED" w:rsidRDefault="00B22263" w:rsidP="001B06ED">
      <w:pPr>
        <w:spacing w:after="0"/>
        <w:jc w:val="both"/>
        <w:textAlignment w:val="baseline"/>
        <w:rPr>
          <w:rFonts w:ascii="Arial" w:eastAsia="Times New Roman" w:hAnsi="Arial" w:cs="Arial"/>
          <w:sz w:val="24"/>
          <w:szCs w:val="24"/>
          <w:lang w:eastAsia="es-CO"/>
        </w:rPr>
      </w:pPr>
    </w:p>
    <w:p w14:paraId="2AFCF2D0" w14:textId="4DDC3C36" w:rsidR="00B22263" w:rsidRPr="001B06ED" w:rsidRDefault="008549A1" w:rsidP="001B06ED">
      <w:pPr>
        <w:spacing w:after="0"/>
        <w:jc w:val="both"/>
        <w:textAlignment w:val="baseline"/>
        <w:rPr>
          <w:rFonts w:ascii="Arial" w:eastAsia="Times New Roman" w:hAnsi="Arial" w:cs="Arial"/>
          <w:sz w:val="24"/>
          <w:szCs w:val="24"/>
          <w:lang w:eastAsia="es-CO"/>
        </w:rPr>
      </w:pPr>
      <w:bookmarkStart w:id="2" w:name="_Hlk141942015"/>
      <w:r w:rsidRPr="001B06ED">
        <w:rPr>
          <w:rFonts w:ascii="Arial" w:eastAsia="Times New Roman" w:hAnsi="Arial" w:cs="Arial"/>
          <w:sz w:val="24"/>
          <w:szCs w:val="24"/>
          <w:lang w:eastAsia="es-CO"/>
        </w:rPr>
        <w:t>No e</w:t>
      </w:r>
      <w:r w:rsidR="00E14463" w:rsidRPr="001B06ED">
        <w:rPr>
          <w:rFonts w:ascii="Arial" w:eastAsia="Times New Roman" w:hAnsi="Arial" w:cs="Arial"/>
          <w:sz w:val="24"/>
          <w:szCs w:val="24"/>
          <w:lang w:eastAsia="es-CO"/>
        </w:rPr>
        <w:t xml:space="preserve">s motivo de controversia </w:t>
      </w:r>
      <w:r w:rsidR="00084853" w:rsidRPr="001B06ED">
        <w:rPr>
          <w:rFonts w:ascii="Arial" w:eastAsia="Times New Roman" w:hAnsi="Arial" w:cs="Arial"/>
          <w:sz w:val="24"/>
          <w:szCs w:val="24"/>
          <w:lang w:eastAsia="es-CO"/>
        </w:rPr>
        <w:t xml:space="preserve">en este asunto, que el señor Ariel José </w:t>
      </w:r>
      <w:r w:rsidR="001B303B" w:rsidRPr="001B06ED">
        <w:rPr>
          <w:rFonts w:ascii="Arial" w:eastAsia="Times New Roman" w:hAnsi="Arial" w:cs="Arial"/>
          <w:sz w:val="24"/>
          <w:szCs w:val="24"/>
          <w:lang w:eastAsia="es-CO"/>
        </w:rPr>
        <w:t xml:space="preserve">Valencia Palacio se encuentra disfrutando la pensión de vejez bajo la modalidad de retiro programado, </w:t>
      </w:r>
      <w:r w:rsidR="00EA730E" w:rsidRPr="001B06ED">
        <w:rPr>
          <w:rFonts w:ascii="Arial" w:eastAsia="Times New Roman" w:hAnsi="Arial" w:cs="Arial"/>
          <w:sz w:val="24"/>
          <w:szCs w:val="24"/>
          <w:lang w:eastAsia="es-CO"/>
        </w:rPr>
        <w:t xml:space="preserve">no solamente porque tal circunstancia fue confesada por el actor al iniciar la presente acción, sino también porque así lo aceptó </w:t>
      </w:r>
      <w:r w:rsidR="00363066" w:rsidRPr="001B06ED">
        <w:rPr>
          <w:rFonts w:ascii="Arial" w:eastAsia="Times New Roman" w:hAnsi="Arial" w:cs="Arial"/>
          <w:sz w:val="24"/>
          <w:szCs w:val="24"/>
          <w:lang w:eastAsia="es-CO"/>
        </w:rPr>
        <w:t>el fondo privado de pensiones Protección S.A. al dar respuesta a la acción</w:t>
      </w:r>
      <w:bookmarkEnd w:id="2"/>
      <w:r w:rsidR="00DC2CBE" w:rsidRPr="001B06ED">
        <w:rPr>
          <w:rFonts w:ascii="Arial" w:eastAsia="Times New Roman" w:hAnsi="Arial" w:cs="Arial"/>
          <w:sz w:val="24"/>
          <w:szCs w:val="24"/>
          <w:lang w:eastAsia="es-CO"/>
        </w:rPr>
        <w:t xml:space="preserve">; situación que demuestra que en este caso </w:t>
      </w:r>
      <w:r w:rsidR="00B22263" w:rsidRPr="001B06ED">
        <w:rPr>
          <w:rFonts w:ascii="Arial" w:eastAsia="Times New Roman" w:hAnsi="Arial" w:cs="Arial"/>
          <w:sz w:val="24"/>
          <w:szCs w:val="24"/>
          <w:lang w:eastAsia="es-CO"/>
        </w:rPr>
        <w:t>se consolidó un hecho que extinguió el derecho que el accionante tenía como afiliado al sistema general de pensiones a movilizarse entre los dos regímenes pensionales que lo conforman; ya que al adquirir la calidad de pensionado, su situación jurídica quedó definida y consolidada bajo el imperio del régimen jurídico de la pensión de vejez anticipada</w:t>
      </w:r>
      <w:r w:rsidR="00DC2CBE" w:rsidRPr="001B06ED">
        <w:rPr>
          <w:rFonts w:ascii="Arial" w:eastAsia="Times New Roman" w:hAnsi="Arial" w:cs="Arial"/>
          <w:sz w:val="24"/>
          <w:szCs w:val="24"/>
          <w:lang w:eastAsia="es-CO"/>
        </w:rPr>
        <w:t xml:space="preserve"> bajo la modalidad de retiro programado</w:t>
      </w:r>
      <w:r w:rsidR="00B22263" w:rsidRPr="001B06ED">
        <w:rPr>
          <w:rFonts w:ascii="Arial" w:eastAsia="Times New Roman" w:hAnsi="Arial" w:cs="Arial"/>
          <w:sz w:val="24"/>
          <w:szCs w:val="24"/>
          <w:lang w:eastAsia="es-CO"/>
        </w:rPr>
        <w:t xml:space="preserve"> en el régimen de ahorro individual con solidaridad, la cual se ha incorporado efectivamente a su patrimonio y ha generado una serie de actos que comprometen recursos y responsabilidades obligacionales de terceros de buena fe. </w:t>
      </w:r>
    </w:p>
    <w:p w14:paraId="44FBD7B9"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0C8FBCF6" w14:textId="02C1CD5A" w:rsidR="00B22263" w:rsidRPr="001B06ED" w:rsidRDefault="00B22263" w:rsidP="001B06ED">
      <w:pPr>
        <w:spacing w:after="0"/>
        <w:jc w:val="both"/>
        <w:textAlignment w:val="baseline"/>
        <w:rPr>
          <w:rFonts w:ascii="Arial" w:eastAsia="Times New Roman" w:hAnsi="Arial" w:cs="Arial"/>
          <w:sz w:val="24"/>
          <w:szCs w:val="24"/>
          <w:lang w:eastAsia="es-CO"/>
        </w:rPr>
      </w:pPr>
      <w:bookmarkStart w:id="3" w:name="_Hlk141941947"/>
      <w:r w:rsidRPr="001B06ED">
        <w:rPr>
          <w:rFonts w:ascii="Arial" w:eastAsia="Times New Roman" w:hAnsi="Arial" w:cs="Arial"/>
          <w:sz w:val="24"/>
          <w:szCs w:val="24"/>
          <w:lang w:eastAsia="es-CO"/>
        </w:rPr>
        <w:t>En el anterior orden de ideas, como consecuencia de haber perdido el accionante la calidad de afiliado al sistema general de pensiones exigida -</w:t>
      </w:r>
      <w:r w:rsidRPr="001B06ED">
        <w:rPr>
          <w:rFonts w:ascii="Arial" w:eastAsia="Times New Roman" w:hAnsi="Arial" w:cs="Arial"/>
          <w:i/>
          <w:iCs/>
          <w:sz w:val="24"/>
          <w:szCs w:val="24"/>
          <w:lang w:eastAsia="es-CO"/>
        </w:rPr>
        <w:t>para movilizarse entre el RPM y el RAIS</w:t>
      </w:r>
      <w:r w:rsidRPr="001B06ED">
        <w:rPr>
          <w:rFonts w:ascii="Arial" w:eastAsia="Times New Roman" w:hAnsi="Arial" w:cs="Arial"/>
          <w:sz w:val="24"/>
          <w:szCs w:val="24"/>
          <w:lang w:eastAsia="es-CO"/>
        </w:rPr>
        <w:t xml:space="preserve">- en el literal b) del artículo 13 de la Ley 100 de 1993 modificado por el artículo 2° de la Ley 797 de 2003, no queda otro camino que confirmar la </w:t>
      </w:r>
      <w:r w:rsidR="007854EE" w:rsidRPr="001B06ED">
        <w:rPr>
          <w:rFonts w:ascii="Arial" w:eastAsia="Times New Roman" w:hAnsi="Arial" w:cs="Arial"/>
          <w:sz w:val="24"/>
          <w:szCs w:val="24"/>
          <w:lang w:eastAsia="es-CO"/>
        </w:rPr>
        <w:t>decisión emitida por el Juzgado Tercero Laboral del Circuito</w:t>
      </w:r>
      <w:r w:rsidR="004C37B9" w:rsidRPr="001B06ED">
        <w:rPr>
          <w:rFonts w:ascii="Arial" w:eastAsia="Times New Roman" w:hAnsi="Arial" w:cs="Arial"/>
          <w:sz w:val="24"/>
          <w:szCs w:val="24"/>
          <w:lang w:eastAsia="es-CO"/>
        </w:rPr>
        <w:t xml:space="preserve"> consistente en negar las pretensiones principales de la demanda</w:t>
      </w:r>
      <w:r w:rsidR="001E0BB1" w:rsidRPr="001B06ED">
        <w:rPr>
          <w:rFonts w:ascii="Arial" w:eastAsia="Times New Roman" w:hAnsi="Arial" w:cs="Arial"/>
          <w:sz w:val="24"/>
          <w:szCs w:val="24"/>
          <w:lang w:eastAsia="es-CO"/>
        </w:rPr>
        <w:t xml:space="preserve">, </w:t>
      </w:r>
      <w:r w:rsidRPr="001B06ED">
        <w:rPr>
          <w:rFonts w:ascii="Arial" w:eastAsia="Times New Roman" w:hAnsi="Arial" w:cs="Arial"/>
          <w:sz w:val="24"/>
          <w:szCs w:val="24"/>
          <w:lang w:eastAsia="es-CO"/>
        </w:rPr>
        <w:t>al no encontrase legitimado en la causa por activa para exigir de la judicatura la declaratoria de ineficacia de los actos jurídicos que ejecutó en su entonces condición de afiliado, resultando jurídicamente inviable, como ya se explicó, ordenar su paso como pensionad</w:t>
      </w:r>
      <w:r w:rsidR="001E0BB1" w:rsidRPr="001B06ED">
        <w:rPr>
          <w:rFonts w:ascii="Arial" w:eastAsia="Times New Roman" w:hAnsi="Arial" w:cs="Arial"/>
          <w:sz w:val="24"/>
          <w:szCs w:val="24"/>
          <w:lang w:eastAsia="es-CO"/>
        </w:rPr>
        <w:t>o</w:t>
      </w:r>
      <w:r w:rsidRPr="001B06ED">
        <w:rPr>
          <w:rFonts w:ascii="Arial" w:eastAsia="Times New Roman" w:hAnsi="Arial" w:cs="Arial"/>
          <w:sz w:val="24"/>
          <w:szCs w:val="24"/>
          <w:lang w:eastAsia="es-CO"/>
        </w:rPr>
        <w:t xml:space="preserve"> del RAIS al RPM. </w:t>
      </w:r>
    </w:p>
    <w:bookmarkEnd w:id="3"/>
    <w:p w14:paraId="1D68419B" w14:textId="77777777" w:rsidR="00F740DD" w:rsidRPr="001B06ED" w:rsidRDefault="00F740DD" w:rsidP="001B06ED">
      <w:pPr>
        <w:spacing w:after="0"/>
        <w:jc w:val="both"/>
        <w:textAlignment w:val="baseline"/>
        <w:rPr>
          <w:rFonts w:ascii="Arial" w:eastAsia="Times New Roman" w:hAnsi="Arial" w:cs="Arial"/>
          <w:sz w:val="24"/>
          <w:szCs w:val="24"/>
          <w:lang w:eastAsia="es-CO"/>
        </w:rPr>
      </w:pPr>
    </w:p>
    <w:p w14:paraId="5A5DB144" w14:textId="5721FC93" w:rsidR="00F740DD" w:rsidRPr="001B06ED" w:rsidRDefault="00F740DD" w:rsidP="001B06ED">
      <w:pPr>
        <w:spacing w:after="0"/>
        <w:jc w:val="both"/>
        <w:textAlignment w:val="baseline"/>
        <w:rPr>
          <w:rFonts w:ascii="Arial" w:eastAsia="Times New Roman" w:hAnsi="Arial" w:cs="Arial"/>
          <w:b/>
          <w:bCs/>
          <w:sz w:val="24"/>
          <w:szCs w:val="24"/>
          <w:lang w:eastAsia="es-CO"/>
        </w:rPr>
      </w:pPr>
      <w:r w:rsidRPr="001B06ED">
        <w:rPr>
          <w:rFonts w:ascii="Arial" w:eastAsia="Times New Roman" w:hAnsi="Arial" w:cs="Arial"/>
          <w:b/>
          <w:bCs/>
          <w:sz w:val="24"/>
          <w:szCs w:val="24"/>
          <w:lang w:eastAsia="es-CO"/>
        </w:rPr>
        <w:t xml:space="preserve">Resolución frente </w:t>
      </w:r>
      <w:r w:rsidR="00461F60" w:rsidRPr="001B06ED">
        <w:rPr>
          <w:rFonts w:ascii="Arial" w:eastAsia="Times New Roman" w:hAnsi="Arial" w:cs="Arial"/>
          <w:b/>
          <w:bCs/>
          <w:sz w:val="24"/>
          <w:szCs w:val="24"/>
          <w:lang w:eastAsia="es-CO"/>
        </w:rPr>
        <w:t>a</w:t>
      </w:r>
      <w:r w:rsidR="00AE23A9" w:rsidRPr="001B06ED">
        <w:rPr>
          <w:rFonts w:ascii="Arial" w:eastAsia="Times New Roman" w:hAnsi="Arial" w:cs="Arial"/>
          <w:b/>
          <w:bCs/>
          <w:sz w:val="24"/>
          <w:szCs w:val="24"/>
          <w:lang w:eastAsia="es-CO"/>
        </w:rPr>
        <w:t>l recurso de apelación interpuesto respecto a las pretensiones subsidiarias.</w:t>
      </w:r>
    </w:p>
    <w:p w14:paraId="2B9D35C5" w14:textId="77777777" w:rsidR="00AE23A9" w:rsidRPr="001B06ED" w:rsidRDefault="00AE23A9" w:rsidP="001B06ED">
      <w:pPr>
        <w:spacing w:after="0"/>
        <w:jc w:val="both"/>
        <w:textAlignment w:val="baseline"/>
        <w:rPr>
          <w:rFonts w:ascii="Arial" w:eastAsia="Times New Roman" w:hAnsi="Arial" w:cs="Arial"/>
          <w:b/>
          <w:bCs/>
          <w:sz w:val="24"/>
          <w:szCs w:val="24"/>
          <w:lang w:eastAsia="es-CO"/>
        </w:rPr>
      </w:pPr>
    </w:p>
    <w:p w14:paraId="1C80EF16" w14:textId="220C68B4" w:rsidR="00AE23A9" w:rsidRDefault="00AE23A9"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Al iniciar la presente acción y al sustentar el recurso de apelación interpuesto en contra de la sentencia proferida por el Juzgado Tercero Laboral del Circuito, la parte actora sostiene que el fondo privado de pensiones Protección S.A. </w:t>
      </w:r>
      <w:r w:rsidR="00057E48" w:rsidRPr="001B06ED">
        <w:rPr>
          <w:rFonts w:ascii="Arial" w:eastAsia="Times New Roman" w:hAnsi="Arial" w:cs="Arial"/>
          <w:sz w:val="24"/>
          <w:szCs w:val="24"/>
          <w:lang w:eastAsia="es-CO"/>
        </w:rPr>
        <w:t xml:space="preserve">tiene la obligación legal de incrementar anualmente la pensión de vejez en la modalidad de retiro programado que disfruta el señor </w:t>
      </w:r>
      <w:r w:rsidR="00FF20B4" w:rsidRPr="001B06ED">
        <w:rPr>
          <w:rFonts w:ascii="Arial" w:eastAsia="Times New Roman" w:hAnsi="Arial" w:cs="Arial"/>
          <w:sz w:val="24"/>
          <w:szCs w:val="24"/>
          <w:lang w:eastAsia="es-CO"/>
        </w:rPr>
        <w:t>Ariel José Valencia Palacio</w:t>
      </w:r>
      <w:r w:rsidR="00B94B54" w:rsidRPr="001B06ED">
        <w:rPr>
          <w:rFonts w:ascii="Arial" w:eastAsia="Times New Roman" w:hAnsi="Arial" w:cs="Arial"/>
          <w:sz w:val="24"/>
          <w:szCs w:val="24"/>
          <w:lang w:eastAsia="es-CO"/>
        </w:rPr>
        <w:t xml:space="preserve">, aspecto éste último, esto es, el del reconocimiento de la prestación económica bajo esa </w:t>
      </w:r>
      <w:r w:rsidR="00A9720F" w:rsidRPr="001B06ED">
        <w:rPr>
          <w:rFonts w:ascii="Arial" w:eastAsia="Times New Roman" w:hAnsi="Arial" w:cs="Arial"/>
          <w:sz w:val="24"/>
          <w:szCs w:val="24"/>
          <w:lang w:eastAsia="es-CO"/>
        </w:rPr>
        <w:t xml:space="preserve">modalidad, que no es objeto de controversia en este caso, </w:t>
      </w:r>
      <w:r w:rsidR="0009519E" w:rsidRPr="001B06ED">
        <w:rPr>
          <w:rFonts w:ascii="Arial" w:eastAsia="Times New Roman" w:hAnsi="Arial" w:cs="Arial"/>
          <w:sz w:val="24"/>
          <w:szCs w:val="24"/>
          <w:lang w:eastAsia="es-CO"/>
        </w:rPr>
        <w:t>ya que como se dejó consignado en los antecedentes, esos son hechos que fueron afirmados por el accionante en la demanda y que fueron aceptados por la AFP Protección S.A. al contestarla.</w:t>
      </w:r>
    </w:p>
    <w:p w14:paraId="511981E7" w14:textId="77777777" w:rsidR="005737EB" w:rsidRPr="001B06ED" w:rsidRDefault="005737EB" w:rsidP="001B06ED">
      <w:pPr>
        <w:spacing w:after="0"/>
        <w:jc w:val="both"/>
        <w:textAlignment w:val="baseline"/>
        <w:rPr>
          <w:rFonts w:ascii="Arial" w:eastAsia="Times New Roman" w:hAnsi="Arial" w:cs="Arial"/>
          <w:sz w:val="24"/>
          <w:szCs w:val="24"/>
          <w:lang w:eastAsia="es-CO"/>
        </w:rPr>
      </w:pPr>
    </w:p>
    <w:p w14:paraId="3521E96A" w14:textId="22C7E8BE" w:rsidR="0009519E" w:rsidRPr="001B06ED" w:rsidRDefault="0023670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lastRenderedPageBreak/>
        <w:t>Sin embargo, como se expuso en el punto 3 de los temas expuestos para resolver la instancia</w:t>
      </w:r>
      <w:r w:rsidR="00D610FA" w:rsidRPr="001B06ED">
        <w:rPr>
          <w:rFonts w:ascii="Arial" w:eastAsia="Times New Roman" w:hAnsi="Arial" w:cs="Arial"/>
          <w:sz w:val="24"/>
          <w:szCs w:val="24"/>
          <w:lang w:eastAsia="es-CO"/>
        </w:rPr>
        <w:t>, la Sala de Casación Laboral de la Corte Suprema de Justicia en sentencia SL3942-2021</w:t>
      </w:r>
      <w:r w:rsidR="00A7546B" w:rsidRPr="001B06ED">
        <w:rPr>
          <w:rFonts w:ascii="Arial" w:eastAsia="Times New Roman" w:hAnsi="Arial" w:cs="Arial"/>
          <w:sz w:val="24"/>
          <w:szCs w:val="24"/>
          <w:lang w:eastAsia="es-CO"/>
        </w:rPr>
        <w:t xml:space="preserve">, aclaró que la mesada pensional en la modalidad de retiro programado es posible </w:t>
      </w:r>
      <w:r w:rsidR="006C5185" w:rsidRPr="001B06ED">
        <w:rPr>
          <w:rFonts w:ascii="Arial" w:eastAsia="Times New Roman" w:hAnsi="Arial" w:cs="Arial"/>
          <w:sz w:val="24"/>
          <w:szCs w:val="24"/>
          <w:lang w:eastAsia="es-CO"/>
        </w:rPr>
        <w:t xml:space="preserve">que varíe positiva o negativamente en cada anualidad, de acuerdo con las fluctuaciones </w:t>
      </w:r>
      <w:r w:rsidR="00F51C1E" w:rsidRPr="001B06ED">
        <w:rPr>
          <w:rFonts w:ascii="Arial" w:eastAsia="Times New Roman" w:hAnsi="Arial" w:cs="Arial"/>
          <w:sz w:val="24"/>
          <w:szCs w:val="24"/>
          <w:lang w:eastAsia="es-CO"/>
        </w:rPr>
        <w:t>que imponen las dinámicas de la economía; por lo q</w:t>
      </w:r>
      <w:r w:rsidR="006A24BD" w:rsidRPr="001B06ED">
        <w:rPr>
          <w:rFonts w:ascii="Arial" w:eastAsia="Times New Roman" w:hAnsi="Arial" w:cs="Arial"/>
          <w:sz w:val="24"/>
          <w:szCs w:val="24"/>
          <w:lang w:eastAsia="es-CO"/>
        </w:rPr>
        <w:t xml:space="preserve">ue, bajo la perspectiva jurisprudencial, no le asiste razón al apoderado judicial de la parte actora cuando solicita que se reajuste anualmente la mesada pensional del señor Ariel José Valencia Palacio </w:t>
      </w:r>
      <w:r w:rsidR="00390914" w:rsidRPr="001B06ED">
        <w:rPr>
          <w:rFonts w:ascii="Arial" w:eastAsia="Times New Roman" w:hAnsi="Arial" w:cs="Arial"/>
          <w:sz w:val="24"/>
          <w:szCs w:val="24"/>
          <w:lang w:eastAsia="es-CO"/>
        </w:rPr>
        <w:t>con base en el índice de precios al consumidor.</w:t>
      </w:r>
    </w:p>
    <w:p w14:paraId="299B7238" w14:textId="77777777" w:rsidR="00390914" w:rsidRPr="001B06ED" w:rsidRDefault="00390914" w:rsidP="001B06ED">
      <w:pPr>
        <w:spacing w:after="0"/>
        <w:jc w:val="both"/>
        <w:textAlignment w:val="baseline"/>
        <w:rPr>
          <w:rFonts w:ascii="Arial" w:eastAsia="Times New Roman" w:hAnsi="Arial" w:cs="Arial"/>
          <w:sz w:val="24"/>
          <w:szCs w:val="24"/>
          <w:lang w:eastAsia="es-CO"/>
        </w:rPr>
      </w:pPr>
    </w:p>
    <w:p w14:paraId="368533D3" w14:textId="2AF53436" w:rsidR="00741C74" w:rsidRPr="001B06ED" w:rsidRDefault="00390914"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Ahora bien, </w:t>
      </w:r>
      <w:bookmarkStart w:id="4" w:name="_Hlk141943369"/>
      <w:r w:rsidR="001D2C20" w:rsidRPr="001B06ED">
        <w:rPr>
          <w:rFonts w:ascii="Arial" w:eastAsia="Times New Roman" w:hAnsi="Arial" w:cs="Arial"/>
          <w:sz w:val="24"/>
          <w:szCs w:val="24"/>
          <w:lang w:eastAsia="es-CO"/>
        </w:rPr>
        <w:t xml:space="preserve">el máximo órgano de la jurisdicción ordinaria laboral dejó sentado en la sentencia en cita que en esa modalidad pensional se debe garantizar </w:t>
      </w:r>
      <w:r w:rsidR="005307AA" w:rsidRPr="001B06ED">
        <w:rPr>
          <w:rFonts w:ascii="Arial" w:eastAsia="Times New Roman" w:hAnsi="Arial" w:cs="Arial"/>
          <w:sz w:val="24"/>
          <w:szCs w:val="24"/>
          <w:lang w:eastAsia="es-CO"/>
        </w:rPr>
        <w:t xml:space="preserve">al pensionado que </w:t>
      </w:r>
      <w:r w:rsidR="005D56CA" w:rsidRPr="001B06ED">
        <w:rPr>
          <w:rFonts w:ascii="Arial" w:eastAsia="Times New Roman" w:hAnsi="Arial" w:cs="Arial"/>
          <w:sz w:val="24"/>
          <w:szCs w:val="24"/>
          <w:lang w:eastAsia="es-CO"/>
        </w:rPr>
        <w:t xml:space="preserve">su mesada pensional </w:t>
      </w:r>
      <w:r w:rsidR="00B92494" w:rsidRPr="001B06ED">
        <w:rPr>
          <w:rFonts w:ascii="Arial" w:eastAsia="Times New Roman" w:hAnsi="Arial" w:cs="Arial"/>
          <w:sz w:val="24"/>
          <w:szCs w:val="24"/>
          <w:lang w:eastAsia="es-CO"/>
        </w:rPr>
        <w:t>anualmente no se sitúe por debajo de</w:t>
      </w:r>
      <w:r w:rsidR="009579C5" w:rsidRPr="001B06ED">
        <w:rPr>
          <w:rFonts w:ascii="Arial" w:eastAsia="Times New Roman" w:hAnsi="Arial" w:cs="Arial"/>
          <w:sz w:val="24"/>
          <w:szCs w:val="24"/>
          <w:lang w:eastAsia="es-CO"/>
        </w:rPr>
        <w:t xml:space="preserve"> la mesada de referencia inicial</w:t>
      </w:r>
      <w:r w:rsidR="00B76F10" w:rsidRPr="001B06ED">
        <w:rPr>
          <w:rFonts w:ascii="Arial" w:eastAsia="Times New Roman" w:hAnsi="Arial" w:cs="Arial"/>
          <w:sz w:val="24"/>
          <w:szCs w:val="24"/>
          <w:lang w:eastAsia="es-CO"/>
        </w:rPr>
        <w:t xml:space="preserve"> incrementada con el IPC, </w:t>
      </w:r>
      <w:r w:rsidR="00514AAF" w:rsidRPr="001B06ED">
        <w:rPr>
          <w:rFonts w:ascii="Arial" w:eastAsia="Times New Roman" w:hAnsi="Arial" w:cs="Arial"/>
          <w:sz w:val="24"/>
          <w:szCs w:val="24"/>
          <w:lang w:eastAsia="es-CO"/>
        </w:rPr>
        <w:t>que no es otra cosa que</w:t>
      </w:r>
      <w:r w:rsidR="00BF0490" w:rsidRPr="001B06ED">
        <w:rPr>
          <w:rFonts w:ascii="Arial" w:eastAsia="Times New Roman" w:hAnsi="Arial" w:cs="Arial"/>
          <w:sz w:val="24"/>
          <w:szCs w:val="24"/>
          <w:lang w:eastAsia="es-CO"/>
        </w:rPr>
        <w:t xml:space="preserve"> el valor de la primera </w:t>
      </w:r>
      <w:r w:rsidR="00514AAF" w:rsidRPr="001B06ED">
        <w:rPr>
          <w:rFonts w:ascii="Arial" w:eastAsia="Times New Roman" w:hAnsi="Arial" w:cs="Arial"/>
          <w:sz w:val="24"/>
          <w:szCs w:val="24"/>
          <w:lang w:eastAsia="es-CO"/>
        </w:rPr>
        <w:t>mesada pensional que se hubiere obtenido bajo la modalidad de renta vitalicia</w:t>
      </w:r>
      <w:r w:rsidR="00BF0490" w:rsidRPr="001B06ED">
        <w:rPr>
          <w:rFonts w:ascii="Arial" w:eastAsia="Times New Roman" w:hAnsi="Arial" w:cs="Arial"/>
          <w:sz w:val="24"/>
          <w:szCs w:val="24"/>
          <w:lang w:eastAsia="es-CO"/>
        </w:rPr>
        <w:t xml:space="preserve">, para aplicarle a ella </w:t>
      </w:r>
      <w:r w:rsidR="00CE711C" w:rsidRPr="001B06ED">
        <w:rPr>
          <w:rFonts w:ascii="Arial" w:eastAsia="Times New Roman" w:hAnsi="Arial" w:cs="Arial"/>
          <w:sz w:val="24"/>
          <w:szCs w:val="24"/>
          <w:lang w:eastAsia="es-CO"/>
        </w:rPr>
        <w:t>los incrementos del índice de precios al consumidor anualmente</w:t>
      </w:r>
      <w:bookmarkEnd w:id="4"/>
      <w:r w:rsidR="00741C74" w:rsidRPr="001B06ED">
        <w:rPr>
          <w:rFonts w:ascii="Arial" w:eastAsia="Times New Roman" w:hAnsi="Arial" w:cs="Arial"/>
          <w:sz w:val="24"/>
          <w:szCs w:val="24"/>
          <w:lang w:eastAsia="es-CO"/>
        </w:rPr>
        <w:t xml:space="preserve">; </w:t>
      </w:r>
      <w:r w:rsidR="00876A16" w:rsidRPr="001B06ED">
        <w:rPr>
          <w:rFonts w:ascii="Arial" w:eastAsia="Times New Roman" w:hAnsi="Arial" w:cs="Arial"/>
          <w:sz w:val="24"/>
          <w:szCs w:val="24"/>
          <w:lang w:eastAsia="es-CO"/>
        </w:rPr>
        <w:t xml:space="preserve">lo cual permitiría verificar </w:t>
      </w:r>
      <w:r w:rsidR="000A37B2" w:rsidRPr="001B06ED">
        <w:rPr>
          <w:rFonts w:ascii="Arial" w:eastAsia="Times New Roman" w:hAnsi="Arial" w:cs="Arial"/>
          <w:sz w:val="24"/>
          <w:szCs w:val="24"/>
          <w:lang w:eastAsia="es-CO"/>
        </w:rPr>
        <w:t xml:space="preserve">si el fondo privado de pensiones Protección S.A. ha garantizado ese piso mínimo que debe percibir </w:t>
      </w:r>
      <w:r w:rsidR="004E18DC" w:rsidRPr="001B06ED">
        <w:rPr>
          <w:rFonts w:ascii="Arial" w:eastAsia="Times New Roman" w:hAnsi="Arial" w:cs="Arial"/>
          <w:sz w:val="24"/>
          <w:szCs w:val="24"/>
          <w:lang w:eastAsia="es-CO"/>
        </w:rPr>
        <w:t>en cada anualidad el señor Ariel José Valencia Palacio en su calidad de pensionado.</w:t>
      </w:r>
    </w:p>
    <w:p w14:paraId="18AF3A9B" w14:textId="77777777" w:rsidR="004E18DC" w:rsidRPr="001B06ED" w:rsidRDefault="004E18DC" w:rsidP="001B06ED">
      <w:pPr>
        <w:spacing w:after="0"/>
        <w:jc w:val="both"/>
        <w:textAlignment w:val="baseline"/>
        <w:rPr>
          <w:rFonts w:ascii="Arial" w:eastAsia="Times New Roman" w:hAnsi="Arial" w:cs="Arial"/>
          <w:sz w:val="24"/>
          <w:szCs w:val="24"/>
          <w:lang w:eastAsia="es-CO"/>
        </w:rPr>
      </w:pPr>
    </w:p>
    <w:p w14:paraId="25330B16" w14:textId="034F684B" w:rsidR="00614B7E" w:rsidRPr="001B06ED" w:rsidRDefault="00B83EEB"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En ese aspecto, es del caso recordar que el fondo privado de pensiones Protección S.A. </w:t>
      </w:r>
      <w:r w:rsidR="00C6294C" w:rsidRPr="001B06ED">
        <w:rPr>
          <w:rFonts w:ascii="Arial" w:eastAsia="Times New Roman" w:hAnsi="Arial" w:cs="Arial"/>
          <w:sz w:val="24"/>
          <w:szCs w:val="24"/>
          <w:lang w:eastAsia="es-CO"/>
        </w:rPr>
        <w:t xml:space="preserve">le reconoció al señor Ariel José Valencia Palacio una pensión de vejez </w:t>
      </w:r>
      <w:r w:rsidR="00B0075A" w:rsidRPr="001B06ED">
        <w:rPr>
          <w:rFonts w:ascii="Arial" w:eastAsia="Times New Roman" w:hAnsi="Arial" w:cs="Arial"/>
          <w:sz w:val="24"/>
          <w:szCs w:val="24"/>
          <w:lang w:eastAsia="es-CO"/>
        </w:rPr>
        <w:t xml:space="preserve">anticipada </w:t>
      </w:r>
      <w:r w:rsidR="00C6294C" w:rsidRPr="001B06ED">
        <w:rPr>
          <w:rFonts w:ascii="Arial" w:eastAsia="Times New Roman" w:hAnsi="Arial" w:cs="Arial"/>
          <w:sz w:val="24"/>
          <w:szCs w:val="24"/>
          <w:lang w:eastAsia="es-CO"/>
        </w:rPr>
        <w:t>bajo la modalidad de retiro programado equivalente a la suma de $1.979.775 a partir del 1° de octubre de 2015</w:t>
      </w:r>
      <w:r w:rsidR="00E16DD5" w:rsidRPr="001B06ED">
        <w:rPr>
          <w:rFonts w:ascii="Arial" w:eastAsia="Times New Roman" w:hAnsi="Arial" w:cs="Arial"/>
          <w:sz w:val="24"/>
          <w:szCs w:val="24"/>
          <w:lang w:eastAsia="es-CO"/>
        </w:rPr>
        <w:t xml:space="preserve">, la cual, como se acepta por la sociedad accionada al dar respuesta a la acción, </w:t>
      </w:r>
      <w:r w:rsidR="00021A37" w:rsidRPr="001B06ED">
        <w:rPr>
          <w:rFonts w:ascii="Arial" w:eastAsia="Times New Roman" w:hAnsi="Arial" w:cs="Arial"/>
          <w:sz w:val="24"/>
          <w:szCs w:val="24"/>
          <w:lang w:eastAsia="es-CO"/>
        </w:rPr>
        <w:t>se incrementó a las sumas de $2</w:t>
      </w:r>
      <w:r w:rsidR="002856A9" w:rsidRPr="001B06ED">
        <w:rPr>
          <w:rFonts w:ascii="Arial" w:eastAsia="Times New Roman" w:hAnsi="Arial" w:cs="Arial"/>
          <w:sz w:val="24"/>
          <w:szCs w:val="24"/>
          <w:lang w:eastAsia="es-CO"/>
        </w:rPr>
        <w:t>.030.000, $</w:t>
      </w:r>
      <w:r w:rsidR="00A23B01" w:rsidRPr="001B06ED">
        <w:rPr>
          <w:rFonts w:ascii="Arial" w:eastAsia="Times New Roman" w:hAnsi="Arial" w:cs="Arial"/>
          <w:sz w:val="24"/>
          <w:szCs w:val="24"/>
          <w:lang w:eastAsia="es-CO"/>
        </w:rPr>
        <w:t>2.093.612 y $2.136.426 para los años 2016, 2017 y 2018 respectivamente</w:t>
      </w:r>
      <w:r w:rsidR="00614B7E" w:rsidRPr="001B06ED">
        <w:rPr>
          <w:rFonts w:ascii="Arial" w:eastAsia="Times New Roman" w:hAnsi="Arial" w:cs="Arial"/>
          <w:sz w:val="24"/>
          <w:szCs w:val="24"/>
          <w:lang w:eastAsia="es-CO"/>
        </w:rPr>
        <w:t xml:space="preserve">; sin embargo, como lo expuso </w:t>
      </w:r>
      <w:r w:rsidR="005E1ED2" w:rsidRPr="001B06ED">
        <w:rPr>
          <w:rFonts w:ascii="Arial" w:eastAsia="Times New Roman" w:hAnsi="Arial" w:cs="Arial"/>
          <w:sz w:val="24"/>
          <w:szCs w:val="24"/>
          <w:lang w:eastAsia="es-CO"/>
        </w:rPr>
        <w:t>la Sala de Casación Laboral de la Corte Suprema de Justicia</w:t>
      </w:r>
      <w:r w:rsidR="00F70FBC" w:rsidRPr="001B06ED">
        <w:rPr>
          <w:rFonts w:ascii="Arial" w:eastAsia="Times New Roman" w:hAnsi="Arial" w:cs="Arial"/>
          <w:sz w:val="24"/>
          <w:szCs w:val="24"/>
          <w:lang w:eastAsia="es-CO"/>
        </w:rPr>
        <w:t>, era obligación del fondo privado de pensiones Protección S.A. verificar que esas mesadas pensionales</w:t>
      </w:r>
      <w:r w:rsidR="00094F5F" w:rsidRPr="001B06ED">
        <w:rPr>
          <w:rFonts w:ascii="Arial" w:eastAsia="Times New Roman" w:hAnsi="Arial" w:cs="Arial"/>
          <w:sz w:val="24"/>
          <w:szCs w:val="24"/>
          <w:lang w:eastAsia="es-CO"/>
        </w:rPr>
        <w:t xml:space="preserve"> anuales</w:t>
      </w:r>
      <w:r w:rsidR="00F70FBC" w:rsidRPr="001B06ED">
        <w:rPr>
          <w:rFonts w:ascii="Arial" w:eastAsia="Times New Roman" w:hAnsi="Arial" w:cs="Arial"/>
          <w:sz w:val="24"/>
          <w:szCs w:val="24"/>
          <w:lang w:eastAsia="es-CO"/>
        </w:rPr>
        <w:t xml:space="preserve"> no se situaran por debajo de la pensión de referencia</w:t>
      </w:r>
      <w:r w:rsidR="00094F5F" w:rsidRPr="001B06ED">
        <w:rPr>
          <w:rFonts w:ascii="Arial" w:eastAsia="Times New Roman" w:hAnsi="Arial" w:cs="Arial"/>
          <w:sz w:val="24"/>
          <w:szCs w:val="24"/>
          <w:lang w:eastAsia="es-CO"/>
        </w:rPr>
        <w:t>,</w:t>
      </w:r>
      <w:r w:rsidR="0072725C" w:rsidRPr="001B06ED">
        <w:rPr>
          <w:rFonts w:ascii="Arial" w:eastAsia="Times New Roman" w:hAnsi="Arial" w:cs="Arial"/>
          <w:sz w:val="24"/>
          <w:szCs w:val="24"/>
          <w:lang w:eastAsia="es-CO"/>
        </w:rPr>
        <w:t xml:space="preserve"> sin que así lo hubiere hecho, pues conforme con los cálculos realizados por el Contador del Tribunal Superior del Distrito Judicial de Pereira </w:t>
      </w:r>
      <w:r w:rsidR="0072725C" w:rsidRPr="001B06ED">
        <w:rPr>
          <w:rFonts w:ascii="Arial" w:eastAsia="Times New Roman" w:hAnsi="Arial" w:cs="Arial"/>
          <w:b/>
          <w:bCs/>
          <w:sz w:val="24"/>
          <w:szCs w:val="24"/>
          <w:lang w:eastAsia="es-CO"/>
        </w:rPr>
        <w:t xml:space="preserve">-archivo </w:t>
      </w:r>
      <w:r w:rsidR="003173C0" w:rsidRPr="001B06ED">
        <w:rPr>
          <w:rFonts w:ascii="Arial" w:eastAsia="Times New Roman" w:hAnsi="Arial" w:cs="Arial"/>
          <w:b/>
          <w:bCs/>
          <w:sz w:val="24"/>
          <w:szCs w:val="24"/>
          <w:lang w:eastAsia="es-CO"/>
        </w:rPr>
        <w:t>32 carpeta segunda instancia-</w:t>
      </w:r>
      <w:r w:rsidR="003173C0" w:rsidRPr="001B06ED">
        <w:rPr>
          <w:rFonts w:ascii="Arial" w:eastAsia="Times New Roman" w:hAnsi="Arial" w:cs="Arial"/>
          <w:sz w:val="24"/>
          <w:szCs w:val="24"/>
          <w:lang w:eastAsia="es-CO"/>
        </w:rPr>
        <w:t xml:space="preserve">, el señor Ariel José Valencia Palacio tenía derecho a que se le ofreciera para esa calenda, 1° de octubre de 2015, una pensión de </w:t>
      </w:r>
      <w:r w:rsidR="009E7362" w:rsidRPr="001B06ED">
        <w:rPr>
          <w:rFonts w:ascii="Arial" w:eastAsia="Times New Roman" w:hAnsi="Arial" w:cs="Arial"/>
          <w:sz w:val="24"/>
          <w:szCs w:val="24"/>
          <w:lang w:eastAsia="es-CO"/>
        </w:rPr>
        <w:t>referencia -</w:t>
      </w:r>
      <w:r w:rsidR="009E7362" w:rsidRPr="001B06ED">
        <w:rPr>
          <w:rFonts w:ascii="Arial" w:eastAsia="Times New Roman" w:hAnsi="Arial" w:cs="Arial"/>
          <w:i/>
          <w:iCs/>
          <w:sz w:val="24"/>
          <w:szCs w:val="24"/>
          <w:lang w:eastAsia="es-CO"/>
        </w:rPr>
        <w:t>renta vitalicia-</w:t>
      </w:r>
      <w:r w:rsidR="009E7362" w:rsidRPr="001B06ED">
        <w:rPr>
          <w:rFonts w:ascii="Arial" w:eastAsia="Times New Roman" w:hAnsi="Arial" w:cs="Arial"/>
          <w:sz w:val="24"/>
          <w:szCs w:val="24"/>
          <w:lang w:eastAsia="es-CO"/>
        </w:rPr>
        <w:t>, equivalente a la suma de $2.</w:t>
      </w:r>
      <w:r w:rsidR="00143D49" w:rsidRPr="001B06ED">
        <w:rPr>
          <w:rFonts w:ascii="Arial" w:eastAsia="Times New Roman" w:hAnsi="Arial" w:cs="Arial"/>
          <w:sz w:val="24"/>
          <w:szCs w:val="24"/>
          <w:lang w:eastAsia="es-CO"/>
        </w:rPr>
        <w:t>189.051</w:t>
      </w:r>
      <w:r w:rsidR="5CC4BC8C" w:rsidRPr="001B06ED">
        <w:rPr>
          <w:rFonts w:ascii="Arial" w:eastAsia="Times New Roman" w:hAnsi="Arial" w:cs="Arial"/>
          <w:sz w:val="24"/>
          <w:szCs w:val="24"/>
          <w:lang w:eastAsia="es-CO"/>
        </w:rPr>
        <w:t xml:space="preserve"> -</w:t>
      </w:r>
      <w:r w:rsidR="4A995DA4" w:rsidRPr="001B06ED">
        <w:rPr>
          <w:rFonts w:ascii="Arial" w:eastAsia="Times New Roman" w:hAnsi="Arial" w:cs="Arial"/>
          <w:sz w:val="24"/>
          <w:szCs w:val="24"/>
          <w:lang w:eastAsia="es-CO"/>
        </w:rPr>
        <w:t>Inexplicablemente s</w:t>
      </w:r>
      <w:r w:rsidR="5CC4BC8C" w:rsidRPr="001B06ED">
        <w:rPr>
          <w:rFonts w:ascii="Arial" w:eastAsia="Times New Roman" w:hAnsi="Arial" w:cs="Arial"/>
          <w:sz w:val="24"/>
          <w:szCs w:val="24"/>
          <w:lang w:eastAsia="es-CO"/>
        </w:rPr>
        <w:t>uperior a la mesada de retiro programado otorgada-</w:t>
      </w:r>
      <w:r w:rsidR="00143D49" w:rsidRPr="001B06ED">
        <w:rPr>
          <w:rFonts w:ascii="Arial" w:eastAsia="Times New Roman" w:hAnsi="Arial" w:cs="Arial"/>
          <w:sz w:val="24"/>
          <w:szCs w:val="24"/>
          <w:lang w:eastAsia="es-CO"/>
        </w:rPr>
        <w:t xml:space="preserve">, </w:t>
      </w:r>
      <w:r w:rsidR="00210B9B" w:rsidRPr="001B06ED">
        <w:rPr>
          <w:rFonts w:ascii="Arial" w:eastAsia="Times New Roman" w:hAnsi="Arial" w:cs="Arial"/>
          <w:sz w:val="24"/>
          <w:szCs w:val="24"/>
          <w:lang w:eastAsia="es-CO"/>
        </w:rPr>
        <w:t xml:space="preserve">lo que significa que, conforme con lo definido por el máximo órgano de la jurisdicción laboral </w:t>
      </w:r>
      <w:r w:rsidR="004E0868" w:rsidRPr="001B06ED">
        <w:rPr>
          <w:rFonts w:ascii="Arial" w:eastAsia="Times New Roman" w:hAnsi="Arial" w:cs="Arial"/>
          <w:sz w:val="24"/>
          <w:szCs w:val="24"/>
          <w:lang w:eastAsia="es-CO"/>
        </w:rPr>
        <w:t xml:space="preserve">en las sentencias CSJ SL2692-2020, CSJ SL2935-2020, CSJ SL3106-2020 y CSJ </w:t>
      </w:r>
      <w:r w:rsidR="007D15FA" w:rsidRPr="001B06ED">
        <w:rPr>
          <w:rFonts w:ascii="Arial" w:eastAsia="Times New Roman" w:hAnsi="Arial" w:cs="Arial"/>
          <w:sz w:val="24"/>
          <w:szCs w:val="24"/>
          <w:lang w:eastAsia="es-CO"/>
        </w:rPr>
        <w:t>SL3942 de 4 de agosto de 2021</w:t>
      </w:r>
      <w:r w:rsidR="00953591" w:rsidRPr="001B06ED">
        <w:rPr>
          <w:rFonts w:ascii="Arial" w:eastAsia="Times New Roman" w:hAnsi="Arial" w:cs="Arial"/>
          <w:sz w:val="24"/>
          <w:szCs w:val="24"/>
          <w:lang w:eastAsia="es-CO"/>
        </w:rPr>
        <w:t>, era obligación de la AFP Protección S.A. garantizar ese piso mínimo al pensionado</w:t>
      </w:r>
      <w:r w:rsidR="00466623" w:rsidRPr="001B06ED">
        <w:rPr>
          <w:rFonts w:ascii="Arial" w:eastAsia="Times New Roman" w:hAnsi="Arial" w:cs="Arial"/>
          <w:sz w:val="24"/>
          <w:szCs w:val="24"/>
          <w:lang w:eastAsia="es-CO"/>
        </w:rPr>
        <w:t>, sin que así lo hubiere hecho; razones por las que tiene derecho a que se reajuste su mesada pensional con base en la pensión de referencia del orden de $2.189.051</w:t>
      </w:r>
      <w:r w:rsidR="004F2EBB" w:rsidRPr="001B06ED">
        <w:rPr>
          <w:rFonts w:ascii="Arial" w:eastAsia="Times New Roman" w:hAnsi="Arial" w:cs="Arial"/>
          <w:sz w:val="24"/>
          <w:szCs w:val="24"/>
          <w:lang w:eastAsia="es-CO"/>
        </w:rPr>
        <w:t xml:space="preserve"> para el </w:t>
      </w:r>
      <w:r w:rsidR="00D85F37" w:rsidRPr="001B06ED">
        <w:rPr>
          <w:rFonts w:ascii="Arial" w:eastAsia="Times New Roman" w:hAnsi="Arial" w:cs="Arial"/>
          <w:sz w:val="24"/>
          <w:szCs w:val="24"/>
          <w:lang w:eastAsia="es-CO"/>
        </w:rPr>
        <w:t>1° de octubre de 2015</w:t>
      </w:r>
      <w:r w:rsidR="004F2EBB" w:rsidRPr="001B06ED">
        <w:rPr>
          <w:rFonts w:ascii="Arial" w:eastAsia="Times New Roman" w:hAnsi="Arial" w:cs="Arial"/>
          <w:sz w:val="24"/>
          <w:szCs w:val="24"/>
          <w:lang w:eastAsia="es-CO"/>
        </w:rPr>
        <w:t xml:space="preserve">, </w:t>
      </w:r>
      <w:r w:rsidR="007D592E" w:rsidRPr="001B06ED">
        <w:rPr>
          <w:rFonts w:ascii="Arial" w:eastAsia="Times New Roman" w:hAnsi="Arial" w:cs="Arial"/>
          <w:sz w:val="24"/>
          <w:szCs w:val="24"/>
          <w:lang w:eastAsia="es-CO"/>
        </w:rPr>
        <w:t>que, incrementada con base en el IPC</w:t>
      </w:r>
      <w:r w:rsidR="004C04E8" w:rsidRPr="001B06ED">
        <w:rPr>
          <w:rFonts w:ascii="Arial" w:eastAsia="Times New Roman" w:hAnsi="Arial" w:cs="Arial"/>
          <w:sz w:val="24"/>
          <w:szCs w:val="24"/>
          <w:lang w:eastAsia="es-CO"/>
        </w:rPr>
        <w:t>, sería equivalente a los</w:t>
      </w:r>
      <w:r w:rsidR="001A42A8" w:rsidRPr="001B06ED">
        <w:rPr>
          <w:rFonts w:ascii="Arial" w:eastAsia="Times New Roman" w:hAnsi="Arial" w:cs="Arial"/>
          <w:sz w:val="24"/>
          <w:szCs w:val="24"/>
          <w:lang w:eastAsia="es-CO"/>
        </w:rPr>
        <w:t xml:space="preserve"> valores que a continuación se definen para cada anualidad</w:t>
      </w:r>
      <w:r w:rsidR="0035735F" w:rsidRPr="001B06ED">
        <w:rPr>
          <w:rFonts w:ascii="Arial" w:eastAsia="Times New Roman" w:hAnsi="Arial" w:cs="Arial"/>
          <w:sz w:val="24"/>
          <w:szCs w:val="24"/>
          <w:lang w:eastAsia="es-CO"/>
        </w:rPr>
        <w:t>:</w:t>
      </w:r>
    </w:p>
    <w:p w14:paraId="66843807" w14:textId="77777777" w:rsidR="0035735F" w:rsidRPr="001B06ED" w:rsidRDefault="0035735F" w:rsidP="001B06ED">
      <w:pPr>
        <w:spacing w:after="0"/>
        <w:jc w:val="both"/>
        <w:textAlignment w:val="baseline"/>
        <w:rPr>
          <w:rFonts w:ascii="Arial" w:eastAsia="Times New Roman" w:hAnsi="Arial" w:cs="Arial"/>
          <w:sz w:val="24"/>
          <w:szCs w:val="24"/>
          <w:lang w:eastAsia="es-CO"/>
        </w:rPr>
      </w:pPr>
    </w:p>
    <w:tbl>
      <w:tblPr>
        <w:tblStyle w:val="Tablaconcuadrcula"/>
        <w:tblW w:w="0" w:type="auto"/>
        <w:tblInd w:w="2263" w:type="dxa"/>
        <w:tblLook w:val="04A0" w:firstRow="1" w:lastRow="0" w:firstColumn="1" w:lastColumn="0" w:noHBand="0" w:noVBand="1"/>
      </w:tblPr>
      <w:tblGrid>
        <w:gridCol w:w="2151"/>
        <w:gridCol w:w="2952"/>
      </w:tblGrid>
      <w:tr w:rsidR="001D5DED" w:rsidRPr="00AA2FC3" w14:paraId="50C9A1F6" w14:textId="77777777" w:rsidTr="005737EB">
        <w:tc>
          <w:tcPr>
            <w:tcW w:w="2151" w:type="dxa"/>
          </w:tcPr>
          <w:p w14:paraId="6A1FA43F" w14:textId="6E005D78" w:rsidR="001D5DED" w:rsidRPr="00AA2FC3" w:rsidRDefault="001D5DED" w:rsidP="00AA2FC3">
            <w:pPr>
              <w:spacing w:after="0" w:line="240" w:lineRule="auto"/>
              <w:jc w:val="center"/>
              <w:textAlignment w:val="baseline"/>
              <w:rPr>
                <w:rFonts w:ascii="Arial" w:eastAsia="Times New Roman" w:hAnsi="Arial" w:cs="Arial"/>
                <w:b/>
                <w:bCs/>
                <w:szCs w:val="24"/>
                <w:lang w:eastAsia="es-CO"/>
              </w:rPr>
            </w:pPr>
            <w:bookmarkStart w:id="5" w:name="_Hlk137557679"/>
            <w:r w:rsidRPr="00AA2FC3">
              <w:rPr>
                <w:rFonts w:ascii="Arial" w:eastAsia="Times New Roman" w:hAnsi="Arial" w:cs="Arial"/>
                <w:b/>
                <w:bCs/>
                <w:szCs w:val="24"/>
                <w:lang w:eastAsia="es-CO"/>
              </w:rPr>
              <w:t>Anualidad</w:t>
            </w:r>
          </w:p>
        </w:tc>
        <w:tc>
          <w:tcPr>
            <w:tcW w:w="2952" w:type="dxa"/>
          </w:tcPr>
          <w:p w14:paraId="5AECFD98" w14:textId="28ACDDA3" w:rsidR="001D5DED" w:rsidRPr="00AA2FC3" w:rsidRDefault="001D5DED"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Pensión de Referencia</w:t>
            </w:r>
          </w:p>
        </w:tc>
      </w:tr>
      <w:tr w:rsidR="001D5DED" w:rsidRPr="00AA2FC3" w14:paraId="786D9693" w14:textId="77777777" w:rsidTr="005737EB">
        <w:tc>
          <w:tcPr>
            <w:tcW w:w="2151" w:type="dxa"/>
          </w:tcPr>
          <w:p w14:paraId="625729DD" w14:textId="1E4ED5B3" w:rsidR="001D5DED" w:rsidRPr="00AA2FC3" w:rsidRDefault="001D5DE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2015</w:t>
            </w:r>
          </w:p>
        </w:tc>
        <w:tc>
          <w:tcPr>
            <w:tcW w:w="2952" w:type="dxa"/>
          </w:tcPr>
          <w:p w14:paraId="44EDF8C6" w14:textId="2C37036B" w:rsidR="001D5DED" w:rsidRPr="00AA2FC3" w:rsidRDefault="001D5DE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$2.189.051</w:t>
            </w:r>
          </w:p>
        </w:tc>
      </w:tr>
      <w:tr w:rsidR="001D5DED" w:rsidRPr="00AA2FC3" w14:paraId="5C59E4B9" w14:textId="77777777" w:rsidTr="005737EB">
        <w:tc>
          <w:tcPr>
            <w:tcW w:w="2151" w:type="dxa"/>
          </w:tcPr>
          <w:p w14:paraId="1F366CA8" w14:textId="579C8F6C" w:rsidR="001D5DED" w:rsidRPr="00AA2FC3" w:rsidRDefault="001D5DE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2016</w:t>
            </w:r>
          </w:p>
        </w:tc>
        <w:tc>
          <w:tcPr>
            <w:tcW w:w="2952" w:type="dxa"/>
          </w:tcPr>
          <w:p w14:paraId="05F32833" w14:textId="43AE2C88" w:rsidR="001D5DED" w:rsidRPr="00AA2FC3" w:rsidRDefault="001D5DE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w:t>
            </w:r>
            <w:r w:rsidR="001E749B" w:rsidRPr="00AA2FC3">
              <w:rPr>
                <w:rFonts w:ascii="Arial" w:eastAsia="Times New Roman" w:hAnsi="Arial" w:cs="Arial"/>
                <w:szCs w:val="24"/>
                <w:lang w:eastAsia="es-CO"/>
              </w:rPr>
              <w:t>2.337.250</w:t>
            </w:r>
          </w:p>
        </w:tc>
      </w:tr>
      <w:tr w:rsidR="001D5DED" w:rsidRPr="00AA2FC3" w14:paraId="578A2065" w14:textId="77777777" w:rsidTr="005737EB">
        <w:tc>
          <w:tcPr>
            <w:tcW w:w="2151" w:type="dxa"/>
          </w:tcPr>
          <w:p w14:paraId="7FA86FE2" w14:textId="7C9FE915" w:rsidR="001D5DED" w:rsidRPr="00AA2FC3" w:rsidRDefault="001E749B"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2017</w:t>
            </w:r>
          </w:p>
        </w:tc>
        <w:tc>
          <w:tcPr>
            <w:tcW w:w="2952" w:type="dxa"/>
          </w:tcPr>
          <w:p w14:paraId="7BD939C4" w14:textId="289D27BF" w:rsidR="001D5DED" w:rsidRPr="00AA2FC3" w:rsidRDefault="00D21FD5"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$2.471.642</w:t>
            </w:r>
          </w:p>
        </w:tc>
      </w:tr>
      <w:tr w:rsidR="001D5DED" w:rsidRPr="00AA2FC3" w14:paraId="1B816BF8" w14:textId="77777777" w:rsidTr="005737EB">
        <w:tc>
          <w:tcPr>
            <w:tcW w:w="2151" w:type="dxa"/>
          </w:tcPr>
          <w:p w14:paraId="690996D5" w14:textId="6AE9CE64" w:rsidR="001D5DED" w:rsidRPr="00AA2FC3" w:rsidRDefault="00D21FD5"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2018</w:t>
            </w:r>
          </w:p>
        </w:tc>
        <w:tc>
          <w:tcPr>
            <w:tcW w:w="2952" w:type="dxa"/>
          </w:tcPr>
          <w:p w14:paraId="2FEC68E8" w14:textId="0BAE3E91" w:rsidR="001D5DED" w:rsidRPr="00AA2FC3" w:rsidRDefault="0078205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$2.572.732</w:t>
            </w:r>
          </w:p>
        </w:tc>
      </w:tr>
      <w:tr w:rsidR="001D5DED" w:rsidRPr="00AA2FC3" w14:paraId="1849E206" w14:textId="77777777" w:rsidTr="005737EB">
        <w:tc>
          <w:tcPr>
            <w:tcW w:w="2151" w:type="dxa"/>
          </w:tcPr>
          <w:p w14:paraId="4F17BAD8" w14:textId="019D1C04" w:rsidR="001D5DED" w:rsidRPr="00AA2FC3" w:rsidRDefault="0078205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2019</w:t>
            </w:r>
          </w:p>
        </w:tc>
        <w:tc>
          <w:tcPr>
            <w:tcW w:w="2952" w:type="dxa"/>
          </w:tcPr>
          <w:p w14:paraId="5C67E1AF" w14:textId="7204ABC5" w:rsidR="001D5DED" w:rsidRPr="00AA2FC3" w:rsidRDefault="00B5055E"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$2.654.</w:t>
            </w:r>
            <w:r w:rsidR="004D7BF7" w:rsidRPr="00AA2FC3">
              <w:rPr>
                <w:rFonts w:ascii="Arial" w:eastAsia="Times New Roman" w:hAnsi="Arial" w:cs="Arial"/>
                <w:szCs w:val="24"/>
                <w:lang w:eastAsia="es-CO"/>
              </w:rPr>
              <w:t>545</w:t>
            </w:r>
          </w:p>
        </w:tc>
      </w:tr>
      <w:tr w:rsidR="001D5DED" w:rsidRPr="00AA2FC3" w14:paraId="40DCBD52" w14:textId="77777777" w:rsidTr="005737EB">
        <w:tc>
          <w:tcPr>
            <w:tcW w:w="2151" w:type="dxa"/>
          </w:tcPr>
          <w:p w14:paraId="6570C5C9" w14:textId="34DF7DBF" w:rsidR="001D5DED" w:rsidRPr="00AA2FC3" w:rsidRDefault="004D7BF7"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2020</w:t>
            </w:r>
          </w:p>
        </w:tc>
        <w:tc>
          <w:tcPr>
            <w:tcW w:w="2952" w:type="dxa"/>
          </w:tcPr>
          <w:p w14:paraId="3260A668" w14:textId="0E6CD14E" w:rsidR="001D5DED" w:rsidRPr="00AA2FC3" w:rsidRDefault="00AB505F"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$2.755.418</w:t>
            </w:r>
          </w:p>
        </w:tc>
      </w:tr>
      <w:tr w:rsidR="001D5DED" w:rsidRPr="00AA2FC3" w14:paraId="3F7CE6F8" w14:textId="77777777" w:rsidTr="005737EB">
        <w:tc>
          <w:tcPr>
            <w:tcW w:w="2151" w:type="dxa"/>
          </w:tcPr>
          <w:p w14:paraId="6F57CEF3" w14:textId="3022D854" w:rsidR="001D5DED" w:rsidRPr="00AA2FC3" w:rsidRDefault="00AB505F"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2021</w:t>
            </w:r>
          </w:p>
        </w:tc>
        <w:tc>
          <w:tcPr>
            <w:tcW w:w="2952" w:type="dxa"/>
          </w:tcPr>
          <w:p w14:paraId="16AB2A27" w14:textId="5C36CD16" w:rsidR="001D5DED" w:rsidRPr="00AA2FC3" w:rsidRDefault="000F29A7"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$2.799.780</w:t>
            </w:r>
          </w:p>
        </w:tc>
      </w:tr>
      <w:tr w:rsidR="001D5DED" w:rsidRPr="00AA2FC3" w14:paraId="2A070C5C" w14:textId="77777777" w:rsidTr="005737EB">
        <w:tc>
          <w:tcPr>
            <w:tcW w:w="2151" w:type="dxa"/>
          </w:tcPr>
          <w:p w14:paraId="35B598E7" w14:textId="26D26935" w:rsidR="001D5DED" w:rsidRPr="00AA2FC3" w:rsidRDefault="0048241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lastRenderedPageBreak/>
              <w:t>2022</w:t>
            </w:r>
          </w:p>
        </w:tc>
        <w:tc>
          <w:tcPr>
            <w:tcW w:w="2952" w:type="dxa"/>
          </w:tcPr>
          <w:p w14:paraId="12B7A379" w14:textId="211C7A41" w:rsidR="001D5DED" w:rsidRPr="00AA2FC3" w:rsidRDefault="0048241D"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$2.957.128</w:t>
            </w:r>
          </w:p>
        </w:tc>
      </w:tr>
      <w:tr w:rsidR="001D5DED" w:rsidRPr="00AA2FC3" w14:paraId="1A37E191" w14:textId="77777777" w:rsidTr="005737EB">
        <w:tc>
          <w:tcPr>
            <w:tcW w:w="2151" w:type="dxa"/>
          </w:tcPr>
          <w:p w14:paraId="6B71F020" w14:textId="3FD539F2" w:rsidR="001D5DED" w:rsidRPr="00AA2FC3" w:rsidRDefault="00074159"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2023</w:t>
            </w:r>
          </w:p>
        </w:tc>
        <w:tc>
          <w:tcPr>
            <w:tcW w:w="2952" w:type="dxa"/>
          </w:tcPr>
          <w:p w14:paraId="0D15D924" w14:textId="0885BB8D" w:rsidR="001D5DED" w:rsidRPr="00AA2FC3" w:rsidRDefault="00074159"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$3.345.103</w:t>
            </w:r>
          </w:p>
        </w:tc>
      </w:tr>
      <w:bookmarkEnd w:id="5"/>
    </w:tbl>
    <w:p w14:paraId="1025E838" w14:textId="31F0DB54" w:rsidR="00890036" w:rsidRPr="001B06ED" w:rsidRDefault="00890036" w:rsidP="001B06ED">
      <w:pPr>
        <w:spacing w:after="0"/>
        <w:jc w:val="both"/>
        <w:textAlignment w:val="baseline"/>
        <w:rPr>
          <w:rFonts w:ascii="Arial" w:eastAsia="Times New Roman" w:hAnsi="Arial" w:cs="Arial"/>
          <w:sz w:val="24"/>
          <w:szCs w:val="24"/>
          <w:lang w:eastAsia="es-CO"/>
        </w:rPr>
      </w:pPr>
    </w:p>
    <w:p w14:paraId="4B16BDDC" w14:textId="7E294528" w:rsidR="004E0868" w:rsidRPr="001B06ED" w:rsidRDefault="00AD5CAC"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Antes de definir lo relativo a la </w:t>
      </w:r>
      <w:r w:rsidR="00E77229" w:rsidRPr="001B06ED">
        <w:rPr>
          <w:rFonts w:ascii="Arial" w:eastAsia="Times New Roman" w:hAnsi="Arial" w:cs="Arial"/>
          <w:sz w:val="24"/>
          <w:szCs w:val="24"/>
          <w:lang w:eastAsia="es-CO"/>
        </w:rPr>
        <w:t xml:space="preserve">diferencia pensional causada, es del caso recordar que el fondo privado de pensiones formuló la excepción de prescripción, por lo que, teniendo en cuenta que el señor Ariel José Valencia Palacio </w:t>
      </w:r>
      <w:r w:rsidR="00902131" w:rsidRPr="001B06ED">
        <w:rPr>
          <w:rFonts w:ascii="Arial" w:eastAsia="Times New Roman" w:hAnsi="Arial" w:cs="Arial"/>
          <w:sz w:val="24"/>
          <w:szCs w:val="24"/>
          <w:lang w:eastAsia="es-CO"/>
        </w:rPr>
        <w:t>elevó solicitud de reconocimiento de la pensión de vejez el 22 de septiembre de 2015 -págs.</w:t>
      </w:r>
      <w:r w:rsidR="00FC7C62" w:rsidRPr="001B06ED">
        <w:rPr>
          <w:rFonts w:ascii="Arial" w:eastAsia="Times New Roman" w:hAnsi="Arial" w:cs="Arial"/>
          <w:sz w:val="24"/>
          <w:szCs w:val="24"/>
          <w:lang w:eastAsia="es-CO"/>
        </w:rPr>
        <w:t xml:space="preserve">40 a 42 archivo 02 carpeta primera instancia-, a partir del 23 de septiembre de 2015 contaba con el término improrrogable de tres años para iniciar la acción ordinaria laboral tendiente a </w:t>
      </w:r>
      <w:r w:rsidR="00AB7BA5" w:rsidRPr="001B06ED">
        <w:rPr>
          <w:rFonts w:ascii="Arial" w:eastAsia="Times New Roman" w:hAnsi="Arial" w:cs="Arial"/>
          <w:sz w:val="24"/>
          <w:szCs w:val="24"/>
          <w:lang w:eastAsia="es-CO"/>
        </w:rPr>
        <w:t xml:space="preserve">obtener el reajuste de su mesada pensional, pero como la acción fue iniciada </w:t>
      </w:r>
      <w:r w:rsidR="001E3715" w:rsidRPr="001B06ED">
        <w:rPr>
          <w:rFonts w:ascii="Arial" w:eastAsia="Times New Roman" w:hAnsi="Arial" w:cs="Arial"/>
          <w:sz w:val="24"/>
          <w:szCs w:val="24"/>
          <w:lang w:eastAsia="es-CO"/>
        </w:rPr>
        <w:t xml:space="preserve">por fuera de ese término el 30 de enero de 2020, todas las obligaciones generadas a su favor con antelación al </w:t>
      </w:r>
      <w:r w:rsidR="002D1095" w:rsidRPr="001B06ED">
        <w:rPr>
          <w:rFonts w:ascii="Arial" w:eastAsia="Times New Roman" w:hAnsi="Arial" w:cs="Arial"/>
          <w:sz w:val="24"/>
          <w:szCs w:val="24"/>
          <w:lang w:eastAsia="es-CO"/>
        </w:rPr>
        <w:t>30 de enero de 2017 se encuentran prescritas</w:t>
      </w:r>
      <w:r w:rsidR="000260E2" w:rsidRPr="001B06ED">
        <w:rPr>
          <w:rFonts w:ascii="Arial" w:eastAsia="Times New Roman" w:hAnsi="Arial" w:cs="Arial"/>
          <w:sz w:val="24"/>
          <w:szCs w:val="24"/>
          <w:lang w:eastAsia="es-CO"/>
        </w:rPr>
        <w:t>.</w:t>
      </w:r>
    </w:p>
    <w:p w14:paraId="44520EA9" w14:textId="77777777" w:rsidR="000260E2" w:rsidRPr="001B06ED" w:rsidRDefault="000260E2" w:rsidP="001B06ED">
      <w:pPr>
        <w:spacing w:after="0"/>
        <w:jc w:val="both"/>
        <w:textAlignment w:val="baseline"/>
        <w:rPr>
          <w:rFonts w:ascii="Arial" w:eastAsia="Times New Roman" w:hAnsi="Arial" w:cs="Arial"/>
          <w:sz w:val="24"/>
          <w:szCs w:val="24"/>
          <w:lang w:eastAsia="es-CO"/>
        </w:rPr>
      </w:pPr>
    </w:p>
    <w:p w14:paraId="4F2E31E8" w14:textId="42D09F1C" w:rsidR="000260E2" w:rsidRPr="001B06ED" w:rsidRDefault="000260E2"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Definido ese tema, procede la Sala a liquidar la diferencia pensional ca</w:t>
      </w:r>
      <w:r w:rsidR="00F23614" w:rsidRPr="001B06ED">
        <w:rPr>
          <w:rFonts w:ascii="Arial" w:eastAsia="Times New Roman" w:hAnsi="Arial" w:cs="Arial"/>
          <w:sz w:val="24"/>
          <w:szCs w:val="24"/>
          <w:lang w:eastAsia="es-CO"/>
        </w:rPr>
        <w:t>u</w:t>
      </w:r>
      <w:r w:rsidRPr="001B06ED">
        <w:rPr>
          <w:rFonts w:ascii="Arial" w:eastAsia="Times New Roman" w:hAnsi="Arial" w:cs="Arial"/>
          <w:sz w:val="24"/>
          <w:szCs w:val="24"/>
          <w:lang w:eastAsia="es-CO"/>
        </w:rPr>
        <w:t>sada</w:t>
      </w:r>
      <w:r w:rsidR="00F23614" w:rsidRPr="001B06ED">
        <w:rPr>
          <w:rFonts w:ascii="Arial" w:eastAsia="Times New Roman" w:hAnsi="Arial" w:cs="Arial"/>
          <w:sz w:val="24"/>
          <w:szCs w:val="24"/>
          <w:lang w:eastAsia="es-CO"/>
        </w:rPr>
        <w:t xml:space="preserve"> a favor del actor</w:t>
      </w:r>
      <w:r w:rsidR="00B775DF" w:rsidRPr="001B06ED">
        <w:rPr>
          <w:rFonts w:ascii="Arial" w:eastAsia="Times New Roman" w:hAnsi="Arial" w:cs="Arial"/>
          <w:sz w:val="24"/>
          <w:szCs w:val="24"/>
          <w:lang w:eastAsia="es-CO"/>
        </w:rPr>
        <w:t xml:space="preserve">, siendo del caso indicar que </w:t>
      </w:r>
      <w:r w:rsidR="00F23614" w:rsidRPr="001B06ED">
        <w:rPr>
          <w:rFonts w:ascii="Arial" w:eastAsia="Times New Roman" w:hAnsi="Arial" w:cs="Arial"/>
          <w:sz w:val="24"/>
          <w:szCs w:val="24"/>
          <w:lang w:eastAsia="es-CO"/>
        </w:rPr>
        <w:t xml:space="preserve">en el expediente solo obra el valor de la mesada pensional que le pagó la AFP </w:t>
      </w:r>
      <w:r w:rsidR="00EA3A83" w:rsidRPr="001B06ED">
        <w:rPr>
          <w:rFonts w:ascii="Arial" w:eastAsia="Times New Roman" w:hAnsi="Arial" w:cs="Arial"/>
          <w:sz w:val="24"/>
          <w:szCs w:val="24"/>
          <w:lang w:eastAsia="es-CO"/>
        </w:rPr>
        <w:t xml:space="preserve">Protección S.A. al señor Ariel José Valencia Palacio en los años 2015, 2016, 2017 y 2018, pero se desconoce el valor que fue pagado por ese concepto </w:t>
      </w:r>
      <w:r w:rsidR="00087007" w:rsidRPr="001B06ED">
        <w:rPr>
          <w:rFonts w:ascii="Arial" w:eastAsia="Times New Roman" w:hAnsi="Arial" w:cs="Arial"/>
          <w:sz w:val="24"/>
          <w:szCs w:val="24"/>
          <w:lang w:eastAsia="es-CO"/>
        </w:rPr>
        <w:t>durante los años 2019, 2020, 2021, 2022 y que viene pagando en el año 2023; motivo por el que procederá a liquidarse la cifra que debe cancelar por concepto de diferencia pensional generada desde el 1° de enero de 2017 -</w:t>
      </w:r>
      <w:r w:rsidR="00087007" w:rsidRPr="001B06ED">
        <w:rPr>
          <w:rFonts w:ascii="Arial" w:eastAsia="Times New Roman" w:hAnsi="Arial" w:cs="Arial"/>
          <w:i/>
          <w:iCs/>
          <w:sz w:val="24"/>
          <w:szCs w:val="24"/>
          <w:lang w:eastAsia="es-CO"/>
        </w:rPr>
        <w:t xml:space="preserve">mesada que no se encuentra prescrita ya que </w:t>
      </w:r>
      <w:r w:rsidR="00EF15EE" w:rsidRPr="001B06ED">
        <w:rPr>
          <w:rFonts w:ascii="Arial" w:eastAsia="Times New Roman" w:hAnsi="Arial" w:cs="Arial"/>
          <w:i/>
          <w:iCs/>
          <w:sz w:val="24"/>
          <w:szCs w:val="24"/>
          <w:lang w:eastAsia="es-CO"/>
        </w:rPr>
        <w:t xml:space="preserve">ella se hizo exigible a partir del mes de febrero de 2017- </w:t>
      </w:r>
      <w:r w:rsidR="00EF15EE" w:rsidRPr="001B06ED">
        <w:rPr>
          <w:rFonts w:ascii="Arial" w:eastAsia="Times New Roman" w:hAnsi="Arial" w:cs="Arial"/>
          <w:sz w:val="24"/>
          <w:szCs w:val="24"/>
          <w:lang w:eastAsia="es-CO"/>
        </w:rPr>
        <w:t>y el 31 de diciembre de 2018</w:t>
      </w:r>
      <w:r w:rsidR="00630830" w:rsidRPr="001B06ED">
        <w:rPr>
          <w:rFonts w:ascii="Arial" w:eastAsia="Times New Roman" w:hAnsi="Arial" w:cs="Arial"/>
          <w:sz w:val="24"/>
          <w:szCs w:val="24"/>
          <w:lang w:eastAsia="es-CO"/>
        </w:rPr>
        <w:t xml:space="preserve">, y posteriormente se le ordenará al fondo privado de pensiones accionado que proceda a cancelar la </w:t>
      </w:r>
      <w:r w:rsidR="00F1208D" w:rsidRPr="001B06ED">
        <w:rPr>
          <w:rFonts w:ascii="Arial" w:eastAsia="Times New Roman" w:hAnsi="Arial" w:cs="Arial"/>
          <w:sz w:val="24"/>
          <w:szCs w:val="24"/>
          <w:lang w:eastAsia="es-CO"/>
        </w:rPr>
        <w:t xml:space="preserve">diferencia pensional que se ha venido causando desde el 1° de enero de 2019 hasta el 31 de mayo de 2023, sin perjuicio de las que se </w:t>
      </w:r>
      <w:r w:rsidR="008F1845" w:rsidRPr="001B06ED">
        <w:rPr>
          <w:rFonts w:ascii="Arial" w:eastAsia="Times New Roman" w:hAnsi="Arial" w:cs="Arial"/>
          <w:sz w:val="24"/>
          <w:szCs w:val="24"/>
          <w:lang w:eastAsia="es-CO"/>
        </w:rPr>
        <w:t>causen a futuro.</w:t>
      </w:r>
    </w:p>
    <w:p w14:paraId="3C2DB4AF" w14:textId="77777777" w:rsidR="00162F6A" w:rsidRPr="001B06ED" w:rsidRDefault="00162F6A" w:rsidP="001B06ED">
      <w:pPr>
        <w:spacing w:after="0"/>
        <w:jc w:val="both"/>
        <w:textAlignment w:val="baseline"/>
        <w:rPr>
          <w:rFonts w:ascii="Arial" w:eastAsia="Times New Roman" w:hAnsi="Arial" w:cs="Arial"/>
          <w:sz w:val="24"/>
          <w:szCs w:val="24"/>
          <w:lang w:eastAsia="es-CO"/>
        </w:rPr>
      </w:pPr>
    </w:p>
    <w:p w14:paraId="0D01250A" w14:textId="7D0CAC41" w:rsidR="00162F6A" w:rsidRPr="001B06ED" w:rsidRDefault="00162F6A"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A c</w:t>
      </w:r>
      <w:r w:rsidR="00AA34E6" w:rsidRPr="001B06ED">
        <w:rPr>
          <w:rFonts w:ascii="Arial" w:eastAsia="Times New Roman" w:hAnsi="Arial" w:cs="Arial"/>
          <w:sz w:val="24"/>
          <w:szCs w:val="24"/>
          <w:lang w:eastAsia="es-CO"/>
        </w:rPr>
        <w:t>ontinuación, la tabla que contiene la liquidación de</w:t>
      </w:r>
      <w:r w:rsidR="00D544B6" w:rsidRPr="001B06ED">
        <w:rPr>
          <w:rFonts w:ascii="Arial" w:eastAsia="Times New Roman" w:hAnsi="Arial" w:cs="Arial"/>
          <w:sz w:val="24"/>
          <w:szCs w:val="24"/>
          <w:lang w:eastAsia="es-CO"/>
        </w:rPr>
        <w:t xml:space="preserve"> la diferencia pensional causada entre el 1° de enero de 2017 y el 31 de diciembre de 2018:</w:t>
      </w:r>
    </w:p>
    <w:p w14:paraId="2EE4EA43" w14:textId="77777777" w:rsidR="00D544B6" w:rsidRPr="001B06ED" w:rsidRDefault="00D544B6" w:rsidP="001B06ED">
      <w:pPr>
        <w:spacing w:after="0"/>
        <w:jc w:val="both"/>
        <w:textAlignment w:val="baseline"/>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298"/>
        <w:gridCol w:w="1463"/>
        <w:gridCol w:w="1430"/>
        <w:gridCol w:w="1280"/>
        <w:gridCol w:w="1146"/>
        <w:gridCol w:w="1440"/>
      </w:tblGrid>
      <w:tr w:rsidR="00471FD9" w:rsidRPr="00AA2FC3" w14:paraId="7857ED31" w14:textId="77777777" w:rsidTr="002D5DDA">
        <w:tc>
          <w:tcPr>
            <w:tcW w:w="1362" w:type="pct"/>
          </w:tcPr>
          <w:p w14:paraId="60D56D7E" w14:textId="53CA31F2" w:rsidR="005C2245" w:rsidRPr="00AA2FC3" w:rsidRDefault="005C2245"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Periodo</w:t>
            </w:r>
          </w:p>
        </w:tc>
        <w:tc>
          <w:tcPr>
            <w:tcW w:w="803" w:type="pct"/>
          </w:tcPr>
          <w:p w14:paraId="76D660BF" w14:textId="77CD6FEC" w:rsidR="005C2245" w:rsidRPr="00AA2FC3" w:rsidRDefault="00473B1E"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Mesada Reconocida</w:t>
            </w:r>
          </w:p>
        </w:tc>
        <w:tc>
          <w:tcPr>
            <w:tcW w:w="883" w:type="pct"/>
          </w:tcPr>
          <w:p w14:paraId="194A87C2" w14:textId="09015319" w:rsidR="005C2245" w:rsidRPr="00AA2FC3" w:rsidRDefault="00473B1E"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Mesada Reajustada</w:t>
            </w:r>
          </w:p>
        </w:tc>
        <w:tc>
          <w:tcPr>
            <w:tcW w:w="642" w:type="pct"/>
          </w:tcPr>
          <w:p w14:paraId="5B46E76E" w14:textId="4541461B" w:rsidR="005C2245" w:rsidRPr="00AA2FC3" w:rsidRDefault="00473B1E"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Diferencia</w:t>
            </w:r>
          </w:p>
        </w:tc>
        <w:tc>
          <w:tcPr>
            <w:tcW w:w="481" w:type="pct"/>
          </w:tcPr>
          <w:p w14:paraId="4A294B84" w14:textId="30ED2FFB" w:rsidR="005C2245" w:rsidRPr="00AA2FC3" w:rsidRDefault="00471FD9"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Mesadas</w:t>
            </w:r>
          </w:p>
        </w:tc>
        <w:tc>
          <w:tcPr>
            <w:tcW w:w="828" w:type="pct"/>
          </w:tcPr>
          <w:p w14:paraId="2D42D7A7" w14:textId="77CF5EA1" w:rsidR="005C2245" w:rsidRPr="00AA2FC3" w:rsidRDefault="00471FD9"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Total</w:t>
            </w:r>
          </w:p>
        </w:tc>
      </w:tr>
      <w:tr w:rsidR="00471FD9" w:rsidRPr="00AA2FC3" w14:paraId="3A792BAA" w14:textId="77777777" w:rsidTr="002D5DDA">
        <w:tc>
          <w:tcPr>
            <w:tcW w:w="1362" w:type="pct"/>
          </w:tcPr>
          <w:p w14:paraId="60337499" w14:textId="35876F56" w:rsidR="005C2245" w:rsidRPr="00AA2FC3" w:rsidRDefault="00A6251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Enero – Diciembre 2017</w:t>
            </w:r>
          </w:p>
        </w:tc>
        <w:tc>
          <w:tcPr>
            <w:tcW w:w="803" w:type="pct"/>
          </w:tcPr>
          <w:p w14:paraId="310CFEE7" w14:textId="79216CC8" w:rsidR="005C2245" w:rsidRPr="00AA2FC3" w:rsidRDefault="0021054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$2.093.612</w:t>
            </w:r>
          </w:p>
        </w:tc>
        <w:tc>
          <w:tcPr>
            <w:tcW w:w="883" w:type="pct"/>
          </w:tcPr>
          <w:p w14:paraId="5A9BBE48" w14:textId="6C47F495" w:rsidR="005C2245" w:rsidRPr="00AA2FC3" w:rsidRDefault="0021054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$2.471.642</w:t>
            </w:r>
          </w:p>
        </w:tc>
        <w:tc>
          <w:tcPr>
            <w:tcW w:w="642" w:type="pct"/>
          </w:tcPr>
          <w:p w14:paraId="23DFAC3F" w14:textId="12536F26" w:rsidR="005C2245" w:rsidRPr="00AA2FC3" w:rsidRDefault="00656B74"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$378.030</w:t>
            </w:r>
          </w:p>
        </w:tc>
        <w:tc>
          <w:tcPr>
            <w:tcW w:w="481" w:type="pct"/>
          </w:tcPr>
          <w:p w14:paraId="56DFA96D" w14:textId="78C958DE" w:rsidR="005C2245" w:rsidRPr="00AA2FC3" w:rsidRDefault="00656B74"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13</w:t>
            </w:r>
          </w:p>
        </w:tc>
        <w:tc>
          <w:tcPr>
            <w:tcW w:w="828" w:type="pct"/>
          </w:tcPr>
          <w:p w14:paraId="5D73B1CF" w14:textId="31B09EFB" w:rsidR="005C2245" w:rsidRPr="00AA2FC3" w:rsidRDefault="00A214A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$4.914.390</w:t>
            </w:r>
          </w:p>
        </w:tc>
      </w:tr>
      <w:tr w:rsidR="00471FD9" w:rsidRPr="00AA2FC3" w14:paraId="322C5F7C" w14:textId="77777777" w:rsidTr="002D5DDA">
        <w:tc>
          <w:tcPr>
            <w:tcW w:w="1362" w:type="pct"/>
          </w:tcPr>
          <w:p w14:paraId="558CEDF3" w14:textId="69B0776E" w:rsidR="005C2245" w:rsidRPr="00AA2FC3" w:rsidRDefault="00A6251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Enero – Diciembre 2018</w:t>
            </w:r>
          </w:p>
        </w:tc>
        <w:tc>
          <w:tcPr>
            <w:tcW w:w="803" w:type="pct"/>
          </w:tcPr>
          <w:p w14:paraId="1A917146" w14:textId="356E265D" w:rsidR="005C2245" w:rsidRPr="00AA2FC3" w:rsidRDefault="0021054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$2.136.426</w:t>
            </w:r>
          </w:p>
        </w:tc>
        <w:tc>
          <w:tcPr>
            <w:tcW w:w="883" w:type="pct"/>
          </w:tcPr>
          <w:p w14:paraId="58B356C8" w14:textId="68C237AC" w:rsidR="005C2245" w:rsidRPr="00AA2FC3" w:rsidRDefault="0021054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$2.572.732</w:t>
            </w:r>
          </w:p>
        </w:tc>
        <w:tc>
          <w:tcPr>
            <w:tcW w:w="642" w:type="pct"/>
          </w:tcPr>
          <w:p w14:paraId="73151404" w14:textId="103071AA" w:rsidR="005C2245" w:rsidRPr="00AA2FC3" w:rsidRDefault="00E30BD2"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w:t>
            </w:r>
            <w:r w:rsidR="00AB767C" w:rsidRPr="00AA2FC3">
              <w:rPr>
                <w:rFonts w:ascii="Arial" w:eastAsia="Times New Roman" w:hAnsi="Arial" w:cs="Arial"/>
                <w:szCs w:val="24"/>
                <w:lang w:eastAsia="es-CO"/>
              </w:rPr>
              <w:t>436.306</w:t>
            </w:r>
          </w:p>
        </w:tc>
        <w:tc>
          <w:tcPr>
            <w:tcW w:w="481" w:type="pct"/>
          </w:tcPr>
          <w:p w14:paraId="0AADC3BC" w14:textId="267A9CE6" w:rsidR="005C2245" w:rsidRPr="00AA2FC3" w:rsidRDefault="008B6A60"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13</w:t>
            </w:r>
          </w:p>
        </w:tc>
        <w:tc>
          <w:tcPr>
            <w:tcW w:w="828" w:type="pct"/>
          </w:tcPr>
          <w:p w14:paraId="473AB486" w14:textId="5DC03D46" w:rsidR="005C2245" w:rsidRPr="00AA2FC3" w:rsidRDefault="00AB767C" w:rsidP="00AA2FC3">
            <w:pPr>
              <w:spacing w:after="0" w:line="240" w:lineRule="auto"/>
              <w:jc w:val="center"/>
              <w:textAlignment w:val="baseline"/>
              <w:rPr>
                <w:rFonts w:ascii="Arial" w:eastAsia="Times New Roman" w:hAnsi="Arial" w:cs="Arial"/>
                <w:szCs w:val="24"/>
                <w:lang w:eastAsia="es-CO"/>
              </w:rPr>
            </w:pPr>
            <w:r w:rsidRPr="00AA2FC3">
              <w:rPr>
                <w:rFonts w:ascii="Arial" w:eastAsia="Times New Roman" w:hAnsi="Arial" w:cs="Arial"/>
                <w:szCs w:val="24"/>
                <w:lang w:eastAsia="es-CO"/>
              </w:rPr>
              <w:t>$5.671.978</w:t>
            </w:r>
          </w:p>
        </w:tc>
      </w:tr>
      <w:tr w:rsidR="003F7001" w:rsidRPr="00AA2FC3" w14:paraId="73B9D504" w14:textId="77777777" w:rsidTr="002D5DDA">
        <w:tc>
          <w:tcPr>
            <w:tcW w:w="1362" w:type="pct"/>
          </w:tcPr>
          <w:p w14:paraId="7860AB98" w14:textId="15A7C37C" w:rsidR="003F7001" w:rsidRPr="00AA2FC3" w:rsidRDefault="00AA2FC3" w:rsidP="00AA2FC3">
            <w:pPr>
              <w:spacing w:after="0" w:line="240" w:lineRule="auto"/>
              <w:jc w:val="center"/>
              <w:textAlignment w:val="baseline"/>
              <w:rPr>
                <w:rFonts w:ascii="Arial" w:eastAsia="Times New Roman" w:hAnsi="Arial" w:cs="Arial"/>
                <w:b/>
                <w:szCs w:val="24"/>
                <w:lang w:eastAsia="es-CO"/>
              </w:rPr>
            </w:pPr>
            <w:r w:rsidRPr="00AA2FC3">
              <w:rPr>
                <w:rFonts w:ascii="Arial" w:eastAsia="Times New Roman" w:hAnsi="Arial" w:cs="Arial"/>
                <w:b/>
                <w:szCs w:val="24"/>
                <w:lang w:eastAsia="es-CO"/>
              </w:rPr>
              <w:t>Total</w:t>
            </w:r>
          </w:p>
        </w:tc>
        <w:tc>
          <w:tcPr>
            <w:tcW w:w="803" w:type="pct"/>
          </w:tcPr>
          <w:p w14:paraId="2FA3D15E" w14:textId="77777777" w:rsidR="003F7001" w:rsidRPr="00AA2FC3" w:rsidRDefault="003F7001" w:rsidP="00AA2FC3">
            <w:pPr>
              <w:spacing w:after="0" w:line="240" w:lineRule="auto"/>
              <w:jc w:val="center"/>
              <w:textAlignment w:val="baseline"/>
              <w:rPr>
                <w:rFonts w:ascii="Arial" w:eastAsia="Times New Roman" w:hAnsi="Arial" w:cs="Arial"/>
                <w:szCs w:val="24"/>
                <w:lang w:eastAsia="es-CO"/>
              </w:rPr>
            </w:pPr>
          </w:p>
        </w:tc>
        <w:tc>
          <w:tcPr>
            <w:tcW w:w="883" w:type="pct"/>
          </w:tcPr>
          <w:p w14:paraId="3AA3D366" w14:textId="77777777" w:rsidR="003F7001" w:rsidRPr="00AA2FC3" w:rsidRDefault="003F7001" w:rsidP="00AA2FC3">
            <w:pPr>
              <w:spacing w:after="0" w:line="240" w:lineRule="auto"/>
              <w:jc w:val="center"/>
              <w:textAlignment w:val="baseline"/>
              <w:rPr>
                <w:rFonts w:ascii="Arial" w:eastAsia="Times New Roman" w:hAnsi="Arial" w:cs="Arial"/>
                <w:szCs w:val="24"/>
                <w:lang w:eastAsia="es-CO"/>
              </w:rPr>
            </w:pPr>
          </w:p>
        </w:tc>
        <w:tc>
          <w:tcPr>
            <w:tcW w:w="642" w:type="pct"/>
          </w:tcPr>
          <w:p w14:paraId="39F1B823" w14:textId="77777777" w:rsidR="003F7001" w:rsidRPr="00AA2FC3" w:rsidRDefault="003F7001" w:rsidP="00AA2FC3">
            <w:pPr>
              <w:spacing w:after="0" w:line="240" w:lineRule="auto"/>
              <w:jc w:val="center"/>
              <w:textAlignment w:val="baseline"/>
              <w:rPr>
                <w:rFonts w:ascii="Arial" w:eastAsia="Times New Roman" w:hAnsi="Arial" w:cs="Arial"/>
                <w:szCs w:val="24"/>
                <w:lang w:eastAsia="es-CO"/>
              </w:rPr>
            </w:pPr>
          </w:p>
        </w:tc>
        <w:tc>
          <w:tcPr>
            <w:tcW w:w="481" w:type="pct"/>
          </w:tcPr>
          <w:p w14:paraId="0931E684" w14:textId="77777777" w:rsidR="003F7001" w:rsidRPr="00AA2FC3" w:rsidRDefault="003F7001" w:rsidP="00AA2FC3">
            <w:pPr>
              <w:spacing w:after="0" w:line="240" w:lineRule="auto"/>
              <w:jc w:val="center"/>
              <w:textAlignment w:val="baseline"/>
              <w:rPr>
                <w:rFonts w:ascii="Arial" w:eastAsia="Times New Roman" w:hAnsi="Arial" w:cs="Arial"/>
                <w:szCs w:val="24"/>
                <w:lang w:eastAsia="es-CO"/>
              </w:rPr>
            </w:pPr>
          </w:p>
        </w:tc>
        <w:tc>
          <w:tcPr>
            <w:tcW w:w="828" w:type="pct"/>
          </w:tcPr>
          <w:p w14:paraId="5A651A96" w14:textId="6735D9CB" w:rsidR="003F7001" w:rsidRPr="00AA2FC3" w:rsidRDefault="003F7001" w:rsidP="00AA2FC3">
            <w:pPr>
              <w:spacing w:after="0" w:line="240" w:lineRule="auto"/>
              <w:jc w:val="center"/>
              <w:textAlignment w:val="baseline"/>
              <w:rPr>
                <w:rFonts w:ascii="Arial" w:eastAsia="Times New Roman" w:hAnsi="Arial" w:cs="Arial"/>
                <w:b/>
                <w:bCs/>
                <w:szCs w:val="24"/>
                <w:lang w:eastAsia="es-CO"/>
              </w:rPr>
            </w:pPr>
            <w:r w:rsidRPr="00AA2FC3">
              <w:rPr>
                <w:rFonts w:ascii="Arial" w:eastAsia="Times New Roman" w:hAnsi="Arial" w:cs="Arial"/>
                <w:b/>
                <w:bCs/>
                <w:szCs w:val="24"/>
                <w:lang w:eastAsia="es-CO"/>
              </w:rPr>
              <w:t>$10.</w:t>
            </w:r>
            <w:r w:rsidR="008D3B92" w:rsidRPr="00AA2FC3">
              <w:rPr>
                <w:rFonts w:ascii="Arial" w:eastAsia="Times New Roman" w:hAnsi="Arial" w:cs="Arial"/>
                <w:b/>
                <w:bCs/>
                <w:szCs w:val="24"/>
                <w:lang w:eastAsia="es-CO"/>
              </w:rPr>
              <w:t>586.368</w:t>
            </w:r>
          </w:p>
        </w:tc>
      </w:tr>
    </w:tbl>
    <w:p w14:paraId="3F7572FF" w14:textId="77777777" w:rsidR="00D544B6" w:rsidRPr="001B06ED" w:rsidRDefault="00D544B6" w:rsidP="001B06ED">
      <w:pPr>
        <w:spacing w:after="0"/>
        <w:jc w:val="both"/>
        <w:textAlignment w:val="baseline"/>
        <w:rPr>
          <w:rFonts w:ascii="Arial" w:eastAsia="Times New Roman" w:hAnsi="Arial" w:cs="Arial"/>
          <w:sz w:val="24"/>
          <w:szCs w:val="24"/>
          <w:lang w:eastAsia="es-CO"/>
        </w:rPr>
      </w:pPr>
    </w:p>
    <w:p w14:paraId="5FBCFE95" w14:textId="75D37186" w:rsidR="00A36DF7" w:rsidRPr="001B06ED" w:rsidRDefault="008D3B92"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Conforme con la información contenida en la tabla</w:t>
      </w:r>
      <w:r w:rsidR="00213564" w:rsidRPr="001B06ED">
        <w:rPr>
          <w:rFonts w:ascii="Arial" w:eastAsia="Times New Roman" w:hAnsi="Arial" w:cs="Arial"/>
          <w:sz w:val="24"/>
          <w:szCs w:val="24"/>
          <w:lang w:eastAsia="es-CO"/>
        </w:rPr>
        <w:t>, se condenará al fondo privado de pensiones Protección S.A. a reconocer a favor del señor Ariel José Valencia Palacio por concepto de diferencia pensional causada</w:t>
      </w:r>
      <w:r w:rsidR="00A36DF7" w:rsidRPr="001B06ED">
        <w:rPr>
          <w:rFonts w:ascii="Arial" w:eastAsia="Times New Roman" w:hAnsi="Arial" w:cs="Arial"/>
          <w:sz w:val="24"/>
          <w:szCs w:val="24"/>
          <w:lang w:eastAsia="es-CO"/>
        </w:rPr>
        <w:t xml:space="preserve"> entre el 1° de enero de 2017 y el 31 de diciembre de 2018 la suma de $10.586.368; </w:t>
      </w:r>
      <w:r w:rsidR="005E1F9A" w:rsidRPr="001B06ED">
        <w:rPr>
          <w:rFonts w:ascii="Arial" w:eastAsia="Times New Roman" w:hAnsi="Arial" w:cs="Arial"/>
          <w:sz w:val="24"/>
          <w:szCs w:val="24"/>
          <w:lang w:eastAsia="es-CO"/>
        </w:rPr>
        <w:t>además de ordenársele que</w:t>
      </w:r>
      <w:r w:rsidR="2280671B" w:rsidRPr="001B06ED">
        <w:rPr>
          <w:rFonts w:ascii="Arial" w:eastAsia="Times New Roman" w:hAnsi="Arial" w:cs="Arial"/>
          <w:sz w:val="24"/>
          <w:szCs w:val="24"/>
          <w:lang w:eastAsia="es-CO"/>
        </w:rPr>
        <w:t>, conforme a los valores de pensión de referencia atrás</w:t>
      </w:r>
      <w:r w:rsidR="7589DF0D" w:rsidRPr="001B06ED">
        <w:rPr>
          <w:rFonts w:ascii="Arial" w:eastAsia="Times New Roman" w:hAnsi="Arial" w:cs="Arial"/>
          <w:sz w:val="24"/>
          <w:szCs w:val="24"/>
          <w:lang w:eastAsia="es-CO"/>
        </w:rPr>
        <w:t xml:space="preserve"> señalados,</w:t>
      </w:r>
      <w:r w:rsidR="2280671B" w:rsidRPr="001B06ED">
        <w:rPr>
          <w:rFonts w:ascii="Arial" w:eastAsia="Times New Roman" w:hAnsi="Arial" w:cs="Arial"/>
          <w:sz w:val="24"/>
          <w:szCs w:val="24"/>
          <w:lang w:eastAsia="es-CO"/>
        </w:rPr>
        <w:t xml:space="preserve"> </w:t>
      </w:r>
      <w:r w:rsidR="005E1F9A" w:rsidRPr="001B06ED">
        <w:rPr>
          <w:rFonts w:ascii="Arial" w:eastAsia="Times New Roman" w:hAnsi="Arial" w:cs="Arial"/>
          <w:sz w:val="24"/>
          <w:szCs w:val="24"/>
          <w:lang w:eastAsia="es-CO"/>
        </w:rPr>
        <w:t xml:space="preserve"> proceda a cancelar</w:t>
      </w:r>
      <w:r w:rsidR="48935700" w:rsidRPr="001B06ED">
        <w:rPr>
          <w:rFonts w:ascii="Arial" w:eastAsia="Times New Roman" w:hAnsi="Arial" w:cs="Arial"/>
          <w:sz w:val="24"/>
          <w:szCs w:val="24"/>
          <w:lang w:eastAsia="es-CO"/>
        </w:rPr>
        <w:t>, respecto a lo por ella pagado,</w:t>
      </w:r>
      <w:r w:rsidR="005E1F9A" w:rsidRPr="001B06ED">
        <w:rPr>
          <w:rFonts w:ascii="Arial" w:eastAsia="Times New Roman" w:hAnsi="Arial" w:cs="Arial"/>
          <w:sz w:val="24"/>
          <w:szCs w:val="24"/>
          <w:lang w:eastAsia="es-CO"/>
        </w:rPr>
        <w:t xml:space="preserve"> las diferencias pensionales que se han generado entre el 1° de enero de 2019 y el 31 de mayo de 20</w:t>
      </w:r>
      <w:r w:rsidR="00AC64C9" w:rsidRPr="001B06ED">
        <w:rPr>
          <w:rFonts w:ascii="Arial" w:eastAsia="Times New Roman" w:hAnsi="Arial" w:cs="Arial"/>
          <w:sz w:val="24"/>
          <w:szCs w:val="24"/>
          <w:lang w:eastAsia="es-CO"/>
        </w:rPr>
        <w:t xml:space="preserve">23, </w:t>
      </w:r>
      <w:r w:rsidR="5DEAE48D" w:rsidRPr="001B06ED">
        <w:rPr>
          <w:rFonts w:ascii="Arial" w:eastAsia="Times New Roman" w:hAnsi="Arial" w:cs="Arial"/>
          <w:sz w:val="24"/>
          <w:szCs w:val="24"/>
          <w:lang w:eastAsia="es-CO"/>
        </w:rPr>
        <w:t>momento a partir del cual deberá seguir pagando para esta anualidad</w:t>
      </w:r>
      <w:r w:rsidR="28D8C465" w:rsidRPr="001B06ED">
        <w:rPr>
          <w:rFonts w:ascii="Arial" w:eastAsia="Times New Roman" w:hAnsi="Arial" w:cs="Arial"/>
          <w:sz w:val="24"/>
          <w:szCs w:val="24"/>
          <w:lang w:eastAsia="es-CO"/>
        </w:rPr>
        <w:t xml:space="preserve"> la suma de  $3.345.103</w:t>
      </w:r>
      <w:r w:rsidR="00AC64C9" w:rsidRPr="001B06ED">
        <w:rPr>
          <w:rFonts w:ascii="Arial" w:eastAsia="Times New Roman" w:hAnsi="Arial" w:cs="Arial"/>
          <w:sz w:val="24"/>
          <w:szCs w:val="24"/>
          <w:lang w:eastAsia="es-CO"/>
        </w:rPr>
        <w:t>.</w:t>
      </w:r>
    </w:p>
    <w:p w14:paraId="79ACD08F" w14:textId="77777777" w:rsidR="00953A6A" w:rsidRPr="001B06ED" w:rsidRDefault="00953A6A" w:rsidP="001B06ED">
      <w:pPr>
        <w:spacing w:after="0"/>
        <w:jc w:val="both"/>
        <w:textAlignment w:val="baseline"/>
        <w:rPr>
          <w:rFonts w:ascii="Arial" w:eastAsia="Times New Roman" w:hAnsi="Arial" w:cs="Arial"/>
          <w:sz w:val="24"/>
          <w:szCs w:val="24"/>
          <w:lang w:eastAsia="es-CO"/>
        </w:rPr>
      </w:pPr>
    </w:p>
    <w:p w14:paraId="6224E488" w14:textId="24F94DC7" w:rsidR="00953A6A" w:rsidRPr="001B06ED" w:rsidRDefault="00953A6A"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xml:space="preserve">Se autoriza al fondo privado de pensiones Protección S.A. a descontar </w:t>
      </w:r>
      <w:bookmarkStart w:id="6" w:name="_Hlk137558252"/>
      <w:r w:rsidRPr="001B06ED">
        <w:rPr>
          <w:rFonts w:ascii="Arial" w:eastAsia="Times New Roman" w:hAnsi="Arial" w:cs="Arial"/>
          <w:sz w:val="24"/>
          <w:szCs w:val="24"/>
          <w:lang w:eastAsia="es-CO"/>
        </w:rPr>
        <w:t xml:space="preserve">de </w:t>
      </w:r>
      <w:r w:rsidR="00C36C5E" w:rsidRPr="001B06ED">
        <w:rPr>
          <w:rFonts w:ascii="Arial" w:eastAsia="Times New Roman" w:hAnsi="Arial" w:cs="Arial"/>
          <w:sz w:val="24"/>
          <w:szCs w:val="24"/>
          <w:lang w:eastAsia="es-CO"/>
        </w:rPr>
        <w:t>las sumas reconocidas a título de diferencia pensional, el porcentaje correspondiente a los aportes de salud, conforme con lo dispuesto en el artículo 204 de la ley 100 de 1993 adicionado por el artículo 142 de la ley 2010 de 2019</w:t>
      </w:r>
      <w:r w:rsidR="00B745DB" w:rsidRPr="001B06ED">
        <w:rPr>
          <w:rFonts w:ascii="Arial" w:eastAsia="Times New Roman" w:hAnsi="Arial" w:cs="Arial"/>
          <w:sz w:val="24"/>
          <w:szCs w:val="24"/>
          <w:lang w:eastAsia="es-CO"/>
        </w:rPr>
        <w:t>.</w:t>
      </w:r>
    </w:p>
    <w:p w14:paraId="6CA922EE" w14:textId="77777777" w:rsidR="00BB112B" w:rsidRPr="001B06ED" w:rsidRDefault="00BB112B" w:rsidP="001B06ED">
      <w:pPr>
        <w:spacing w:after="0"/>
        <w:jc w:val="both"/>
        <w:textAlignment w:val="baseline"/>
        <w:rPr>
          <w:rFonts w:ascii="Arial" w:eastAsia="Times New Roman" w:hAnsi="Arial" w:cs="Arial"/>
          <w:sz w:val="24"/>
          <w:szCs w:val="24"/>
          <w:lang w:eastAsia="es-CO"/>
        </w:rPr>
      </w:pPr>
      <w:bookmarkStart w:id="7" w:name="_GoBack"/>
      <w:bookmarkEnd w:id="6"/>
      <w:bookmarkEnd w:id="7"/>
    </w:p>
    <w:p w14:paraId="29B815CF" w14:textId="687C5D0D" w:rsidR="006541F7" w:rsidRPr="001B06ED" w:rsidRDefault="000E6102"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En cuanto a los intereses moratorios del artículo 141 de la ley 100 de 1993</w:t>
      </w:r>
      <w:r w:rsidR="00994C1B" w:rsidRPr="001B06ED">
        <w:rPr>
          <w:rFonts w:ascii="Arial" w:eastAsia="Times New Roman" w:hAnsi="Arial" w:cs="Arial"/>
          <w:sz w:val="24"/>
          <w:szCs w:val="24"/>
          <w:lang w:eastAsia="es-CO"/>
        </w:rPr>
        <w:t>, como se expuso líneas atrás, esta Sala de Decisión decidió acoger la postura que frente al tema adoptó la Sala de Casación Laboral de la Corte Suprema de Justicia, por lo que</w:t>
      </w:r>
      <w:r w:rsidR="001424B3" w:rsidRPr="001B06ED">
        <w:rPr>
          <w:rFonts w:ascii="Arial" w:eastAsia="Times New Roman" w:hAnsi="Arial" w:cs="Arial"/>
          <w:sz w:val="24"/>
          <w:szCs w:val="24"/>
          <w:lang w:eastAsia="es-CO"/>
        </w:rPr>
        <w:t>, teniendo en cuenta que el fondo privado de pensiones Protección S.A. no cumplió</w:t>
      </w:r>
      <w:r w:rsidR="00002A37" w:rsidRPr="001B06ED">
        <w:rPr>
          <w:rFonts w:ascii="Arial" w:eastAsia="Times New Roman" w:hAnsi="Arial" w:cs="Arial"/>
          <w:sz w:val="24"/>
          <w:szCs w:val="24"/>
          <w:lang w:eastAsia="es-CO"/>
        </w:rPr>
        <w:t xml:space="preserve"> con la obligación </w:t>
      </w:r>
      <w:r w:rsidR="00C43C31" w:rsidRPr="001B06ED">
        <w:rPr>
          <w:rFonts w:ascii="Arial" w:eastAsia="Times New Roman" w:hAnsi="Arial" w:cs="Arial"/>
          <w:sz w:val="24"/>
          <w:szCs w:val="24"/>
          <w:lang w:eastAsia="es-CO"/>
        </w:rPr>
        <w:t xml:space="preserve">de realizar anualmente el control de saldos de la cuenta de ahorro individual del señor Ariel José Valencia Palacio con el fin de verificar </w:t>
      </w:r>
      <w:r w:rsidR="00C92E73" w:rsidRPr="001B06ED">
        <w:rPr>
          <w:rFonts w:ascii="Arial" w:eastAsia="Times New Roman" w:hAnsi="Arial" w:cs="Arial"/>
          <w:sz w:val="24"/>
          <w:szCs w:val="24"/>
          <w:lang w:eastAsia="es-CO"/>
        </w:rPr>
        <w:t xml:space="preserve">si la mesada pensional reconocida </w:t>
      </w:r>
      <w:r w:rsidR="00823E8C" w:rsidRPr="001B06ED">
        <w:rPr>
          <w:rFonts w:ascii="Arial" w:eastAsia="Times New Roman" w:hAnsi="Arial" w:cs="Arial"/>
          <w:sz w:val="24"/>
          <w:szCs w:val="24"/>
          <w:lang w:eastAsia="es-CO"/>
        </w:rPr>
        <w:t xml:space="preserve">bajo </w:t>
      </w:r>
      <w:r w:rsidR="003B7682" w:rsidRPr="001B06ED">
        <w:rPr>
          <w:rFonts w:ascii="Arial" w:eastAsia="Times New Roman" w:hAnsi="Arial" w:cs="Arial"/>
          <w:sz w:val="24"/>
          <w:szCs w:val="24"/>
          <w:lang w:eastAsia="es-CO"/>
        </w:rPr>
        <w:t xml:space="preserve">la modalidad de retiro programado </w:t>
      </w:r>
      <w:r w:rsidR="00E745ED" w:rsidRPr="001B06ED">
        <w:rPr>
          <w:rFonts w:ascii="Arial" w:eastAsia="Times New Roman" w:hAnsi="Arial" w:cs="Arial"/>
          <w:sz w:val="24"/>
          <w:szCs w:val="24"/>
          <w:lang w:eastAsia="es-CO"/>
        </w:rPr>
        <w:t>se encontraba por encima o por debajo de la pensión de referencia, lo que condujo a que ella, desde el momento de su reconocimiento, 1° de octubre de 2015, se ubicara por debajo de e</w:t>
      </w:r>
      <w:r w:rsidR="00ED73FE" w:rsidRPr="001B06ED">
        <w:rPr>
          <w:rFonts w:ascii="Arial" w:eastAsia="Times New Roman" w:hAnsi="Arial" w:cs="Arial"/>
          <w:sz w:val="24"/>
          <w:szCs w:val="24"/>
          <w:lang w:eastAsia="es-CO"/>
        </w:rPr>
        <w:t>se piso mínimo, motivo por el que tiene derecho a que se le reconozcan los intereses moratorios del artículo 141 de la ley 100 de 19</w:t>
      </w:r>
      <w:r w:rsidR="00F7003D" w:rsidRPr="001B06ED">
        <w:rPr>
          <w:rFonts w:ascii="Arial" w:eastAsia="Times New Roman" w:hAnsi="Arial" w:cs="Arial"/>
          <w:sz w:val="24"/>
          <w:szCs w:val="24"/>
          <w:lang w:eastAsia="es-CO"/>
        </w:rPr>
        <w:t>93 a partir del 30 de enero de 2017 y hasta que se verifique el pago total de los saldos de mesada pensional que se le adeudan al demandante.</w:t>
      </w:r>
    </w:p>
    <w:p w14:paraId="78E67594" w14:textId="7B85447D" w:rsidR="66389C7E" w:rsidRPr="001B06ED" w:rsidRDefault="66389C7E" w:rsidP="001B06ED">
      <w:pPr>
        <w:spacing w:after="0"/>
        <w:jc w:val="both"/>
        <w:rPr>
          <w:rFonts w:ascii="Arial" w:eastAsia="Times New Roman" w:hAnsi="Arial" w:cs="Arial"/>
          <w:sz w:val="24"/>
          <w:szCs w:val="24"/>
          <w:lang w:eastAsia="es-CO"/>
        </w:rPr>
      </w:pPr>
    </w:p>
    <w:p w14:paraId="46F5AE73" w14:textId="5120A585" w:rsidR="7B5D482D" w:rsidRPr="001B06ED" w:rsidRDefault="7B5D482D" w:rsidP="001B06ED">
      <w:pPr>
        <w:spacing w:after="0"/>
        <w:jc w:val="both"/>
        <w:rPr>
          <w:rFonts w:ascii="Arial" w:eastAsia="Times New Roman" w:hAnsi="Arial" w:cs="Arial"/>
          <w:sz w:val="24"/>
          <w:szCs w:val="24"/>
          <w:lang w:eastAsia="es-CO"/>
        </w:rPr>
      </w:pPr>
      <w:r w:rsidRPr="001B06ED">
        <w:rPr>
          <w:rFonts w:ascii="Arial" w:eastAsia="Times New Roman" w:hAnsi="Arial" w:cs="Arial"/>
          <w:sz w:val="24"/>
          <w:szCs w:val="24"/>
          <w:lang w:eastAsia="es-CO"/>
        </w:rPr>
        <w:t>Finalmente, no puede perderse de vista que</w:t>
      </w:r>
      <w:r w:rsidR="28D8025D" w:rsidRPr="001B06ED">
        <w:rPr>
          <w:rFonts w:ascii="Arial" w:eastAsia="Times New Roman" w:hAnsi="Arial" w:cs="Arial"/>
          <w:sz w:val="24"/>
          <w:szCs w:val="24"/>
          <w:lang w:eastAsia="es-CO"/>
        </w:rPr>
        <w:t>, conforme con lo definido por la Sala de Casación Laboral en las sentencias CSJ SL2692-2020, CSJ SL2935-2020, CSJ SL3106-2020 y CSJ SL3942-2021</w:t>
      </w:r>
      <w:r w:rsidR="677CE78E" w:rsidRPr="001B06ED">
        <w:rPr>
          <w:rFonts w:ascii="Arial" w:eastAsia="Times New Roman" w:hAnsi="Arial" w:cs="Arial"/>
          <w:sz w:val="24"/>
          <w:szCs w:val="24"/>
          <w:lang w:eastAsia="es-CO"/>
        </w:rPr>
        <w:t>, el fondo privado de pensiones Protección S.A. tenía la obligación de ejercer el control de saldos de la cuenta de ahorro individual del señor Ariel José Valencia Palacio</w:t>
      </w:r>
      <w:r w:rsidR="521720E7" w:rsidRPr="001B06ED">
        <w:rPr>
          <w:rFonts w:ascii="Arial" w:eastAsia="Times New Roman" w:hAnsi="Arial" w:cs="Arial"/>
          <w:sz w:val="24"/>
          <w:szCs w:val="24"/>
          <w:lang w:eastAsia="es-CO"/>
        </w:rPr>
        <w:t>,</w:t>
      </w:r>
      <w:r w:rsidR="677CE78E" w:rsidRPr="001B06ED">
        <w:rPr>
          <w:rFonts w:ascii="Arial" w:eastAsia="Times New Roman" w:hAnsi="Arial" w:cs="Arial"/>
          <w:sz w:val="24"/>
          <w:szCs w:val="24"/>
          <w:lang w:eastAsia="es-CO"/>
        </w:rPr>
        <w:t xml:space="preserve"> con </w:t>
      </w:r>
      <w:r w:rsidR="72C4AE4E" w:rsidRPr="001B06ED">
        <w:rPr>
          <w:rFonts w:ascii="Arial" w:eastAsia="Times New Roman" w:hAnsi="Arial" w:cs="Arial"/>
          <w:sz w:val="24"/>
          <w:szCs w:val="24"/>
          <w:lang w:eastAsia="es-CO"/>
        </w:rPr>
        <w:t xml:space="preserve">el objeto de verificar </w:t>
      </w:r>
      <w:r w:rsidR="5B25B3CE" w:rsidRPr="001B06ED">
        <w:rPr>
          <w:rFonts w:ascii="Arial" w:eastAsia="Times New Roman" w:hAnsi="Arial" w:cs="Arial"/>
          <w:sz w:val="24"/>
          <w:szCs w:val="24"/>
          <w:lang w:eastAsia="es-CO"/>
        </w:rPr>
        <w:t>que el capital inmerso allí resulta</w:t>
      </w:r>
      <w:r w:rsidR="5EF129F7" w:rsidRPr="001B06ED">
        <w:rPr>
          <w:rFonts w:ascii="Arial" w:eastAsia="Times New Roman" w:hAnsi="Arial" w:cs="Arial"/>
          <w:sz w:val="24"/>
          <w:szCs w:val="24"/>
          <w:lang w:eastAsia="es-CO"/>
        </w:rPr>
        <w:t>r</w:t>
      </w:r>
      <w:r w:rsidR="5B25B3CE" w:rsidRPr="001B06ED">
        <w:rPr>
          <w:rFonts w:ascii="Arial" w:eastAsia="Times New Roman" w:hAnsi="Arial" w:cs="Arial"/>
          <w:sz w:val="24"/>
          <w:szCs w:val="24"/>
          <w:lang w:eastAsia="es-CO"/>
        </w:rPr>
        <w:t xml:space="preserve">a suficiente para garantizar la financiación </w:t>
      </w:r>
      <w:r w:rsidR="700E78B1" w:rsidRPr="001B06ED">
        <w:rPr>
          <w:rFonts w:ascii="Arial" w:eastAsia="Times New Roman" w:hAnsi="Arial" w:cs="Arial"/>
          <w:sz w:val="24"/>
          <w:szCs w:val="24"/>
          <w:lang w:eastAsia="es-CO"/>
        </w:rPr>
        <w:t>de una pensión bajo la modalidad de retiro programado que no fuere inferior a la pensión de referencia, ya que de no ser así, es</w:t>
      </w:r>
      <w:r w:rsidR="13E834BE" w:rsidRPr="001B06ED">
        <w:rPr>
          <w:rFonts w:ascii="Arial" w:eastAsia="Times New Roman" w:hAnsi="Arial" w:cs="Arial"/>
          <w:sz w:val="24"/>
          <w:szCs w:val="24"/>
          <w:lang w:eastAsia="es-CO"/>
        </w:rPr>
        <w:t xml:space="preserve"> decir, ante la descapitalización de la cuenta de ahorro individual, le correspondía contratar </w:t>
      </w:r>
      <w:r w:rsidR="733AA756" w:rsidRPr="001B06ED">
        <w:rPr>
          <w:rFonts w:ascii="Arial" w:eastAsia="Times New Roman" w:hAnsi="Arial" w:cs="Arial"/>
          <w:sz w:val="24"/>
          <w:szCs w:val="24"/>
          <w:lang w:eastAsia="es-CO"/>
        </w:rPr>
        <w:t xml:space="preserve">una póliza de renta vitalicia </w:t>
      </w:r>
      <w:r w:rsidR="384622EC" w:rsidRPr="001B06ED">
        <w:rPr>
          <w:rFonts w:ascii="Arial" w:eastAsia="Times New Roman" w:hAnsi="Arial" w:cs="Arial"/>
          <w:sz w:val="24"/>
          <w:szCs w:val="24"/>
          <w:lang w:eastAsia="es-CO"/>
        </w:rPr>
        <w:t>con el fin de garantizar el disfrute de la pensión de referencia; sin embargo, como viene de verse, ello no aconteció, pues</w:t>
      </w:r>
      <w:r w:rsidR="382D042D" w:rsidRPr="001B06ED">
        <w:rPr>
          <w:rFonts w:ascii="Arial" w:eastAsia="Times New Roman" w:hAnsi="Arial" w:cs="Arial"/>
          <w:sz w:val="24"/>
          <w:szCs w:val="24"/>
          <w:lang w:eastAsia="es-CO"/>
        </w:rPr>
        <w:t>, incluso,</w:t>
      </w:r>
      <w:r w:rsidR="384622EC" w:rsidRPr="001B06ED">
        <w:rPr>
          <w:rFonts w:ascii="Arial" w:eastAsia="Times New Roman" w:hAnsi="Arial" w:cs="Arial"/>
          <w:sz w:val="24"/>
          <w:szCs w:val="24"/>
          <w:lang w:eastAsia="es-CO"/>
        </w:rPr>
        <w:t xml:space="preserve"> desde el 1° de octubre de 2015 </w:t>
      </w:r>
      <w:r w:rsidR="3B725191" w:rsidRPr="001B06ED">
        <w:rPr>
          <w:rFonts w:ascii="Arial" w:eastAsia="Times New Roman" w:hAnsi="Arial" w:cs="Arial"/>
          <w:sz w:val="24"/>
          <w:szCs w:val="24"/>
          <w:lang w:eastAsia="es-CO"/>
        </w:rPr>
        <w:t xml:space="preserve">cuando </w:t>
      </w:r>
      <w:r w:rsidR="384622EC" w:rsidRPr="001B06ED">
        <w:rPr>
          <w:rFonts w:ascii="Arial" w:eastAsia="Times New Roman" w:hAnsi="Arial" w:cs="Arial"/>
          <w:sz w:val="24"/>
          <w:szCs w:val="24"/>
          <w:lang w:eastAsia="es-CO"/>
        </w:rPr>
        <w:t>se le recono</w:t>
      </w:r>
      <w:r w:rsidR="1DFF2BE9" w:rsidRPr="001B06ED">
        <w:rPr>
          <w:rFonts w:ascii="Arial" w:eastAsia="Times New Roman" w:hAnsi="Arial" w:cs="Arial"/>
          <w:sz w:val="24"/>
          <w:szCs w:val="24"/>
          <w:lang w:eastAsia="es-CO"/>
        </w:rPr>
        <w:t xml:space="preserve">ció al demandante </w:t>
      </w:r>
      <w:r w:rsidR="41DE4891" w:rsidRPr="001B06ED">
        <w:rPr>
          <w:rFonts w:ascii="Arial" w:eastAsia="Times New Roman" w:hAnsi="Arial" w:cs="Arial"/>
          <w:sz w:val="24"/>
          <w:szCs w:val="24"/>
          <w:lang w:eastAsia="es-CO"/>
        </w:rPr>
        <w:t>la pensión de vejez en la modalidad de retiro programado, se le otorgó una mesada pensional por debajo de la pensión de referencia, sin que la AFP Protección S.A. lo haya advertido, motivo por el qu</w:t>
      </w:r>
      <w:r w:rsidR="212B5A8E" w:rsidRPr="001B06ED">
        <w:rPr>
          <w:rFonts w:ascii="Arial" w:eastAsia="Times New Roman" w:hAnsi="Arial" w:cs="Arial"/>
          <w:sz w:val="24"/>
          <w:szCs w:val="24"/>
          <w:lang w:eastAsia="es-CO"/>
        </w:rPr>
        <w:t>e se le ordenará a esa entidad que proce</w:t>
      </w:r>
      <w:r w:rsidR="7C644F9F" w:rsidRPr="001B06ED">
        <w:rPr>
          <w:rFonts w:ascii="Arial" w:eastAsia="Times New Roman" w:hAnsi="Arial" w:cs="Arial"/>
          <w:sz w:val="24"/>
          <w:szCs w:val="24"/>
          <w:lang w:eastAsia="es-CO"/>
        </w:rPr>
        <w:t>d</w:t>
      </w:r>
      <w:r w:rsidR="212B5A8E" w:rsidRPr="001B06ED">
        <w:rPr>
          <w:rFonts w:ascii="Arial" w:eastAsia="Times New Roman" w:hAnsi="Arial" w:cs="Arial"/>
          <w:sz w:val="24"/>
          <w:szCs w:val="24"/>
          <w:lang w:eastAsia="es-CO"/>
        </w:rPr>
        <w:t xml:space="preserve">a a contratar la póliza de renta vitalicia y, como no tomó en su oportunidad las medidas necesarias para evitar </w:t>
      </w:r>
      <w:r w:rsidR="01007AD5" w:rsidRPr="001B06ED">
        <w:rPr>
          <w:rFonts w:ascii="Arial" w:eastAsia="Times New Roman" w:hAnsi="Arial" w:cs="Arial"/>
          <w:sz w:val="24"/>
          <w:szCs w:val="24"/>
          <w:lang w:eastAsia="es-CO"/>
        </w:rPr>
        <w:t>la descapitalización de la cuenta de ahorro individual de manera tal que el capital permitiera la contratación de una renta vitalicia</w:t>
      </w:r>
      <w:r w:rsidR="434E906F" w:rsidRPr="001B06ED">
        <w:rPr>
          <w:rFonts w:ascii="Arial" w:eastAsia="Times New Roman" w:hAnsi="Arial" w:cs="Arial"/>
          <w:sz w:val="24"/>
          <w:szCs w:val="24"/>
          <w:lang w:eastAsia="es-CO"/>
        </w:rPr>
        <w:t xml:space="preserve"> basada en</w:t>
      </w:r>
      <w:r w:rsidR="5969A95B" w:rsidRPr="001B06ED">
        <w:rPr>
          <w:rFonts w:ascii="Arial" w:eastAsia="Times New Roman" w:hAnsi="Arial" w:cs="Arial"/>
          <w:sz w:val="24"/>
          <w:szCs w:val="24"/>
          <w:lang w:eastAsia="es-CO"/>
        </w:rPr>
        <w:t xml:space="preserve"> la pensión de referencia, le corresponderá asumir con cargo a sus propios recursos, la suma que haga falta para ejecutar esa acci</w:t>
      </w:r>
      <w:r w:rsidR="24578933" w:rsidRPr="001B06ED">
        <w:rPr>
          <w:rFonts w:ascii="Arial" w:eastAsia="Times New Roman" w:hAnsi="Arial" w:cs="Arial"/>
          <w:sz w:val="24"/>
          <w:szCs w:val="24"/>
          <w:lang w:eastAsia="es-CO"/>
        </w:rPr>
        <w:t>ón, esto es, la de contratar la póliza de renta vitalicia a favor del actor</w:t>
      </w:r>
      <w:r w:rsidR="68F2B7AA" w:rsidRPr="001B06ED">
        <w:rPr>
          <w:rFonts w:ascii="Arial" w:eastAsia="Times New Roman" w:hAnsi="Arial" w:cs="Arial"/>
          <w:sz w:val="24"/>
          <w:szCs w:val="24"/>
          <w:lang w:eastAsia="es-CO"/>
        </w:rPr>
        <w:t xml:space="preserve"> que le g</w:t>
      </w:r>
      <w:r w:rsidR="7E4A4537" w:rsidRPr="001B06ED">
        <w:rPr>
          <w:rFonts w:ascii="Arial" w:eastAsia="Times New Roman" w:hAnsi="Arial" w:cs="Arial"/>
          <w:sz w:val="24"/>
          <w:szCs w:val="24"/>
          <w:lang w:eastAsia="es-CO"/>
        </w:rPr>
        <w:t xml:space="preserve">arantice seguir disfrutando de una mesada pensional igual a la que se señaló en esta providencia para el año 2023 </w:t>
      </w:r>
      <w:r w:rsidR="4938250F" w:rsidRPr="001B06ED">
        <w:rPr>
          <w:rFonts w:ascii="Arial" w:eastAsia="Times New Roman" w:hAnsi="Arial" w:cs="Arial"/>
          <w:sz w:val="24"/>
          <w:szCs w:val="24"/>
          <w:lang w:eastAsia="es-CO"/>
        </w:rPr>
        <w:t xml:space="preserve">con los reajustes anuales de ley en lo sucesivo. </w:t>
      </w:r>
    </w:p>
    <w:p w14:paraId="2FC8403B" w14:textId="501A613D" w:rsidR="66389C7E" w:rsidRPr="001B06ED" w:rsidRDefault="66389C7E" w:rsidP="001B06ED">
      <w:pPr>
        <w:spacing w:after="0"/>
        <w:jc w:val="both"/>
        <w:rPr>
          <w:rFonts w:ascii="Arial" w:eastAsia="Times New Roman" w:hAnsi="Arial" w:cs="Arial"/>
          <w:sz w:val="24"/>
          <w:szCs w:val="24"/>
          <w:lang w:eastAsia="es-CO"/>
        </w:rPr>
      </w:pPr>
    </w:p>
    <w:p w14:paraId="24910753" w14:textId="13C3C313" w:rsidR="24578933" w:rsidRPr="001B06ED" w:rsidRDefault="24578933" w:rsidP="001B06ED">
      <w:pPr>
        <w:spacing w:after="0"/>
        <w:jc w:val="both"/>
        <w:rPr>
          <w:rFonts w:ascii="Arial" w:eastAsia="Times New Roman" w:hAnsi="Arial" w:cs="Arial"/>
          <w:sz w:val="24"/>
          <w:szCs w:val="24"/>
          <w:lang w:eastAsia="es-CO"/>
        </w:rPr>
      </w:pPr>
      <w:r w:rsidRPr="001B06ED">
        <w:rPr>
          <w:rFonts w:ascii="Arial" w:eastAsia="Times New Roman" w:hAnsi="Arial" w:cs="Arial"/>
          <w:sz w:val="24"/>
          <w:szCs w:val="24"/>
          <w:lang w:eastAsia="es-CO"/>
        </w:rPr>
        <w:t>De esta manera queda resuelto el recurso de apelación formulado por la parte actora.</w:t>
      </w:r>
      <w:r w:rsidR="66389C7E" w:rsidRPr="001B06ED">
        <w:rPr>
          <w:rFonts w:ascii="Arial" w:eastAsia="Times New Roman" w:hAnsi="Arial" w:cs="Arial"/>
          <w:sz w:val="24"/>
          <w:szCs w:val="24"/>
          <w:lang w:eastAsia="es-CO"/>
        </w:rPr>
        <w:t xml:space="preserve"> </w:t>
      </w:r>
    </w:p>
    <w:p w14:paraId="78AE38BA" w14:textId="77777777" w:rsidR="00CC6054" w:rsidRPr="001B06ED" w:rsidRDefault="00CC6054" w:rsidP="001B06ED">
      <w:pPr>
        <w:spacing w:after="0"/>
        <w:jc w:val="both"/>
        <w:textAlignment w:val="baseline"/>
        <w:rPr>
          <w:rFonts w:ascii="Arial" w:eastAsia="Times New Roman" w:hAnsi="Arial" w:cs="Arial"/>
          <w:sz w:val="24"/>
          <w:szCs w:val="24"/>
          <w:lang w:eastAsia="es-CO"/>
        </w:rPr>
      </w:pPr>
    </w:p>
    <w:p w14:paraId="2FEC7360" w14:textId="0D0A28C7" w:rsidR="00CC6054" w:rsidRPr="001B06ED" w:rsidRDefault="00CC6054"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Costas en ambas instancias a cargo del fondo privado de pensiones Protección S.A. en un 50%, en favor de la parte actora.</w:t>
      </w:r>
    </w:p>
    <w:p w14:paraId="2390249C"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6BD9346F"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En mérito de lo expuesto, la </w:t>
      </w:r>
      <w:r w:rsidRPr="001B06ED">
        <w:rPr>
          <w:rFonts w:ascii="Arial" w:eastAsia="Times New Roman" w:hAnsi="Arial" w:cs="Arial"/>
          <w:b/>
          <w:bCs/>
          <w:sz w:val="24"/>
          <w:szCs w:val="24"/>
          <w:lang w:eastAsia="es-CO"/>
        </w:rPr>
        <w:t>Sala de Decisión Laboral del Tribunal Superior de Pereira</w:t>
      </w:r>
      <w:r w:rsidRPr="001B06ED">
        <w:rPr>
          <w:rFonts w:ascii="Arial" w:eastAsia="Times New Roman" w:hAnsi="Arial" w:cs="Arial"/>
          <w:sz w:val="24"/>
          <w:szCs w:val="24"/>
          <w:lang w:eastAsia="es-CO"/>
        </w:rPr>
        <w:t>, administrando justicia en nombre de la República y por autoridad de la ley,  </w:t>
      </w:r>
    </w:p>
    <w:p w14:paraId="06BD7645"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  </w:t>
      </w:r>
    </w:p>
    <w:p w14:paraId="2D6EF6EE" w14:textId="77777777" w:rsidR="00B22263" w:rsidRPr="001B06ED" w:rsidRDefault="00B22263" w:rsidP="001B06ED">
      <w:pPr>
        <w:spacing w:after="0"/>
        <w:jc w:val="center"/>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RESUELVE</w:t>
      </w:r>
      <w:r w:rsidRPr="001B06ED">
        <w:rPr>
          <w:rFonts w:ascii="Arial" w:eastAsia="Times New Roman" w:hAnsi="Arial" w:cs="Arial"/>
          <w:sz w:val="24"/>
          <w:szCs w:val="24"/>
          <w:lang w:eastAsia="es-CO"/>
        </w:rPr>
        <w:t> </w:t>
      </w:r>
    </w:p>
    <w:p w14:paraId="1503D557" w14:textId="77777777" w:rsidR="00B22263" w:rsidRPr="001B06ED" w:rsidRDefault="00B22263"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 </w:t>
      </w:r>
      <w:r w:rsidRPr="001B06ED">
        <w:rPr>
          <w:rFonts w:ascii="Arial" w:eastAsia="Times New Roman" w:hAnsi="Arial" w:cs="Arial"/>
          <w:sz w:val="24"/>
          <w:szCs w:val="24"/>
          <w:lang w:eastAsia="es-CO"/>
        </w:rPr>
        <w:t> </w:t>
      </w:r>
    </w:p>
    <w:p w14:paraId="0960D0F0" w14:textId="57EF8848" w:rsidR="00104A5E" w:rsidRPr="001B06ED" w:rsidRDefault="00CF401F" w:rsidP="001B06ED">
      <w:pPr>
        <w:spacing w:after="0"/>
        <w:jc w:val="both"/>
        <w:textAlignment w:val="baseline"/>
        <w:rPr>
          <w:rFonts w:ascii="Arial" w:eastAsia="Times New Roman" w:hAnsi="Arial" w:cs="Arial"/>
          <w:bCs/>
          <w:sz w:val="24"/>
          <w:szCs w:val="24"/>
          <w:lang w:eastAsia="es-CO"/>
        </w:rPr>
      </w:pPr>
      <w:r w:rsidRPr="001B06ED">
        <w:rPr>
          <w:rFonts w:ascii="Arial" w:eastAsia="Times New Roman" w:hAnsi="Arial" w:cs="Arial"/>
          <w:b/>
          <w:bCs/>
          <w:sz w:val="24"/>
          <w:szCs w:val="24"/>
          <w:lang w:eastAsia="es-CO"/>
        </w:rPr>
        <w:lastRenderedPageBreak/>
        <w:t xml:space="preserve">PRIMERO. </w:t>
      </w:r>
      <w:r w:rsidR="0033799D" w:rsidRPr="001B06ED">
        <w:rPr>
          <w:rFonts w:ascii="Arial" w:eastAsia="Times New Roman" w:hAnsi="Arial" w:cs="Arial"/>
          <w:b/>
          <w:bCs/>
          <w:sz w:val="24"/>
          <w:szCs w:val="24"/>
          <w:lang w:eastAsia="es-CO"/>
        </w:rPr>
        <w:t xml:space="preserve">REVOCAR </w:t>
      </w:r>
      <w:r w:rsidR="0033799D" w:rsidRPr="001B06ED">
        <w:rPr>
          <w:rFonts w:ascii="Arial" w:eastAsia="Times New Roman" w:hAnsi="Arial" w:cs="Arial"/>
          <w:bCs/>
          <w:sz w:val="24"/>
          <w:szCs w:val="24"/>
          <w:lang w:eastAsia="es-CO"/>
        </w:rPr>
        <w:t>el ordinal PRIMERO de la sentencia recurrida</w:t>
      </w:r>
      <w:r w:rsidR="0070650A" w:rsidRPr="001B06ED">
        <w:rPr>
          <w:rFonts w:ascii="Arial" w:eastAsia="Times New Roman" w:hAnsi="Arial" w:cs="Arial"/>
          <w:bCs/>
          <w:sz w:val="24"/>
          <w:szCs w:val="24"/>
          <w:lang w:eastAsia="es-CO"/>
        </w:rPr>
        <w:t xml:space="preserve">, para en su lugar negar las pretensiones principales de la acción </w:t>
      </w:r>
      <w:r w:rsidR="00CF4E04" w:rsidRPr="001B06ED">
        <w:rPr>
          <w:rFonts w:ascii="Arial" w:eastAsia="Times New Roman" w:hAnsi="Arial" w:cs="Arial"/>
          <w:bCs/>
          <w:sz w:val="24"/>
          <w:szCs w:val="24"/>
          <w:lang w:eastAsia="es-CO"/>
        </w:rPr>
        <w:t>y acceder a las pretensiones subsidiarias elevadas por el demandante</w:t>
      </w:r>
      <w:r w:rsidR="001E3E3A" w:rsidRPr="001B06ED">
        <w:rPr>
          <w:rFonts w:ascii="Arial" w:eastAsia="Times New Roman" w:hAnsi="Arial" w:cs="Arial"/>
          <w:bCs/>
          <w:sz w:val="24"/>
          <w:szCs w:val="24"/>
          <w:lang w:eastAsia="es-CO"/>
        </w:rPr>
        <w:t>; por lo que dicho ordinal quedará así:</w:t>
      </w:r>
    </w:p>
    <w:p w14:paraId="564C6B0F" w14:textId="77777777" w:rsidR="00B745DB" w:rsidRPr="001B06ED" w:rsidRDefault="00B745DB" w:rsidP="001B06ED">
      <w:pPr>
        <w:spacing w:after="0"/>
        <w:jc w:val="both"/>
        <w:textAlignment w:val="baseline"/>
        <w:rPr>
          <w:rFonts w:ascii="Arial" w:eastAsia="Times New Roman" w:hAnsi="Arial" w:cs="Arial"/>
          <w:bCs/>
          <w:sz w:val="24"/>
          <w:szCs w:val="24"/>
          <w:lang w:eastAsia="es-CO"/>
        </w:rPr>
      </w:pPr>
    </w:p>
    <w:p w14:paraId="3BC31300" w14:textId="7A45FD8B" w:rsidR="00104A5E" w:rsidRPr="001B06ED" w:rsidRDefault="00104A5E"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w:t>
      </w:r>
      <w:r w:rsidRPr="001B06ED">
        <w:rPr>
          <w:rFonts w:ascii="Arial" w:eastAsia="Times New Roman" w:hAnsi="Arial" w:cs="Arial"/>
          <w:b/>
          <w:i/>
          <w:iCs/>
          <w:sz w:val="24"/>
          <w:szCs w:val="24"/>
          <w:lang w:eastAsia="es-CO"/>
        </w:rPr>
        <w:t>PRIMERO A</w:t>
      </w:r>
      <w:r w:rsidR="002363B0" w:rsidRPr="001B06ED">
        <w:rPr>
          <w:rFonts w:ascii="Arial" w:eastAsia="Times New Roman" w:hAnsi="Arial" w:cs="Arial"/>
          <w:b/>
          <w:i/>
          <w:iCs/>
          <w:sz w:val="24"/>
          <w:szCs w:val="24"/>
          <w:lang w:eastAsia="es-CO"/>
        </w:rPr>
        <w:t xml:space="preserve">. </w:t>
      </w:r>
      <w:r w:rsidR="008A7E43" w:rsidRPr="001B06ED">
        <w:rPr>
          <w:rFonts w:ascii="Arial" w:eastAsia="Times New Roman" w:hAnsi="Arial" w:cs="Arial"/>
          <w:b/>
          <w:i/>
          <w:iCs/>
          <w:sz w:val="24"/>
          <w:szCs w:val="24"/>
          <w:lang w:eastAsia="es-CO"/>
        </w:rPr>
        <w:t xml:space="preserve">NEGAR </w:t>
      </w:r>
      <w:r w:rsidR="008A7E43" w:rsidRPr="001B06ED">
        <w:rPr>
          <w:rFonts w:ascii="Arial" w:eastAsia="Times New Roman" w:hAnsi="Arial" w:cs="Arial"/>
          <w:bCs/>
          <w:i/>
          <w:iCs/>
          <w:sz w:val="24"/>
          <w:szCs w:val="24"/>
          <w:lang w:eastAsia="es-CO"/>
        </w:rPr>
        <w:t xml:space="preserve">las pretensiones principales </w:t>
      </w:r>
      <w:r w:rsidR="00593E52" w:rsidRPr="001B06ED">
        <w:rPr>
          <w:rFonts w:ascii="Arial" w:eastAsia="Times New Roman" w:hAnsi="Arial" w:cs="Arial"/>
          <w:bCs/>
          <w:i/>
          <w:iCs/>
          <w:sz w:val="24"/>
          <w:szCs w:val="24"/>
          <w:lang w:eastAsia="es-CO"/>
        </w:rPr>
        <w:t>elevadas por el señor ARIEL JOSÉ VALENCIA PALACIO</w:t>
      </w:r>
      <w:r w:rsidR="003A5C30" w:rsidRPr="001B06ED">
        <w:rPr>
          <w:rFonts w:ascii="Arial" w:eastAsia="Times New Roman" w:hAnsi="Arial" w:cs="Arial"/>
          <w:bCs/>
          <w:i/>
          <w:iCs/>
          <w:sz w:val="24"/>
          <w:szCs w:val="24"/>
          <w:lang w:eastAsia="es-CO"/>
        </w:rPr>
        <w:t>.</w:t>
      </w:r>
    </w:p>
    <w:p w14:paraId="6CA90222" w14:textId="77777777" w:rsidR="003A5C30" w:rsidRPr="001B06ED" w:rsidRDefault="003A5C30" w:rsidP="00065D6F">
      <w:pPr>
        <w:spacing w:after="0"/>
        <w:ind w:left="426" w:right="420"/>
        <w:jc w:val="both"/>
        <w:textAlignment w:val="baseline"/>
        <w:rPr>
          <w:rFonts w:ascii="Arial" w:eastAsia="Times New Roman" w:hAnsi="Arial" w:cs="Arial"/>
          <w:bCs/>
          <w:i/>
          <w:iCs/>
          <w:sz w:val="24"/>
          <w:szCs w:val="24"/>
          <w:lang w:eastAsia="es-CO"/>
        </w:rPr>
      </w:pPr>
    </w:p>
    <w:p w14:paraId="3294643D" w14:textId="5582D34D" w:rsidR="003A5C30" w:rsidRPr="001B06ED" w:rsidRDefault="003A5C30"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B. DECLARAR </w:t>
      </w:r>
      <w:r w:rsidRPr="001B06ED">
        <w:rPr>
          <w:rFonts w:ascii="Arial" w:eastAsia="Times New Roman" w:hAnsi="Arial" w:cs="Arial"/>
          <w:bCs/>
          <w:i/>
          <w:iCs/>
          <w:sz w:val="24"/>
          <w:szCs w:val="24"/>
          <w:lang w:eastAsia="es-CO"/>
        </w:rPr>
        <w:t>que el señor ARIEL JOSÉ VALENCIA PALACIO tiene derecho a qu</w:t>
      </w:r>
      <w:r w:rsidR="00327161" w:rsidRPr="001B06ED">
        <w:rPr>
          <w:rFonts w:ascii="Arial" w:eastAsia="Times New Roman" w:hAnsi="Arial" w:cs="Arial"/>
          <w:bCs/>
          <w:i/>
          <w:iCs/>
          <w:sz w:val="24"/>
          <w:szCs w:val="24"/>
          <w:lang w:eastAsia="es-CO"/>
        </w:rPr>
        <w:t>e</w:t>
      </w:r>
      <w:r w:rsidR="001E3E3A" w:rsidRPr="001B06ED">
        <w:rPr>
          <w:rFonts w:ascii="Arial" w:eastAsia="Times New Roman" w:hAnsi="Arial" w:cs="Arial"/>
          <w:bCs/>
          <w:i/>
          <w:iCs/>
          <w:sz w:val="24"/>
          <w:szCs w:val="24"/>
          <w:lang w:eastAsia="es-CO"/>
        </w:rPr>
        <w:t xml:space="preserve"> </w:t>
      </w:r>
      <w:r w:rsidR="00327161" w:rsidRPr="001B06ED">
        <w:rPr>
          <w:rFonts w:ascii="Arial" w:eastAsia="Times New Roman" w:hAnsi="Arial" w:cs="Arial"/>
          <w:bCs/>
          <w:i/>
          <w:iCs/>
          <w:sz w:val="24"/>
          <w:szCs w:val="24"/>
          <w:lang w:eastAsia="es-CO"/>
        </w:rPr>
        <w:t>el fondo privado de pensiones</w:t>
      </w:r>
      <w:r w:rsidR="001E3E3A" w:rsidRPr="001B06ED">
        <w:rPr>
          <w:rFonts w:ascii="Arial" w:eastAsia="Times New Roman" w:hAnsi="Arial" w:cs="Arial"/>
          <w:bCs/>
          <w:i/>
          <w:iCs/>
          <w:sz w:val="24"/>
          <w:szCs w:val="24"/>
          <w:lang w:eastAsia="es-CO"/>
        </w:rPr>
        <w:t xml:space="preserve"> PROTECCIÓN S.A.</w:t>
      </w:r>
      <w:r w:rsidR="00327161" w:rsidRPr="001B06ED">
        <w:rPr>
          <w:rFonts w:ascii="Arial" w:eastAsia="Times New Roman" w:hAnsi="Arial" w:cs="Arial"/>
          <w:bCs/>
          <w:i/>
          <w:iCs/>
          <w:sz w:val="24"/>
          <w:szCs w:val="24"/>
          <w:lang w:eastAsia="es-CO"/>
        </w:rPr>
        <w:t xml:space="preserve"> </w:t>
      </w:r>
      <w:r w:rsidRPr="001B06ED">
        <w:rPr>
          <w:rFonts w:ascii="Arial" w:eastAsia="Times New Roman" w:hAnsi="Arial" w:cs="Arial"/>
          <w:bCs/>
          <w:i/>
          <w:iCs/>
          <w:sz w:val="24"/>
          <w:szCs w:val="24"/>
          <w:lang w:eastAsia="es-CO"/>
        </w:rPr>
        <w:t>le reajuste la pensión de veje</w:t>
      </w:r>
      <w:r w:rsidR="00D447E4" w:rsidRPr="001B06ED">
        <w:rPr>
          <w:rFonts w:ascii="Arial" w:eastAsia="Times New Roman" w:hAnsi="Arial" w:cs="Arial"/>
          <w:bCs/>
          <w:i/>
          <w:iCs/>
          <w:sz w:val="24"/>
          <w:szCs w:val="24"/>
          <w:lang w:eastAsia="es-CO"/>
        </w:rPr>
        <w:t>z reconocida bajo la modalidad de retiro programado</w:t>
      </w:r>
      <w:r w:rsidR="00327161" w:rsidRPr="001B06ED">
        <w:rPr>
          <w:rFonts w:ascii="Arial" w:eastAsia="Times New Roman" w:hAnsi="Arial" w:cs="Arial"/>
          <w:bCs/>
          <w:i/>
          <w:iCs/>
          <w:sz w:val="24"/>
          <w:szCs w:val="24"/>
          <w:lang w:eastAsia="es-CO"/>
        </w:rPr>
        <w:t xml:space="preserve">, </w:t>
      </w:r>
      <w:r w:rsidR="00F105BD" w:rsidRPr="001B06ED">
        <w:rPr>
          <w:rFonts w:ascii="Arial" w:eastAsia="Times New Roman" w:hAnsi="Arial" w:cs="Arial"/>
          <w:bCs/>
          <w:i/>
          <w:iCs/>
          <w:sz w:val="24"/>
          <w:szCs w:val="24"/>
          <w:lang w:eastAsia="es-CO"/>
        </w:rPr>
        <w:t>en las siguientes sumas de dinero:</w:t>
      </w:r>
    </w:p>
    <w:p w14:paraId="7876AEC4" w14:textId="094F9407" w:rsidR="00F105BD" w:rsidRPr="001B06ED" w:rsidRDefault="00F105BD" w:rsidP="00065D6F">
      <w:pPr>
        <w:spacing w:after="0"/>
        <w:ind w:left="426" w:right="420"/>
        <w:jc w:val="both"/>
        <w:textAlignment w:val="baseline"/>
        <w:rPr>
          <w:rFonts w:ascii="Arial" w:eastAsia="Times New Roman" w:hAnsi="Arial" w:cs="Arial"/>
          <w:bCs/>
          <w:i/>
          <w:iCs/>
          <w:sz w:val="24"/>
          <w:szCs w:val="24"/>
          <w:lang w:eastAsia="es-CO"/>
        </w:rPr>
      </w:pPr>
    </w:p>
    <w:p w14:paraId="4A3F827A" w14:textId="30633FBB"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Anualidad</w:t>
      </w:r>
      <w:r w:rsidRPr="001B06ED">
        <w:rPr>
          <w:rFonts w:ascii="Arial" w:eastAsia="Times New Roman" w:hAnsi="Arial" w:cs="Arial"/>
          <w:bCs/>
          <w:i/>
          <w:iCs/>
          <w:sz w:val="24"/>
          <w:szCs w:val="24"/>
          <w:lang w:eastAsia="es-CO"/>
        </w:rPr>
        <w:tab/>
        <w:t>Pensión Reajustada</w:t>
      </w:r>
    </w:p>
    <w:p w14:paraId="017D54BF" w14:textId="1444709B"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2015</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$2.189.051</w:t>
      </w:r>
    </w:p>
    <w:p w14:paraId="4028CF5F" w14:textId="13BEBE22"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2016</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$2.337.250</w:t>
      </w:r>
    </w:p>
    <w:p w14:paraId="78A83AE3" w14:textId="2B32F3A7"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2017</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$2.471.642</w:t>
      </w:r>
    </w:p>
    <w:p w14:paraId="68E817CA" w14:textId="6AA1CDE2"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2018</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$2.572.732</w:t>
      </w:r>
    </w:p>
    <w:p w14:paraId="2AE58E01" w14:textId="0C264EAC"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2019</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$2.654.545</w:t>
      </w:r>
    </w:p>
    <w:p w14:paraId="43858C3D" w14:textId="33299243"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2020</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$2.755.418</w:t>
      </w:r>
    </w:p>
    <w:p w14:paraId="7561CBC3" w14:textId="21FDB425"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2021</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$2.799.780</w:t>
      </w:r>
    </w:p>
    <w:p w14:paraId="43D2DC3E" w14:textId="72990654"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2022</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$2.957.128</w:t>
      </w:r>
    </w:p>
    <w:p w14:paraId="756E03EF" w14:textId="2E1A8F48"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2023</w:t>
      </w:r>
      <w:r w:rsidRPr="001B06ED">
        <w:rPr>
          <w:rFonts w:ascii="Arial" w:eastAsia="Times New Roman" w:hAnsi="Arial" w:cs="Arial"/>
          <w:bCs/>
          <w:i/>
          <w:iCs/>
          <w:sz w:val="24"/>
          <w:szCs w:val="24"/>
          <w:lang w:eastAsia="es-CO"/>
        </w:rPr>
        <w:tab/>
      </w:r>
      <w:r w:rsidR="00AA2FC3">
        <w:rPr>
          <w:rFonts w:ascii="Arial" w:eastAsia="Times New Roman" w:hAnsi="Arial" w:cs="Arial"/>
          <w:bCs/>
          <w:i/>
          <w:iCs/>
          <w:sz w:val="24"/>
          <w:szCs w:val="24"/>
          <w:lang w:eastAsia="es-CO"/>
        </w:rPr>
        <w:tab/>
      </w:r>
      <w:r w:rsidRPr="001B06ED">
        <w:rPr>
          <w:rFonts w:ascii="Arial" w:eastAsia="Times New Roman" w:hAnsi="Arial" w:cs="Arial"/>
          <w:bCs/>
          <w:i/>
          <w:iCs/>
          <w:sz w:val="24"/>
          <w:szCs w:val="24"/>
          <w:lang w:eastAsia="es-CO"/>
        </w:rPr>
        <w:t>$3.345.103</w:t>
      </w:r>
    </w:p>
    <w:p w14:paraId="49AFA38F" w14:textId="77777777" w:rsidR="00F105BD" w:rsidRPr="001B06ED" w:rsidRDefault="00F105BD" w:rsidP="00065D6F">
      <w:pPr>
        <w:spacing w:after="0"/>
        <w:ind w:left="426" w:right="420"/>
        <w:jc w:val="both"/>
        <w:textAlignment w:val="baseline"/>
        <w:rPr>
          <w:rFonts w:ascii="Arial" w:eastAsia="Times New Roman" w:hAnsi="Arial" w:cs="Arial"/>
          <w:bCs/>
          <w:i/>
          <w:iCs/>
          <w:sz w:val="24"/>
          <w:szCs w:val="24"/>
          <w:lang w:eastAsia="es-CO"/>
        </w:rPr>
      </w:pPr>
    </w:p>
    <w:p w14:paraId="4E399B5A" w14:textId="7DCCCD39" w:rsidR="00BA5426" w:rsidRPr="001B06ED" w:rsidRDefault="00BA5426"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C. DECLARAR </w:t>
      </w:r>
      <w:r w:rsidRPr="001B06ED">
        <w:rPr>
          <w:rFonts w:ascii="Arial" w:eastAsia="Times New Roman" w:hAnsi="Arial" w:cs="Arial"/>
          <w:bCs/>
          <w:i/>
          <w:iCs/>
          <w:sz w:val="24"/>
          <w:szCs w:val="24"/>
          <w:lang w:eastAsia="es-CO"/>
        </w:rPr>
        <w:t xml:space="preserve">probada parcialmente la excepción de prescripción formulada por </w:t>
      </w:r>
      <w:r w:rsidR="001A5F52" w:rsidRPr="001B06ED">
        <w:rPr>
          <w:rFonts w:ascii="Arial" w:eastAsia="Times New Roman" w:hAnsi="Arial" w:cs="Arial"/>
          <w:bCs/>
          <w:i/>
          <w:iCs/>
          <w:sz w:val="24"/>
          <w:szCs w:val="24"/>
          <w:lang w:eastAsia="es-CO"/>
        </w:rPr>
        <w:t>la AFP Protección S.A. frente a todas las obligaciones que se hicieron exigibles con antelación al 30 de enero de 2017</w:t>
      </w:r>
      <w:r w:rsidR="004D16A9" w:rsidRPr="001B06ED">
        <w:rPr>
          <w:rFonts w:ascii="Arial" w:eastAsia="Times New Roman" w:hAnsi="Arial" w:cs="Arial"/>
          <w:bCs/>
          <w:i/>
          <w:iCs/>
          <w:sz w:val="24"/>
          <w:szCs w:val="24"/>
          <w:lang w:eastAsia="es-CO"/>
        </w:rPr>
        <w:t>.</w:t>
      </w:r>
    </w:p>
    <w:p w14:paraId="0F68A19F" w14:textId="77777777" w:rsidR="004D16A9" w:rsidRPr="001B06ED" w:rsidRDefault="004D16A9" w:rsidP="00065D6F">
      <w:pPr>
        <w:spacing w:after="0"/>
        <w:ind w:left="426" w:right="420"/>
        <w:jc w:val="both"/>
        <w:textAlignment w:val="baseline"/>
        <w:rPr>
          <w:rFonts w:ascii="Arial" w:eastAsia="Times New Roman" w:hAnsi="Arial" w:cs="Arial"/>
          <w:bCs/>
          <w:i/>
          <w:iCs/>
          <w:sz w:val="24"/>
          <w:szCs w:val="24"/>
          <w:lang w:eastAsia="es-CO"/>
        </w:rPr>
      </w:pPr>
    </w:p>
    <w:p w14:paraId="5A544ABC" w14:textId="671F8213" w:rsidR="004D16A9" w:rsidRPr="001B06ED" w:rsidRDefault="004D16A9"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D. CONDENAR </w:t>
      </w:r>
      <w:r w:rsidRPr="001B06ED">
        <w:rPr>
          <w:rFonts w:ascii="Arial" w:eastAsia="Times New Roman" w:hAnsi="Arial" w:cs="Arial"/>
          <w:bCs/>
          <w:i/>
          <w:iCs/>
          <w:sz w:val="24"/>
          <w:szCs w:val="24"/>
          <w:lang w:eastAsia="es-CO"/>
        </w:rPr>
        <w:t xml:space="preserve">al fondo privado de pensiones PROTECCIÓN S.A. a reconocer y pagar a favor del señor </w:t>
      </w:r>
      <w:r w:rsidR="005223DA" w:rsidRPr="001B06ED">
        <w:rPr>
          <w:rFonts w:ascii="Arial" w:eastAsia="Times New Roman" w:hAnsi="Arial" w:cs="Arial"/>
          <w:bCs/>
          <w:i/>
          <w:iCs/>
          <w:sz w:val="24"/>
          <w:szCs w:val="24"/>
          <w:lang w:eastAsia="es-CO"/>
        </w:rPr>
        <w:t xml:space="preserve">ARIEL JOSÉ VALENCIA PALACIO </w:t>
      </w:r>
      <w:r w:rsidRPr="001B06ED">
        <w:rPr>
          <w:rFonts w:ascii="Arial" w:eastAsia="Times New Roman" w:hAnsi="Arial" w:cs="Arial"/>
          <w:bCs/>
          <w:i/>
          <w:iCs/>
          <w:sz w:val="24"/>
          <w:szCs w:val="24"/>
          <w:lang w:eastAsia="es-CO"/>
        </w:rPr>
        <w:t xml:space="preserve">por concepto de diferencia pensional causada entre el 1° de enero de 2017 y el </w:t>
      </w:r>
      <w:r w:rsidR="005223DA" w:rsidRPr="001B06ED">
        <w:rPr>
          <w:rFonts w:ascii="Arial" w:eastAsia="Times New Roman" w:hAnsi="Arial" w:cs="Arial"/>
          <w:bCs/>
          <w:i/>
          <w:iCs/>
          <w:sz w:val="24"/>
          <w:szCs w:val="24"/>
          <w:lang w:eastAsia="es-CO"/>
        </w:rPr>
        <w:t>31 de diciembre de 2018, la suma de $10.</w:t>
      </w:r>
      <w:r w:rsidR="00953A6A" w:rsidRPr="001B06ED">
        <w:rPr>
          <w:rFonts w:ascii="Arial" w:eastAsia="Times New Roman" w:hAnsi="Arial" w:cs="Arial"/>
          <w:bCs/>
          <w:i/>
          <w:iCs/>
          <w:sz w:val="24"/>
          <w:szCs w:val="24"/>
          <w:lang w:eastAsia="es-CO"/>
        </w:rPr>
        <w:t>586.368</w:t>
      </w:r>
      <w:r w:rsidR="00DD78BB" w:rsidRPr="001B06ED">
        <w:rPr>
          <w:rFonts w:ascii="Arial" w:eastAsia="Times New Roman" w:hAnsi="Arial" w:cs="Arial"/>
          <w:bCs/>
          <w:i/>
          <w:iCs/>
          <w:sz w:val="24"/>
          <w:szCs w:val="24"/>
          <w:lang w:eastAsia="es-CO"/>
        </w:rPr>
        <w:t>.</w:t>
      </w:r>
    </w:p>
    <w:p w14:paraId="00196301" w14:textId="77777777" w:rsidR="00DD78BB" w:rsidRPr="001B06ED" w:rsidRDefault="00DD78BB" w:rsidP="00065D6F">
      <w:pPr>
        <w:spacing w:after="0"/>
        <w:ind w:left="426" w:right="420"/>
        <w:jc w:val="both"/>
        <w:textAlignment w:val="baseline"/>
        <w:rPr>
          <w:rFonts w:ascii="Arial" w:eastAsia="Times New Roman" w:hAnsi="Arial" w:cs="Arial"/>
          <w:bCs/>
          <w:i/>
          <w:iCs/>
          <w:sz w:val="24"/>
          <w:szCs w:val="24"/>
          <w:lang w:eastAsia="es-CO"/>
        </w:rPr>
      </w:pPr>
    </w:p>
    <w:p w14:paraId="0807C348" w14:textId="71BCE2ED" w:rsidR="00DD78BB" w:rsidRPr="001B06ED" w:rsidRDefault="00DD78BB"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E. ORDENARLE </w:t>
      </w:r>
      <w:r w:rsidRPr="001B06ED">
        <w:rPr>
          <w:rFonts w:ascii="Arial" w:eastAsia="Times New Roman" w:hAnsi="Arial" w:cs="Arial"/>
          <w:bCs/>
          <w:i/>
          <w:iCs/>
          <w:sz w:val="24"/>
          <w:szCs w:val="24"/>
          <w:lang w:eastAsia="es-CO"/>
        </w:rPr>
        <w:t xml:space="preserve">al fondo privado de pensiones PROTECCIÓN S.A. que proceda a reconocer y pagar a favor del señor ARIEL JOSÉ VALENCIA PALACIO </w:t>
      </w:r>
      <w:r w:rsidR="00292FE6" w:rsidRPr="001B06ED">
        <w:rPr>
          <w:rFonts w:ascii="Arial" w:eastAsia="Times New Roman" w:hAnsi="Arial" w:cs="Arial"/>
          <w:bCs/>
          <w:i/>
          <w:iCs/>
          <w:sz w:val="24"/>
          <w:szCs w:val="24"/>
          <w:lang w:eastAsia="es-CO"/>
        </w:rPr>
        <w:t>las diferencias pensionales que se han causado entre el 1° de enero de 2019 y el 31 de mayo de 2023, sin perjuicio de las que se sigan causando a futuro.</w:t>
      </w:r>
    </w:p>
    <w:p w14:paraId="15CC5A22" w14:textId="77777777" w:rsidR="00B6137F" w:rsidRPr="001B06ED" w:rsidRDefault="00B6137F" w:rsidP="00065D6F">
      <w:pPr>
        <w:spacing w:after="0"/>
        <w:ind w:left="426" w:right="420"/>
        <w:jc w:val="both"/>
        <w:textAlignment w:val="baseline"/>
        <w:rPr>
          <w:rFonts w:ascii="Arial" w:eastAsia="Times New Roman" w:hAnsi="Arial" w:cs="Arial"/>
          <w:bCs/>
          <w:i/>
          <w:iCs/>
          <w:sz w:val="24"/>
          <w:szCs w:val="24"/>
          <w:lang w:eastAsia="es-CO"/>
        </w:rPr>
      </w:pPr>
    </w:p>
    <w:p w14:paraId="324F9AD5" w14:textId="30CCAF1B" w:rsidR="00B6137F" w:rsidRPr="001B06ED" w:rsidRDefault="00B6137F"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F. AUTORIZAR </w:t>
      </w:r>
      <w:r w:rsidRPr="001B06ED">
        <w:rPr>
          <w:rFonts w:ascii="Arial" w:eastAsia="Times New Roman" w:hAnsi="Arial" w:cs="Arial"/>
          <w:bCs/>
          <w:i/>
          <w:iCs/>
          <w:sz w:val="24"/>
          <w:szCs w:val="24"/>
          <w:lang w:eastAsia="es-CO"/>
        </w:rPr>
        <w:t>al fondo privado de pensiones PROTECCIÓN S.A. a descontar de las</w:t>
      </w:r>
      <w:r w:rsidRPr="001B06ED">
        <w:rPr>
          <w:rFonts w:ascii="Arial" w:eastAsia="Times New Roman" w:hAnsi="Arial" w:cs="Arial"/>
          <w:sz w:val="24"/>
          <w:szCs w:val="24"/>
          <w:lang w:eastAsia="es-CO"/>
        </w:rPr>
        <w:t xml:space="preserve"> </w:t>
      </w:r>
      <w:r w:rsidRPr="001B06ED">
        <w:rPr>
          <w:rFonts w:ascii="Arial" w:eastAsia="Times New Roman" w:hAnsi="Arial" w:cs="Arial"/>
          <w:bCs/>
          <w:i/>
          <w:iCs/>
          <w:sz w:val="24"/>
          <w:szCs w:val="24"/>
          <w:lang w:eastAsia="es-CO"/>
        </w:rPr>
        <w:t>sumas reconocidas a título de diferencia pensional, el porcentaje correspondiente a los aportes de salud, conforme con lo dispuesto en el artículo 204 de la ley 100 de 1993 adicionado por el artículo 142 de la ley 2010 de 2019.</w:t>
      </w:r>
    </w:p>
    <w:p w14:paraId="28EE4B83" w14:textId="77777777" w:rsidR="00C7323E" w:rsidRPr="001B06ED" w:rsidRDefault="00C7323E" w:rsidP="00065D6F">
      <w:pPr>
        <w:spacing w:after="0"/>
        <w:ind w:left="426" w:right="420"/>
        <w:jc w:val="both"/>
        <w:textAlignment w:val="baseline"/>
        <w:rPr>
          <w:rFonts w:ascii="Arial" w:eastAsia="Times New Roman" w:hAnsi="Arial" w:cs="Arial"/>
          <w:bCs/>
          <w:i/>
          <w:iCs/>
          <w:sz w:val="24"/>
          <w:szCs w:val="24"/>
          <w:lang w:eastAsia="es-CO"/>
        </w:rPr>
      </w:pPr>
    </w:p>
    <w:p w14:paraId="4AE95F0F" w14:textId="550E0B06" w:rsidR="00C7323E" w:rsidRPr="001B06ED" w:rsidRDefault="00C7323E" w:rsidP="00065D6F">
      <w:pPr>
        <w:spacing w:after="0"/>
        <w:ind w:left="426" w:right="420"/>
        <w:jc w:val="both"/>
        <w:textAlignment w:val="baseline"/>
        <w:rPr>
          <w:rFonts w:ascii="Arial" w:eastAsia="Times New Roman" w:hAnsi="Arial" w:cs="Arial"/>
          <w:bCs/>
          <w:i/>
          <w:iCs/>
          <w:sz w:val="24"/>
          <w:szCs w:val="24"/>
          <w:lang w:eastAsia="es-CO"/>
        </w:rPr>
      </w:pPr>
      <w:r w:rsidRPr="001B06ED">
        <w:rPr>
          <w:rFonts w:ascii="Arial" w:eastAsia="Times New Roman" w:hAnsi="Arial" w:cs="Arial"/>
          <w:b/>
          <w:i/>
          <w:iCs/>
          <w:sz w:val="24"/>
          <w:szCs w:val="24"/>
          <w:lang w:eastAsia="es-CO"/>
        </w:rPr>
        <w:t xml:space="preserve">G. CONDENAR </w:t>
      </w:r>
      <w:r w:rsidRPr="001B06ED">
        <w:rPr>
          <w:rFonts w:ascii="Arial" w:eastAsia="Times New Roman" w:hAnsi="Arial" w:cs="Arial"/>
          <w:bCs/>
          <w:i/>
          <w:iCs/>
          <w:sz w:val="24"/>
          <w:szCs w:val="24"/>
          <w:lang w:eastAsia="es-CO"/>
        </w:rPr>
        <w:t>a la AFP PROTECCIÓN S.A. a reconocer y pagar a favor del demandante los intereses moratorios del artículo 141 de la ley 100 de 1993</w:t>
      </w:r>
      <w:r w:rsidR="001433FA" w:rsidRPr="001B06ED">
        <w:rPr>
          <w:rFonts w:ascii="Arial" w:eastAsia="Times New Roman" w:hAnsi="Arial" w:cs="Arial"/>
          <w:bCs/>
          <w:i/>
          <w:iCs/>
          <w:sz w:val="24"/>
          <w:szCs w:val="24"/>
          <w:lang w:eastAsia="es-CO"/>
        </w:rPr>
        <w:t>, a partir del 30 de enero de 2017 y hasta que se verifique el pago total del saldo que se le adeuda al actor por concepto de diferencias pensionales.</w:t>
      </w:r>
      <w:r w:rsidR="00CE5398" w:rsidRPr="001B06ED">
        <w:rPr>
          <w:rFonts w:ascii="Arial" w:eastAsia="Times New Roman" w:hAnsi="Arial" w:cs="Arial"/>
          <w:bCs/>
          <w:i/>
          <w:iCs/>
          <w:sz w:val="24"/>
          <w:szCs w:val="24"/>
          <w:lang w:eastAsia="es-CO"/>
        </w:rPr>
        <w:t>”.</w:t>
      </w:r>
    </w:p>
    <w:p w14:paraId="35932C3C" w14:textId="32F3B858" w:rsidR="00B6137F" w:rsidRPr="001B06ED" w:rsidRDefault="00B6137F" w:rsidP="001B06ED">
      <w:pPr>
        <w:spacing w:after="0"/>
        <w:ind w:left="567" w:right="567"/>
        <w:jc w:val="both"/>
        <w:textAlignment w:val="baseline"/>
        <w:rPr>
          <w:rFonts w:ascii="Arial" w:eastAsia="Times New Roman" w:hAnsi="Arial" w:cs="Arial"/>
          <w:bCs/>
          <w:i/>
          <w:iCs/>
          <w:sz w:val="24"/>
          <w:szCs w:val="24"/>
          <w:lang w:eastAsia="es-CO"/>
        </w:rPr>
      </w:pPr>
      <w:r w:rsidRPr="001B06ED">
        <w:rPr>
          <w:rFonts w:ascii="Arial" w:eastAsia="Times New Roman" w:hAnsi="Arial" w:cs="Arial"/>
          <w:bCs/>
          <w:i/>
          <w:iCs/>
          <w:sz w:val="24"/>
          <w:szCs w:val="24"/>
          <w:lang w:eastAsia="es-CO"/>
        </w:rPr>
        <w:t xml:space="preserve"> </w:t>
      </w:r>
    </w:p>
    <w:p w14:paraId="7297F731" w14:textId="6FE33D57" w:rsidR="00CC6054" w:rsidRPr="001B06ED" w:rsidRDefault="00CE5398"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lastRenderedPageBreak/>
        <w:t xml:space="preserve">SEGUNDO. REVOCAR </w:t>
      </w:r>
      <w:r w:rsidRPr="001B06ED">
        <w:rPr>
          <w:rFonts w:ascii="Arial" w:eastAsia="Times New Roman" w:hAnsi="Arial" w:cs="Arial"/>
          <w:sz w:val="24"/>
          <w:szCs w:val="24"/>
          <w:lang w:eastAsia="es-CO"/>
        </w:rPr>
        <w:t xml:space="preserve">el ordinal tercero de la sentencia proferida por </w:t>
      </w:r>
      <w:r w:rsidR="0080532F" w:rsidRPr="001B06ED">
        <w:rPr>
          <w:rFonts w:ascii="Arial" w:eastAsia="Times New Roman" w:hAnsi="Arial" w:cs="Arial"/>
          <w:sz w:val="24"/>
          <w:szCs w:val="24"/>
          <w:lang w:eastAsia="es-CO"/>
        </w:rPr>
        <w:t xml:space="preserve">el Juzgado Tercero Laboral del Circuito, para en su lugar condenar en costas procesales en </w:t>
      </w:r>
      <w:r w:rsidR="00330EFA" w:rsidRPr="001B06ED">
        <w:rPr>
          <w:rFonts w:ascii="Arial" w:eastAsia="Times New Roman" w:hAnsi="Arial" w:cs="Arial"/>
          <w:sz w:val="24"/>
          <w:szCs w:val="24"/>
          <w:lang w:eastAsia="es-CO"/>
        </w:rPr>
        <w:t>primera instancia al fondo privado de pensiones PROTECCIÓN S.A. en un 50%, en favor de la parte actora.</w:t>
      </w:r>
    </w:p>
    <w:p w14:paraId="0385884A" w14:textId="77777777" w:rsidR="00CF401F" w:rsidRPr="001B06ED" w:rsidRDefault="00CF401F" w:rsidP="001B06ED">
      <w:pPr>
        <w:spacing w:after="0"/>
        <w:jc w:val="both"/>
        <w:textAlignment w:val="baseline"/>
        <w:rPr>
          <w:rFonts w:ascii="Arial" w:eastAsia="Times New Roman" w:hAnsi="Arial" w:cs="Arial"/>
          <w:sz w:val="24"/>
          <w:szCs w:val="24"/>
          <w:lang w:eastAsia="es-CO"/>
        </w:rPr>
      </w:pPr>
    </w:p>
    <w:p w14:paraId="57B46D1C" w14:textId="27F88056" w:rsidR="00CF401F" w:rsidRPr="001B06ED" w:rsidRDefault="00330EFA"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 xml:space="preserve">TERCERO. </w:t>
      </w:r>
      <w:r w:rsidR="2F9F4FF3" w:rsidRPr="001B06ED">
        <w:rPr>
          <w:rFonts w:ascii="Arial" w:eastAsia="Times New Roman" w:hAnsi="Arial" w:cs="Arial"/>
          <w:b/>
          <w:bCs/>
          <w:sz w:val="24"/>
          <w:szCs w:val="24"/>
          <w:lang w:eastAsia="es-CO"/>
        </w:rPr>
        <w:t xml:space="preserve">ORDENAR </w:t>
      </w:r>
      <w:r w:rsidR="2F9F4FF3" w:rsidRPr="001B06ED">
        <w:rPr>
          <w:rFonts w:ascii="Arial" w:eastAsia="Times New Roman" w:hAnsi="Arial" w:cs="Arial"/>
          <w:sz w:val="24"/>
          <w:szCs w:val="24"/>
          <w:lang w:eastAsia="es-CO"/>
        </w:rPr>
        <w:t xml:space="preserve">al fondo privado de pensiones PROTECCIÓN S.A. que proceda a contratar la póliza de renta vitalicia </w:t>
      </w:r>
      <w:r w:rsidR="7A8D2FCA" w:rsidRPr="001B06ED">
        <w:rPr>
          <w:rFonts w:ascii="Arial" w:eastAsia="Times New Roman" w:hAnsi="Arial" w:cs="Arial"/>
          <w:sz w:val="24"/>
          <w:szCs w:val="24"/>
          <w:lang w:eastAsia="es-CO"/>
        </w:rPr>
        <w:t xml:space="preserve">que garantice al señor ARIEL JOSÉ VALENCIA PALACIO el disfrute de la pensión de referencia, advirtiéndose que la administradora pensional deberá responder con su propio patrimonio </w:t>
      </w:r>
      <w:r w:rsidR="3F14793E" w:rsidRPr="001B06ED">
        <w:rPr>
          <w:rFonts w:ascii="Arial" w:eastAsia="Times New Roman" w:hAnsi="Arial" w:cs="Arial"/>
          <w:sz w:val="24"/>
          <w:szCs w:val="24"/>
          <w:lang w:eastAsia="es-CO"/>
        </w:rPr>
        <w:t>por la suma que haga falta para adquirir la ref</w:t>
      </w:r>
      <w:r w:rsidR="31167CE1" w:rsidRPr="001B06ED">
        <w:rPr>
          <w:rFonts w:ascii="Arial" w:eastAsia="Times New Roman" w:hAnsi="Arial" w:cs="Arial"/>
          <w:sz w:val="24"/>
          <w:szCs w:val="24"/>
          <w:lang w:eastAsia="es-CO"/>
        </w:rPr>
        <w:t>erida póliza.</w:t>
      </w:r>
      <w:r w:rsidR="7A8D2FCA" w:rsidRPr="001B06ED">
        <w:rPr>
          <w:rFonts w:ascii="Arial" w:eastAsia="Times New Roman" w:hAnsi="Arial" w:cs="Arial"/>
          <w:sz w:val="24"/>
          <w:szCs w:val="24"/>
          <w:lang w:eastAsia="es-CO"/>
        </w:rPr>
        <w:t xml:space="preserve"> </w:t>
      </w:r>
    </w:p>
    <w:p w14:paraId="2FA308B2" w14:textId="5E6BAC9E" w:rsidR="00CF401F" w:rsidRPr="001B06ED" w:rsidRDefault="00CF401F" w:rsidP="001B06ED">
      <w:pPr>
        <w:spacing w:after="0"/>
        <w:jc w:val="both"/>
        <w:textAlignment w:val="baseline"/>
        <w:rPr>
          <w:rFonts w:ascii="Arial" w:eastAsia="Times New Roman" w:hAnsi="Arial" w:cs="Arial"/>
          <w:b/>
          <w:bCs/>
          <w:sz w:val="24"/>
          <w:szCs w:val="24"/>
          <w:lang w:eastAsia="es-CO"/>
        </w:rPr>
      </w:pPr>
    </w:p>
    <w:p w14:paraId="498B0128" w14:textId="0A3FA543" w:rsidR="00CF401F" w:rsidRPr="001B06ED" w:rsidRDefault="2AF9734B"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 xml:space="preserve">CUARTO. </w:t>
      </w:r>
      <w:r w:rsidR="00330EFA" w:rsidRPr="001B06ED">
        <w:rPr>
          <w:rFonts w:ascii="Arial" w:eastAsia="Times New Roman" w:hAnsi="Arial" w:cs="Arial"/>
          <w:b/>
          <w:bCs/>
          <w:sz w:val="24"/>
          <w:szCs w:val="24"/>
          <w:lang w:eastAsia="es-CO"/>
        </w:rPr>
        <w:t xml:space="preserve">CONFIRMAR </w:t>
      </w:r>
      <w:r w:rsidR="009263FF" w:rsidRPr="001B06ED">
        <w:rPr>
          <w:rFonts w:ascii="Arial" w:eastAsia="Times New Roman" w:hAnsi="Arial" w:cs="Arial"/>
          <w:sz w:val="24"/>
          <w:szCs w:val="24"/>
          <w:lang w:eastAsia="es-CO"/>
        </w:rPr>
        <w:t>el ordinal SEGUNDO de la sentencia proferida el 19 de octubre de 2021</w:t>
      </w:r>
      <w:r w:rsidR="00C51D54" w:rsidRPr="001B06ED">
        <w:rPr>
          <w:rFonts w:ascii="Arial" w:eastAsia="Times New Roman" w:hAnsi="Arial" w:cs="Arial"/>
          <w:sz w:val="24"/>
          <w:szCs w:val="24"/>
          <w:lang w:eastAsia="es-CO"/>
        </w:rPr>
        <w:t xml:space="preserve">, con la que se declararon probadas las excepciones de mérito propuestas por las entidades accionadas en contra de las </w:t>
      </w:r>
      <w:r w:rsidR="000E2E3E" w:rsidRPr="001B06ED">
        <w:rPr>
          <w:rFonts w:ascii="Arial" w:eastAsia="Times New Roman" w:hAnsi="Arial" w:cs="Arial"/>
          <w:sz w:val="24"/>
          <w:szCs w:val="24"/>
          <w:lang w:eastAsia="es-CO"/>
        </w:rPr>
        <w:t>pretensiones principales de la acción.</w:t>
      </w:r>
    </w:p>
    <w:p w14:paraId="6814B297" w14:textId="77777777" w:rsidR="000E2E3E" w:rsidRPr="001B06ED" w:rsidRDefault="000E2E3E" w:rsidP="001B06ED">
      <w:pPr>
        <w:spacing w:after="0"/>
        <w:jc w:val="both"/>
        <w:textAlignment w:val="baseline"/>
        <w:rPr>
          <w:rFonts w:ascii="Arial" w:eastAsia="Times New Roman" w:hAnsi="Arial" w:cs="Arial"/>
          <w:sz w:val="24"/>
          <w:szCs w:val="24"/>
          <w:lang w:eastAsia="es-CO"/>
        </w:rPr>
      </w:pPr>
    </w:p>
    <w:p w14:paraId="0AF87982" w14:textId="4B838CC2" w:rsidR="000E2E3E" w:rsidRPr="001B06ED" w:rsidRDefault="63640372"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b/>
          <w:bCs/>
          <w:sz w:val="24"/>
          <w:szCs w:val="24"/>
          <w:lang w:eastAsia="es-CO"/>
        </w:rPr>
        <w:t>QUINTO</w:t>
      </w:r>
      <w:r w:rsidR="000E2E3E" w:rsidRPr="001B06ED">
        <w:rPr>
          <w:rFonts w:ascii="Arial" w:eastAsia="Times New Roman" w:hAnsi="Arial" w:cs="Arial"/>
          <w:b/>
          <w:bCs/>
          <w:sz w:val="24"/>
          <w:szCs w:val="24"/>
          <w:lang w:eastAsia="es-CO"/>
        </w:rPr>
        <w:t xml:space="preserve">. CONDENAR </w:t>
      </w:r>
      <w:r w:rsidR="000E2E3E" w:rsidRPr="001B06ED">
        <w:rPr>
          <w:rFonts w:ascii="Arial" w:eastAsia="Times New Roman" w:hAnsi="Arial" w:cs="Arial"/>
          <w:sz w:val="24"/>
          <w:szCs w:val="24"/>
          <w:lang w:eastAsia="es-CO"/>
        </w:rPr>
        <w:t>en costas en esta sede al fondo privado de pensiones PROTECCIÓN S.A. en un 50%, en favor de la parte actora.</w:t>
      </w:r>
    </w:p>
    <w:p w14:paraId="06D18540" w14:textId="243630B0" w:rsidR="00B22263" w:rsidRPr="001B06ED" w:rsidRDefault="00B22263" w:rsidP="001B06ED">
      <w:pPr>
        <w:spacing w:after="0"/>
        <w:jc w:val="both"/>
        <w:textAlignment w:val="baseline"/>
        <w:rPr>
          <w:rFonts w:ascii="Arial" w:eastAsia="Times New Roman" w:hAnsi="Arial" w:cs="Arial"/>
          <w:sz w:val="24"/>
          <w:szCs w:val="24"/>
          <w:lang w:eastAsia="es-CO"/>
        </w:rPr>
      </w:pPr>
    </w:p>
    <w:p w14:paraId="665E1C1F" w14:textId="77777777" w:rsidR="002D5DDA" w:rsidRPr="001B06ED" w:rsidRDefault="002D5DDA" w:rsidP="001B06ED">
      <w:pPr>
        <w:spacing w:after="0"/>
        <w:jc w:val="both"/>
        <w:textAlignment w:val="baseline"/>
        <w:rPr>
          <w:rFonts w:ascii="Arial" w:eastAsia="Times New Roman" w:hAnsi="Arial" w:cs="Arial"/>
          <w:sz w:val="24"/>
          <w:szCs w:val="24"/>
          <w:lang w:eastAsia="es-CO"/>
        </w:rPr>
      </w:pPr>
      <w:r w:rsidRPr="001B06ED">
        <w:rPr>
          <w:rFonts w:ascii="Arial" w:eastAsia="Times New Roman" w:hAnsi="Arial" w:cs="Arial"/>
          <w:sz w:val="24"/>
          <w:szCs w:val="24"/>
          <w:lang w:eastAsia="es-CO"/>
        </w:rPr>
        <w:t>Notifíquese por estado y a los correos electrónicos de los apoderados de las partes. </w:t>
      </w:r>
    </w:p>
    <w:p w14:paraId="3985AA72" w14:textId="77777777" w:rsidR="001B06ED" w:rsidRPr="00E8408B" w:rsidRDefault="001B06ED" w:rsidP="001B06ED">
      <w:pPr>
        <w:spacing w:after="0" w:line="240" w:lineRule="auto"/>
        <w:jc w:val="both"/>
        <w:textAlignment w:val="baseline"/>
        <w:rPr>
          <w:rFonts w:ascii="Arial" w:eastAsia="Times New Roman" w:hAnsi="Arial" w:cs="Arial"/>
          <w:sz w:val="24"/>
          <w:szCs w:val="24"/>
          <w:lang w:eastAsia="es-CO"/>
        </w:rPr>
      </w:pPr>
    </w:p>
    <w:p w14:paraId="57E8BAB1" w14:textId="77777777" w:rsidR="001B06ED" w:rsidRPr="00BD4984" w:rsidRDefault="001B06ED" w:rsidP="001B06ED">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164F0BFE" w14:textId="77777777" w:rsidR="001B06ED" w:rsidRPr="00BD4984" w:rsidRDefault="001B06ED" w:rsidP="001B06ED">
      <w:pPr>
        <w:widowControl w:val="0"/>
        <w:autoSpaceDE w:val="0"/>
        <w:autoSpaceDN w:val="0"/>
        <w:adjustRightInd w:val="0"/>
        <w:spacing w:after="0"/>
        <w:rPr>
          <w:rFonts w:ascii="Arial" w:hAnsi="Arial" w:cs="Arial"/>
          <w:b/>
          <w:sz w:val="24"/>
          <w:szCs w:val="24"/>
        </w:rPr>
      </w:pPr>
    </w:p>
    <w:p w14:paraId="718BD421" w14:textId="77777777" w:rsidR="001B06ED" w:rsidRPr="00BD4984" w:rsidRDefault="001B06ED" w:rsidP="001B06ED">
      <w:pPr>
        <w:widowControl w:val="0"/>
        <w:autoSpaceDE w:val="0"/>
        <w:autoSpaceDN w:val="0"/>
        <w:adjustRightInd w:val="0"/>
        <w:spacing w:after="0"/>
        <w:rPr>
          <w:rFonts w:ascii="Arial" w:hAnsi="Arial" w:cs="Arial"/>
          <w:b/>
          <w:sz w:val="24"/>
          <w:szCs w:val="24"/>
        </w:rPr>
      </w:pPr>
    </w:p>
    <w:p w14:paraId="1C55F36C" w14:textId="77777777" w:rsidR="001B06ED" w:rsidRPr="00BD4984" w:rsidRDefault="001B06ED" w:rsidP="001B06ED">
      <w:pPr>
        <w:widowControl w:val="0"/>
        <w:autoSpaceDE w:val="0"/>
        <w:autoSpaceDN w:val="0"/>
        <w:adjustRightInd w:val="0"/>
        <w:spacing w:after="0"/>
        <w:rPr>
          <w:rFonts w:ascii="Arial" w:hAnsi="Arial" w:cs="Arial"/>
          <w:b/>
          <w:sz w:val="24"/>
          <w:szCs w:val="24"/>
        </w:rPr>
      </w:pPr>
    </w:p>
    <w:p w14:paraId="28682C69" w14:textId="77777777" w:rsidR="001B06ED" w:rsidRPr="00BD4984" w:rsidRDefault="001B06ED" w:rsidP="001B06ED">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3F7C7822" w14:textId="77777777" w:rsidR="001B06ED" w:rsidRDefault="001B06ED" w:rsidP="001B06ED">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60898374" w14:textId="77777777" w:rsidR="001B06ED" w:rsidRPr="00BD4984" w:rsidRDefault="001B06ED" w:rsidP="001B06ED">
      <w:pPr>
        <w:widowControl w:val="0"/>
        <w:autoSpaceDE w:val="0"/>
        <w:autoSpaceDN w:val="0"/>
        <w:adjustRightInd w:val="0"/>
        <w:spacing w:after="0"/>
        <w:rPr>
          <w:rFonts w:ascii="Arial" w:hAnsi="Arial" w:cs="Arial"/>
          <w:sz w:val="24"/>
          <w:szCs w:val="24"/>
        </w:rPr>
      </w:pPr>
    </w:p>
    <w:p w14:paraId="1684DF92" w14:textId="77777777" w:rsidR="001B06ED" w:rsidRPr="00BD4984" w:rsidRDefault="001B06ED" w:rsidP="001B06ED">
      <w:pPr>
        <w:widowControl w:val="0"/>
        <w:autoSpaceDE w:val="0"/>
        <w:autoSpaceDN w:val="0"/>
        <w:adjustRightInd w:val="0"/>
        <w:spacing w:after="0"/>
        <w:rPr>
          <w:rFonts w:ascii="Arial" w:hAnsi="Arial" w:cs="Arial"/>
          <w:sz w:val="24"/>
          <w:szCs w:val="24"/>
        </w:rPr>
      </w:pPr>
    </w:p>
    <w:p w14:paraId="0281A322" w14:textId="77777777" w:rsidR="001B06ED" w:rsidRPr="00BD4984" w:rsidRDefault="001B06ED" w:rsidP="001B06ED">
      <w:pPr>
        <w:widowControl w:val="0"/>
        <w:autoSpaceDE w:val="0"/>
        <w:autoSpaceDN w:val="0"/>
        <w:adjustRightInd w:val="0"/>
        <w:spacing w:after="0"/>
        <w:rPr>
          <w:rFonts w:ascii="Arial" w:hAnsi="Arial" w:cs="Arial"/>
          <w:sz w:val="24"/>
          <w:szCs w:val="24"/>
        </w:rPr>
      </w:pPr>
    </w:p>
    <w:p w14:paraId="425C0094" w14:textId="77777777" w:rsidR="001B06ED" w:rsidRPr="00BD4984" w:rsidRDefault="001B06ED" w:rsidP="001B06ED">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5C9A315E" w14:textId="3214F79C" w:rsidR="00107DA3" w:rsidRPr="001B06ED" w:rsidRDefault="001B06ED" w:rsidP="001B06ED">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sectPr w:rsidR="00107DA3" w:rsidRPr="001B06ED" w:rsidSect="008F3B84">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68543A" w16cex:dateUtc="2023-06-17T00:15:11.5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66AE" w14:textId="77777777" w:rsidR="00730D5D" w:rsidRDefault="00730D5D">
      <w:pPr>
        <w:spacing w:after="0" w:line="240" w:lineRule="auto"/>
      </w:pPr>
      <w:r>
        <w:separator/>
      </w:r>
    </w:p>
  </w:endnote>
  <w:endnote w:type="continuationSeparator" w:id="0">
    <w:p w14:paraId="293B7704" w14:textId="77777777" w:rsidR="00730D5D" w:rsidRDefault="0073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6C4D" w14:textId="77777777" w:rsidR="00EE6B59" w:rsidRPr="001B06ED" w:rsidRDefault="00532538" w:rsidP="00065D6F">
    <w:pPr>
      <w:suppressAutoHyphens/>
      <w:spacing w:after="0" w:line="240" w:lineRule="auto"/>
      <w:jc w:val="right"/>
      <w:rPr>
        <w:rStyle w:val="normaltextrun"/>
        <w:rFonts w:ascii="Arial" w:hAnsi="Arial" w:cs="Arial"/>
        <w:sz w:val="18"/>
        <w:szCs w:val="14"/>
      </w:rPr>
    </w:pPr>
    <w:r w:rsidRPr="001B06ED">
      <w:rPr>
        <w:rStyle w:val="normaltextrun"/>
        <w:rFonts w:ascii="Arial" w:hAnsi="Arial" w:cs="Arial"/>
        <w:sz w:val="18"/>
        <w:szCs w:val="14"/>
      </w:rPr>
      <w:fldChar w:fldCharType="begin"/>
    </w:r>
    <w:r w:rsidRPr="001B06ED">
      <w:rPr>
        <w:rStyle w:val="normaltextrun"/>
        <w:rFonts w:ascii="Arial" w:hAnsi="Arial" w:cs="Arial"/>
        <w:sz w:val="18"/>
        <w:szCs w:val="14"/>
      </w:rPr>
      <w:instrText>PAGE   \* MERGEFORMAT</w:instrText>
    </w:r>
    <w:r w:rsidRPr="001B06ED">
      <w:rPr>
        <w:rStyle w:val="normaltextrun"/>
        <w:rFonts w:ascii="Arial" w:hAnsi="Arial" w:cs="Arial"/>
        <w:sz w:val="18"/>
        <w:szCs w:val="14"/>
      </w:rPr>
      <w:fldChar w:fldCharType="separate"/>
    </w:r>
    <w:r w:rsidRPr="001B06ED">
      <w:rPr>
        <w:rStyle w:val="normaltextrun"/>
        <w:rFonts w:ascii="Arial" w:hAnsi="Arial" w:cs="Arial"/>
        <w:sz w:val="18"/>
        <w:szCs w:val="14"/>
      </w:rPr>
      <w:t>12</w:t>
    </w:r>
    <w:r w:rsidRPr="001B06ED">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F8FA" w14:textId="77777777" w:rsidR="00730D5D" w:rsidRDefault="00730D5D">
      <w:pPr>
        <w:spacing w:after="0" w:line="240" w:lineRule="auto"/>
      </w:pPr>
      <w:r>
        <w:separator/>
      </w:r>
    </w:p>
  </w:footnote>
  <w:footnote w:type="continuationSeparator" w:id="0">
    <w:p w14:paraId="31D00806" w14:textId="77777777" w:rsidR="00730D5D" w:rsidRDefault="0073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5721" w14:textId="77777777" w:rsidR="001B06ED" w:rsidRPr="001B06ED" w:rsidRDefault="00433601" w:rsidP="001B06ED">
    <w:pPr>
      <w:suppressAutoHyphens/>
      <w:spacing w:after="0" w:line="240" w:lineRule="auto"/>
      <w:jc w:val="center"/>
      <w:rPr>
        <w:rStyle w:val="normaltextrun"/>
        <w:rFonts w:ascii="Arial" w:hAnsi="Arial" w:cs="Arial"/>
        <w:sz w:val="18"/>
        <w:szCs w:val="14"/>
      </w:rPr>
    </w:pPr>
    <w:r w:rsidRPr="001B06ED">
      <w:rPr>
        <w:rStyle w:val="normaltextrun"/>
        <w:rFonts w:ascii="Arial" w:hAnsi="Arial" w:cs="Arial"/>
        <w:sz w:val="18"/>
        <w:szCs w:val="14"/>
      </w:rPr>
      <w:t>Ariel José Valencia Palacio Vs Colpensiones y otra</w:t>
    </w:r>
  </w:p>
  <w:p w14:paraId="189C1A0A" w14:textId="4F1850DE" w:rsidR="00433601" w:rsidRPr="001B06ED" w:rsidRDefault="00433601" w:rsidP="001B06ED">
    <w:pPr>
      <w:suppressAutoHyphens/>
      <w:spacing w:after="0" w:line="240" w:lineRule="auto"/>
      <w:jc w:val="center"/>
      <w:rPr>
        <w:rFonts w:ascii="Arial" w:hAnsi="Arial" w:cs="Arial"/>
        <w:sz w:val="18"/>
        <w:szCs w:val="14"/>
      </w:rPr>
    </w:pPr>
    <w:r w:rsidRPr="001B06ED">
      <w:rPr>
        <w:rStyle w:val="normaltextrun"/>
        <w:rFonts w:ascii="Arial" w:hAnsi="Arial" w:cs="Arial"/>
        <w:sz w:val="18"/>
        <w:szCs w:val="14"/>
      </w:rPr>
      <w:t>Rad. 66001</w:t>
    </w:r>
    <w:r w:rsidR="00065D6F">
      <w:rPr>
        <w:rStyle w:val="normaltextrun"/>
        <w:rFonts w:ascii="Arial" w:hAnsi="Arial" w:cs="Arial"/>
        <w:sz w:val="18"/>
        <w:szCs w:val="14"/>
      </w:rPr>
      <w:t>-</w:t>
    </w:r>
    <w:r w:rsidRPr="001B06ED">
      <w:rPr>
        <w:rStyle w:val="normaltextrun"/>
        <w:rFonts w:ascii="Arial" w:hAnsi="Arial" w:cs="Arial"/>
        <w:sz w:val="18"/>
        <w:szCs w:val="14"/>
      </w:rPr>
      <w:t>31</w:t>
    </w:r>
    <w:r w:rsidR="00065D6F">
      <w:rPr>
        <w:rStyle w:val="normaltextrun"/>
        <w:rFonts w:ascii="Arial" w:hAnsi="Arial" w:cs="Arial"/>
        <w:sz w:val="18"/>
        <w:szCs w:val="14"/>
      </w:rPr>
      <w:t>-</w:t>
    </w:r>
    <w:r w:rsidRPr="001B06ED">
      <w:rPr>
        <w:rStyle w:val="normaltextrun"/>
        <w:rFonts w:ascii="Arial" w:hAnsi="Arial" w:cs="Arial"/>
        <w:sz w:val="18"/>
        <w:szCs w:val="14"/>
      </w:rPr>
      <w:t>05</w:t>
    </w:r>
    <w:r w:rsidR="00065D6F">
      <w:rPr>
        <w:rStyle w:val="normaltextrun"/>
        <w:rFonts w:ascii="Arial" w:hAnsi="Arial" w:cs="Arial"/>
        <w:sz w:val="18"/>
        <w:szCs w:val="14"/>
      </w:rPr>
      <w:t>-</w:t>
    </w:r>
    <w:r w:rsidRPr="001B06ED">
      <w:rPr>
        <w:rStyle w:val="normaltextrun"/>
        <w:rFonts w:ascii="Arial" w:hAnsi="Arial" w:cs="Arial"/>
        <w:sz w:val="18"/>
        <w:szCs w:val="14"/>
      </w:rPr>
      <w:t>003</w:t>
    </w:r>
    <w:r w:rsidR="00065D6F">
      <w:rPr>
        <w:rStyle w:val="normaltextrun"/>
        <w:rFonts w:ascii="Arial" w:hAnsi="Arial" w:cs="Arial"/>
        <w:sz w:val="18"/>
        <w:szCs w:val="14"/>
      </w:rPr>
      <w:t>-</w:t>
    </w:r>
    <w:r w:rsidRPr="001B06ED">
      <w:rPr>
        <w:rStyle w:val="normaltextrun"/>
        <w:rFonts w:ascii="Arial" w:hAnsi="Arial" w:cs="Arial"/>
        <w:sz w:val="18"/>
        <w:szCs w:val="14"/>
      </w:rPr>
      <w:t>2020</w:t>
    </w:r>
    <w:r w:rsidR="00065D6F">
      <w:rPr>
        <w:rStyle w:val="normaltextrun"/>
        <w:rFonts w:ascii="Arial" w:hAnsi="Arial" w:cs="Arial"/>
        <w:sz w:val="18"/>
        <w:szCs w:val="14"/>
      </w:rPr>
      <w:t>-</w:t>
    </w:r>
    <w:r w:rsidRPr="001B06ED">
      <w:rPr>
        <w:rStyle w:val="normaltextrun"/>
        <w:rFonts w:ascii="Arial" w:hAnsi="Arial" w:cs="Arial"/>
        <w:sz w:val="18"/>
        <w:szCs w:val="14"/>
      </w:rPr>
      <w:t>00073</w:t>
    </w:r>
    <w:r w:rsidR="00065D6F">
      <w:rPr>
        <w:rStyle w:val="normaltextrun"/>
        <w:rFonts w:ascii="Arial" w:hAnsi="Arial" w:cs="Arial"/>
        <w:sz w:val="18"/>
        <w:szCs w:val="14"/>
      </w:rPr>
      <w:t>-</w:t>
    </w:r>
    <w:r w:rsidRPr="001B06ED">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22C3"/>
    <w:multiLevelType w:val="hybridMultilevel"/>
    <w:tmpl w:val="C52CBDD6"/>
    <w:lvl w:ilvl="0" w:tplc="FAC88820">
      <w:start w:val="1"/>
      <w:numFmt w:val="upperRoman"/>
      <w:lvlText w:val="%1."/>
      <w:lvlJc w:val="left"/>
      <w:pPr>
        <w:ind w:left="1080" w:hanging="720"/>
      </w:pPr>
      <w:rPr>
        <w:rFonts w:ascii="Arial" w:hAnsi="Arial" w:cs="Arial"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63"/>
    <w:rsid w:val="00002A37"/>
    <w:rsid w:val="00021A37"/>
    <w:rsid w:val="00023CCA"/>
    <w:rsid w:val="000260E2"/>
    <w:rsid w:val="0003752D"/>
    <w:rsid w:val="000442F1"/>
    <w:rsid w:val="00045FD5"/>
    <w:rsid w:val="00057E48"/>
    <w:rsid w:val="00065D6F"/>
    <w:rsid w:val="0007253D"/>
    <w:rsid w:val="00074159"/>
    <w:rsid w:val="00084853"/>
    <w:rsid w:val="00087007"/>
    <w:rsid w:val="00094F5F"/>
    <w:rsid w:val="0009519E"/>
    <w:rsid w:val="000A06D4"/>
    <w:rsid w:val="000A37B2"/>
    <w:rsid w:val="000A66E2"/>
    <w:rsid w:val="000C18AB"/>
    <w:rsid w:val="000E11A5"/>
    <w:rsid w:val="000E2E3E"/>
    <w:rsid w:val="000E6102"/>
    <w:rsid w:val="000F29A7"/>
    <w:rsid w:val="00104A5E"/>
    <w:rsid w:val="00107954"/>
    <w:rsid w:val="00110500"/>
    <w:rsid w:val="00113AEF"/>
    <w:rsid w:val="00123141"/>
    <w:rsid w:val="001231DC"/>
    <w:rsid w:val="001271D4"/>
    <w:rsid w:val="001424B3"/>
    <w:rsid w:val="001433FA"/>
    <w:rsid w:val="00143D49"/>
    <w:rsid w:val="001465FD"/>
    <w:rsid w:val="00153228"/>
    <w:rsid w:val="00162F6A"/>
    <w:rsid w:val="00171582"/>
    <w:rsid w:val="001A28E2"/>
    <w:rsid w:val="001A42A8"/>
    <w:rsid w:val="001A443C"/>
    <w:rsid w:val="001A5F52"/>
    <w:rsid w:val="001B06ED"/>
    <w:rsid w:val="001B303B"/>
    <w:rsid w:val="001B6A5C"/>
    <w:rsid w:val="001B6CAC"/>
    <w:rsid w:val="001C7F60"/>
    <w:rsid w:val="001D2C20"/>
    <w:rsid w:val="001D5DED"/>
    <w:rsid w:val="001E0BB1"/>
    <w:rsid w:val="001E331C"/>
    <w:rsid w:val="001E3367"/>
    <w:rsid w:val="001E3715"/>
    <w:rsid w:val="001E3E3A"/>
    <w:rsid w:val="001E749B"/>
    <w:rsid w:val="00204832"/>
    <w:rsid w:val="00210542"/>
    <w:rsid w:val="002105E3"/>
    <w:rsid w:val="00210B9B"/>
    <w:rsid w:val="002110AB"/>
    <w:rsid w:val="00213564"/>
    <w:rsid w:val="002363B0"/>
    <w:rsid w:val="00236703"/>
    <w:rsid w:val="00242B7B"/>
    <w:rsid w:val="002639B8"/>
    <w:rsid w:val="00271098"/>
    <w:rsid w:val="002746DC"/>
    <w:rsid w:val="002749C9"/>
    <w:rsid w:val="00282378"/>
    <w:rsid w:val="002856A9"/>
    <w:rsid w:val="00292FE6"/>
    <w:rsid w:val="002C6ADC"/>
    <w:rsid w:val="002D1095"/>
    <w:rsid w:val="002D5DDA"/>
    <w:rsid w:val="002D6717"/>
    <w:rsid w:val="00310A05"/>
    <w:rsid w:val="00311429"/>
    <w:rsid w:val="003115F4"/>
    <w:rsid w:val="003173C0"/>
    <w:rsid w:val="0032651F"/>
    <w:rsid w:val="003268A2"/>
    <w:rsid w:val="00327161"/>
    <w:rsid w:val="00330EFA"/>
    <w:rsid w:val="0033799D"/>
    <w:rsid w:val="0035735F"/>
    <w:rsid w:val="00363066"/>
    <w:rsid w:val="0036691B"/>
    <w:rsid w:val="0037480C"/>
    <w:rsid w:val="0038692F"/>
    <w:rsid w:val="00390914"/>
    <w:rsid w:val="00391382"/>
    <w:rsid w:val="00397083"/>
    <w:rsid w:val="003A5C30"/>
    <w:rsid w:val="003A7236"/>
    <w:rsid w:val="003B2D8A"/>
    <w:rsid w:val="003B5B0A"/>
    <w:rsid w:val="003B7682"/>
    <w:rsid w:val="003C26CC"/>
    <w:rsid w:val="003E5478"/>
    <w:rsid w:val="003F6312"/>
    <w:rsid w:val="003F7001"/>
    <w:rsid w:val="00423DCF"/>
    <w:rsid w:val="00426A49"/>
    <w:rsid w:val="00433601"/>
    <w:rsid w:val="004341B6"/>
    <w:rsid w:val="0045039D"/>
    <w:rsid w:val="00454527"/>
    <w:rsid w:val="00461F60"/>
    <w:rsid w:val="00466623"/>
    <w:rsid w:val="00471FD9"/>
    <w:rsid w:val="00473B1E"/>
    <w:rsid w:val="0048241D"/>
    <w:rsid w:val="00484E15"/>
    <w:rsid w:val="00487017"/>
    <w:rsid w:val="00487BEB"/>
    <w:rsid w:val="0049056D"/>
    <w:rsid w:val="004C04E8"/>
    <w:rsid w:val="004C37B9"/>
    <w:rsid w:val="004D16A9"/>
    <w:rsid w:val="004D7BF7"/>
    <w:rsid w:val="004E0868"/>
    <w:rsid w:val="004E18DC"/>
    <w:rsid w:val="004E5375"/>
    <w:rsid w:val="004F2EBB"/>
    <w:rsid w:val="004F59BE"/>
    <w:rsid w:val="00502D32"/>
    <w:rsid w:val="00506752"/>
    <w:rsid w:val="00506D4F"/>
    <w:rsid w:val="00514AAF"/>
    <w:rsid w:val="005223DA"/>
    <w:rsid w:val="005270FD"/>
    <w:rsid w:val="005307AA"/>
    <w:rsid w:val="00532538"/>
    <w:rsid w:val="0056116B"/>
    <w:rsid w:val="00567AAE"/>
    <w:rsid w:val="005737EB"/>
    <w:rsid w:val="005818A5"/>
    <w:rsid w:val="005856B6"/>
    <w:rsid w:val="00593E52"/>
    <w:rsid w:val="00594010"/>
    <w:rsid w:val="005A6C91"/>
    <w:rsid w:val="005B1285"/>
    <w:rsid w:val="005B5F53"/>
    <w:rsid w:val="005C2245"/>
    <w:rsid w:val="005D56CA"/>
    <w:rsid w:val="005E1C94"/>
    <w:rsid w:val="005E1ED2"/>
    <w:rsid w:val="005E1F9A"/>
    <w:rsid w:val="005F31B4"/>
    <w:rsid w:val="005F46D6"/>
    <w:rsid w:val="006027BC"/>
    <w:rsid w:val="00611748"/>
    <w:rsid w:val="00614B7E"/>
    <w:rsid w:val="00630830"/>
    <w:rsid w:val="00637FAA"/>
    <w:rsid w:val="006426D8"/>
    <w:rsid w:val="006541F7"/>
    <w:rsid w:val="00656B74"/>
    <w:rsid w:val="00685200"/>
    <w:rsid w:val="0069196B"/>
    <w:rsid w:val="0069698C"/>
    <w:rsid w:val="006A0250"/>
    <w:rsid w:val="006A24BD"/>
    <w:rsid w:val="006C5185"/>
    <w:rsid w:val="006C5BD4"/>
    <w:rsid w:val="006F940D"/>
    <w:rsid w:val="00700C79"/>
    <w:rsid w:val="00705BA2"/>
    <w:rsid w:val="0070650A"/>
    <w:rsid w:val="0071267D"/>
    <w:rsid w:val="0072725C"/>
    <w:rsid w:val="00730D5D"/>
    <w:rsid w:val="00733545"/>
    <w:rsid w:val="00741C74"/>
    <w:rsid w:val="007421B5"/>
    <w:rsid w:val="007530C6"/>
    <w:rsid w:val="00762EAA"/>
    <w:rsid w:val="00766964"/>
    <w:rsid w:val="00772A40"/>
    <w:rsid w:val="00782052"/>
    <w:rsid w:val="007854EE"/>
    <w:rsid w:val="00785A04"/>
    <w:rsid w:val="00790AC0"/>
    <w:rsid w:val="007944FC"/>
    <w:rsid w:val="007977A3"/>
    <w:rsid w:val="007A02BE"/>
    <w:rsid w:val="007A46D0"/>
    <w:rsid w:val="007A4BE9"/>
    <w:rsid w:val="007D15FA"/>
    <w:rsid w:val="007D438A"/>
    <w:rsid w:val="007D592E"/>
    <w:rsid w:val="007D7B1B"/>
    <w:rsid w:val="007E7D43"/>
    <w:rsid w:val="007F51BC"/>
    <w:rsid w:val="00804452"/>
    <w:rsid w:val="0080532F"/>
    <w:rsid w:val="00806882"/>
    <w:rsid w:val="00810BA0"/>
    <w:rsid w:val="00815B3D"/>
    <w:rsid w:val="008237FC"/>
    <w:rsid w:val="00823E8C"/>
    <w:rsid w:val="0083326A"/>
    <w:rsid w:val="008353EC"/>
    <w:rsid w:val="00837845"/>
    <w:rsid w:val="00853DB9"/>
    <w:rsid w:val="008549A1"/>
    <w:rsid w:val="0085754A"/>
    <w:rsid w:val="00876A16"/>
    <w:rsid w:val="0088199A"/>
    <w:rsid w:val="00882F3F"/>
    <w:rsid w:val="00890036"/>
    <w:rsid w:val="008913F4"/>
    <w:rsid w:val="0089143A"/>
    <w:rsid w:val="00896E2B"/>
    <w:rsid w:val="008A5EA4"/>
    <w:rsid w:val="008A7E43"/>
    <w:rsid w:val="008B37C6"/>
    <w:rsid w:val="008B6A60"/>
    <w:rsid w:val="008C10D3"/>
    <w:rsid w:val="008D3B92"/>
    <w:rsid w:val="008F1845"/>
    <w:rsid w:val="008F3B84"/>
    <w:rsid w:val="008F64F9"/>
    <w:rsid w:val="008F6CAD"/>
    <w:rsid w:val="00902131"/>
    <w:rsid w:val="009117B2"/>
    <w:rsid w:val="00921180"/>
    <w:rsid w:val="009263FF"/>
    <w:rsid w:val="00930341"/>
    <w:rsid w:val="00953591"/>
    <w:rsid w:val="00953A6A"/>
    <w:rsid w:val="009579C5"/>
    <w:rsid w:val="00966436"/>
    <w:rsid w:val="00994C1B"/>
    <w:rsid w:val="009A0231"/>
    <w:rsid w:val="009B13E9"/>
    <w:rsid w:val="009B1FB6"/>
    <w:rsid w:val="009E5F09"/>
    <w:rsid w:val="009E7362"/>
    <w:rsid w:val="009F1924"/>
    <w:rsid w:val="009F4AD0"/>
    <w:rsid w:val="009F6527"/>
    <w:rsid w:val="00A06FA3"/>
    <w:rsid w:val="00A214A2"/>
    <w:rsid w:val="00A23B01"/>
    <w:rsid w:val="00A36DF7"/>
    <w:rsid w:val="00A62512"/>
    <w:rsid w:val="00A72E53"/>
    <w:rsid w:val="00A7546B"/>
    <w:rsid w:val="00A94372"/>
    <w:rsid w:val="00A9720F"/>
    <w:rsid w:val="00AA2FC3"/>
    <w:rsid w:val="00AA34E6"/>
    <w:rsid w:val="00AA6F1E"/>
    <w:rsid w:val="00AB505F"/>
    <w:rsid w:val="00AB767C"/>
    <w:rsid w:val="00AB7BA5"/>
    <w:rsid w:val="00AC64C9"/>
    <w:rsid w:val="00AD5CAC"/>
    <w:rsid w:val="00AE17C5"/>
    <w:rsid w:val="00AE23A9"/>
    <w:rsid w:val="00AF0862"/>
    <w:rsid w:val="00AF2156"/>
    <w:rsid w:val="00B0075A"/>
    <w:rsid w:val="00B22263"/>
    <w:rsid w:val="00B31807"/>
    <w:rsid w:val="00B342E3"/>
    <w:rsid w:val="00B43A95"/>
    <w:rsid w:val="00B5055E"/>
    <w:rsid w:val="00B6137F"/>
    <w:rsid w:val="00B6330F"/>
    <w:rsid w:val="00B63C77"/>
    <w:rsid w:val="00B745DB"/>
    <w:rsid w:val="00B76F10"/>
    <w:rsid w:val="00B775DF"/>
    <w:rsid w:val="00B83EEB"/>
    <w:rsid w:val="00B869F2"/>
    <w:rsid w:val="00B905D1"/>
    <w:rsid w:val="00B92494"/>
    <w:rsid w:val="00B94B54"/>
    <w:rsid w:val="00B95D13"/>
    <w:rsid w:val="00BA3F46"/>
    <w:rsid w:val="00BA5426"/>
    <w:rsid w:val="00BB026C"/>
    <w:rsid w:val="00BB112B"/>
    <w:rsid w:val="00BB2371"/>
    <w:rsid w:val="00BB3812"/>
    <w:rsid w:val="00BB7A27"/>
    <w:rsid w:val="00BC636E"/>
    <w:rsid w:val="00BE014B"/>
    <w:rsid w:val="00BF0490"/>
    <w:rsid w:val="00C02564"/>
    <w:rsid w:val="00C257E7"/>
    <w:rsid w:val="00C3547D"/>
    <w:rsid w:val="00C36C5E"/>
    <w:rsid w:val="00C40DD2"/>
    <w:rsid w:val="00C43C31"/>
    <w:rsid w:val="00C51D54"/>
    <w:rsid w:val="00C6294C"/>
    <w:rsid w:val="00C64DAA"/>
    <w:rsid w:val="00C7323E"/>
    <w:rsid w:val="00C73FCD"/>
    <w:rsid w:val="00C76DC5"/>
    <w:rsid w:val="00C81FBC"/>
    <w:rsid w:val="00C872AD"/>
    <w:rsid w:val="00C92E73"/>
    <w:rsid w:val="00CB28F0"/>
    <w:rsid w:val="00CC6054"/>
    <w:rsid w:val="00CE5398"/>
    <w:rsid w:val="00CE711C"/>
    <w:rsid w:val="00CF401F"/>
    <w:rsid w:val="00CF4E04"/>
    <w:rsid w:val="00CF58E6"/>
    <w:rsid w:val="00D1200B"/>
    <w:rsid w:val="00D21FD5"/>
    <w:rsid w:val="00D447E4"/>
    <w:rsid w:val="00D452B2"/>
    <w:rsid w:val="00D544B6"/>
    <w:rsid w:val="00D610FA"/>
    <w:rsid w:val="00D62C08"/>
    <w:rsid w:val="00D66E21"/>
    <w:rsid w:val="00D721CC"/>
    <w:rsid w:val="00D81395"/>
    <w:rsid w:val="00D85F37"/>
    <w:rsid w:val="00DB5857"/>
    <w:rsid w:val="00DC2CBE"/>
    <w:rsid w:val="00DD12F9"/>
    <w:rsid w:val="00DD78BB"/>
    <w:rsid w:val="00DF3E7D"/>
    <w:rsid w:val="00DF5024"/>
    <w:rsid w:val="00E0507D"/>
    <w:rsid w:val="00E0680C"/>
    <w:rsid w:val="00E14463"/>
    <w:rsid w:val="00E16DD5"/>
    <w:rsid w:val="00E1780F"/>
    <w:rsid w:val="00E307C8"/>
    <w:rsid w:val="00E30BD2"/>
    <w:rsid w:val="00E479C8"/>
    <w:rsid w:val="00E520F3"/>
    <w:rsid w:val="00E70525"/>
    <w:rsid w:val="00E745ED"/>
    <w:rsid w:val="00E75617"/>
    <w:rsid w:val="00E77229"/>
    <w:rsid w:val="00E8626A"/>
    <w:rsid w:val="00E924C6"/>
    <w:rsid w:val="00E93796"/>
    <w:rsid w:val="00E94F7A"/>
    <w:rsid w:val="00EA3A83"/>
    <w:rsid w:val="00EA730E"/>
    <w:rsid w:val="00EB1CEF"/>
    <w:rsid w:val="00EC72BD"/>
    <w:rsid w:val="00ED73FE"/>
    <w:rsid w:val="00EF15EE"/>
    <w:rsid w:val="00EF5A6B"/>
    <w:rsid w:val="00F03774"/>
    <w:rsid w:val="00F05D77"/>
    <w:rsid w:val="00F105BD"/>
    <w:rsid w:val="00F1208D"/>
    <w:rsid w:val="00F15958"/>
    <w:rsid w:val="00F17460"/>
    <w:rsid w:val="00F22332"/>
    <w:rsid w:val="00F23614"/>
    <w:rsid w:val="00F30282"/>
    <w:rsid w:val="00F51C1E"/>
    <w:rsid w:val="00F7003D"/>
    <w:rsid w:val="00F70FBC"/>
    <w:rsid w:val="00F740DD"/>
    <w:rsid w:val="00F926BB"/>
    <w:rsid w:val="00FC7C62"/>
    <w:rsid w:val="00FD3D77"/>
    <w:rsid w:val="00FE4A72"/>
    <w:rsid w:val="00FE4BFB"/>
    <w:rsid w:val="00FF20B4"/>
    <w:rsid w:val="00FF23A1"/>
    <w:rsid w:val="01007AD5"/>
    <w:rsid w:val="0189AB25"/>
    <w:rsid w:val="025833CF"/>
    <w:rsid w:val="028DD673"/>
    <w:rsid w:val="07907BBA"/>
    <w:rsid w:val="0B28FD54"/>
    <w:rsid w:val="0BEDDB3E"/>
    <w:rsid w:val="0CA697D1"/>
    <w:rsid w:val="0CF2D908"/>
    <w:rsid w:val="12AED7F9"/>
    <w:rsid w:val="13E834BE"/>
    <w:rsid w:val="13F8ED23"/>
    <w:rsid w:val="151A6534"/>
    <w:rsid w:val="1594BD84"/>
    <w:rsid w:val="18E586A3"/>
    <w:rsid w:val="1DFF2BE9"/>
    <w:rsid w:val="212B5A8E"/>
    <w:rsid w:val="2280671B"/>
    <w:rsid w:val="2288FD38"/>
    <w:rsid w:val="235F15F9"/>
    <w:rsid w:val="24578933"/>
    <w:rsid w:val="25C09DFA"/>
    <w:rsid w:val="28D8025D"/>
    <w:rsid w:val="28D8C465"/>
    <w:rsid w:val="2905CC9F"/>
    <w:rsid w:val="29C50A2C"/>
    <w:rsid w:val="2AF9734B"/>
    <w:rsid w:val="2F9F4FF3"/>
    <w:rsid w:val="301E38CF"/>
    <w:rsid w:val="31167CE1"/>
    <w:rsid w:val="31B2F5E6"/>
    <w:rsid w:val="34FFCF4D"/>
    <w:rsid w:val="3518F7AA"/>
    <w:rsid w:val="352EB456"/>
    <w:rsid w:val="382D042D"/>
    <w:rsid w:val="384622EC"/>
    <w:rsid w:val="38C08D85"/>
    <w:rsid w:val="39E8FD1C"/>
    <w:rsid w:val="3B725191"/>
    <w:rsid w:val="3B76FE57"/>
    <w:rsid w:val="3D12CEB8"/>
    <w:rsid w:val="3F14793E"/>
    <w:rsid w:val="3F8C4F2B"/>
    <w:rsid w:val="3FC6B5C7"/>
    <w:rsid w:val="404A6F7A"/>
    <w:rsid w:val="4171A391"/>
    <w:rsid w:val="41DE4891"/>
    <w:rsid w:val="434E906F"/>
    <w:rsid w:val="48935700"/>
    <w:rsid w:val="4938250F"/>
    <w:rsid w:val="4A995DA4"/>
    <w:rsid w:val="4D4E8844"/>
    <w:rsid w:val="4F86351C"/>
    <w:rsid w:val="50E94080"/>
    <w:rsid w:val="5162255D"/>
    <w:rsid w:val="51ACA500"/>
    <w:rsid w:val="51EA7FA4"/>
    <w:rsid w:val="521720E7"/>
    <w:rsid w:val="52BDD5DE"/>
    <w:rsid w:val="53B4AE4D"/>
    <w:rsid w:val="541CF4CD"/>
    <w:rsid w:val="57BA6993"/>
    <w:rsid w:val="5969A95B"/>
    <w:rsid w:val="5A23EFD1"/>
    <w:rsid w:val="5A76FA69"/>
    <w:rsid w:val="5B25B3CE"/>
    <w:rsid w:val="5B3EF962"/>
    <w:rsid w:val="5CC4BC8C"/>
    <w:rsid w:val="5DEAE48D"/>
    <w:rsid w:val="5EF129F7"/>
    <w:rsid w:val="5FB58143"/>
    <w:rsid w:val="61098988"/>
    <w:rsid w:val="62D3F9A8"/>
    <w:rsid w:val="63640372"/>
    <w:rsid w:val="6488F266"/>
    <w:rsid w:val="66389C7E"/>
    <w:rsid w:val="677CE78E"/>
    <w:rsid w:val="68F2B7AA"/>
    <w:rsid w:val="69433B2C"/>
    <w:rsid w:val="6A45A940"/>
    <w:rsid w:val="6AE6F913"/>
    <w:rsid w:val="6BE40957"/>
    <w:rsid w:val="6C7ADBEE"/>
    <w:rsid w:val="6C82C974"/>
    <w:rsid w:val="700E78B1"/>
    <w:rsid w:val="71563A97"/>
    <w:rsid w:val="72C4AE4E"/>
    <w:rsid w:val="733AA756"/>
    <w:rsid w:val="73A15CC2"/>
    <w:rsid w:val="73E5CDEB"/>
    <w:rsid w:val="7589DF0D"/>
    <w:rsid w:val="765760D8"/>
    <w:rsid w:val="7A664A46"/>
    <w:rsid w:val="7A8D2FCA"/>
    <w:rsid w:val="7B0AEC03"/>
    <w:rsid w:val="7B5D482D"/>
    <w:rsid w:val="7C644F9F"/>
    <w:rsid w:val="7D8CB031"/>
    <w:rsid w:val="7D9DEB08"/>
    <w:rsid w:val="7E4A45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F5FF"/>
  <w15:chartTrackingRefBased/>
  <w15:docId w15:val="{75CA8FB7-4AB0-4CDB-967D-E4A5DB8B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263"/>
    <w:pPr>
      <w:spacing w:after="200" w:line="276" w:lineRule="auto"/>
    </w:pPr>
    <w:rPr>
      <w:rFonts w:ascii="Calibri" w:eastAsia="Calibri" w:hAnsi="Calibri" w:cs="Times New Roman"/>
    </w:rPr>
  </w:style>
  <w:style w:type="paragraph" w:styleId="Ttulo3">
    <w:name w:val="heading 3"/>
    <w:basedOn w:val="Normal"/>
    <w:next w:val="Normal"/>
    <w:link w:val="Ttulo3Car"/>
    <w:uiPriority w:val="9"/>
    <w:semiHidden/>
    <w:unhideWhenUsed/>
    <w:qFormat/>
    <w:rsid w:val="00FF23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B22263"/>
  </w:style>
  <w:style w:type="paragraph" w:customStyle="1" w:styleId="paragraph">
    <w:name w:val="paragraph"/>
    <w:basedOn w:val="Normal"/>
    <w:rsid w:val="00B2226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B22263"/>
  </w:style>
  <w:style w:type="paragraph" w:styleId="Piedepgina">
    <w:name w:val="footer"/>
    <w:basedOn w:val="Normal"/>
    <w:link w:val="PiedepginaCar"/>
    <w:uiPriority w:val="99"/>
    <w:unhideWhenUsed/>
    <w:rsid w:val="00B22263"/>
    <w:pPr>
      <w:tabs>
        <w:tab w:val="center" w:pos="4419"/>
        <w:tab w:val="right" w:pos="8838"/>
      </w:tabs>
    </w:pPr>
  </w:style>
  <w:style w:type="character" w:customStyle="1" w:styleId="PiedepginaCar">
    <w:name w:val="Pie de página Car"/>
    <w:basedOn w:val="Fuentedeprrafopredeter"/>
    <w:link w:val="Piedepgina"/>
    <w:uiPriority w:val="99"/>
    <w:rsid w:val="00B22263"/>
    <w:rPr>
      <w:rFonts w:ascii="Calibri" w:eastAsia="Calibri" w:hAnsi="Calibri" w:cs="Times New Roman"/>
    </w:rPr>
  </w:style>
  <w:style w:type="paragraph" w:styleId="Prrafodelista">
    <w:name w:val="List Paragraph"/>
    <w:basedOn w:val="Normal"/>
    <w:uiPriority w:val="34"/>
    <w:qFormat/>
    <w:rsid w:val="00B22263"/>
    <w:pPr>
      <w:ind w:left="720"/>
      <w:contextualSpacing/>
    </w:pPr>
  </w:style>
  <w:style w:type="paragraph" w:styleId="NormalWeb">
    <w:name w:val="Normal (Web)"/>
    <w:basedOn w:val="Normal"/>
    <w:uiPriority w:val="99"/>
    <w:semiHidden/>
    <w:unhideWhenUsed/>
    <w:rsid w:val="00E924C6"/>
    <w:rPr>
      <w:rFonts w:ascii="Times New Roman" w:hAnsi="Times New Roman"/>
      <w:sz w:val="24"/>
      <w:szCs w:val="24"/>
    </w:rPr>
  </w:style>
  <w:style w:type="paragraph" w:customStyle="1" w:styleId="Yo">
    <w:name w:val="Yo"/>
    <w:basedOn w:val="Ttulo3"/>
    <w:rsid w:val="00FF23A1"/>
    <w:pPr>
      <w:keepLines w:val="0"/>
      <w:widowControl w:val="0"/>
      <w:numPr>
        <w:numId w:val="2"/>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eastAsia="es-ES"/>
    </w:rPr>
  </w:style>
  <w:style w:type="character" w:customStyle="1" w:styleId="Ttulo3Car">
    <w:name w:val="Título 3 Car"/>
    <w:basedOn w:val="Fuentedeprrafopredeter"/>
    <w:link w:val="Ttulo3"/>
    <w:uiPriority w:val="9"/>
    <w:semiHidden/>
    <w:rsid w:val="00FF23A1"/>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1D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E1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1A5"/>
    <w:rPr>
      <w:rFonts w:ascii="Calibri" w:eastAsia="Calibri" w:hAnsi="Calibri" w:cs="Times New Roman"/>
    </w:rPr>
  </w:style>
  <w:style w:type="paragraph" w:styleId="Textodeglobo">
    <w:name w:val="Balloon Text"/>
    <w:basedOn w:val="Normal"/>
    <w:link w:val="TextodegloboCar"/>
    <w:uiPriority w:val="99"/>
    <w:semiHidden/>
    <w:unhideWhenUsed/>
    <w:rsid w:val="002D5D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D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046">
      <w:bodyDiv w:val="1"/>
      <w:marLeft w:val="0"/>
      <w:marRight w:val="0"/>
      <w:marTop w:val="0"/>
      <w:marBottom w:val="0"/>
      <w:divBdr>
        <w:top w:val="none" w:sz="0" w:space="0" w:color="auto"/>
        <w:left w:val="none" w:sz="0" w:space="0" w:color="auto"/>
        <w:bottom w:val="none" w:sz="0" w:space="0" w:color="auto"/>
        <w:right w:val="none" w:sz="0" w:space="0" w:color="auto"/>
      </w:divBdr>
    </w:div>
    <w:div w:id="597954854">
      <w:bodyDiv w:val="1"/>
      <w:marLeft w:val="0"/>
      <w:marRight w:val="0"/>
      <w:marTop w:val="0"/>
      <w:marBottom w:val="0"/>
      <w:divBdr>
        <w:top w:val="none" w:sz="0" w:space="0" w:color="auto"/>
        <w:left w:val="none" w:sz="0" w:space="0" w:color="auto"/>
        <w:bottom w:val="none" w:sz="0" w:space="0" w:color="auto"/>
        <w:right w:val="none" w:sz="0" w:space="0" w:color="auto"/>
      </w:divBdr>
    </w:div>
    <w:div w:id="2025328028">
      <w:bodyDiv w:val="1"/>
      <w:marLeft w:val="0"/>
      <w:marRight w:val="0"/>
      <w:marTop w:val="0"/>
      <w:marBottom w:val="0"/>
      <w:divBdr>
        <w:top w:val="none" w:sz="0" w:space="0" w:color="auto"/>
        <w:left w:val="none" w:sz="0" w:space="0" w:color="auto"/>
        <w:bottom w:val="none" w:sz="0" w:space="0" w:color="auto"/>
        <w:right w:val="none" w:sz="0" w:space="0" w:color="auto"/>
      </w:divBdr>
    </w:div>
    <w:div w:id="21222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9ddbd36710ed467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C89B-DB07-4591-958A-969B08008F55}">
  <ds:schemaRefs>
    <ds:schemaRef ds:uri="http://schemas.microsoft.com/sharepoint/v3/contenttype/forms"/>
  </ds:schemaRefs>
</ds:datastoreItem>
</file>

<file path=customXml/itemProps2.xml><?xml version="1.0" encoding="utf-8"?>
<ds:datastoreItem xmlns:ds="http://schemas.openxmlformats.org/officeDocument/2006/customXml" ds:itemID="{53236950-E7B9-4D0C-8992-DE394B9C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6E4CC-617A-4C88-AA94-B3D1ABD794B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DA4A5E1D-E509-47AA-AECE-F161262F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9721</Words>
  <Characters>53469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330</cp:revision>
  <dcterms:created xsi:type="dcterms:W3CDTF">2022-04-07T13:29:00Z</dcterms:created>
  <dcterms:modified xsi:type="dcterms:W3CDTF">2023-08-03T13:26:00Z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