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A422D" w14:textId="77777777" w:rsidR="00B02CA2" w:rsidRPr="00B02CA2" w:rsidRDefault="00B02CA2" w:rsidP="00B02CA2">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4"/>
          <w:sz w:val="18"/>
          <w:szCs w:val="18"/>
          <w:lang w:val="es-419" w:eastAsia="fr-FR"/>
        </w:rPr>
      </w:pPr>
      <w:r w:rsidRPr="00B02CA2">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F599B1A" w14:textId="77777777" w:rsidR="00B02CA2" w:rsidRPr="00B02CA2" w:rsidRDefault="00B02CA2" w:rsidP="00B02CA2">
      <w:pPr>
        <w:spacing w:line="240" w:lineRule="auto"/>
        <w:rPr>
          <w:rFonts w:ascii="Arial" w:hAnsi="Arial" w:cs="Arial"/>
          <w:sz w:val="20"/>
          <w:szCs w:val="20"/>
          <w:lang w:val="es-419" w:eastAsia="es-ES"/>
        </w:rPr>
      </w:pPr>
    </w:p>
    <w:p w14:paraId="6BA01DB8" w14:textId="70E3FDB0" w:rsidR="00B02CA2" w:rsidRPr="00B02CA2" w:rsidRDefault="000D0A2C" w:rsidP="00B02CA2">
      <w:pPr>
        <w:spacing w:line="240" w:lineRule="auto"/>
        <w:rPr>
          <w:rFonts w:ascii="Arial" w:hAnsi="Arial" w:cs="Arial"/>
          <w:sz w:val="20"/>
          <w:szCs w:val="20"/>
          <w:lang w:val="es-419" w:eastAsia="es-ES"/>
        </w:rPr>
      </w:pPr>
      <w:r w:rsidRPr="00B02CA2">
        <w:rPr>
          <w:rFonts w:ascii="Arial" w:hAnsi="Arial" w:cs="Arial"/>
          <w:b/>
          <w:bCs/>
          <w:iCs/>
          <w:sz w:val="20"/>
          <w:szCs w:val="20"/>
          <w:u w:val="single"/>
          <w:lang w:val="es-419" w:eastAsia="fr-FR"/>
        </w:rPr>
        <w:t>TEMAS:</w:t>
      </w:r>
      <w:r w:rsidRPr="00B02CA2">
        <w:rPr>
          <w:rFonts w:ascii="Arial" w:hAnsi="Arial" w:cs="Arial"/>
          <w:b/>
          <w:bCs/>
          <w:iCs/>
          <w:sz w:val="20"/>
          <w:szCs w:val="20"/>
          <w:lang w:val="es-419" w:eastAsia="fr-FR"/>
        </w:rPr>
        <w:tab/>
      </w:r>
      <w:r>
        <w:rPr>
          <w:rFonts w:ascii="Arial" w:hAnsi="Arial" w:cs="Arial"/>
          <w:b/>
          <w:bCs/>
          <w:iCs/>
          <w:sz w:val="20"/>
          <w:szCs w:val="20"/>
          <w:lang w:val="es-419" w:eastAsia="fr-FR"/>
        </w:rPr>
        <w:t>RECEPTACIÓN / LIBERTAD CONDICIONAL / REQUISITOS / GRAVEDAD DE LA CONDUCTA / PRIMA LA CALIFICACIÓN QUE HAGA EL JUEZ DEL CONOCIMIENTO / EN SU DEFECTO, LA DEL JUEZ DE EJECUCIÓN DE PENAS / SOLO ESTE FACTOR NO IMPIDE NEGAR EL SUBROGADO.</w:t>
      </w:r>
    </w:p>
    <w:p w14:paraId="2029AA81" w14:textId="3A082819" w:rsidR="00B02CA2" w:rsidRDefault="00B02CA2" w:rsidP="00B02CA2">
      <w:pPr>
        <w:spacing w:line="240" w:lineRule="auto"/>
        <w:rPr>
          <w:rFonts w:ascii="Arial" w:hAnsi="Arial" w:cs="Arial"/>
          <w:sz w:val="20"/>
          <w:szCs w:val="20"/>
          <w:lang w:val="es-419" w:eastAsia="es-ES"/>
        </w:rPr>
      </w:pPr>
    </w:p>
    <w:p w14:paraId="65F728C9" w14:textId="5DF8DF8B" w:rsidR="00B02CA2" w:rsidRDefault="005B4372" w:rsidP="00B02CA2">
      <w:pPr>
        <w:spacing w:line="240" w:lineRule="auto"/>
        <w:rPr>
          <w:rFonts w:ascii="Arial" w:hAnsi="Arial" w:cs="Arial"/>
          <w:sz w:val="20"/>
          <w:szCs w:val="20"/>
          <w:lang w:val="es-419" w:eastAsia="es-ES"/>
        </w:rPr>
      </w:pPr>
      <w:r>
        <w:rPr>
          <w:rFonts w:ascii="Arial" w:hAnsi="Arial" w:cs="Arial"/>
          <w:sz w:val="20"/>
          <w:szCs w:val="20"/>
          <w:lang w:val="es-419" w:eastAsia="es-ES"/>
        </w:rPr>
        <w:t xml:space="preserve">… </w:t>
      </w:r>
      <w:r w:rsidR="006510A1" w:rsidRPr="006510A1">
        <w:rPr>
          <w:rFonts w:ascii="Arial" w:hAnsi="Arial" w:cs="Arial"/>
          <w:sz w:val="20"/>
          <w:szCs w:val="20"/>
          <w:lang w:val="es-419" w:eastAsia="es-ES"/>
        </w:rPr>
        <w:t>el artículo 64 C.P.P. fija los parámetros que deben tenerse en consideración por parte del juez encargado de la vigilancia de la pena, para establecer si un sentenciado puede o no ser acreedor al subrogado de la libertad condicional</w:t>
      </w:r>
      <w:r>
        <w:rPr>
          <w:rFonts w:ascii="Arial" w:hAnsi="Arial" w:cs="Arial"/>
          <w:sz w:val="20"/>
          <w:szCs w:val="20"/>
          <w:lang w:val="es-419" w:eastAsia="es-ES"/>
        </w:rPr>
        <w:t>…</w:t>
      </w:r>
    </w:p>
    <w:p w14:paraId="3F2110B1" w14:textId="728A257F" w:rsidR="00B02CA2" w:rsidRDefault="00B02CA2" w:rsidP="00B02CA2">
      <w:pPr>
        <w:spacing w:line="240" w:lineRule="auto"/>
        <w:rPr>
          <w:rFonts w:ascii="Arial" w:hAnsi="Arial" w:cs="Arial"/>
          <w:sz w:val="20"/>
          <w:szCs w:val="20"/>
          <w:lang w:val="es-419" w:eastAsia="es-ES"/>
        </w:rPr>
      </w:pPr>
    </w:p>
    <w:p w14:paraId="38CD791D" w14:textId="497F31CC" w:rsidR="00B02CA2" w:rsidRDefault="005B4372" w:rsidP="00B02CA2">
      <w:pPr>
        <w:spacing w:line="240" w:lineRule="auto"/>
        <w:rPr>
          <w:rFonts w:ascii="Arial" w:hAnsi="Arial" w:cs="Arial"/>
          <w:sz w:val="20"/>
          <w:szCs w:val="20"/>
          <w:lang w:val="es-419" w:eastAsia="es-ES"/>
        </w:rPr>
      </w:pPr>
      <w:r w:rsidRPr="005B4372">
        <w:rPr>
          <w:rFonts w:ascii="Arial" w:hAnsi="Arial" w:cs="Arial"/>
          <w:sz w:val="20"/>
          <w:szCs w:val="20"/>
          <w:lang w:val="es-419" w:eastAsia="es-ES"/>
        </w:rPr>
        <w:t>Ese precepto</w:t>
      </w:r>
      <w:r>
        <w:rPr>
          <w:rFonts w:ascii="Arial" w:hAnsi="Arial" w:cs="Arial"/>
          <w:sz w:val="20"/>
          <w:szCs w:val="20"/>
          <w:lang w:val="es-419" w:eastAsia="es-ES"/>
        </w:rPr>
        <w:t>…</w:t>
      </w:r>
      <w:r w:rsidRPr="005B4372">
        <w:rPr>
          <w:rFonts w:ascii="Arial" w:hAnsi="Arial" w:cs="Arial"/>
          <w:sz w:val="20"/>
          <w:szCs w:val="20"/>
          <w:lang w:val="es-419" w:eastAsia="es-ES"/>
        </w:rPr>
        <w:t xml:space="preserve"> fue objeto de diversas modificaciones</w:t>
      </w:r>
      <w:r>
        <w:rPr>
          <w:rFonts w:ascii="Arial" w:hAnsi="Arial" w:cs="Arial"/>
          <w:sz w:val="20"/>
          <w:szCs w:val="20"/>
          <w:lang w:val="es-419" w:eastAsia="es-ES"/>
        </w:rPr>
        <w:t>…</w:t>
      </w:r>
      <w:r w:rsidRPr="005B4372">
        <w:rPr>
          <w:rFonts w:ascii="Arial" w:hAnsi="Arial" w:cs="Arial"/>
          <w:sz w:val="20"/>
          <w:szCs w:val="20"/>
          <w:lang w:val="es-419" w:eastAsia="es-ES"/>
        </w:rPr>
        <w:t xml:space="preserve"> la Corte Constitucional profirió la Sentencia C-194/05, por medio de la cual declaró su exequibilidad condicionada para indicar al respecto en su parte resolutiva lo siguiente: “</w:t>
      </w:r>
      <w:r>
        <w:rPr>
          <w:rFonts w:ascii="Arial" w:hAnsi="Arial" w:cs="Arial"/>
          <w:sz w:val="20"/>
          <w:szCs w:val="20"/>
          <w:lang w:val="es-419" w:eastAsia="es-ES"/>
        </w:rPr>
        <w:t>…</w:t>
      </w:r>
      <w:r w:rsidRPr="005B4372">
        <w:rPr>
          <w:rFonts w:ascii="Arial" w:hAnsi="Arial" w:cs="Arial"/>
          <w:sz w:val="20"/>
          <w:szCs w:val="20"/>
          <w:lang w:val="es-419" w:eastAsia="es-ES"/>
        </w:rPr>
        <w:t xml:space="preserve"> declarar EXEQUIBLE la expresión “previa valoración de la gravedad de la conducta punible” contenida en el artículo 5º de la Ley 890 de 2004, que modificó el artículo 64 del Código Penal, en el entendido de que dicha valoración deberá atenerse a los términos en que fue evaluada la gravedad de la conducta en la sentencia condenatoria por parte del juez de la causa”.</w:t>
      </w:r>
      <w:r w:rsidR="00CA047D">
        <w:rPr>
          <w:rFonts w:ascii="Arial" w:hAnsi="Arial" w:cs="Arial"/>
          <w:sz w:val="20"/>
          <w:szCs w:val="20"/>
          <w:lang w:val="es-419" w:eastAsia="es-ES"/>
        </w:rPr>
        <w:t xml:space="preserve"> (…)</w:t>
      </w:r>
    </w:p>
    <w:p w14:paraId="11D3CF83" w14:textId="05CCA1B2" w:rsidR="00B02CA2" w:rsidRDefault="00B02CA2" w:rsidP="00B02CA2">
      <w:pPr>
        <w:spacing w:line="240" w:lineRule="auto"/>
        <w:rPr>
          <w:rFonts w:ascii="Arial" w:hAnsi="Arial" w:cs="Arial"/>
          <w:sz w:val="20"/>
          <w:szCs w:val="20"/>
          <w:lang w:val="es-419" w:eastAsia="es-ES"/>
        </w:rPr>
      </w:pPr>
    </w:p>
    <w:p w14:paraId="1663D99F" w14:textId="596ABDFA" w:rsidR="00B02CA2" w:rsidRDefault="00CA047D" w:rsidP="00B02CA2">
      <w:pPr>
        <w:spacing w:line="240" w:lineRule="auto"/>
        <w:rPr>
          <w:rFonts w:ascii="Arial" w:hAnsi="Arial" w:cs="Arial"/>
          <w:sz w:val="20"/>
          <w:szCs w:val="20"/>
          <w:lang w:val="es-419" w:eastAsia="es-ES"/>
        </w:rPr>
      </w:pPr>
      <w:r w:rsidRPr="00CA047D">
        <w:rPr>
          <w:rFonts w:ascii="Arial" w:hAnsi="Arial" w:cs="Arial"/>
          <w:sz w:val="20"/>
          <w:szCs w:val="20"/>
          <w:lang w:val="es-419" w:eastAsia="es-ES"/>
        </w:rPr>
        <w:t>Como se aprecia, el despacho ejecutor al instante de determinar si procede o no la libertad condicional reclamada, debe analizar la conducta punible cometida con fundamento en lo que en su momento dispuso el operador jurídico que emitió la sentencia de condena; empero, cuando el fallador omite hacer alusión a tal circunstancia, como acá sucedió, el Juez de Ejecución queda facultado para analizar los aspectos objetivos y subjetivos concretados en la sentencia con el fin de elaborar tal análisis</w:t>
      </w:r>
      <w:r>
        <w:rPr>
          <w:rFonts w:ascii="Arial" w:hAnsi="Arial" w:cs="Arial"/>
          <w:sz w:val="20"/>
          <w:szCs w:val="20"/>
          <w:lang w:val="es-419" w:eastAsia="es-ES"/>
        </w:rPr>
        <w:t>…</w:t>
      </w:r>
    </w:p>
    <w:p w14:paraId="176F5148" w14:textId="248DF3C6" w:rsidR="00B02CA2" w:rsidRDefault="00B02CA2" w:rsidP="00B02CA2">
      <w:pPr>
        <w:spacing w:line="240" w:lineRule="auto"/>
        <w:rPr>
          <w:rFonts w:ascii="Arial" w:hAnsi="Arial" w:cs="Arial"/>
          <w:sz w:val="20"/>
          <w:szCs w:val="20"/>
          <w:lang w:val="es-419" w:eastAsia="es-ES"/>
        </w:rPr>
      </w:pPr>
    </w:p>
    <w:p w14:paraId="74CDCABE" w14:textId="0DE03406" w:rsidR="00B02CA2" w:rsidRDefault="00172099" w:rsidP="00B02CA2">
      <w:pPr>
        <w:spacing w:line="240" w:lineRule="auto"/>
        <w:rPr>
          <w:rFonts w:ascii="Arial" w:hAnsi="Arial" w:cs="Arial"/>
          <w:sz w:val="20"/>
          <w:szCs w:val="20"/>
          <w:lang w:val="es-419" w:eastAsia="es-ES"/>
        </w:rPr>
      </w:pPr>
      <w:r>
        <w:rPr>
          <w:rFonts w:ascii="Arial" w:hAnsi="Arial" w:cs="Arial"/>
          <w:sz w:val="20"/>
          <w:szCs w:val="20"/>
          <w:lang w:val="es-419" w:eastAsia="es-ES"/>
        </w:rPr>
        <w:t xml:space="preserve">… </w:t>
      </w:r>
      <w:r w:rsidR="00CA047D" w:rsidRPr="00CA047D">
        <w:rPr>
          <w:rFonts w:ascii="Arial" w:hAnsi="Arial" w:cs="Arial"/>
          <w:sz w:val="20"/>
          <w:szCs w:val="20"/>
          <w:lang w:val="es-419" w:eastAsia="es-ES"/>
        </w:rPr>
        <w:t>la H. Corte Suprema de Justicia en los autos STP15008 de octubre 21 de 2021, radicación 119724; AP2977 de julio 12 de 2022, radicación 61471; y AP3348 de julio 27 de 2022, señalaron entre otras cosas, que la sola gravedad de la conducta no es suficiente para negar la libertad condicional</w:t>
      </w:r>
      <w:r>
        <w:rPr>
          <w:rFonts w:ascii="Arial" w:hAnsi="Arial" w:cs="Arial"/>
          <w:sz w:val="20"/>
          <w:szCs w:val="20"/>
          <w:lang w:val="es-419" w:eastAsia="es-ES"/>
        </w:rPr>
        <w:t>…</w:t>
      </w:r>
    </w:p>
    <w:p w14:paraId="1438AE56" w14:textId="10C6905D" w:rsidR="00B02CA2" w:rsidRDefault="00B02CA2" w:rsidP="00B02CA2">
      <w:pPr>
        <w:spacing w:line="240" w:lineRule="auto"/>
        <w:rPr>
          <w:rFonts w:ascii="Arial" w:hAnsi="Arial" w:cs="Arial"/>
          <w:sz w:val="20"/>
          <w:szCs w:val="20"/>
          <w:lang w:val="es-419" w:eastAsia="es-ES"/>
        </w:rPr>
      </w:pPr>
    </w:p>
    <w:p w14:paraId="2C9CF9A2" w14:textId="073DB838" w:rsidR="00370C3A" w:rsidRDefault="00370C3A" w:rsidP="00B02CA2">
      <w:pPr>
        <w:spacing w:line="240" w:lineRule="auto"/>
        <w:rPr>
          <w:rFonts w:ascii="Arial" w:hAnsi="Arial" w:cs="Arial"/>
          <w:sz w:val="20"/>
          <w:szCs w:val="20"/>
          <w:lang w:val="es-419" w:eastAsia="es-ES"/>
        </w:rPr>
      </w:pPr>
      <w:r w:rsidRPr="00370C3A">
        <w:rPr>
          <w:rFonts w:ascii="Arial" w:hAnsi="Arial" w:cs="Arial"/>
          <w:sz w:val="20"/>
          <w:szCs w:val="20"/>
          <w:lang w:val="es-419" w:eastAsia="es-ES"/>
        </w:rPr>
        <w:t>En suma, no podía ser la sola gravedad de la conducta la razón suficiente para negar el subrogado de la libertad condicional, cuando se encuentra demostrado el cumplimiento de los demás requisitos no solo objetivos, sino también los subjetivos -las funciones y la finalidad de la pena impuesta-</w:t>
      </w:r>
      <w:r>
        <w:rPr>
          <w:rFonts w:ascii="Arial" w:hAnsi="Arial" w:cs="Arial"/>
          <w:sz w:val="20"/>
          <w:szCs w:val="20"/>
          <w:lang w:val="es-419" w:eastAsia="es-ES"/>
        </w:rPr>
        <w:t>.</w:t>
      </w:r>
    </w:p>
    <w:p w14:paraId="28062C30" w14:textId="77777777" w:rsidR="00370C3A" w:rsidRPr="00B02CA2" w:rsidRDefault="00370C3A" w:rsidP="00B02CA2">
      <w:pPr>
        <w:spacing w:line="240" w:lineRule="auto"/>
        <w:rPr>
          <w:rFonts w:ascii="Arial" w:hAnsi="Arial" w:cs="Arial"/>
          <w:sz w:val="20"/>
          <w:szCs w:val="20"/>
          <w:lang w:val="es-419" w:eastAsia="es-ES"/>
        </w:rPr>
      </w:pPr>
    </w:p>
    <w:p w14:paraId="5D84CC91" w14:textId="77777777" w:rsidR="00B02CA2" w:rsidRPr="00B02CA2" w:rsidRDefault="00B02CA2" w:rsidP="00B02CA2">
      <w:pPr>
        <w:spacing w:line="240" w:lineRule="auto"/>
        <w:rPr>
          <w:rFonts w:ascii="Arial" w:hAnsi="Arial" w:cs="Arial"/>
          <w:sz w:val="20"/>
          <w:szCs w:val="20"/>
          <w:lang w:val="es-419" w:eastAsia="es-ES"/>
        </w:rPr>
      </w:pPr>
    </w:p>
    <w:p w14:paraId="4AA8C0C6" w14:textId="77777777" w:rsidR="00B02CA2" w:rsidRPr="00B02CA2" w:rsidRDefault="00B02CA2" w:rsidP="00B02CA2">
      <w:pPr>
        <w:spacing w:line="240" w:lineRule="auto"/>
        <w:rPr>
          <w:rFonts w:ascii="Arial" w:hAnsi="Arial" w:cs="Arial"/>
          <w:sz w:val="20"/>
          <w:szCs w:val="20"/>
          <w:lang w:val="es-419" w:eastAsia="es-ES"/>
        </w:rPr>
      </w:pPr>
    </w:p>
    <w:p w14:paraId="46F84D90" w14:textId="77777777" w:rsidR="00B02CA2" w:rsidRPr="00B02CA2" w:rsidRDefault="00B02CA2" w:rsidP="00B02CA2">
      <w:pPr>
        <w:spacing w:line="240" w:lineRule="auto"/>
        <w:jc w:val="center"/>
        <w:rPr>
          <w:b/>
          <w:sz w:val="16"/>
          <w:szCs w:val="12"/>
        </w:rPr>
      </w:pPr>
      <w:r w:rsidRPr="00B02CA2">
        <w:rPr>
          <w:b/>
          <w:sz w:val="16"/>
          <w:szCs w:val="12"/>
        </w:rPr>
        <w:t>REPÚBLICA DE COLOMBIA</w:t>
      </w:r>
    </w:p>
    <w:p w14:paraId="3EC45ACA" w14:textId="77777777" w:rsidR="00B02CA2" w:rsidRPr="00B02CA2" w:rsidRDefault="00B02CA2" w:rsidP="00B02CA2">
      <w:pPr>
        <w:spacing w:line="240" w:lineRule="auto"/>
        <w:jc w:val="center"/>
        <w:rPr>
          <w:b/>
          <w:sz w:val="16"/>
          <w:szCs w:val="12"/>
        </w:rPr>
      </w:pPr>
      <w:r w:rsidRPr="00B02CA2">
        <w:rPr>
          <w:b/>
          <w:sz w:val="16"/>
          <w:szCs w:val="12"/>
        </w:rPr>
        <w:t>PEREIRA-RISARALDA</w:t>
      </w:r>
    </w:p>
    <w:p w14:paraId="0DDBCA2F" w14:textId="77777777" w:rsidR="00B02CA2" w:rsidRPr="00B02CA2" w:rsidRDefault="00B02CA2" w:rsidP="00B02CA2">
      <w:pPr>
        <w:spacing w:line="240" w:lineRule="auto"/>
        <w:jc w:val="center"/>
        <w:rPr>
          <w:sz w:val="16"/>
          <w:szCs w:val="12"/>
        </w:rPr>
      </w:pPr>
      <w:r w:rsidRPr="00B02CA2">
        <w:rPr>
          <w:noProof/>
        </w:rPr>
        <w:drawing>
          <wp:anchor distT="0" distB="0" distL="114300" distR="114300" simplePos="0" relativeHeight="251659264" behindDoc="1" locked="0" layoutInCell="1" allowOverlap="1" wp14:anchorId="00476F50" wp14:editId="4F861047">
            <wp:simplePos x="0" y="0"/>
            <wp:positionH relativeFrom="column">
              <wp:align>center</wp:align>
            </wp:positionH>
            <wp:positionV relativeFrom="paragraph">
              <wp:posOffset>136525</wp:posOffset>
            </wp:positionV>
            <wp:extent cx="777875" cy="532130"/>
            <wp:effectExtent l="0" t="0" r="3175"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2CA2">
        <w:rPr>
          <w:b/>
          <w:sz w:val="16"/>
          <w:szCs w:val="12"/>
        </w:rPr>
        <w:t>RAMA JUDICIAL</w:t>
      </w:r>
    </w:p>
    <w:p w14:paraId="43E81589" w14:textId="77777777" w:rsidR="00B02CA2" w:rsidRPr="00B02CA2" w:rsidRDefault="00B02CA2" w:rsidP="00B02CA2">
      <w:pPr>
        <w:spacing w:line="240" w:lineRule="auto"/>
        <w:jc w:val="center"/>
        <w:rPr>
          <w:rFonts w:ascii="Algerian" w:hAnsi="Algerian"/>
          <w:b/>
          <w:sz w:val="28"/>
          <w:szCs w:val="28"/>
        </w:rPr>
      </w:pPr>
      <w:r w:rsidRPr="00B02CA2">
        <w:rPr>
          <w:rFonts w:ascii="Algerian" w:hAnsi="Algerian"/>
          <w:b/>
          <w:smallCaps/>
          <w:color w:val="000000"/>
          <w:sz w:val="28"/>
          <w:szCs w:val="28"/>
        </w:rPr>
        <w:t>TRIBUNAL SUPERIOR DE PEREIRA</w:t>
      </w:r>
    </w:p>
    <w:p w14:paraId="398F05E8" w14:textId="77777777" w:rsidR="00B02CA2" w:rsidRPr="00B02CA2" w:rsidRDefault="00B02CA2" w:rsidP="00B02CA2">
      <w:pPr>
        <w:tabs>
          <w:tab w:val="left" w:pos="1202"/>
        </w:tabs>
        <w:spacing w:after="120" w:line="240" w:lineRule="auto"/>
        <w:jc w:val="center"/>
        <w:rPr>
          <w:rFonts w:ascii="Algerian" w:hAnsi="Algerian"/>
          <w:b/>
          <w:sz w:val="28"/>
          <w:szCs w:val="28"/>
        </w:rPr>
      </w:pPr>
      <w:r w:rsidRPr="00B02CA2">
        <w:rPr>
          <w:rFonts w:ascii="Algerian" w:hAnsi="Algerian"/>
          <w:b/>
          <w:sz w:val="28"/>
          <w:szCs w:val="28"/>
        </w:rPr>
        <w:t>SALA de decisión PENAL</w:t>
      </w:r>
    </w:p>
    <w:p w14:paraId="3EE266A7" w14:textId="77777777" w:rsidR="00B02CA2" w:rsidRPr="00B02CA2" w:rsidRDefault="00B02CA2" w:rsidP="00B02CA2">
      <w:pPr>
        <w:spacing w:line="240" w:lineRule="auto"/>
        <w:jc w:val="center"/>
        <w:rPr>
          <w:szCs w:val="20"/>
        </w:rPr>
      </w:pPr>
      <w:r w:rsidRPr="00B02CA2">
        <w:rPr>
          <w:szCs w:val="20"/>
        </w:rPr>
        <w:t>Magistrado Ponente</w:t>
      </w:r>
    </w:p>
    <w:p w14:paraId="0E88F88D" w14:textId="77777777" w:rsidR="00B02CA2" w:rsidRPr="00B02CA2" w:rsidRDefault="00B02CA2" w:rsidP="00B02CA2">
      <w:pPr>
        <w:spacing w:line="240" w:lineRule="auto"/>
        <w:jc w:val="center"/>
        <w:rPr>
          <w:b/>
          <w:sz w:val="24"/>
          <w:szCs w:val="24"/>
        </w:rPr>
      </w:pPr>
      <w:r w:rsidRPr="00B02CA2">
        <w:rPr>
          <w:b/>
          <w:sz w:val="24"/>
          <w:szCs w:val="24"/>
        </w:rPr>
        <w:t>CARLOS ALBERTO PAZ ZÚÑIGA</w:t>
      </w:r>
    </w:p>
    <w:p w14:paraId="37B3F192" w14:textId="77777777" w:rsidR="00B02CA2" w:rsidRPr="00B02CA2" w:rsidRDefault="00B02CA2" w:rsidP="00B02CA2">
      <w:pPr>
        <w:spacing w:line="276" w:lineRule="auto"/>
        <w:rPr>
          <w:rFonts w:cs="Tahoma"/>
          <w:position w:val="-4"/>
          <w:sz w:val="24"/>
          <w:szCs w:val="24"/>
        </w:rPr>
      </w:pPr>
    </w:p>
    <w:p w14:paraId="6FB11725" w14:textId="6F3E6132" w:rsidR="00FC2B8A" w:rsidRPr="00B02CA2" w:rsidRDefault="00FC2B8A" w:rsidP="00B02CA2">
      <w:pPr>
        <w:spacing w:line="276" w:lineRule="auto"/>
        <w:jc w:val="center"/>
        <w:rPr>
          <w:rFonts w:cs="Tahoma"/>
          <w:spacing w:val="-4"/>
          <w:sz w:val="24"/>
          <w:szCs w:val="24"/>
        </w:rPr>
      </w:pPr>
      <w:r w:rsidRPr="00B02CA2">
        <w:rPr>
          <w:rFonts w:cs="Tahoma"/>
          <w:spacing w:val="-4"/>
          <w:sz w:val="24"/>
          <w:szCs w:val="24"/>
        </w:rPr>
        <w:t>Pereira,</w:t>
      </w:r>
      <w:r w:rsidR="00126533" w:rsidRPr="00B02CA2">
        <w:rPr>
          <w:rFonts w:cs="Tahoma"/>
          <w:spacing w:val="-4"/>
          <w:sz w:val="24"/>
          <w:szCs w:val="24"/>
        </w:rPr>
        <w:t xml:space="preserve"> </w:t>
      </w:r>
      <w:r w:rsidR="00C274B6" w:rsidRPr="00B02CA2">
        <w:rPr>
          <w:rFonts w:cs="Tahoma"/>
          <w:spacing w:val="-4"/>
          <w:sz w:val="24"/>
          <w:szCs w:val="24"/>
        </w:rPr>
        <w:t xml:space="preserve">trece </w:t>
      </w:r>
      <w:r w:rsidR="00B24786" w:rsidRPr="00B02CA2">
        <w:rPr>
          <w:rFonts w:cs="Tahoma"/>
          <w:spacing w:val="-4"/>
          <w:sz w:val="24"/>
          <w:szCs w:val="24"/>
        </w:rPr>
        <w:t>(</w:t>
      </w:r>
      <w:r w:rsidR="00C274B6" w:rsidRPr="00B02CA2">
        <w:rPr>
          <w:rFonts w:cs="Tahoma"/>
          <w:spacing w:val="-4"/>
          <w:sz w:val="24"/>
          <w:szCs w:val="24"/>
        </w:rPr>
        <w:t>13</w:t>
      </w:r>
      <w:r w:rsidR="00B24786" w:rsidRPr="00B02CA2">
        <w:rPr>
          <w:rFonts w:cs="Tahoma"/>
          <w:spacing w:val="-4"/>
          <w:sz w:val="24"/>
          <w:szCs w:val="24"/>
        </w:rPr>
        <w:t xml:space="preserve">) </w:t>
      </w:r>
      <w:r w:rsidRPr="00B02CA2">
        <w:rPr>
          <w:rFonts w:cs="Tahoma"/>
          <w:spacing w:val="-4"/>
          <w:sz w:val="24"/>
          <w:szCs w:val="24"/>
        </w:rPr>
        <w:t xml:space="preserve">de </w:t>
      </w:r>
      <w:r w:rsidR="00F77412" w:rsidRPr="00B02CA2">
        <w:rPr>
          <w:rFonts w:cs="Tahoma"/>
          <w:spacing w:val="-4"/>
          <w:sz w:val="24"/>
          <w:szCs w:val="24"/>
        </w:rPr>
        <w:t>junio</w:t>
      </w:r>
      <w:r w:rsidR="00B24786" w:rsidRPr="00B02CA2">
        <w:rPr>
          <w:rFonts w:cs="Tahoma"/>
          <w:spacing w:val="-4"/>
          <w:sz w:val="24"/>
          <w:szCs w:val="24"/>
        </w:rPr>
        <w:t xml:space="preserve"> </w:t>
      </w:r>
      <w:r w:rsidRPr="00B02CA2">
        <w:rPr>
          <w:rFonts w:cs="Tahoma"/>
          <w:spacing w:val="-4"/>
          <w:sz w:val="24"/>
          <w:szCs w:val="24"/>
        </w:rPr>
        <w:t xml:space="preserve">de dos mil </w:t>
      </w:r>
      <w:r w:rsidR="00F77412" w:rsidRPr="00B02CA2">
        <w:rPr>
          <w:rFonts w:cs="Tahoma"/>
          <w:spacing w:val="-4"/>
          <w:sz w:val="24"/>
          <w:szCs w:val="24"/>
        </w:rPr>
        <w:t>veintitrés</w:t>
      </w:r>
      <w:r w:rsidR="00B24786" w:rsidRPr="00B02CA2">
        <w:rPr>
          <w:rFonts w:cs="Tahoma"/>
          <w:spacing w:val="-4"/>
          <w:sz w:val="24"/>
          <w:szCs w:val="24"/>
        </w:rPr>
        <w:t xml:space="preserve"> </w:t>
      </w:r>
      <w:r w:rsidRPr="00B02CA2">
        <w:rPr>
          <w:rFonts w:cs="Tahoma"/>
          <w:spacing w:val="-4"/>
          <w:sz w:val="24"/>
          <w:szCs w:val="24"/>
        </w:rPr>
        <w:t>(202</w:t>
      </w:r>
      <w:r w:rsidR="00F77412" w:rsidRPr="00B02CA2">
        <w:rPr>
          <w:rFonts w:cs="Tahoma"/>
          <w:spacing w:val="-4"/>
          <w:sz w:val="24"/>
          <w:szCs w:val="24"/>
        </w:rPr>
        <w:t>3</w:t>
      </w:r>
      <w:r w:rsidRPr="00B02CA2">
        <w:rPr>
          <w:rFonts w:cs="Tahoma"/>
          <w:spacing w:val="-4"/>
          <w:sz w:val="24"/>
          <w:szCs w:val="24"/>
        </w:rPr>
        <w:t>).</w:t>
      </w:r>
    </w:p>
    <w:p w14:paraId="77D1D987" w14:textId="77777777" w:rsidR="00FC2B8A" w:rsidRPr="00B02CA2" w:rsidRDefault="00FC2B8A" w:rsidP="00B02CA2">
      <w:pPr>
        <w:spacing w:line="276" w:lineRule="auto"/>
        <w:rPr>
          <w:rFonts w:cs="Tahoma"/>
          <w:spacing w:val="-4"/>
          <w:sz w:val="24"/>
          <w:szCs w:val="24"/>
        </w:rPr>
      </w:pPr>
    </w:p>
    <w:p w14:paraId="2D7F7D36" w14:textId="77777777" w:rsidR="00692DF9" w:rsidRDefault="00133380" w:rsidP="00692DF9">
      <w:pPr>
        <w:spacing w:line="276" w:lineRule="auto"/>
        <w:ind w:left="4956"/>
        <w:jc w:val="right"/>
        <w:rPr>
          <w:rFonts w:cs="Tahoma"/>
          <w:spacing w:val="-4"/>
          <w:sz w:val="24"/>
          <w:szCs w:val="24"/>
        </w:rPr>
      </w:pPr>
      <w:r w:rsidRPr="00B02CA2">
        <w:rPr>
          <w:rFonts w:cs="Tahoma"/>
          <w:spacing w:val="-4"/>
          <w:sz w:val="24"/>
          <w:szCs w:val="24"/>
        </w:rPr>
        <w:t xml:space="preserve">Aprobado por Acta No </w:t>
      </w:r>
      <w:r w:rsidR="00C274B6" w:rsidRPr="00B02CA2">
        <w:rPr>
          <w:rFonts w:cs="Tahoma"/>
          <w:spacing w:val="-4"/>
          <w:sz w:val="24"/>
          <w:szCs w:val="24"/>
        </w:rPr>
        <w:t>568</w:t>
      </w:r>
    </w:p>
    <w:p w14:paraId="3E4EB136" w14:textId="41852F97" w:rsidR="00FC2B8A" w:rsidRPr="00B02CA2" w:rsidRDefault="00FC2B8A" w:rsidP="00692DF9">
      <w:pPr>
        <w:spacing w:line="276" w:lineRule="auto"/>
        <w:ind w:left="4956"/>
        <w:jc w:val="right"/>
        <w:rPr>
          <w:rFonts w:cs="Tahoma"/>
          <w:spacing w:val="-4"/>
          <w:sz w:val="24"/>
          <w:szCs w:val="24"/>
        </w:rPr>
      </w:pPr>
      <w:r w:rsidRPr="00B02CA2">
        <w:rPr>
          <w:rFonts w:cs="Tahoma"/>
          <w:spacing w:val="-4"/>
          <w:sz w:val="24"/>
          <w:szCs w:val="24"/>
        </w:rPr>
        <w:t xml:space="preserve">Hora: </w:t>
      </w:r>
      <w:r w:rsidR="00C274B6" w:rsidRPr="00B02CA2">
        <w:rPr>
          <w:rFonts w:cs="Tahoma"/>
          <w:spacing w:val="-4"/>
          <w:sz w:val="24"/>
          <w:szCs w:val="24"/>
        </w:rPr>
        <w:t>7:20 a.m.</w:t>
      </w:r>
    </w:p>
    <w:p w14:paraId="6BF12EB8" w14:textId="77777777" w:rsidR="00FC2B8A" w:rsidRPr="00B02CA2" w:rsidRDefault="00FC2B8A" w:rsidP="00B02CA2">
      <w:pPr>
        <w:spacing w:line="276" w:lineRule="auto"/>
        <w:jc w:val="center"/>
        <w:rPr>
          <w:rFonts w:cs="Tahoma"/>
          <w:spacing w:val="-4"/>
          <w:sz w:val="24"/>
          <w:szCs w:val="24"/>
        </w:rPr>
      </w:pPr>
    </w:p>
    <w:p w14:paraId="1E9A3B56" w14:textId="77777777" w:rsidR="00A66267" w:rsidRPr="003468D0" w:rsidRDefault="00A66267" w:rsidP="00B02CA2">
      <w:pPr>
        <w:spacing w:line="276" w:lineRule="auto"/>
        <w:rPr>
          <w:rFonts w:ascii="Algerian" w:hAnsi="Algerian" w:cs="Tahoma"/>
          <w:sz w:val="30"/>
          <w:szCs w:val="20"/>
        </w:rPr>
      </w:pPr>
      <w:r w:rsidRPr="003468D0">
        <w:rPr>
          <w:rFonts w:ascii="Algerian" w:hAnsi="Algerian" w:cs="Tahoma"/>
          <w:sz w:val="30"/>
          <w:szCs w:val="20"/>
        </w:rPr>
        <w:t xml:space="preserve">1.- VISTOS </w:t>
      </w:r>
    </w:p>
    <w:p w14:paraId="1DE31AB3" w14:textId="13CCFBF7" w:rsidR="00A66267" w:rsidRPr="00B02CA2" w:rsidRDefault="00A66267" w:rsidP="00B02CA2">
      <w:pPr>
        <w:spacing w:line="276" w:lineRule="auto"/>
        <w:rPr>
          <w:rFonts w:cs="Tahoma"/>
          <w:spacing w:val="-4"/>
          <w:sz w:val="24"/>
          <w:szCs w:val="24"/>
        </w:rPr>
      </w:pPr>
    </w:p>
    <w:p w14:paraId="2C84114E" w14:textId="1121C659" w:rsidR="00FC2B8A" w:rsidRPr="00B02CA2" w:rsidRDefault="00A66267" w:rsidP="00B02CA2">
      <w:pPr>
        <w:spacing w:line="276" w:lineRule="auto"/>
        <w:rPr>
          <w:rFonts w:cs="Tahoma"/>
          <w:spacing w:val="-4"/>
          <w:sz w:val="24"/>
          <w:szCs w:val="24"/>
        </w:rPr>
      </w:pPr>
      <w:r w:rsidRPr="00B02CA2">
        <w:rPr>
          <w:rFonts w:cs="Tahoma"/>
          <w:spacing w:val="-4"/>
          <w:sz w:val="24"/>
          <w:szCs w:val="24"/>
        </w:rPr>
        <w:t>Procede a pronunciarse la Sala sobre la apelación interpuesta</w:t>
      </w:r>
      <w:r w:rsidR="00F77412" w:rsidRPr="00B02CA2">
        <w:rPr>
          <w:rFonts w:cs="Tahoma"/>
          <w:spacing w:val="-4"/>
          <w:sz w:val="24"/>
          <w:szCs w:val="24"/>
        </w:rPr>
        <w:t xml:space="preserve"> por el Procurador 290 Judicial I Penal de Pereira</w:t>
      </w:r>
      <w:r w:rsidR="007627FB" w:rsidRPr="00B02CA2">
        <w:rPr>
          <w:rFonts w:cs="Tahoma"/>
          <w:b/>
          <w:spacing w:val="-4"/>
          <w:sz w:val="24"/>
          <w:szCs w:val="24"/>
        </w:rPr>
        <w:t>,</w:t>
      </w:r>
      <w:r w:rsidRPr="00B02CA2">
        <w:rPr>
          <w:rFonts w:cs="Tahoma"/>
          <w:spacing w:val="-4"/>
          <w:sz w:val="24"/>
          <w:szCs w:val="24"/>
        </w:rPr>
        <w:t xml:space="preserve"> en contra la decisión interlocutoria proferida</w:t>
      </w:r>
      <w:r w:rsidR="007627FB" w:rsidRPr="00B02CA2">
        <w:rPr>
          <w:rFonts w:cs="Tahoma"/>
          <w:spacing w:val="-4"/>
          <w:sz w:val="24"/>
          <w:szCs w:val="24"/>
        </w:rPr>
        <w:t xml:space="preserve"> en </w:t>
      </w:r>
      <w:r w:rsidR="00F77412" w:rsidRPr="00B02CA2">
        <w:rPr>
          <w:rFonts w:cs="Tahoma"/>
          <w:spacing w:val="-4"/>
          <w:sz w:val="24"/>
          <w:szCs w:val="24"/>
        </w:rPr>
        <w:t>abril 11 de</w:t>
      </w:r>
      <w:r w:rsidR="007627FB" w:rsidRPr="00B02CA2">
        <w:rPr>
          <w:rFonts w:cs="Tahoma"/>
          <w:spacing w:val="-4"/>
          <w:sz w:val="24"/>
          <w:szCs w:val="24"/>
        </w:rPr>
        <w:t>l presente año</w:t>
      </w:r>
      <w:r w:rsidRPr="00B02CA2">
        <w:rPr>
          <w:rFonts w:cs="Tahoma"/>
          <w:spacing w:val="-4"/>
          <w:sz w:val="24"/>
          <w:szCs w:val="24"/>
        </w:rPr>
        <w:t xml:space="preserve"> por</w:t>
      </w:r>
      <w:r w:rsidR="007627FB" w:rsidRPr="00B02CA2">
        <w:rPr>
          <w:rFonts w:cs="Tahoma"/>
          <w:spacing w:val="-4"/>
          <w:sz w:val="24"/>
          <w:szCs w:val="24"/>
        </w:rPr>
        <w:t xml:space="preserve"> parte</w:t>
      </w:r>
      <w:r w:rsidR="002E0E29" w:rsidRPr="00B02CA2">
        <w:rPr>
          <w:rFonts w:cs="Tahoma"/>
          <w:spacing w:val="-4"/>
          <w:sz w:val="24"/>
          <w:szCs w:val="24"/>
        </w:rPr>
        <w:t xml:space="preserve"> </w:t>
      </w:r>
      <w:r w:rsidR="007627FB" w:rsidRPr="00B02CA2">
        <w:rPr>
          <w:rFonts w:cs="Tahoma"/>
          <w:spacing w:val="-4"/>
          <w:sz w:val="24"/>
          <w:szCs w:val="24"/>
        </w:rPr>
        <w:t>d</w:t>
      </w:r>
      <w:r w:rsidRPr="00B02CA2">
        <w:rPr>
          <w:rFonts w:cs="Tahoma"/>
          <w:spacing w:val="-4"/>
          <w:sz w:val="24"/>
          <w:szCs w:val="24"/>
        </w:rPr>
        <w:t xml:space="preserve">el Juzgado </w:t>
      </w:r>
      <w:r w:rsidR="00F77412" w:rsidRPr="00B02CA2">
        <w:rPr>
          <w:rFonts w:cs="Tahoma"/>
          <w:spacing w:val="-4"/>
          <w:sz w:val="24"/>
          <w:szCs w:val="24"/>
        </w:rPr>
        <w:t>Cuarto</w:t>
      </w:r>
      <w:r w:rsidR="00B24786" w:rsidRPr="00B02CA2">
        <w:rPr>
          <w:rFonts w:cs="Tahoma"/>
          <w:spacing w:val="-4"/>
          <w:sz w:val="24"/>
          <w:szCs w:val="24"/>
        </w:rPr>
        <w:t xml:space="preserve"> Penal del Circuito de Pereira (</w:t>
      </w:r>
      <w:r w:rsidRPr="00B02CA2">
        <w:rPr>
          <w:rFonts w:cs="Tahoma"/>
          <w:spacing w:val="-4"/>
          <w:sz w:val="24"/>
          <w:szCs w:val="24"/>
        </w:rPr>
        <w:t>Rda.)</w:t>
      </w:r>
      <w:r w:rsidR="000C79D4" w:rsidRPr="00B02CA2">
        <w:rPr>
          <w:rFonts w:cs="Tahoma"/>
          <w:spacing w:val="-4"/>
          <w:sz w:val="24"/>
          <w:szCs w:val="24"/>
        </w:rPr>
        <w:t xml:space="preserve">, </w:t>
      </w:r>
      <w:r w:rsidRPr="00B02CA2">
        <w:rPr>
          <w:rFonts w:cs="Tahoma"/>
          <w:spacing w:val="-4"/>
          <w:sz w:val="24"/>
          <w:szCs w:val="24"/>
        </w:rPr>
        <w:t xml:space="preserve">por medio de la cual </w:t>
      </w:r>
      <w:r w:rsidR="00684C1D" w:rsidRPr="00B02CA2">
        <w:rPr>
          <w:rFonts w:cs="Tahoma"/>
          <w:spacing w:val="-4"/>
          <w:sz w:val="24"/>
          <w:szCs w:val="24"/>
        </w:rPr>
        <w:t xml:space="preserve">le </w:t>
      </w:r>
      <w:r w:rsidR="0087551B" w:rsidRPr="00B02CA2">
        <w:rPr>
          <w:rFonts w:cs="Tahoma"/>
          <w:spacing w:val="-4"/>
          <w:sz w:val="24"/>
          <w:szCs w:val="24"/>
        </w:rPr>
        <w:t xml:space="preserve">negó la libertad condicional </w:t>
      </w:r>
      <w:r w:rsidR="00FC2B8A" w:rsidRPr="00B02CA2">
        <w:rPr>
          <w:rFonts w:cs="Tahoma"/>
          <w:spacing w:val="-4"/>
          <w:sz w:val="24"/>
          <w:szCs w:val="24"/>
        </w:rPr>
        <w:t xml:space="preserve">dentro del proceso donde fuera condenado por la conducta de </w:t>
      </w:r>
      <w:r w:rsidR="00F77412" w:rsidRPr="00B02CA2">
        <w:rPr>
          <w:rFonts w:cs="Tahoma"/>
          <w:spacing w:val="-4"/>
          <w:sz w:val="24"/>
          <w:szCs w:val="24"/>
        </w:rPr>
        <w:t xml:space="preserve">receptación el señor </w:t>
      </w:r>
      <w:r w:rsidR="00AC45A9">
        <w:rPr>
          <w:rFonts w:cs="Tahoma"/>
          <w:b/>
          <w:spacing w:val="-4"/>
          <w:sz w:val="24"/>
          <w:szCs w:val="24"/>
        </w:rPr>
        <w:t>HTA</w:t>
      </w:r>
      <w:r w:rsidR="00F77412" w:rsidRPr="00B02CA2">
        <w:rPr>
          <w:rFonts w:cs="Tahoma"/>
          <w:spacing w:val="-4"/>
          <w:sz w:val="24"/>
          <w:szCs w:val="24"/>
        </w:rPr>
        <w:t xml:space="preserve"> y otro</w:t>
      </w:r>
      <w:r w:rsidR="00B24786" w:rsidRPr="00B02CA2">
        <w:rPr>
          <w:rFonts w:cs="Tahoma"/>
          <w:spacing w:val="-4"/>
          <w:sz w:val="24"/>
          <w:szCs w:val="24"/>
        </w:rPr>
        <w:t>.</w:t>
      </w:r>
    </w:p>
    <w:p w14:paraId="6198B3BA" w14:textId="77777777" w:rsidR="00A66267" w:rsidRPr="00B02CA2" w:rsidRDefault="00A66267" w:rsidP="00B02CA2">
      <w:pPr>
        <w:spacing w:line="276" w:lineRule="auto"/>
        <w:rPr>
          <w:rFonts w:cs="Tahoma"/>
          <w:spacing w:val="-4"/>
          <w:sz w:val="24"/>
          <w:szCs w:val="24"/>
        </w:rPr>
      </w:pPr>
    </w:p>
    <w:p w14:paraId="3A33D0F8" w14:textId="2DD2AA98" w:rsidR="00FC2B8A" w:rsidRPr="003468D0" w:rsidRDefault="003468D0" w:rsidP="00B02CA2">
      <w:pPr>
        <w:spacing w:line="276" w:lineRule="auto"/>
        <w:rPr>
          <w:rFonts w:ascii="Algerian" w:hAnsi="Algerian" w:cs="Tahoma"/>
          <w:sz w:val="30"/>
          <w:szCs w:val="20"/>
        </w:rPr>
      </w:pPr>
      <w:r w:rsidRPr="003468D0">
        <w:rPr>
          <w:rFonts w:ascii="Algerian" w:hAnsi="Algerian" w:cs="Tahoma"/>
          <w:sz w:val="30"/>
          <w:szCs w:val="20"/>
        </w:rPr>
        <w:t>2.- ANTECEDENTES</w:t>
      </w:r>
    </w:p>
    <w:p w14:paraId="70E4913C" w14:textId="77777777" w:rsidR="00FC2B8A" w:rsidRPr="00B02CA2" w:rsidRDefault="00FC2B8A" w:rsidP="00B02CA2">
      <w:pPr>
        <w:spacing w:line="276" w:lineRule="auto"/>
        <w:rPr>
          <w:rFonts w:cs="Tahoma"/>
          <w:spacing w:val="-4"/>
          <w:sz w:val="24"/>
          <w:szCs w:val="24"/>
        </w:rPr>
      </w:pPr>
    </w:p>
    <w:p w14:paraId="0BA48E28" w14:textId="6DBDB0F7" w:rsidR="00FC2B8A" w:rsidRPr="00B02CA2" w:rsidRDefault="00FC2B8A" w:rsidP="00B02CA2">
      <w:pPr>
        <w:spacing w:line="276" w:lineRule="auto"/>
        <w:rPr>
          <w:rFonts w:cs="Tahoma"/>
          <w:spacing w:val="-4"/>
          <w:sz w:val="24"/>
          <w:szCs w:val="24"/>
        </w:rPr>
      </w:pPr>
      <w:r w:rsidRPr="00B02CA2">
        <w:rPr>
          <w:rFonts w:cs="Tahoma"/>
          <w:b/>
          <w:spacing w:val="-4"/>
          <w:sz w:val="24"/>
          <w:szCs w:val="24"/>
        </w:rPr>
        <w:t>2.1.</w:t>
      </w:r>
      <w:r w:rsidR="001D1C4D" w:rsidRPr="00B02CA2">
        <w:rPr>
          <w:rFonts w:cs="Tahoma"/>
          <w:b/>
          <w:spacing w:val="-4"/>
          <w:sz w:val="24"/>
          <w:szCs w:val="24"/>
        </w:rPr>
        <w:t>-</w:t>
      </w:r>
      <w:r w:rsidRPr="00B02CA2">
        <w:rPr>
          <w:rFonts w:cs="Tahoma"/>
          <w:spacing w:val="-4"/>
          <w:sz w:val="24"/>
          <w:szCs w:val="24"/>
        </w:rPr>
        <w:t xml:space="preserve"> El señor </w:t>
      </w:r>
      <w:r w:rsidR="00AC45A9">
        <w:rPr>
          <w:rFonts w:cs="Tahoma"/>
          <w:b/>
          <w:spacing w:val="-4"/>
          <w:sz w:val="24"/>
          <w:szCs w:val="24"/>
        </w:rPr>
        <w:t>HTA</w:t>
      </w:r>
      <w:r w:rsidR="00F77412" w:rsidRPr="00B02CA2">
        <w:rPr>
          <w:rFonts w:cs="Tahoma"/>
          <w:b/>
          <w:spacing w:val="-4"/>
          <w:sz w:val="24"/>
          <w:szCs w:val="24"/>
        </w:rPr>
        <w:t xml:space="preserve"> </w:t>
      </w:r>
      <w:r w:rsidR="00F77412" w:rsidRPr="00B02CA2">
        <w:rPr>
          <w:rFonts w:cs="Tahoma"/>
          <w:spacing w:val="-4"/>
          <w:sz w:val="24"/>
          <w:szCs w:val="24"/>
        </w:rPr>
        <w:t>y JMO</w:t>
      </w:r>
      <w:r w:rsidR="00133326">
        <w:rPr>
          <w:rFonts w:cs="Tahoma"/>
          <w:spacing w:val="-4"/>
          <w:sz w:val="24"/>
          <w:szCs w:val="24"/>
        </w:rPr>
        <w:t>A</w:t>
      </w:r>
      <w:r w:rsidRPr="00B02CA2">
        <w:rPr>
          <w:rFonts w:cs="Tahoma"/>
          <w:spacing w:val="-4"/>
          <w:sz w:val="24"/>
          <w:szCs w:val="24"/>
        </w:rPr>
        <w:t xml:space="preserve"> fue</w:t>
      </w:r>
      <w:r w:rsidR="00F77412" w:rsidRPr="00B02CA2">
        <w:rPr>
          <w:rFonts w:cs="Tahoma"/>
          <w:spacing w:val="-4"/>
          <w:sz w:val="24"/>
          <w:szCs w:val="24"/>
        </w:rPr>
        <w:t xml:space="preserve">ron </w:t>
      </w:r>
      <w:r w:rsidRPr="00B02CA2">
        <w:rPr>
          <w:rFonts w:cs="Tahoma"/>
          <w:spacing w:val="-4"/>
          <w:sz w:val="24"/>
          <w:szCs w:val="24"/>
        </w:rPr>
        <w:t>condenado</w:t>
      </w:r>
      <w:r w:rsidR="00F77412" w:rsidRPr="00B02CA2">
        <w:rPr>
          <w:rFonts w:cs="Tahoma"/>
          <w:spacing w:val="-4"/>
          <w:sz w:val="24"/>
          <w:szCs w:val="24"/>
        </w:rPr>
        <w:t>s</w:t>
      </w:r>
      <w:r w:rsidRPr="00B02CA2">
        <w:rPr>
          <w:rFonts w:cs="Tahoma"/>
          <w:spacing w:val="-4"/>
          <w:sz w:val="24"/>
          <w:szCs w:val="24"/>
        </w:rPr>
        <w:t xml:space="preserve"> </w:t>
      </w:r>
      <w:r w:rsidR="000C79D4" w:rsidRPr="00B02CA2">
        <w:rPr>
          <w:rFonts w:cs="Tahoma"/>
          <w:spacing w:val="-4"/>
          <w:sz w:val="24"/>
          <w:szCs w:val="24"/>
        </w:rPr>
        <w:t xml:space="preserve">en </w:t>
      </w:r>
      <w:r w:rsidR="00F77412" w:rsidRPr="00B02CA2">
        <w:rPr>
          <w:rFonts w:cs="Tahoma"/>
          <w:spacing w:val="-4"/>
          <w:sz w:val="24"/>
          <w:szCs w:val="24"/>
        </w:rPr>
        <w:t>septiembre 28 de 2021</w:t>
      </w:r>
      <w:r w:rsidR="00B24786" w:rsidRPr="00B02CA2">
        <w:rPr>
          <w:rFonts w:cs="Tahoma"/>
          <w:spacing w:val="-4"/>
          <w:sz w:val="24"/>
          <w:szCs w:val="24"/>
        </w:rPr>
        <w:t xml:space="preserve"> </w:t>
      </w:r>
      <w:r w:rsidRPr="00B02CA2">
        <w:rPr>
          <w:rFonts w:cs="Tahoma"/>
          <w:spacing w:val="-4"/>
          <w:sz w:val="24"/>
          <w:szCs w:val="24"/>
        </w:rPr>
        <w:t xml:space="preserve">por el Juzgado </w:t>
      </w:r>
      <w:r w:rsidR="00F77412" w:rsidRPr="00B02CA2">
        <w:rPr>
          <w:rFonts w:cs="Tahoma"/>
          <w:spacing w:val="-4"/>
          <w:sz w:val="24"/>
          <w:szCs w:val="24"/>
        </w:rPr>
        <w:t>Cuarto</w:t>
      </w:r>
      <w:r w:rsidR="00B24786" w:rsidRPr="00B02CA2">
        <w:rPr>
          <w:rFonts w:cs="Tahoma"/>
          <w:spacing w:val="-4"/>
          <w:sz w:val="24"/>
          <w:szCs w:val="24"/>
        </w:rPr>
        <w:t xml:space="preserve"> </w:t>
      </w:r>
      <w:r w:rsidRPr="00B02CA2">
        <w:rPr>
          <w:rFonts w:cs="Tahoma"/>
          <w:spacing w:val="-4"/>
          <w:sz w:val="24"/>
          <w:szCs w:val="24"/>
        </w:rPr>
        <w:t>Penal del Circuito de P</w:t>
      </w:r>
      <w:r w:rsidR="00B24786" w:rsidRPr="00B02CA2">
        <w:rPr>
          <w:rFonts w:cs="Tahoma"/>
          <w:spacing w:val="-4"/>
          <w:sz w:val="24"/>
          <w:szCs w:val="24"/>
        </w:rPr>
        <w:t xml:space="preserve">ereira </w:t>
      </w:r>
      <w:r w:rsidRPr="00B02CA2">
        <w:rPr>
          <w:rFonts w:cs="Tahoma"/>
          <w:spacing w:val="-4"/>
          <w:sz w:val="24"/>
          <w:szCs w:val="24"/>
        </w:rPr>
        <w:t>(</w:t>
      </w:r>
      <w:r w:rsidR="00B24786" w:rsidRPr="00B02CA2">
        <w:rPr>
          <w:rFonts w:cs="Tahoma"/>
          <w:spacing w:val="-4"/>
          <w:sz w:val="24"/>
          <w:szCs w:val="24"/>
        </w:rPr>
        <w:t>Rda</w:t>
      </w:r>
      <w:r w:rsidRPr="00B02CA2">
        <w:rPr>
          <w:rFonts w:cs="Tahoma"/>
          <w:spacing w:val="-4"/>
          <w:sz w:val="24"/>
          <w:szCs w:val="24"/>
        </w:rPr>
        <w:t xml:space="preserve">.), a la pena de </w:t>
      </w:r>
      <w:r w:rsidR="00F77412" w:rsidRPr="00B02CA2">
        <w:rPr>
          <w:rFonts w:cs="Tahoma"/>
          <w:spacing w:val="-4"/>
          <w:sz w:val="24"/>
          <w:szCs w:val="24"/>
        </w:rPr>
        <w:t>48</w:t>
      </w:r>
      <w:r w:rsidRPr="00B02CA2">
        <w:rPr>
          <w:rFonts w:cs="Tahoma"/>
          <w:spacing w:val="-4"/>
          <w:sz w:val="24"/>
          <w:szCs w:val="24"/>
        </w:rPr>
        <w:t xml:space="preserve"> meses de prisión </w:t>
      </w:r>
      <w:r w:rsidR="001D1C4D" w:rsidRPr="00B02CA2">
        <w:rPr>
          <w:rFonts w:cs="Tahoma"/>
          <w:spacing w:val="-4"/>
          <w:sz w:val="24"/>
          <w:szCs w:val="24"/>
        </w:rPr>
        <w:t>y</w:t>
      </w:r>
      <w:r w:rsidRPr="00B02CA2">
        <w:rPr>
          <w:rFonts w:cs="Tahoma"/>
          <w:spacing w:val="-4"/>
          <w:sz w:val="24"/>
          <w:szCs w:val="24"/>
        </w:rPr>
        <w:t xml:space="preserve"> multa de </w:t>
      </w:r>
      <w:r w:rsidR="00F77412" w:rsidRPr="00B02CA2">
        <w:rPr>
          <w:rFonts w:cs="Tahoma"/>
          <w:spacing w:val="-4"/>
          <w:sz w:val="24"/>
          <w:szCs w:val="24"/>
        </w:rPr>
        <w:t>6.66</w:t>
      </w:r>
      <w:r w:rsidRPr="00B02CA2">
        <w:rPr>
          <w:rFonts w:cs="Tahoma"/>
          <w:spacing w:val="-4"/>
          <w:sz w:val="24"/>
          <w:szCs w:val="24"/>
        </w:rPr>
        <w:t xml:space="preserve"> </w:t>
      </w:r>
      <w:r w:rsidR="00D90731" w:rsidRPr="00B02CA2">
        <w:rPr>
          <w:rFonts w:cs="Tahoma"/>
          <w:spacing w:val="-4"/>
          <w:sz w:val="24"/>
          <w:szCs w:val="24"/>
        </w:rPr>
        <w:t xml:space="preserve">S.M.L.M.V., </w:t>
      </w:r>
      <w:r w:rsidRPr="00B02CA2">
        <w:rPr>
          <w:rFonts w:cs="Tahoma"/>
          <w:spacing w:val="-4"/>
          <w:sz w:val="24"/>
          <w:szCs w:val="24"/>
        </w:rPr>
        <w:t xml:space="preserve">como </w:t>
      </w:r>
      <w:r w:rsidR="00C00DE7" w:rsidRPr="00B02CA2">
        <w:rPr>
          <w:rFonts w:cs="Tahoma"/>
          <w:spacing w:val="-4"/>
          <w:sz w:val="24"/>
          <w:szCs w:val="24"/>
        </w:rPr>
        <w:t>autores responsables</w:t>
      </w:r>
      <w:r w:rsidRPr="00B02CA2">
        <w:rPr>
          <w:rFonts w:cs="Tahoma"/>
          <w:spacing w:val="-4"/>
          <w:sz w:val="24"/>
          <w:szCs w:val="24"/>
        </w:rPr>
        <w:t xml:space="preserve"> de la conducta de </w:t>
      </w:r>
      <w:r w:rsidR="00C00DE7" w:rsidRPr="00B02CA2">
        <w:rPr>
          <w:rFonts w:cs="Tahoma"/>
          <w:spacing w:val="-4"/>
          <w:sz w:val="24"/>
          <w:szCs w:val="24"/>
        </w:rPr>
        <w:t>receptación</w:t>
      </w:r>
      <w:r w:rsidR="00B20062" w:rsidRPr="00B02CA2">
        <w:rPr>
          <w:rFonts w:cs="Tahoma"/>
          <w:spacing w:val="-4"/>
          <w:sz w:val="24"/>
          <w:szCs w:val="24"/>
        </w:rPr>
        <w:t xml:space="preserve"> -por aceptación de cargos vía preacuerdo-</w:t>
      </w:r>
      <w:r w:rsidRPr="00B02CA2">
        <w:rPr>
          <w:rFonts w:cs="Tahoma"/>
          <w:spacing w:val="-4"/>
          <w:sz w:val="24"/>
          <w:szCs w:val="24"/>
        </w:rPr>
        <w:t>.</w:t>
      </w:r>
      <w:r w:rsidR="00B24786" w:rsidRPr="00B02CA2">
        <w:rPr>
          <w:rFonts w:cs="Tahoma"/>
          <w:spacing w:val="-4"/>
          <w:sz w:val="24"/>
          <w:szCs w:val="24"/>
        </w:rPr>
        <w:t xml:space="preserve"> </w:t>
      </w:r>
    </w:p>
    <w:p w14:paraId="42EE429D" w14:textId="77777777" w:rsidR="00B24786" w:rsidRPr="00B02CA2" w:rsidRDefault="00B24786" w:rsidP="00B02CA2">
      <w:pPr>
        <w:spacing w:line="276" w:lineRule="auto"/>
        <w:rPr>
          <w:rFonts w:cs="Tahoma"/>
          <w:spacing w:val="-4"/>
          <w:sz w:val="24"/>
          <w:szCs w:val="24"/>
        </w:rPr>
      </w:pPr>
    </w:p>
    <w:p w14:paraId="497E4FB6" w14:textId="527256BC" w:rsidR="00B24786" w:rsidRPr="00B02CA2" w:rsidRDefault="00B24786" w:rsidP="00B02CA2">
      <w:pPr>
        <w:spacing w:line="276" w:lineRule="auto"/>
        <w:rPr>
          <w:rFonts w:cs="Tahoma"/>
          <w:spacing w:val="-4"/>
          <w:sz w:val="24"/>
          <w:szCs w:val="24"/>
        </w:rPr>
      </w:pPr>
      <w:r w:rsidRPr="00B02CA2">
        <w:rPr>
          <w:rFonts w:cs="Tahoma"/>
          <w:b/>
          <w:spacing w:val="-4"/>
          <w:sz w:val="24"/>
          <w:szCs w:val="24"/>
        </w:rPr>
        <w:t>2.2.-</w:t>
      </w:r>
      <w:r w:rsidRPr="00B02CA2">
        <w:rPr>
          <w:rFonts w:cs="Tahoma"/>
          <w:spacing w:val="-4"/>
          <w:sz w:val="24"/>
          <w:szCs w:val="24"/>
        </w:rPr>
        <w:t xml:space="preserve"> Encontrándose tal determinación en esta Sala de Decisión pendiente del fallo de segunda instancia, se recibió otro cuaderno por medio del cual </w:t>
      </w:r>
      <w:r w:rsidR="00C00DE7" w:rsidRPr="00B02CA2">
        <w:rPr>
          <w:rFonts w:cs="Tahoma"/>
          <w:spacing w:val="-4"/>
          <w:sz w:val="24"/>
          <w:szCs w:val="24"/>
        </w:rPr>
        <w:t>el</w:t>
      </w:r>
      <w:r w:rsidRPr="00B02CA2">
        <w:rPr>
          <w:rFonts w:cs="Tahoma"/>
          <w:spacing w:val="-4"/>
          <w:sz w:val="24"/>
          <w:szCs w:val="24"/>
        </w:rPr>
        <w:t xml:space="preserve"> a quo, </w:t>
      </w:r>
      <w:r w:rsidR="00DB3002" w:rsidRPr="00B02CA2">
        <w:rPr>
          <w:rFonts w:cs="Tahoma"/>
          <w:spacing w:val="-4"/>
          <w:sz w:val="24"/>
          <w:szCs w:val="24"/>
        </w:rPr>
        <w:t>en</w:t>
      </w:r>
      <w:r w:rsidRPr="00B02CA2">
        <w:rPr>
          <w:rFonts w:cs="Tahoma"/>
          <w:spacing w:val="-4"/>
          <w:sz w:val="24"/>
          <w:szCs w:val="24"/>
        </w:rPr>
        <w:t xml:space="preserve"> auto de </w:t>
      </w:r>
      <w:r w:rsidR="00C00DE7" w:rsidRPr="00B02CA2">
        <w:rPr>
          <w:rFonts w:cs="Tahoma"/>
          <w:spacing w:val="-4"/>
          <w:sz w:val="24"/>
          <w:szCs w:val="24"/>
        </w:rPr>
        <w:t>abril 11 de 2023</w:t>
      </w:r>
      <w:r w:rsidR="00DB3002" w:rsidRPr="00B02CA2">
        <w:rPr>
          <w:rFonts w:cs="Tahoma"/>
          <w:spacing w:val="-4"/>
          <w:sz w:val="24"/>
          <w:szCs w:val="24"/>
        </w:rPr>
        <w:t>,</w:t>
      </w:r>
      <w:r w:rsidRPr="00B02CA2">
        <w:rPr>
          <w:rFonts w:cs="Tahoma"/>
          <w:spacing w:val="-4"/>
          <w:sz w:val="24"/>
          <w:szCs w:val="24"/>
        </w:rPr>
        <w:t xml:space="preserve"> le negó la </w:t>
      </w:r>
      <w:r w:rsidRPr="00B02CA2">
        <w:rPr>
          <w:rFonts w:cs="Tahoma"/>
          <w:b/>
          <w:bCs/>
          <w:spacing w:val="-4"/>
          <w:sz w:val="24"/>
          <w:szCs w:val="24"/>
        </w:rPr>
        <w:t>libertad condicional</w:t>
      </w:r>
      <w:r w:rsidRPr="00B02CA2">
        <w:rPr>
          <w:rFonts w:cs="Tahoma"/>
          <w:spacing w:val="-4"/>
          <w:sz w:val="24"/>
          <w:szCs w:val="24"/>
        </w:rPr>
        <w:t xml:space="preserve"> al sentenciado, determinación contra la cual interpuso recurso de </w:t>
      </w:r>
      <w:r w:rsidR="00CD3B5C" w:rsidRPr="00B02CA2">
        <w:rPr>
          <w:rFonts w:cs="Tahoma"/>
          <w:spacing w:val="-4"/>
          <w:sz w:val="24"/>
          <w:szCs w:val="24"/>
        </w:rPr>
        <w:t>apelación</w:t>
      </w:r>
      <w:r w:rsidRPr="00B02CA2">
        <w:rPr>
          <w:rFonts w:cs="Tahoma"/>
          <w:spacing w:val="-4"/>
          <w:sz w:val="24"/>
          <w:szCs w:val="24"/>
        </w:rPr>
        <w:t>.</w:t>
      </w:r>
    </w:p>
    <w:p w14:paraId="0DC4C852" w14:textId="77777777" w:rsidR="00B24786" w:rsidRPr="00B02CA2" w:rsidRDefault="00B24786" w:rsidP="00B02CA2">
      <w:pPr>
        <w:spacing w:line="276" w:lineRule="auto"/>
        <w:rPr>
          <w:rFonts w:cs="Tahoma"/>
          <w:spacing w:val="-4"/>
          <w:sz w:val="24"/>
          <w:szCs w:val="24"/>
        </w:rPr>
      </w:pPr>
    </w:p>
    <w:p w14:paraId="5145A50A" w14:textId="6948FC0F" w:rsidR="00B24786" w:rsidRPr="00B02CA2" w:rsidRDefault="00B24786" w:rsidP="00B02CA2">
      <w:pPr>
        <w:spacing w:line="276" w:lineRule="auto"/>
        <w:rPr>
          <w:rFonts w:cs="Tahoma"/>
          <w:spacing w:val="-4"/>
          <w:sz w:val="24"/>
          <w:szCs w:val="24"/>
          <w:lang w:val="es-CO"/>
        </w:rPr>
      </w:pPr>
      <w:r w:rsidRPr="00B02CA2">
        <w:rPr>
          <w:rFonts w:cs="Tahoma"/>
          <w:b/>
          <w:spacing w:val="-4"/>
          <w:sz w:val="24"/>
          <w:szCs w:val="24"/>
        </w:rPr>
        <w:t>2.3.-</w:t>
      </w:r>
      <w:r w:rsidRPr="00B02CA2">
        <w:rPr>
          <w:rFonts w:cs="Tahoma"/>
          <w:spacing w:val="-4"/>
          <w:sz w:val="24"/>
          <w:szCs w:val="24"/>
        </w:rPr>
        <w:t xml:space="preserve"> La Corporación, mediante sentencia de segunda instancia de </w:t>
      </w:r>
      <w:r w:rsidR="00101DC7" w:rsidRPr="00B02CA2">
        <w:rPr>
          <w:rFonts w:cs="Tahoma"/>
          <w:spacing w:val="-4"/>
          <w:sz w:val="24"/>
          <w:szCs w:val="24"/>
        </w:rPr>
        <w:t>marzo 24 de 2023</w:t>
      </w:r>
      <w:r w:rsidRPr="00B02CA2">
        <w:rPr>
          <w:rFonts w:cs="Tahoma"/>
          <w:spacing w:val="-4"/>
          <w:sz w:val="24"/>
          <w:szCs w:val="24"/>
        </w:rPr>
        <w:t xml:space="preserve">, </w:t>
      </w:r>
      <w:r w:rsidR="009F7C65" w:rsidRPr="00B02CA2">
        <w:rPr>
          <w:rFonts w:cs="Tahoma"/>
          <w:spacing w:val="-4"/>
          <w:sz w:val="24"/>
          <w:szCs w:val="24"/>
        </w:rPr>
        <w:t>confirmó</w:t>
      </w:r>
      <w:r w:rsidRPr="00B02CA2">
        <w:rPr>
          <w:rFonts w:cs="Tahoma"/>
          <w:spacing w:val="-4"/>
          <w:sz w:val="24"/>
          <w:szCs w:val="24"/>
        </w:rPr>
        <w:t xml:space="preserve"> el fallo de condena emitido en contra de</w:t>
      </w:r>
      <w:r w:rsidR="009F7C65" w:rsidRPr="00B02CA2">
        <w:rPr>
          <w:rFonts w:cs="Tahoma"/>
          <w:spacing w:val="-4"/>
          <w:sz w:val="24"/>
          <w:szCs w:val="24"/>
        </w:rPr>
        <w:t xml:space="preserve"> </w:t>
      </w:r>
      <w:r w:rsidRPr="00B02CA2">
        <w:rPr>
          <w:rFonts w:cs="Tahoma"/>
          <w:spacing w:val="-4"/>
          <w:sz w:val="24"/>
          <w:szCs w:val="24"/>
        </w:rPr>
        <w:t>l</w:t>
      </w:r>
      <w:r w:rsidR="009F7C65" w:rsidRPr="00B02CA2">
        <w:rPr>
          <w:rFonts w:cs="Tahoma"/>
          <w:spacing w:val="-4"/>
          <w:sz w:val="24"/>
          <w:szCs w:val="24"/>
        </w:rPr>
        <w:t>os</w:t>
      </w:r>
      <w:r w:rsidRPr="00B02CA2">
        <w:rPr>
          <w:rFonts w:cs="Tahoma"/>
          <w:spacing w:val="-4"/>
          <w:sz w:val="24"/>
          <w:szCs w:val="24"/>
        </w:rPr>
        <w:t xml:space="preserve"> señor</w:t>
      </w:r>
      <w:r w:rsidR="009F7C65" w:rsidRPr="00B02CA2">
        <w:rPr>
          <w:rFonts w:cs="Tahoma"/>
          <w:spacing w:val="-4"/>
          <w:sz w:val="24"/>
          <w:szCs w:val="24"/>
        </w:rPr>
        <w:t>es</w:t>
      </w:r>
      <w:r w:rsidRPr="00B02CA2">
        <w:rPr>
          <w:rFonts w:cs="Tahoma"/>
          <w:spacing w:val="-4"/>
          <w:sz w:val="24"/>
          <w:szCs w:val="24"/>
        </w:rPr>
        <w:t xml:space="preserve"> </w:t>
      </w:r>
      <w:r w:rsidR="00AC45A9">
        <w:rPr>
          <w:rFonts w:cs="Tahoma"/>
          <w:b/>
          <w:spacing w:val="-4"/>
          <w:sz w:val="24"/>
          <w:szCs w:val="24"/>
        </w:rPr>
        <w:t>HTA</w:t>
      </w:r>
      <w:r w:rsidR="009F7C65" w:rsidRPr="00B02CA2">
        <w:rPr>
          <w:rFonts w:cs="Tahoma"/>
          <w:b/>
          <w:spacing w:val="-4"/>
          <w:sz w:val="24"/>
          <w:szCs w:val="24"/>
        </w:rPr>
        <w:t xml:space="preserve"> </w:t>
      </w:r>
      <w:r w:rsidR="009F7C65" w:rsidRPr="00B02CA2">
        <w:rPr>
          <w:rFonts w:cs="Tahoma"/>
          <w:spacing w:val="-4"/>
          <w:sz w:val="24"/>
          <w:szCs w:val="24"/>
        </w:rPr>
        <w:t>y JMOA</w:t>
      </w:r>
      <w:r w:rsidRPr="00B02CA2">
        <w:rPr>
          <w:rFonts w:cs="Tahoma"/>
          <w:spacing w:val="-4"/>
          <w:sz w:val="24"/>
          <w:szCs w:val="24"/>
          <w:lang w:val="es-CO"/>
        </w:rPr>
        <w:t>.</w:t>
      </w:r>
    </w:p>
    <w:p w14:paraId="0E769AD0" w14:textId="771DC366" w:rsidR="00AE4A36" w:rsidRPr="00B02CA2" w:rsidRDefault="00AE4A36" w:rsidP="00B02CA2">
      <w:pPr>
        <w:spacing w:line="276" w:lineRule="auto"/>
        <w:rPr>
          <w:rFonts w:cs="Tahoma"/>
          <w:spacing w:val="-4"/>
          <w:sz w:val="24"/>
          <w:szCs w:val="24"/>
          <w:lang w:val="es-CO"/>
        </w:rPr>
      </w:pPr>
    </w:p>
    <w:p w14:paraId="4BDE15D7" w14:textId="36721EED" w:rsidR="00AE4A36" w:rsidRPr="00B02CA2" w:rsidRDefault="00AE4A36" w:rsidP="00B02CA2">
      <w:pPr>
        <w:spacing w:line="276" w:lineRule="auto"/>
        <w:rPr>
          <w:rFonts w:cs="Tahoma"/>
          <w:spacing w:val="-4"/>
          <w:sz w:val="24"/>
          <w:szCs w:val="24"/>
          <w:lang w:val="es-CO"/>
        </w:rPr>
      </w:pPr>
      <w:r w:rsidRPr="00B02CA2">
        <w:rPr>
          <w:rFonts w:cs="Tahoma"/>
          <w:b/>
          <w:spacing w:val="-4"/>
          <w:sz w:val="24"/>
          <w:szCs w:val="24"/>
        </w:rPr>
        <w:t>2.4.-</w:t>
      </w:r>
      <w:r w:rsidRPr="00B02CA2">
        <w:rPr>
          <w:rFonts w:cs="Tahoma"/>
          <w:spacing w:val="-4"/>
          <w:sz w:val="24"/>
          <w:szCs w:val="24"/>
        </w:rPr>
        <w:t xml:space="preserve"> </w:t>
      </w:r>
      <w:r w:rsidRPr="00B02CA2">
        <w:rPr>
          <w:rFonts w:cs="Tahoma"/>
          <w:spacing w:val="-4"/>
          <w:sz w:val="24"/>
          <w:szCs w:val="24"/>
          <w:lang w:val="es-CO"/>
        </w:rPr>
        <w:t xml:space="preserve">Por auto de abril 26 de 2023 se ordenó la devolución del expediente al despacho de primer nivel al haberse declarado legalmente ejecutoriada la sentencia de abril 21 de 2023. </w:t>
      </w:r>
    </w:p>
    <w:p w14:paraId="092DDC93" w14:textId="77777777" w:rsidR="009F7C65" w:rsidRPr="00B02CA2" w:rsidRDefault="009F7C65" w:rsidP="00B02CA2">
      <w:pPr>
        <w:spacing w:line="276" w:lineRule="auto"/>
        <w:rPr>
          <w:rFonts w:cs="Tahoma"/>
          <w:spacing w:val="-4"/>
          <w:sz w:val="24"/>
          <w:szCs w:val="24"/>
        </w:rPr>
      </w:pPr>
    </w:p>
    <w:p w14:paraId="676F4597" w14:textId="66CAB27A" w:rsidR="00A66267" w:rsidRPr="003468D0" w:rsidRDefault="00B70F9D" w:rsidP="00B02CA2">
      <w:pPr>
        <w:spacing w:line="276" w:lineRule="auto"/>
        <w:rPr>
          <w:rFonts w:ascii="Algerian" w:hAnsi="Algerian" w:cs="Tahoma"/>
          <w:sz w:val="30"/>
          <w:szCs w:val="20"/>
        </w:rPr>
      </w:pPr>
      <w:r w:rsidRPr="003468D0">
        <w:rPr>
          <w:rFonts w:ascii="Algerian" w:hAnsi="Algerian" w:cs="Tahoma"/>
          <w:sz w:val="30"/>
          <w:szCs w:val="20"/>
        </w:rPr>
        <w:t>3</w:t>
      </w:r>
      <w:r w:rsidR="00A66267" w:rsidRPr="003468D0">
        <w:rPr>
          <w:rFonts w:ascii="Algerian" w:hAnsi="Algerian" w:cs="Tahoma"/>
          <w:sz w:val="30"/>
          <w:szCs w:val="20"/>
        </w:rPr>
        <w:t xml:space="preserve">.- PROVIDENCIA </w:t>
      </w:r>
    </w:p>
    <w:p w14:paraId="32CDA579" w14:textId="77777777" w:rsidR="00A66267" w:rsidRPr="00B02CA2" w:rsidRDefault="00A66267" w:rsidP="00B02CA2">
      <w:pPr>
        <w:spacing w:line="276" w:lineRule="auto"/>
        <w:rPr>
          <w:rFonts w:cs="Tahoma"/>
          <w:spacing w:val="-4"/>
          <w:sz w:val="24"/>
          <w:szCs w:val="24"/>
        </w:rPr>
      </w:pPr>
    </w:p>
    <w:p w14:paraId="46A2E89C" w14:textId="0DA211C3" w:rsidR="00C46F73" w:rsidRPr="00B02CA2" w:rsidRDefault="00FC2B8A" w:rsidP="00B02CA2">
      <w:pPr>
        <w:spacing w:line="276" w:lineRule="auto"/>
        <w:rPr>
          <w:rFonts w:cs="Tahoma"/>
          <w:spacing w:val="-4"/>
          <w:sz w:val="24"/>
          <w:szCs w:val="24"/>
        </w:rPr>
      </w:pPr>
      <w:r w:rsidRPr="00B02CA2">
        <w:rPr>
          <w:rFonts w:cs="Tahoma"/>
          <w:spacing w:val="-4"/>
          <w:sz w:val="24"/>
          <w:szCs w:val="24"/>
        </w:rPr>
        <w:t xml:space="preserve">El Juzgado </w:t>
      </w:r>
      <w:r w:rsidR="009F7C65" w:rsidRPr="00B02CA2">
        <w:rPr>
          <w:rFonts w:cs="Tahoma"/>
          <w:spacing w:val="-4"/>
          <w:sz w:val="24"/>
          <w:szCs w:val="24"/>
        </w:rPr>
        <w:t>Cuarto</w:t>
      </w:r>
      <w:r w:rsidR="00B70F9D" w:rsidRPr="00B02CA2">
        <w:rPr>
          <w:rFonts w:cs="Tahoma"/>
          <w:spacing w:val="-4"/>
          <w:sz w:val="24"/>
          <w:szCs w:val="24"/>
        </w:rPr>
        <w:t xml:space="preserve"> Penal del Circuito de Pereira, </w:t>
      </w:r>
      <w:r w:rsidR="009F7C65" w:rsidRPr="00B02CA2">
        <w:rPr>
          <w:rFonts w:cs="Tahoma"/>
          <w:spacing w:val="-4"/>
          <w:sz w:val="24"/>
          <w:szCs w:val="24"/>
        </w:rPr>
        <w:t xml:space="preserve">para negar la solicitud de </w:t>
      </w:r>
      <w:r w:rsidR="009F7C65" w:rsidRPr="00B02CA2">
        <w:rPr>
          <w:rFonts w:cs="Tahoma"/>
          <w:b/>
          <w:bCs/>
          <w:spacing w:val="-4"/>
          <w:sz w:val="24"/>
          <w:szCs w:val="24"/>
        </w:rPr>
        <w:t xml:space="preserve">libertad condicional </w:t>
      </w:r>
      <w:r w:rsidR="009F7C65" w:rsidRPr="00B02CA2">
        <w:rPr>
          <w:rFonts w:cs="Tahoma"/>
          <w:spacing w:val="-4"/>
          <w:sz w:val="24"/>
          <w:szCs w:val="24"/>
        </w:rPr>
        <w:t xml:space="preserve">analizó los factores objetivos y subjetivos </w:t>
      </w:r>
      <w:r w:rsidR="00DC559A" w:rsidRPr="00B02CA2">
        <w:rPr>
          <w:rFonts w:cs="Tahoma"/>
          <w:spacing w:val="-4"/>
          <w:sz w:val="24"/>
          <w:szCs w:val="24"/>
        </w:rPr>
        <w:t xml:space="preserve">dispuestos por el artículo 64 C.P. -modificado por el artículo 30 de la ley 1709/14-, y precisó: (i) el señor </w:t>
      </w:r>
      <w:r w:rsidR="00AC45A9">
        <w:rPr>
          <w:rFonts w:cs="Tahoma"/>
          <w:b/>
          <w:spacing w:val="-4"/>
          <w:sz w:val="24"/>
          <w:szCs w:val="24"/>
        </w:rPr>
        <w:t>HTA</w:t>
      </w:r>
      <w:r w:rsidR="00DC559A" w:rsidRPr="00B02CA2">
        <w:rPr>
          <w:rFonts w:cs="Tahoma"/>
          <w:spacing w:val="-4"/>
          <w:sz w:val="24"/>
          <w:szCs w:val="24"/>
        </w:rPr>
        <w:t xml:space="preserve"> satisface la exigencia cuantitativa de haber descontado las tres quintas (3/5) partes de la pena que se le impuso -la pena es de 48 meses y sus 3/5 corresponden a 28 meses y 24 días-, toda vez que se encuentra privado de la libertad desde agosto 29 de 2020, y a la fecha del pronunciamiento a descontado físicamente 31 meses y 14 días -sin tener en cuenta descuentos punitivos por trabajo o estudio, toda vez que no fueron registrados-; </w:t>
      </w:r>
      <w:r w:rsidR="004D426E" w:rsidRPr="00B02CA2">
        <w:rPr>
          <w:rFonts w:cs="Tahoma"/>
          <w:spacing w:val="-4"/>
          <w:sz w:val="24"/>
          <w:szCs w:val="24"/>
        </w:rPr>
        <w:t xml:space="preserve">(ii) </w:t>
      </w:r>
      <w:r w:rsidR="00D83BA6" w:rsidRPr="00B02CA2">
        <w:rPr>
          <w:rFonts w:cs="Tahoma"/>
          <w:spacing w:val="-4"/>
          <w:sz w:val="24"/>
          <w:szCs w:val="24"/>
        </w:rPr>
        <w:t xml:space="preserve">el condenado cumple con el arraigo familiar y/o social, toda vez que se encuentra cumpliendo la sanción punitiva en lugar de residencia; (iii) por parte de los condenados hubo indemnización de los daños ocasionados con el delito -lo que dio lugar a la aprobación del preacuerdo-; (iv) aunque el establecimiento penitenciario expidió </w:t>
      </w:r>
      <w:r w:rsidR="00D83BA6" w:rsidRPr="00B02CA2">
        <w:rPr>
          <w:rFonts w:cs="Tahoma"/>
          <w:i/>
          <w:iCs/>
          <w:spacing w:val="-4"/>
          <w:sz w:val="24"/>
          <w:szCs w:val="24"/>
        </w:rPr>
        <w:t>resolución favorable</w:t>
      </w:r>
      <w:r w:rsidR="00376F4F" w:rsidRPr="00B02CA2">
        <w:rPr>
          <w:rFonts w:cs="Tahoma"/>
          <w:spacing w:val="-4"/>
          <w:sz w:val="24"/>
          <w:szCs w:val="24"/>
        </w:rPr>
        <w:t xml:space="preserve">, lo cierto es que la conducta cometida por el señor </w:t>
      </w:r>
      <w:r w:rsidR="00AC45A9">
        <w:rPr>
          <w:rFonts w:cs="Tahoma"/>
          <w:bCs/>
          <w:spacing w:val="-4"/>
          <w:sz w:val="24"/>
          <w:szCs w:val="24"/>
        </w:rPr>
        <w:t>HTA</w:t>
      </w:r>
      <w:r w:rsidR="00376F4F" w:rsidRPr="00B02CA2">
        <w:rPr>
          <w:rFonts w:cs="Tahoma"/>
          <w:bCs/>
          <w:spacing w:val="-4"/>
          <w:sz w:val="24"/>
          <w:szCs w:val="24"/>
        </w:rPr>
        <w:t xml:space="preserve"> es</w:t>
      </w:r>
      <w:r w:rsidR="00376F4F" w:rsidRPr="00B02CA2">
        <w:rPr>
          <w:rFonts w:cs="Tahoma"/>
          <w:b/>
          <w:bCs/>
          <w:i/>
          <w:iCs/>
          <w:spacing w:val="-4"/>
          <w:sz w:val="24"/>
          <w:szCs w:val="24"/>
        </w:rPr>
        <w:t xml:space="preserve"> grave</w:t>
      </w:r>
      <w:r w:rsidR="00376F4F" w:rsidRPr="00B02CA2">
        <w:rPr>
          <w:rFonts w:cs="Tahoma"/>
          <w:spacing w:val="-4"/>
          <w:sz w:val="24"/>
          <w:szCs w:val="24"/>
        </w:rPr>
        <w:t>, por cuanto de su actuar se evidencia la potencialidad del daño causado, que se trata de una persona avezada y que hacía parte de un eslabón activo de la cadena criminal relacionada con el hurto, toda vez que participaba en la etapa posterior a ese delito, con la finalidad de comercializar y distribuir objetos robados; y (v) la falta de redención de pena, demuestra que el procesado aún no está preparado con suficiencia para asumir su rol en u</w:t>
      </w:r>
      <w:r w:rsidR="005D542F" w:rsidRPr="00B02CA2">
        <w:rPr>
          <w:rFonts w:cs="Tahoma"/>
          <w:spacing w:val="-4"/>
          <w:sz w:val="24"/>
          <w:szCs w:val="24"/>
        </w:rPr>
        <w:t>n</w:t>
      </w:r>
      <w:r w:rsidR="00376F4F" w:rsidRPr="00B02CA2">
        <w:rPr>
          <w:rFonts w:cs="Tahoma"/>
          <w:spacing w:val="-4"/>
          <w:sz w:val="24"/>
          <w:szCs w:val="24"/>
        </w:rPr>
        <w:t xml:space="preserve"> proyecto de vida que le impida retornar a la ilegalidad</w:t>
      </w:r>
      <w:r w:rsidR="00C46F73" w:rsidRPr="00B02CA2">
        <w:rPr>
          <w:rFonts w:cs="Tahoma"/>
          <w:spacing w:val="-4"/>
          <w:sz w:val="24"/>
          <w:szCs w:val="24"/>
        </w:rPr>
        <w:t>.</w:t>
      </w:r>
    </w:p>
    <w:p w14:paraId="2C04C212" w14:textId="77777777" w:rsidR="00076AA1" w:rsidRPr="00B02CA2" w:rsidRDefault="00076AA1" w:rsidP="00B02CA2">
      <w:pPr>
        <w:spacing w:line="276" w:lineRule="auto"/>
        <w:rPr>
          <w:rFonts w:cs="Tahoma"/>
          <w:spacing w:val="-4"/>
          <w:sz w:val="24"/>
          <w:szCs w:val="24"/>
        </w:rPr>
      </w:pPr>
    </w:p>
    <w:p w14:paraId="1EEDFE22" w14:textId="6BA77D77" w:rsidR="00A66267" w:rsidRPr="003468D0" w:rsidRDefault="00D40894" w:rsidP="00B02CA2">
      <w:pPr>
        <w:spacing w:line="276" w:lineRule="auto"/>
        <w:rPr>
          <w:rFonts w:ascii="Algerian" w:hAnsi="Algerian" w:cs="Tahoma"/>
          <w:sz w:val="30"/>
          <w:szCs w:val="20"/>
        </w:rPr>
      </w:pPr>
      <w:r w:rsidRPr="003468D0">
        <w:rPr>
          <w:rFonts w:ascii="Algerian" w:hAnsi="Algerian" w:cs="Tahoma"/>
          <w:sz w:val="30"/>
          <w:szCs w:val="20"/>
        </w:rPr>
        <w:t>4</w:t>
      </w:r>
      <w:r w:rsidR="00A66267" w:rsidRPr="003468D0">
        <w:rPr>
          <w:rFonts w:ascii="Algerian" w:hAnsi="Algerian" w:cs="Tahoma"/>
          <w:sz w:val="30"/>
          <w:szCs w:val="20"/>
        </w:rPr>
        <w:t>.- RECURSO</w:t>
      </w:r>
    </w:p>
    <w:p w14:paraId="2B3B26F5" w14:textId="77777777" w:rsidR="00A66267" w:rsidRPr="00B02CA2" w:rsidRDefault="00A66267" w:rsidP="00B02CA2">
      <w:pPr>
        <w:spacing w:line="276" w:lineRule="auto"/>
        <w:rPr>
          <w:rFonts w:cs="Tahoma"/>
          <w:spacing w:val="-4"/>
          <w:sz w:val="24"/>
          <w:szCs w:val="24"/>
        </w:rPr>
      </w:pPr>
    </w:p>
    <w:p w14:paraId="4EF3724C" w14:textId="04D49396" w:rsidR="006C5EF1" w:rsidRPr="00B02CA2" w:rsidRDefault="001F59E8" w:rsidP="00B02CA2">
      <w:pPr>
        <w:spacing w:line="276" w:lineRule="auto"/>
        <w:rPr>
          <w:rFonts w:cs="Tahoma"/>
          <w:spacing w:val="-4"/>
          <w:sz w:val="24"/>
          <w:szCs w:val="24"/>
        </w:rPr>
      </w:pPr>
      <w:r w:rsidRPr="00B02CA2">
        <w:rPr>
          <w:rFonts w:cs="Tahoma"/>
          <w:spacing w:val="-4"/>
          <w:sz w:val="24"/>
          <w:szCs w:val="24"/>
        </w:rPr>
        <w:lastRenderedPageBreak/>
        <w:t xml:space="preserve">Inconforme con </w:t>
      </w:r>
      <w:r w:rsidR="00F2275E" w:rsidRPr="00B02CA2">
        <w:rPr>
          <w:rFonts w:cs="Tahoma"/>
          <w:spacing w:val="-4"/>
          <w:sz w:val="24"/>
          <w:szCs w:val="24"/>
        </w:rPr>
        <w:t xml:space="preserve">esa </w:t>
      </w:r>
      <w:r w:rsidRPr="00B02CA2">
        <w:rPr>
          <w:rFonts w:cs="Tahoma"/>
          <w:spacing w:val="-4"/>
          <w:sz w:val="24"/>
          <w:szCs w:val="24"/>
        </w:rPr>
        <w:t xml:space="preserve">determinación, </w:t>
      </w:r>
      <w:r w:rsidR="002B6CCD" w:rsidRPr="00B02CA2">
        <w:rPr>
          <w:rFonts w:cs="Tahoma"/>
          <w:spacing w:val="-4"/>
          <w:sz w:val="24"/>
          <w:szCs w:val="24"/>
        </w:rPr>
        <w:t xml:space="preserve">el </w:t>
      </w:r>
      <w:r w:rsidR="006C5EF1" w:rsidRPr="00B02CA2">
        <w:rPr>
          <w:rFonts w:cs="Tahoma"/>
          <w:spacing w:val="-4"/>
          <w:sz w:val="24"/>
          <w:szCs w:val="24"/>
        </w:rPr>
        <w:t>Procurador 290 Judicial I Penal</w:t>
      </w:r>
      <w:r w:rsidR="007A4CB1" w:rsidRPr="00B02CA2">
        <w:rPr>
          <w:rFonts w:cs="Tahoma"/>
          <w:spacing w:val="-4"/>
          <w:sz w:val="24"/>
          <w:szCs w:val="24"/>
        </w:rPr>
        <w:t xml:space="preserve">, interpuso </w:t>
      </w:r>
      <w:r w:rsidRPr="00B02CA2">
        <w:rPr>
          <w:rFonts w:cs="Tahoma"/>
          <w:spacing w:val="-4"/>
          <w:sz w:val="24"/>
          <w:szCs w:val="24"/>
        </w:rPr>
        <w:t xml:space="preserve">recurso </w:t>
      </w:r>
      <w:r w:rsidR="00F2275E" w:rsidRPr="00B02CA2">
        <w:rPr>
          <w:rFonts w:cs="Tahoma"/>
          <w:spacing w:val="-4"/>
          <w:sz w:val="24"/>
          <w:szCs w:val="24"/>
        </w:rPr>
        <w:t>de apelación</w:t>
      </w:r>
      <w:r w:rsidR="00E77071" w:rsidRPr="00B02CA2">
        <w:rPr>
          <w:rFonts w:cs="Tahoma"/>
          <w:spacing w:val="-4"/>
          <w:sz w:val="24"/>
          <w:szCs w:val="24"/>
        </w:rPr>
        <w:t xml:space="preserve"> para pedir</w:t>
      </w:r>
      <w:r w:rsidR="00F2275E" w:rsidRPr="00B02CA2">
        <w:rPr>
          <w:rFonts w:cs="Tahoma"/>
          <w:spacing w:val="-4"/>
          <w:sz w:val="24"/>
          <w:szCs w:val="24"/>
        </w:rPr>
        <w:t xml:space="preserve"> que</w:t>
      </w:r>
      <w:r w:rsidR="00E77071" w:rsidRPr="00B02CA2">
        <w:rPr>
          <w:rFonts w:cs="Tahoma"/>
          <w:spacing w:val="-4"/>
          <w:sz w:val="24"/>
          <w:szCs w:val="24"/>
        </w:rPr>
        <w:t xml:space="preserve"> se revoque la decisión </w:t>
      </w:r>
      <w:r w:rsidR="00F2275E" w:rsidRPr="00B02CA2">
        <w:rPr>
          <w:rFonts w:cs="Tahoma"/>
          <w:spacing w:val="-4"/>
          <w:sz w:val="24"/>
          <w:szCs w:val="24"/>
        </w:rPr>
        <w:t>proferida</w:t>
      </w:r>
      <w:r w:rsidR="00E77071" w:rsidRPr="00B02CA2">
        <w:rPr>
          <w:rFonts w:cs="Tahoma"/>
          <w:spacing w:val="-4"/>
          <w:sz w:val="24"/>
          <w:szCs w:val="24"/>
        </w:rPr>
        <w:t xml:space="preserve"> por </w:t>
      </w:r>
      <w:r w:rsidR="006C5EF1" w:rsidRPr="00B02CA2">
        <w:rPr>
          <w:rFonts w:cs="Tahoma"/>
          <w:spacing w:val="-4"/>
          <w:sz w:val="24"/>
          <w:szCs w:val="24"/>
        </w:rPr>
        <w:t>el</w:t>
      </w:r>
      <w:r w:rsidR="00E77071" w:rsidRPr="00B02CA2">
        <w:rPr>
          <w:rFonts w:cs="Tahoma"/>
          <w:spacing w:val="-4"/>
          <w:sz w:val="24"/>
          <w:szCs w:val="24"/>
        </w:rPr>
        <w:t xml:space="preserve"> </w:t>
      </w:r>
      <w:r w:rsidR="006C5EF1" w:rsidRPr="00B02CA2">
        <w:rPr>
          <w:rFonts w:cs="Tahoma"/>
          <w:spacing w:val="-4"/>
          <w:sz w:val="24"/>
          <w:szCs w:val="24"/>
        </w:rPr>
        <w:t xml:space="preserve">juez </w:t>
      </w:r>
      <w:r w:rsidR="00E77071" w:rsidRPr="00B02CA2">
        <w:rPr>
          <w:rFonts w:cs="Tahoma"/>
          <w:spacing w:val="-4"/>
          <w:sz w:val="24"/>
          <w:szCs w:val="24"/>
        </w:rPr>
        <w:t>a quo</w:t>
      </w:r>
      <w:r w:rsidR="00DE2E68" w:rsidRPr="00B02CA2">
        <w:rPr>
          <w:rFonts w:cs="Tahoma"/>
          <w:spacing w:val="-4"/>
          <w:sz w:val="24"/>
          <w:szCs w:val="24"/>
        </w:rPr>
        <w:t xml:space="preserve"> y que se acceda a lo pretendido</w:t>
      </w:r>
      <w:r w:rsidR="00E77071" w:rsidRPr="00B02CA2">
        <w:rPr>
          <w:rFonts w:cs="Tahoma"/>
          <w:spacing w:val="-4"/>
          <w:sz w:val="24"/>
          <w:szCs w:val="24"/>
        </w:rPr>
        <w:t xml:space="preserve">, </w:t>
      </w:r>
      <w:r w:rsidR="006C5EF1" w:rsidRPr="00B02CA2">
        <w:rPr>
          <w:rFonts w:cs="Tahoma"/>
          <w:spacing w:val="-4"/>
          <w:sz w:val="24"/>
          <w:szCs w:val="24"/>
        </w:rPr>
        <w:t xml:space="preserve">a cuyo efecto argumentó: </w:t>
      </w:r>
    </w:p>
    <w:p w14:paraId="556D943D" w14:textId="77777777" w:rsidR="006C5EF1" w:rsidRPr="00B02CA2" w:rsidRDefault="006C5EF1" w:rsidP="00B02CA2">
      <w:pPr>
        <w:spacing w:line="276" w:lineRule="auto"/>
        <w:rPr>
          <w:rFonts w:cs="Tahoma"/>
          <w:spacing w:val="-4"/>
          <w:sz w:val="24"/>
          <w:szCs w:val="24"/>
        </w:rPr>
      </w:pPr>
    </w:p>
    <w:p w14:paraId="5F570F1A" w14:textId="3B6D3281" w:rsidR="006C5EF1" w:rsidRPr="00B02CA2" w:rsidRDefault="006C5EF1" w:rsidP="00B02CA2">
      <w:pPr>
        <w:spacing w:line="276" w:lineRule="auto"/>
        <w:rPr>
          <w:rFonts w:cs="Tahoma"/>
          <w:spacing w:val="-4"/>
          <w:sz w:val="24"/>
          <w:szCs w:val="24"/>
        </w:rPr>
      </w:pPr>
      <w:r w:rsidRPr="00B02CA2">
        <w:rPr>
          <w:rFonts w:cs="Tahoma"/>
          <w:spacing w:val="-4"/>
          <w:sz w:val="24"/>
          <w:szCs w:val="24"/>
        </w:rPr>
        <w:t>En el presente asunto al momento de proferirse el fallo de condena el juez de primer grado no incorporó razones que subjetivamente impidieran la concesión de los subrogados, por cuanto la suspensión condicional tiene una expresa prohibición legal para el delito de receptación por el cual fue condenado el señor</w:t>
      </w:r>
      <w:r w:rsidRPr="00B02CA2">
        <w:rPr>
          <w:rFonts w:cs="Tahoma"/>
          <w:b/>
          <w:spacing w:val="-4"/>
          <w:sz w:val="24"/>
          <w:szCs w:val="24"/>
        </w:rPr>
        <w:t xml:space="preserve"> </w:t>
      </w:r>
      <w:r w:rsidR="00AC45A9">
        <w:rPr>
          <w:rFonts w:cs="Tahoma"/>
          <w:b/>
          <w:spacing w:val="-4"/>
          <w:sz w:val="24"/>
          <w:szCs w:val="24"/>
        </w:rPr>
        <w:t>HTA</w:t>
      </w:r>
      <w:r w:rsidR="00E77071" w:rsidRPr="00B02CA2">
        <w:rPr>
          <w:rFonts w:cs="Tahoma"/>
          <w:spacing w:val="-4"/>
          <w:sz w:val="24"/>
          <w:szCs w:val="24"/>
        </w:rPr>
        <w:t>.</w:t>
      </w:r>
      <w:r w:rsidRPr="00B02CA2">
        <w:rPr>
          <w:rFonts w:cs="Tahoma"/>
          <w:spacing w:val="-4"/>
          <w:sz w:val="24"/>
          <w:szCs w:val="24"/>
        </w:rPr>
        <w:t xml:space="preserve"> Sin embargo, el funcionario negó la libertad condicional por la </w:t>
      </w:r>
      <w:r w:rsidRPr="00B02CA2">
        <w:rPr>
          <w:rFonts w:cs="Tahoma"/>
          <w:b/>
          <w:bCs/>
          <w:spacing w:val="-4"/>
          <w:sz w:val="24"/>
          <w:szCs w:val="24"/>
        </w:rPr>
        <w:t>gravedad</w:t>
      </w:r>
      <w:r w:rsidRPr="00B02CA2">
        <w:rPr>
          <w:rFonts w:cs="Tahoma"/>
          <w:spacing w:val="-4"/>
          <w:sz w:val="24"/>
          <w:szCs w:val="24"/>
        </w:rPr>
        <w:t xml:space="preserve"> de la conducta, y dejó de lado los demás requisitos que sí cumple el señor </w:t>
      </w:r>
      <w:r w:rsidR="00AC45A9">
        <w:rPr>
          <w:rFonts w:cs="Tahoma"/>
          <w:b/>
          <w:spacing w:val="-4"/>
          <w:sz w:val="24"/>
          <w:szCs w:val="24"/>
        </w:rPr>
        <w:t>HTA</w:t>
      </w:r>
      <w:r w:rsidRPr="00B02CA2">
        <w:rPr>
          <w:rFonts w:cs="Tahoma"/>
          <w:spacing w:val="-4"/>
          <w:sz w:val="24"/>
          <w:szCs w:val="24"/>
        </w:rPr>
        <w:t xml:space="preserve"> como lo son: (i) haber descontado más del 60% de la pena; (ii) contar con arraigo familiar; y (iii) buen comportamiento intramuros.</w:t>
      </w:r>
    </w:p>
    <w:p w14:paraId="40287E5B" w14:textId="77777777" w:rsidR="006C5EF1" w:rsidRPr="00B02CA2" w:rsidRDefault="006C5EF1" w:rsidP="00B02CA2">
      <w:pPr>
        <w:spacing w:line="276" w:lineRule="auto"/>
        <w:rPr>
          <w:rFonts w:cs="Tahoma"/>
          <w:spacing w:val="-4"/>
          <w:sz w:val="24"/>
          <w:szCs w:val="24"/>
        </w:rPr>
      </w:pPr>
    </w:p>
    <w:p w14:paraId="7869444F" w14:textId="496C194A" w:rsidR="00E77071" w:rsidRPr="00B02CA2" w:rsidRDefault="00F5442E" w:rsidP="00B02CA2">
      <w:pPr>
        <w:spacing w:line="276" w:lineRule="auto"/>
        <w:rPr>
          <w:rFonts w:cs="Tahoma"/>
          <w:spacing w:val="-4"/>
          <w:sz w:val="24"/>
          <w:szCs w:val="24"/>
        </w:rPr>
      </w:pPr>
      <w:r w:rsidRPr="00B02CA2">
        <w:rPr>
          <w:rFonts w:cs="Tahoma"/>
          <w:spacing w:val="-4"/>
          <w:sz w:val="24"/>
          <w:szCs w:val="24"/>
        </w:rPr>
        <w:t xml:space="preserve">La apreciación que hace el juez en cuanto a la gravedad de la conducta no tiene asidero probatorio ni se ajusta </w:t>
      </w:r>
      <w:r w:rsidR="00D72D06" w:rsidRPr="00B02CA2">
        <w:rPr>
          <w:rFonts w:cs="Tahoma"/>
          <w:spacing w:val="-4"/>
          <w:sz w:val="24"/>
          <w:szCs w:val="24"/>
        </w:rPr>
        <w:t xml:space="preserve">a </w:t>
      </w:r>
      <w:r w:rsidRPr="00B02CA2">
        <w:rPr>
          <w:rFonts w:cs="Tahoma"/>
          <w:spacing w:val="-4"/>
          <w:sz w:val="24"/>
          <w:szCs w:val="24"/>
        </w:rPr>
        <w:t xml:space="preserve">los hechos jurídicamente relevantes realizados por el condenado y la otra persona; por cuanto, se tratan de hechos aislados uno del otro. </w:t>
      </w:r>
      <w:r w:rsidR="006C5EF1" w:rsidRPr="00B02CA2">
        <w:rPr>
          <w:rFonts w:cs="Tahoma"/>
          <w:spacing w:val="-4"/>
          <w:sz w:val="24"/>
          <w:szCs w:val="24"/>
        </w:rPr>
        <w:t xml:space="preserve"> </w:t>
      </w:r>
    </w:p>
    <w:p w14:paraId="1D6ACDD3" w14:textId="2566D46C" w:rsidR="00F5442E" w:rsidRPr="00B02CA2" w:rsidRDefault="00F5442E" w:rsidP="00B02CA2">
      <w:pPr>
        <w:spacing w:line="276" w:lineRule="auto"/>
        <w:rPr>
          <w:rFonts w:cs="Tahoma"/>
          <w:spacing w:val="-4"/>
          <w:sz w:val="24"/>
          <w:szCs w:val="24"/>
        </w:rPr>
      </w:pPr>
    </w:p>
    <w:p w14:paraId="74EFF29F" w14:textId="25C9A72F" w:rsidR="00F5442E" w:rsidRPr="00B02CA2" w:rsidRDefault="00F5442E" w:rsidP="00B02CA2">
      <w:pPr>
        <w:spacing w:line="276" w:lineRule="auto"/>
        <w:rPr>
          <w:rFonts w:cs="Tahoma"/>
          <w:i/>
          <w:iCs/>
          <w:spacing w:val="-4"/>
          <w:sz w:val="24"/>
          <w:szCs w:val="24"/>
        </w:rPr>
      </w:pPr>
      <w:r w:rsidRPr="00B02CA2">
        <w:rPr>
          <w:rFonts w:cs="Tahoma"/>
          <w:spacing w:val="-4"/>
          <w:sz w:val="24"/>
          <w:szCs w:val="24"/>
        </w:rPr>
        <w:t>El tenerse a merced un</w:t>
      </w:r>
      <w:r w:rsidR="00AD6E72" w:rsidRPr="00B02CA2">
        <w:rPr>
          <w:rFonts w:cs="Tahoma"/>
          <w:spacing w:val="-4"/>
          <w:sz w:val="24"/>
          <w:szCs w:val="24"/>
        </w:rPr>
        <w:t xml:space="preserve">a sola motocicleta </w:t>
      </w:r>
      <w:r w:rsidRPr="00B02CA2">
        <w:rPr>
          <w:rFonts w:cs="Tahoma"/>
          <w:spacing w:val="-4"/>
          <w:sz w:val="24"/>
          <w:szCs w:val="24"/>
        </w:rPr>
        <w:t>que se denunció previamente como hurtad</w:t>
      </w:r>
      <w:r w:rsidR="00AD6E72" w:rsidRPr="00B02CA2">
        <w:rPr>
          <w:rFonts w:cs="Tahoma"/>
          <w:spacing w:val="-4"/>
          <w:sz w:val="24"/>
          <w:szCs w:val="24"/>
        </w:rPr>
        <w:t>a</w:t>
      </w:r>
      <w:r w:rsidRPr="00B02CA2">
        <w:rPr>
          <w:rFonts w:cs="Tahoma"/>
          <w:spacing w:val="-4"/>
          <w:sz w:val="24"/>
          <w:szCs w:val="24"/>
        </w:rPr>
        <w:t xml:space="preserve"> -</w:t>
      </w:r>
      <w:r w:rsidR="00AD6E72" w:rsidRPr="00B02CA2">
        <w:rPr>
          <w:rFonts w:cs="Tahoma"/>
          <w:spacing w:val="-4"/>
          <w:sz w:val="24"/>
          <w:szCs w:val="24"/>
        </w:rPr>
        <w:t>descartándose</w:t>
      </w:r>
      <w:r w:rsidRPr="00B02CA2">
        <w:rPr>
          <w:rFonts w:cs="Tahoma"/>
          <w:spacing w:val="-4"/>
          <w:sz w:val="24"/>
          <w:szCs w:val="24"/>
        </w:rPr>
        <w:t xml:space="preserve"> la intervención del señor </w:t>
      </w:r>
      <w:r w:rsidR="00AC45A9">
        <w:rPr>
          <w:rFonts w:cs="Tahoma"/>
          <w:spacing w:val="-4"/>
          <w:sz w:val="24"/>
          <w:szCs w:val="24"/>
        </w:rPr>
        <w:t>HTA</w:t>
      </w:r>
      <w:r w:rsidR="00AD6E72" w:rsidRPr="00B02CA2">
        <w:rPr>
          <w:rFonts w:cs="Tahoma"/>
          <w:spacing w:val="-4"/>
          <w:sz w:val="24"/>
          <w:szCs w:val="24"/>
        </w:rPr>
        <w:t xml:space="preserve"> en esa conducta</w:t>
      </w:r>
      <w:r w:rsidRPr="00B02CA2">
        <w:rPr>
          <w:rFonts w:cs="Tahoma"/>
          <w:spacing w:val="-4"/>
          <w:sz w:val="24"/>
          <w:szCs w:val="24"/>
        </w:rPr>
        <w:t>-, es lo que constituye el modelo de conducta típica denominado receptación</w:t>
      </w:r>
      <w:r w:rsidR="00AD6E72" w:rsidRPr="00B02CA2">
        <w:rPr>
          <w:rFonts w:cs="Tahoma"/>
          <w:spacing w:val="-4"/>
          <w:sz w:val="24"/>
          <w:szCs w:val="24"/>
        </w:rPr>
        <w:t xml:space="preserve">, además agravada por acaecer frente a un medio motorizado, delito que tiene una pena razonable y proporcional. Por tanto, </w:t>
      </w:r>
      <w:r w:rsidR="00AD6E72" w:rsidRPr="00B02CA2">
        <w:rPr>
          <w:rFonts w:cs="Tahoma"/>
          <w:i/>
          <w:iCs/>
          <w:spacing w:val="-4"/>
          <w:sz w:val="24"/>
          <w:szCs w:val="24"/>
        </w:rPr>
        <w:t>¿cuál sería la razón para sostener que ese episodio criminal en concreto representa un hecho de inusitada gravedad como lo calificó el juez de primera instancia, y el cual amerita la continuidad de tratamiento penitenciario?</w:t>
      </w:r>
    </w:p>
    <w:p w14:paraId="7B0397DA" w14:textId="53E58CFE" w:rsidR="00AD6E72" w:rsidRPr="00B02CA2" w:rsidRDefault="00AD6E72" w:rsidP="00B02CA2">
      <w:pPr>
        <w:spacing w:line="276" w:lineRule="auto"/>
        <w:rPr>
          <w:rFonts w:cs="Tahoma"/>
          <w:spacing w:val="-4"/>
          <w:sz w:val="24"/>
          <w:szCs w:val="24"/>
        </w:rPr>
      </w:pPr>
    </w:p>
    <w:p w14:paraId="285EBD6C" w14:textId="1DF7ECF2" w:rsidR="00AD6E72" w:rsidRPr="00B02CA2" w:rsidRDefault="00AD6E72" w:rsidP="00B02CA2">
      <w:pPr>
        <w:spacing w:line="276" w:lineRule="auto"/>
        <w:rPr>
          <w:rFonts w:cs="Tahoma"/>
          <w:spacing w:val="-4"/>
          <w:sz w:val="24"/>
          <w:szCs w:val="24"/>
        </w:rPr>
      </w:pPr>
      <w:r w:rsidRPr="00B02CA2">
        <w:rPr>
          <w:rFonts w:cs="Tahoma"/>
          <w:spacing w:val="-4"/>
          <w:sz w:val="24"/>
          <w:szCs w:val="24"/>
        </w:rPr>
        <w:t>El juicio de antijuridicidad que se hace en el auto que negó la libertad condicional, frente a que se trata de un delito pluriofensivo, no fue incluido originalmente en el fallo</w:t>
      </w:r>
      <w:r w:rsidR="004F0BA9" w:rsidRPr="00B02CA2">
        <w:rPr>
          <w:rFonts w:cs="Tahoma"/>
          <w:spacing w:val="-4"/>
          <w:sz w:val="24"/>
          <w:szCs w:val="24"/>
        </w:rPr>
        <w:t xml:space="preserve">. </w:t>
      </w:r>
    </w:p>
    <w:p w14:paraId="4B49D2EF" w14:textId="6A2DFE8D" w:rsidR="004F0BA9" w:rsidRPr="00B02CA2" w:rsidRDefault="004F0BA9" w:rsidP="00B02CA2">
      <w:pPr>
        <w:spacing w:line="276" w:lineRule="auto"/>
        <w:rPr>
          <w:rFonts w:cs="Tahoma"/>
          <w:spacing w:val="-4"/>
          <w:sz w:val="24"/>
          <w:szCs w:val="24"/>
        </w:rPr>
      </w:pPr>
    </w:p>
    <w:p w14:paraId="018B5E5D" w14:textId="2F97CCAB" w:rsidR="004F0BA9" w:rsidRPr="00B02CA2" w:rsidRDefault="004F0BA9" w:rsidP="00B02CA2">
      <w:pPr>
        <w:spacing w:line="276" w:lineRule="auto"/>
        <w:rPr>
          <w:rFonts w:cs="Tahoma"/>
          <w:spacing w:val="-4"/>
          <w:sz w:val="24"/>
          <w:szCs w:val="24"/>
        </w:rPr>
      </w:pPr>
      <w:r w:rsidRPr="00B02CA2">
        <w:rPr>
          <w:rFonts w:cs="Tahoma"/>
          <w:spacing w:val="-4"/>
          <w:sz w:val="24"/>
          <w:szCs w:val="24"/>
        </w:rPr>
        <w:t xml:space="preserve">Además, el juez se marginó de considerarse a favor del condenado la indemnización que hizo a las víctimas de hurto. </w:t>
      </w:r>
    </w:p>
    <w:p w14:paraId="6D93901D" w14:textId="510C9A20" w:rsidR="004F0BA9" w:rsidRPr="00B02CA2" w:rsidRDefault="004F0BA9" w:rsidP="00B02CA2">
      <w:pPr>
        <w:spacing w:line="276" w:lineRule="auto"/>
        <w:rPr>
          <w:rFonts w:cs="Tahoma"/>
          <w:spacing w:val="-4"/>
          <w:sz w:val="24"/>
          <w:szCs w:val="24"/>
        </w:rPr>
      </w:pPr>
    </w:p>
    <w:p w14:paraId="6B81A58C" w14:textId="0899246D" w:rsidR="004F0BA9" w:rsidRPr="00B02CA2" w:rsidRDefault="004F0BA9" w:rsidP="00B02CA2">
      <w:pPr>
        <w:spacing w:line="276" w:lineRule="auto"/>
        <w:rPr>
          <w:rFonts w:cs="Tahoma"/>
          <w:spacing w:val="-4"/>
          <w:sz w:val="24"/>
          <w:szCs w:val="24"/>
        </w:rPr>
      </w:pPr>
      <w:r w:rsidRPr="00B02CA2">
        <w:rPr>
          <w:rFonts w:cs="Tahoma"/>
          <w:spacing w:val="-4"/>
          <w:sz w:val="24"/>
          <w:szCs w:val="24"/>
        </w:rPr>
        <w:t xml:space="preserve">Aunque no hay evidencia de descuento por trabajo para contribuir en la resocialización del señor </w:t>
      </w:r>
      <w:r w:rsidR="00AC45A9">
        <w:rPr>
          <w:rFonts w:cs="Tahoma"/>
          <w:b/>
          <w:spacing w:val="-4"/>
          <w:sz w:val="24"/>
          <w:szCs w:val="24"/>
        </w:rPr>
        <w:t>HTA</w:t>
      </w:r>
      <w:r w:rsidRPr="00B02CA2">
        <w:rPr>
          <w:rFonts w:cs="Tahoma"/>
          <w:spacing w:val="-4"/>
          <w:sz w:val="24"/>
          <w:szCs w:val="24"/>
        </w:rPr>
        <w:t xml:space="preserve"> como muestra de rehabilitación, ese punto no hace parte de los presupuestos a analizar, máxime cuando el establecimiento penitenciario emitió un concepto de buena conducta. </w:t>
      </w:r>
    </w:p>
    <w:p w14:paraId="1150FADA" w14:textId="6AB4449A" w:rsidR="004F0BA9" w:rsidRPr="00B02CA2" w:rsidRDefault="004F0BA9" w:rsidP="00B02CA2">
      <w:pPr>
        <w:spacing w:line="276" w:lineRule="auto"/>
        <w:rPr>
          <w:rFonts w:cs="Tahoma"/>
          <w:spacing w:val="-4"/>
          <w:sz w:val="24"/>
          <w:szCs w:val="24"/>
        </w:rPr>
      </w:pPr>
    </w:p>
    <w:p w14:paraId="20B8A5C2" w14:textId="3ECA079A" w:rsidR="004F0BA9" w:rsidRPr="00B02CA2" w:rsidRDefault="004F0BA9" w:rsidP="00B02CA2">
      <w:pPr>
        <w:spacing w:line="276" w:lineRule="auto"/>
        <w:rPr>
          <w:rFonts w:cs="Tahoma"/>
          <w:spacing w:val="-4"/>
          <w:sz w:val="24"/>
          <w:szCs w:val="24"/>
        </w:rPr>
      </w:pPr>
      <w:r w:rsidRPr="00B02CA2">
        <w:rPr>
          <w:rFonts w:cs="Tahoma"/>
          <w:spacing w:val="-4"/>
          <w:sz w:val="24"/>
          <w:szCs w:val="24"/>
        </w:rPr>
        <w:t>Si bien el juez que vigila la pena está facultado para reflexionar sobre la modalidad y gravedad de la conducta, a partir de las consideraciones que sobre el particular haya discurrido el juez que dictó el fallo de condena, o que objetivamente se desprenda de su contenido intrínseco, tal potestad no significa que pueda llevar a cabo su propio análisis al margen de esas limitaciones</w:t>
      </w:r>
      <w:r w:rsidR="00DE2E68" w:rsidRPr="00B02CA2">
        <w:rPr>
          <w:rFonts w:cs="Tahoma"/>
          <w:spacing w:val="-4"/>
          <w:sz w:val="24"/>
          <w:szCs w:val="24"/>
        </w:rPr>
        <w:t>.</w:t>
      </w:r>
    </w:p>
    <w:p w14:paraId="679279A5" w14:textId="7951AE2B" w:rsidR="00DE2E68" w:rsidRPr="00B02CA2" w:rsidRDefault="00DE2E68" w:rsidP="00B02CA2">
      <w:pPr>
        <w:spacing w:line="276" w:lineRule="auto"/>
        <w:rPr>
          <w:rFonts w:cs="Tahoma"/>
          <w:spacing w:val="-4"/>
          <w:sz w:val="24"/>
          <w:szCs w:val="24"/>
        </w:rPr>
      </w:pPr>
    </w:p>
    <w:p w14:paraId="7017F6AE" w14:textId="77777777" w:rsidR="00DE2E68" w:rsidRPr="00B02CA2" w:rsidRDefault="00DE2E68" w:rsidP="00B02CA2">
      <w:pPr>
        <w:spacing w:line="276" w:lineRule="auto"/>
        <w:rPr>
          <w:rFonts w:cs="Tahoma"/>
          <w:spacing w:val="-4"/>
          <w:sz w:val="24"/>
          <w:szCs w:val="24"/>
        </w:rPr>
      </w:pPr>
      <w:r w:rsidRPr="00B02CA2">
        <w:rPr>
          <w:rFonts w:cs="Tahoma"/>
          <w:spacing w:val="-4"/>
          <w:sz w:val="24"/>
          <w:szCs w:val="24"/>
        </w:rPr>
        <w:t xml:space="preserve">La realidad indica que el propósito de la resocialización es constitucionalmente válido como fin de la pena. Además, se debe tener el derecho a la libertad como normal general y excepcional de su restricción, tesis que también se aplica para los condenados, exceptuándose lo previsto en la ley 1098/06 y 1121/05. </w:t>
      </w:r>
    </w:p>
    <w:p w14:paraId="0277C24B" w14:textId="77777777" w:rsidR="00DE2E68" w:rsidRPr="00B02CA2" w:rsidRDefault="00DE2E68" w:rsidP="00B02CA2">
      <w:pPr>
        <w:spacing w:line="276" w:lineRule="auto"/>
        <w:rPr>
          <w:rFonts w:cs="Tahoma"/>
          <w:spacing w:val="-4"/>
          <w:sz w:val="24"/>
          <w:szCs w:val="24"/>
        </w:rPr>
      </w:pPr>
    </w:p>
    <w:p w14:paraId="4D9391CB" w14:textId="583327EB" w:rsidR="00DE2E68" w:rsidRPr="00B02CA2" w:rsidRDefault="00DE2E68" w:rsidP="00B02CA2">
      <w:pPr>
        <w:spacing w:line="276" w:lineRule="auto"/>
        <w:rPr>
          <w:rFonts w:cs="Tahoma"/>
          <w:spacing w:val="-4"/>
          <w:sz w:val="24"/>
          <w:szCs w:val="24"/>
        </w:rPr>
      </w:pPr>
      <w:r w:rsidRPr="00B02CA2">
        <w:rPr>
          <w:rFonts w:cs="Tahoma"/>
          <w:spacing w:val="-4"/>
          <w:sz w:val="24"/>
          <w:szCs w:val="24"/>
        </w:rPr>
        <w:t xml:space="preserve">Finalmente, la Corte Suprema de Justicia en decisión de noviembre 19 de 2019, </w:t>
      </w:r>
      <w:r w:rsidRPr="00B02CA2">
        <w:rPr>
          <w:rFonts w:cs="Tahoma"/>
          <w:b/>
          <w:bCs/>
          <w:spacing w:val="-4"/>
          <w:sz w:val="24"/>
          <w:szCs w:val="24"/>
        </w:rPr>
        <w:t>radicado No 107644</w:t>
      </w:r>
      <w:r w:rsidRPr="00B02CA2">
        <w:rPr>
          <w:rFonts w:cs="Tahoma"/>
          <w:spacing w:val="-4"/>
          <w:sz w:val="24"/>
          <w:szCs w:val="24"/>
        </w:rPr>
        <w:t>, reitera el llamado a los jueces que vigilan la pena, que su labor no se limita exclusivamente al análisis de la modalidad y gravedad del delito</w:t>
      </w:r>
      <w:r w:rsidR="00CB0214" w:rsidRPr="00B02CA2">
        <w:rPr>
          <w:rFonts w:cs="Tahoma"/>
          <w:spacing w:val="-4"/>
          <w:sz w:val="24"/>
          <w:szCs w:val="24"/>
        </w:rPr>
        <w:t xml:space="preserve">, sino también a la resocialización. </w:t>
      </w:r>
    </w:p>
    <w:p w14:paraId="3D8F5084" w14:textId="77777777" w:rsidR="00D40894" w:rsidRPr="00B02CA2" w:rsidRDefault="00D40894" w:rsidP="00B02CA2">
      <w:pPr>
        <w:spacing w:line="276" w:lineRule="auto"/>
        <w:rPr>
          <w:rFonts w:cs="Tahoma"/>
          <w:spacing w:val="-4"/>
          <w:sz w:val="24"/>
          <w:szCs w:val="24"/>
        </w:rPr>
      </w:pPr>
    </w:p>
    <w:p w14:paraId="1D165CCF" w14:textId="74D69240" w:rsidR="004C00AA" w:rsidRPr="00B02CA2" w:rsidRDefault="00D40894" w:rsidP="00B02CA2">
      <w:pPr>
        <w:pStyle w:val="Textoindependiente"/>
        <w:spacing w:after="0" w:line="276" w:lineRule="auto"/>
        <w:rPr>
          <w:rFonts w:cs="Tahoma"/>
          <w:spacing w:val="-4"/>
          <w:sz w:val="24"/>
          <w:szCs w:val="24"/>
        </w:rPr>
      </w:pPr>
      <w:r w:rsidRPr="003468D0">
        <w:rPr>
          <w:rFonts w:ascii="Algerian" w:hAnsi="Algerian" w:cs="Tahoma"/>
          <w:sz w:val="30"/>
          <w:szCs w:val="20"/>
        </w:rPr>
        <w:t>5</w:t>
      </w:r>
      <w:r w:rsidR="004C00AA" w:rsidRPr="003468D0">
        <w:rPr>
          <w:rFonts w:ascii="Algerian" w:hAnsi="Algerian" w:cs="Tahoma"/>
          <w:sz w:val="30"/>
          <w:szCs w:val="20"/>
        </w:rPr>
        <w:t>.-</w:t>
      </w:r>
      <w:r w:rsidR="004C00AA" w:rsidRPr="00B02CA2">
        <w:rPr>
          <w:rFonts w:cs="Tahoma"/>
          <w:spacing w:val="-4"/>
          <w:sz w:val="24"/>
          <w:szCs w:val="24"/>
        </w:rPr>
        <w:t xml:space="preserve"> Para resolver,</w:t>
      </w:r>
      <w:r w:rsidR="002E0E29" w:rsidRPr="00B02CA2">
        <w:rPr>
          <w:rFonts w:cs="Tahoma"/>
          <w:spacing w:val="-4"/>
          <w:sz w:val="24"/>
          <w:szCs w:val="24"/>
        </w:rPr>
        <w:t xml:space="preserve"> </w:t>
      </w:r>
      <w:r w:rsidR="004C00AA" w:rsidRPr="003468D0">
        <w:rPr>
          <w:rFonts w:ascii="Algerian" w:hAnsi="Algerian" w:cs="Tahoma"/>
          <w:sz w:val="30"/>
          <w:szCs w:val="20"/>
        </w:rPr>
        <w:t>SE CONSIDERA</w:t>
      </w:r>
    </w:p>
    <w:p w14:paraId="7DF32978" w14:textId="77777777" w:rsidR="003A1D96" w:rsidRPr="00B02CA2" w:rsidRDefault="003A1D96" w:rsidP="00B02CA2">
      <w:pPr>
        <w:spacing w:line="276" w:lineRule="auto"/>
        <w:rPr>
          <w:rFonts w:cs="Tahoma"/>
          <w:spacing w:val="-4"/>
          <w:sz w:val="24"/>
          <w:szCs w:val="24"/>
        </w:rPr>
      </w:pPr>
    </w:p>
    <w:p w14:paraId="65F9313A" w14:textId="52B7FCED" w:rsidR="00A91051" w:rsidRPr="00B02CA2" w:rsidRDefault="00A91051" w:rsidP="00B02CA2">
      <w:pPr>
        <w:spacing w:line="276" w:lineRule="auto"/>
        <w:rPr>
          <w:rFonts w:cs="Tahoma"/>
          <w:spacing w:val="-4"/>
          <w:sz w:val="24"/>
          <w:szCs w:val="24"/>
        </w:rPr>
      </w:pPr>
      <w:r w:rsidRPr="00B02CA2">
        <w:rPr>
          <w:rFonts w:cs="Tahoma"/>
          <w:spacing w:val="-4"/>
          <w:sz w:val="24"/>
          <w:szCs w:val="24"/>
        </w:rPr>
        <w:t>Sea lo primero decir, que, si bien le compete a los Jueces de Ejecución de Penas y Medidas de Seguridad resolver las solicitudes de libertad condicional, lo cierto es que en este asunto esa labor le correspondió al Juzgado de Conocimiento, toda vez que para el momento en que se presentó la petición</w:t>
      </w:r>
      <w:r w:rsidR="00D23363" w:rsidRPr="00B02CA2">
        <w:rPr>
          <w:rFonts w:cs="Tahoma"/>
          <w:spacing w:val="-4"/>
          <w:sz w:val="24"/>
          <w:szCs w:val="24"/>
        </w:rPr>
        <w:t>,</w:t>
      </w:r>
      <w:r w:rsidRPr="00B02CA2">
        <w:rPr>
          <w:rFonts w:cs="Tahoma"/>
          <w:spacing w:val="-4"/>
          <w:sz w:val="24"/>
          <w:szCs w:val="24"/>
        </w:rPr>
        <w:t xml:space="preserve"> el expediente se encontraba </w:t>
      </w:r>
      <w:r w:rsidR="00D23363" w:rsidRPr="00B02CA2">
        <w:rPr>
          <w:rFonts w:cs="Tahoma"/>
          <w:spacing w:val="-4"/>
          <w:sz w:val="24"/>
          <w:szCs w:val="24"/>
        </w:rPr>
        <w:t>en</w:t>
      </w:r>
      <w:r w:rsidR="006E276D" w:rsidRPr="00B02CA2">
        <w:rPr>
          <w:rFonts w:cs="Tahoma"/>
          <w:spacing w:val="-4"/>
          <w:sz w:val="24"/>
          <w:szCs w:val="24"/>
        </w:rPr>
        <w:t xml:space="preserve"> esta Corporación para resolver </w:t>
      </w:r>
      <w:r w:rsidRPr="00B02CA2">
        <w:rPr>
          <w:rFonts w:cs="Tahoma"/>
          <w:spacing w:val="-4"/>
          <w:sz w:val="24"/>
          <w:szCs w:val="24"/>
        </w:rPr>
        <w:t xml:space="preserve">el recurso de apelación </w:t>
      </w:r>
      <w:r w:rsidR="006E276D" w:rsidRPr="00B02CA2">
        <w:rPr>
          <w:rFonts w:cs="Tahoma"/>
          <w:spacing w:val="-4"/>
          <w:sz w:val="24"/>
          <w:szCs w:val="24"/>
        </w:rPr>
        <w:t>que se interpuso contra</w:t>
      </w:r>
      <w:r w:rsidRPr="00B02CA2">
        <w:rPr>
          <w:rFonts w:cs="Tahoma"/>
          <w:spacing w:val="-4"/>
          <w:sz w:val="24"/>
          <w:szCs w:val="24"/>
        </w:rPr>
        <w:t xml:space="preserve"> la sentencia</w:t>
      </w:r>
      <w:r w:rsidR="006E276D" w:rsidRPr="00B02CA2">
        <w:rPr>
          <w:rFonts w:cs="Tahoma"/>
          <w:spacing w:val="-4"/>
          <w:sz w:val="24"/>
          <w:szCs w:val="24"/>
        </w:rPr>
        <w:t xml:space="preserve"> de condenada</w:t>
      </w:r>
      <w:r w:rsidR="00D23363" w:rsidRPr="00B02CA2">
        <w:rPr>
          <w:rFonts w:cs="Tahoma"/>
          <w:spacing w:val="-4"/>
          <w:sz w:val="24"/>
          <w:szCs w:val="24"/>
        </w:rPr>
        <w:t xml:space="preserve">. </w:t>
      </w:r>
    </w:p>
    <w:p w14:paraId="3E224E01" w14:textId="77777777" w:rsidR="00A91051" w:rsidRPr="00B02CA2" w:rsidRDefault="00A91051" w:rsidP="00B02CA2">
      <w:pPr>
        <w:spacing w:line="276" w:lineRule="auto"/>
        <w:rPr>
          <w:rFonts w:cs="Tahoma"/>
          <w:spacing w:val="-4"/>
          <w:sz w:val="24"/>
          <w:szCs w:val="24"/>
        </w:rPr>
      </w:pPr>
    </w:p>
    <w:p w14:paraId="748ACA3D" w14:textId="711C240D" w:rsidR="003A1D96" w:rsidRPr="00B02CA2" w:rsidRDefault="003A1D96" w:rsidP="00B02CA2">
      <w:pPr>
        <w:spacing w:line="276" w:lineRule="auto"/>
        <w:rPr>
          <w:rFonts w:cs="Tahoma"/>
          <w:spacing w:val="-4"/>
          <w:sz w:val="24"/>
          <w:szCs w:val="24"/>
        </w:rPr>
      </w:pPr>
      <w:r w:rsidRPr="00B02CA2">
        <w:rPr>
          <w:rFonts w:cs="Tahoma"/>
          <w:spacing w:val="-4"/>
          <w:sz w:val="24"/>
          <w:szCs w:val="24"/>
        </w:rPr>
        <w:t xml:space="preserve">De </w:t>
      </w:r>
      <w:r w:rsidR="005B7905" w:rsidRPr="00B02CA2">
        <w:rPr>
          <w:rFonts w:cs="Tahoma"/>
          <w:spacing w:val="-4"/>
          <w:sz w:val="24"/>
          <w:szCs w:val="24"/>
        </w:rPr>
        <w:t xml:space="preserve">acuerdo </w:t>
      </w:r>
      <w:r w:rsidRPr="00B02CA2">
        <w:rPr>
          <w:rFonts w:cs="Tahoma"/>
          <w:spacing w:val="-4"/>
          <w:sz w:val="24"/>
          <w:szCs w:val="24"/>
        </w:rPr>
        <w:t xml:space="preserve">con el contenido de la petición presentada por la defensa, de la decisión </w:t>
      </w:r>
      <w:r w:rsidR="0087426D" w:rsidRPr="00B02CA2">
        <w:rPr>
          <w:rFonts w:cs="Tahoma"/>
          <w:spacing w:val="-4"/>
          <w:sz w:val="24"/>
          <w:szCs w:val="24"/>
        </w:rPr>
        <w:t xml:space="preserve">emitida </w:t>
      </w:r>
      <w:r w:rsidRPr="00B02CA2">
        <w:rPr>
          <w:rFonts w:cs="Tahoma"/>
          <w:spacing w:val="-4"/>
          <w:sz w:val="24"/>
          <w:szCs w:val="24"/>
        </w:rPr>
        <w:t xml:space="preserve">por </w:t>
      </w:r>
      <w:r w:rsidR="001E5698" w:rsidRPr="00B02CA2">
        <w:rPr>
          <w:rFonts w:cs="Tahoma"/>
          <w:spacing w:val="-4"/>
          <w:sz w:val="24"/>
          <w:szCs w:val="24"/>
        </w:rPr>
        <w:t>la</w:t>
      </w:r>
      <w:r w:rsidRPr="00B02CA2">
        <w:rPr>
          <w:rFonts w:cs="Tahoma"/>
          <w:spacing w:val="-4"/>
          <w:sz w:val="24"/>
          <w:szCs w:val="24"/>
        </w:rPr>
        <w:t xml:space="preserve"> </w:t>
      </w:r>
      <w:r w:rsidR="00775A8D" w:rsidRPr="00B02CA2">
        <w:rPr>
          <w:rFonts w:cs="Tahoma"/>
          <w:spacing w:val="-4"/>
          <w:sz w:val="24"/>
          <w:szCs w:val="24"/>
        </w:rPr>
        <w:t>titular del juzgado de primer grado,</w:t>
      </w:r>
      <w:r w:rsidRPr="00B02CA2">
        <w:rPr>
          <w:rFonts w:cs="Tahoma"/>
          <w:spacing w:val="-4"/>
          <w:sz w:val="24"/>
          <w:szCs w:val="24"/>
        </w:rPr>
        <w:t xml:space="preserve"> y de lo expresado en el recurso de apelación</w:t>
      </w:r>
      <w:r w:rsidR="00AC572B" w:rsidRPr="00B02CA2">
        <w:rPr>
          <w:rFonts w:cs="Tahoma"/>
          <w:spacing w:val="-4"/>
          <w:sz w:val="24"/>
          <w:szCs w:val="24"/>
        </w:rPr>
        <w:t xml:space="preserve"> por el delegado del Ministerio Público</w:t>
      </w:r>
      <w:r w:rsidRPr="00B02CA2">
        <w:rPr>
          <w:rFonts w:cs="Tahoma"/>
          <w:spacing w:val="-4"/>
          <w:sz w:val="24"/>
          <w:szCs w:val="24"/>
        </w:rPr>
        <w:t xml:space="preserve">, al Tribunal le corresponde decidir, básicamente, lo relativo a </w:t>
      </w:r>
      <w:r w:rsidR="009C4252" w:rsidRPr="00B02CA2">
        <w:rPr>
          <w:rFonts w:cs="Tahoma"/>
          <w:spacing w:val="-4"/>
          <w:sz w:val="24"/>
          <w:szCs w:val="24"/>
        </w:rPr>
        <w:t xml:space="preserve">si </w:t>
      </w:r>
      <w:r w:rsidRPr="00B02CA2">
        <w:rPr>
          <w:rFonts w:cs="Tahoma"/>
          <w:spacing w:val="-4"/>
          <w:sz w:val="24"/>
          <w:szCs w:val="24"/>
        </w:rPr>
        <w:t>se cumplen</w:t>
      </w:r>
      <w:r w:rsidR="00E83FD0" w:rsidRPr="00B02CA2">
        <w:rPr>
          <w:rFonts w:cs="Tahoma"/>
          <w:spacing w:val="-4"/>
          <w:sz w:val="24"/>
          <w:szCs w:val="24"/>
        </w:rPr>
        <w:t xml:space="preserve"> o no</w:t>
      </w:r>
      <w:r w:rsidR="009C4252" w:rsidRPr="00B02CA2">
        <w:rPr>
          <w:rFonts w:cs="Tahoma"/>
          <w:spacing w:val="-4"/>
          <w:sz w:val="24"/>
          <w:szCs w:val="24"/>
        </w:rPr>
        <w:t xml:space="preserve"> en este caso</w:t>
      </w:r>
      <w:r w:rsidR="00775A8D" w:rsidRPr="00B02CA2">
        <w:rPr>
          <w:rFonts w:cs="Tahoma"/>
          <w:spacing w:val="-4"/>
          <w:sz w:val="24"/>
          <w:szCs w:val="24"/>
        </w:rPr>
        <w:t xml:space="preserve"> específico</w:t>
      </w:r>
      <w:r w:rsidR="009C4252" w:rsidRPr="00B02CA2">
        <w:rPr>
          <w:rFonts w:cs="Tahoma"/>
          <w:spacing w:val="-4"/>
          <w:sz w:val="24"/>
          <w:szCs w:val="24"/>
        </w:rPr>
        <w:t xml:space="preserve"> las exigencias de ley</w:t>
      </w:r>
      <w:r w:rsidRPr="00B02CA2">
        <w:rPr>
          <w:rFonts w:cs="Tahoma"/>
          <w:spacing w:val="-4"/>
          <w:sz w:val="24"/>
          <w:szCs w:val="24"/>
        </w:rPr>
        <w:t xml:space="preserve"> para</w:t>
      </w:r>
      <w:r w:rsidR="009C4252" w:rsidRPr="00B02CA2">
        <w:rPr>
          <w:rFonts w:cs="Tahoma"/>
          <w:spacing w:val="-4"/>
          <w:sz w:val="24"/>
          <w:szCs w:val="24"/>
        </w:rPr>
        <w:t xml:space="preserve"> que el interno </w:t>
      </w:r>
      <w:r w:rsidR="00AC45A9">
        <w:rPr>
          <w:rFonts w:cs="Tahoma"/>
          <w:b/>
          <w:spacing w:val="-4"/>
          <w:sz w:val="24"/>
          <w:szCs w:val="24"/>
        </w:rPr>
        <w:t>HTA</w:t>
      </w:r>
      <w:r w:rsidR="001E5698" w:rsidRPr="00B02CA2">
        <w:rPr>
          <w:rFonts w:cs="Tahoma"/>
          <w:spacing w:val="-4"/>
          <w:sz w:val="24"/>
          <w:szCs w:val="24"/>
        </w:rPr>
        <w:t xml:space="preserve"> </w:t>
      </w:r>
      <w:r w:rsidR="009C4252" w:rsidRPr="00B02CA2">
        <w:rPr>
          <w:rFonts w:cs="Tahoma"/>
          <w:spacing w:val="-4"/>
          <w:sz w:val="24"/>
          <w:szCs w:val="24"/>
        </w:rPr>
        <w:t>se haga merecedor a</w:t>
      </w:r>
      <w:r w:rsidR="00775A8D" w:rsidRPr="00B02CA2">
        <w:rPr>
          <w:rFonts w:cs="Tahoma"/>
          <w:spacing w:val="-4"/>
          <w:sz w:val="24"/>
          <w:szCs w:val="24"/>
        </w:rPr>
        <w:t xml:space="preserve">l beneficio de la </w:t>
      </w:r>
      <w:r w:rsidRPr="00B02CA2">
        <w:rPr>
          <w:rFonts w:cs="Tahoma"/>
          <w:spacing w:val="-4"/>
          <w:sz w:val="24"/>
          <w:szCs w:val="24"/>
        </w:rPr>
        <w:t>libertad condicional.</w:t>
      </w:r>
    </w:p>
    <w:p w14:paraId="0B7D8ADD" w14:textId="77777777" w:rsidR="00A55FC9" w:rsidRPr="00B02CA2" w:rsidRDefault="00A55FC9" w:rsidP="00B02CA2">
      <w:pPr>
        <w:spacing w:line="276" w:lineRule="auto"/>
        <w:rPr>
          <w:rFonts w:cs="Tahoma"/>
          <w:spacing w:val="-4"/>
          <w:sz w:val="24"/>
          <w:szCs w:val="24"/>
        </w:rPr>
      </w:pPr>
    </w:p>
    <w:p w14:paraId="6A44E7C5" w14:textId="54C9787A" w:rsidR="003A1D96" w:rsidRPr="00B02CA2" w:rsidRDefault="00E21AF4" w:rsidP="00B02CA2">
      <w:pPr>
        <w:spacing w:line="276" w:lineRule="auto"/>
        <w:rPr>
          <w:rFonts w:cs="Tahoma"/>
          <w:color w:val="000000"/>
          <w:spacing w:val="-4"/>
          <w:sz w:val="24"/>
          <w:szCs w:val="24"/>
          <w:lang w:val="es-CO"/>
        </w:rPr>
      </w:pPr>
      <w:r w:rsidRPr="00B02CA2">
        <w:rPr>
          <w:rFonts w:cs="Tahoma"/>
          <w:spacing w:val="-4"/>
          <w:sz w:val="24"/>
          <w:szCs w:val="24"/>
        </w:rPr>
        <w:t xml:space="preserve">Con miras a dilucidar lo que es materia de </w:t>
      </w:r>
      <w:r w:rsidR="003C7D83" w:rsidRPr="00B02CA2">
        <w:rPr>
          <w:rFonts w:cs="Tahoma"/>
          <w:spacing w:val="-4"/>
          <w:sz w:val="24"/>
          <w:szCs w:val="24"/>
        </w:rPr>
        <w:t>controversia</w:t>
      </w:r>
      <w:r w:rsidRPr="00B02CA2">
        <w:rPr>
          <w:rFonts w:cs="Tahoma"/>
          <w:spacing w:val="-4"/>
          <w:sz w:val="24"/>
          <w:szCs w:val="24"/>
        </w:rPr>
        <w:t xml:space="preserve">, </w:t>
      </w:r>
      <w:r w:rsidR="00E83FD0" w:rsidRPr="00B02CA2">
        <w:rPr>
          <w:rFonts w:cs="Tahoma"/>
          <w:spacing w:val="-4"/>
          <w:sz w:val="24"/>
          <w:szCs w:val="24"/>
        </w:rPr>
        <w:t>es forzoso recordar que e</w:t>
      </w:r>
      <w:r w:rsidR="00317FA5" w:rsidRPr="00B02CA2">
        <w:rPr>
          <w:rFonts w:cs="Tahoma"/>
          <w:spacing w:val="-4"/>
          <w:sz w:val="24"/>
          <w:szCs w:val="24"/>
        </w:rPr>
        <w:t xml:space="preserve">l </w:t>
      </w:r>
      <w:r w:rsidR="003C7D83" w:rsidRPr="00B02CA2">
        <w:rPr>
          <w:rFonts w:cs="Tahoma"/>
          <w:spacing w:val="-4"/>
          <w:sz w:val="24"/>
          <w:szCs w:val="24"/>
        </w:rPr>
        <w:t>artículo</w:t>
      </w:r>
      <w:r w:rsidR="00317FA5" w:rsidRPr="00B02CA2">
        <w:rPr>
          <w:rFonts w:cs="Tahoma"/>
          <w:spacing w:val="-4"/>
          <w:sz w:val="24"/>
          <w:szCs w:val="24"/>
        </w:rPr>
        <w:t xml:space="preserve"> </w:t>
      </w:r>
      <w:r w:rsidR="003A1D96" w:rsidRPr="00B02CA2">
        <w:rPr>
          <w:rFonts w:cs="Tahoma"/>
          <w:spacing w:val="-4"/>
          <w:sz w:val="24"/>
          <w:szCs w:val="24"/>
        </w:rPr>
        <w:t>64 C.P.P. fija los parámetros que debe</w:t>
      </w:r>
      <w:r w:rsidR="003C7D83" w:rsidRPr="00B02CA2">
        <w:rPr>
          <w:rFonts w:cs="Tahoma"/>
          <w:spacing w:val="-4"/>
          <w:sz w:val="24"/>
          <w:szCs w:val="24"/>
        </w:rPr>
        <w:t>n</w:t>
      </w:r>
      <w:r w:rsidR="003A1D96" w:rsidRPr="00B02CA2">
        <w:rPr>
          <w:rFonts w:cs="Tahoma"/>
          <w:spacing w:val="-4"/>
          <w:sz w:val="24"/>
          <w:szCs w:val="24"/>
        </w:rPr>
        <w:t xml:space="preserve"> tener</w:t>
      </w:r>
      <w:r w:rsidR="003C7D83" w:rsidRPr="00B02CA2">
        <w:rPr>
          <w:rFonts w:cs="Tahoma"/>
          <w:spacing w:val="-4"/>
          <w:sz w:val="24"/>
          <w:szCs w:val="24"/>
        </w:rPr>
        <w:t>se</w:t>
      </w:r>
      <w:r w:rsidR="003A1D96" w:rsidRPr="00B02CA2">
        <w:rPr>
          <w:rFonts w:cs="Tahoma"/>
          <w:spacing w:val="-4"/>
          <w:sz w:val="24"/>
          <w:szCs w:val="24"/>
        </w:rPr>
        <w:t xml:space="preserve"> en consideración </w:t>
      </w:r>
      <w:r w:rsidR="003C7D83" w:rsidRPr="00B02CA2">
        <w:rPr>
          <w:rFonts w:cs="Tahoma"/>
          <w:spacing w:val="-4"/>
          <w:sz w:val="24"/>
          <w:szCs w:val="24"/>
        </w:rPr>
        <w:t>por parte del</w:t>
      </w:r>
      <w:r w:rsidR="003A1D96" w:rsidRPr="00B02CA2">
        <w:rPr>
          <w:rFonts w:cs="Tahoma"/>
          <w:spacing w:val="-4"/>
          <w:sz w:val="24"/>
          <w:szCs w:val="24"/>
        </w:rPr>
        <w:t xml:space="preserve"> juez encargado de la vigilancia de la pena, </w:t>
      </w:r>
      <w:r w:rsidR="0087426D" w:rsidRPr="00B02CA2">
        <w:rPr>
          <w:rFonts w:cs="Tahoma"/>
          <w:spacing w:val="-4"/>
          <w:sz w:val="24"/>
          <w:szCs w:val="24"/>
        </w:rPr>
        <w:t xml:space="preserve">para establecer </w:t>
      </w:r>
      <w:r w:rsidR="003A1D96" w:rsidRPr="00B02CA2">
        <w:rPr>
          <w:rFonts w:cs="Tahoma"/>
          <w:spacing w:val="-4"/>
          <w:sz w:val="24"/>
          <w:szCs w:val="24"/>
        </w:rPr>
        <w:t>si un</w:t>
      </w:r>
      <w:r w:rsidR="003C7D83" w:rsidRPr="00B02CA2">
        <w:rPr>
          <w:rFonts w:cs="Tahoma"/>
          <w:spacing w:val="-4"/>
          <w:sz w:val="24"/>
          <w:szCs w:val="24"/>
        </w:rPr>
        <w:t xml:space="preserve"> sentenciado</w:t>
      </w:r>
      <w:r w:rsidR="003A1D96" w:rsidRPr="00B02CA2">
        <w:rPr>
          <w:rFonts w:cs="Tahoma"/>
          <w:spacing w:val="-4"/>
          <w:sz w:val="24"/>
          <w:szCs w:val="24"/>
        </w:rPr>
        <w:t xml:space="preserve"> puede o no </w:t>
      </w:r>
      <w:r w:rsidR="003A1D96" w:rsidRPr="00B02CA2">
        <w:rPr>
          <w:rFonts w:cs="Tahoma"/>
          <w:color w:val="000000"/>
          <w:spacing w:val="-4"/>
          <w:sz w:val="24"/>
          <w:szCs w:val="24"/>
          <w:lang w:val="es-CO"/>
        </w:rPr>
        <w:t xml:space="preserve">ser </w:t>
      </w:r>
      <w:r w:rsidR="003C7D83" w:rsidRPr="00B02CA2">
        <w:rPr>
          <w:rFonts w:cs="Tahoma"/>
          <w:color w:val="000000"/>
          <w:spacing w:val="-4"/>
          <w:sz w:val="24"/>
          <w:szCs w:val="24"/>
          <w:lang w:val="es-CO"/>
        </w:rPr>
        <w:t>acreedor al</w:t>
      </w:r>
      <w:r w:rsidR="003A1D96" w:rsidRPr="00B02CA2">
        <w:rPr>
          <w:rFonts w:cs="Tahoma"/>
          <w:color w:val="000000"/>
          <w:spacing w:val="-4"/>
          <w:sz w:val="24"/>
          <w:szCs w:val="24"/>
          <w:lang w:val="es-CO"/>
        </w:rPr>
        <w:t xml:space="preserve"> subrogado de la libertad condicional.</w:t>
      </w:r>
      <w:r w:rsidR="003C7D83" w:rsidRPr="00B02CA2">
        <w:rPr>
          <w:rFonts w:cs="Tahoma"/>
          <w:color w:val="000000"/>
          <w:spacing w:val="-4"/>
          <w:sz w:val="24"/>
          <w:szCs w:val="24"/>
          <w:lang w:val="es-CO"/>
        </w:rPr>
        <w:t xml:space="preserve"> La </w:t>
      </w:r>
      <w:r w:rsidR="003A1D96" w:rsidRPr="00B02CA2">
        <w:rPr>
          <w:rFonts w:cs="Tahoma"/>
          <w:color w:val="000000"/>
          <w:spacing w:val="-4"/>
          <w:sz w:val="24"/>
          <w:szCs w:val="24"/>
          <w:lang w:val="es-CO"/>
        </w:rPr>
        <w:t xml:space="preserve">norma </w:t>
      </w:r>
      <w:r w:rsidR="003C7D83" w:rsidRPr="00B02CA2">
        <w:rPr>
          <w:rFonts w:cs="Tahoma"/>
          <w:color w:val="000000"/>
          <w:spacing w:val="-4"/>
          <w:sz w:val="24"/>
          <w:szCs w:val="24"/>
          <w:lang w:val="es-CO"/>
        </w:rPr>
        <w:t xml:space="preserve">textualmente </w:t>
      </w:r>
      <w:r w:rsidR="003A1D96" w:rsidRPr="00B02CA2">
        <w:rPr>
          <w:rFonts w:cs="Tahoma"/>
          <w:color w:val="000000"/>
          <w:spacing w:val="-4"/>
          <w:sz w:val="24"/>
          <w:szCs w:val="24"/>
          <w:lang w:val="es-CO"/>
        </w:rPr>
        <w:t xml:space="preserve">dispone: </w:t>
      </w:r>
    </w:p>
    <w:p w14:paraId="707C6634" w14:textId="77777777" w:rsidR="003A1D96" w:rsidRPr="00B02CA2" w:rsidRDefault="003A1D96" w:rsidP="00B02CA2">
      <w:pPr>
        <w:spacing w:line="276" w:lineRule="auto"/>
        <w:rPr>
          <w:rFonts w:cs="Tahoma"/>
          <w:color w:val="000000"/>
          <w:spacing w:val="-4"/>
          <w:sz w:val="24"/>
          <w:szCs w:val="24"/>
          <w:lang w:val="es-CO"/>
        </w:rPr>
      </w:pPr>
    </w:p>
    <w:p w14:paraId="6F69B978" w14:textId="77777777" w:rsidR="003A1D96" w:rsidRPr="00692DF9" w:rsidRDefault="003A1D96" w:rsidP="00692DF9">
      <w:pPr>
        <w:pStyle w:val="NormalWeb"/>
        <w:spacing w:before="0" w:beforeAutospacing="0" w:after="0" w:afterAutospacing="0"/>
        <w:ind w:left="426" w:right="420"/>
        <w:jc w:val="both"/>
        <w:rPr>
          <w:rFonts w:ascii="Tahoma" w:hAnsi="Tahoma" w:cs="Tahoma"/>
          <w:spacing w:val="-4"/>
          <w:sz w:val="22"/>
        </w:rPr>
      </w:pPr>
      <w:bookmarkStart w:id="0" w:name="64"/>
      <w:r w:rsidRPr="00692DF9">
        <w:rPr>
          <w:rFonts w:ascii="Tahoma" w:hAnsi="Tahoma" w:cs="Tahoma"/>
          <w:b/>
          <w:bCs/>
          <w:spacing w:val="-4"/>
          <w:sz w:val="22"/>
        </w:rPr>
        <w:t>“ARTICULO 64. LIBERTAD CONDICIONAL.</w:t>
      </w:r>
      <w:bookmarkEnd w:id="0"/>
      <w:r w:rsidRPr="00692DF9">
        <w:rPr>
          <w:rFonts w:ascii="Tahoma" w:hAnsi="Tahoma" w:cs="Tahoma"/>
          <w:spacing w:val="-4"/>
          <w:sz w:val="22"/>
        </w:rPr>
        <w:t xml:space="preserve"> El juez, previa valoración de la conducta punible, concederá la libertad condicional a la persona condenada a pena privativa de la libertad cuando haya cumplido con los siguientes requisitos:</w:t>
      </w:r>
    </w:p>
    <w:p w14:paraId="45FD360A" w14:textId="77777777" w:rsidR="003A1D96" w:rsidRPr="00692DF9" w:rsidRDefault="003A1D96" w:rsidP="00692DF9">
      <w:pPr>
        <w:pStyle w:val="NormalWeb"/>
        <w:spacing w:before="0" w:beforeAutospacing="0" w:after="0" w:afterAutospacing="0"/>
        <w:ind w:left="426" w:right="420"/>
        <w:jc w:val="both"/>
        <w:rPr>
          <w:rFonts w:ascii="Tahoma" w:hAnsi="Tahoma" w:cs="Tahoma"/>
          <w:spacing w:val="-4"/>
          <w:sz w:val="22"/>
        </w:rPr>
      </w:pPr>
    </w:p>
    <w:p w14:paraId="1E0F0ACE" w14:textId="77777777" w:rsidR="003A1D96" w:rsidRPr="00692DF9" w:rsidRDefault="003A1D96" w:rsidP="00692DF9">
      <w:pPr>
        <w:pStyle w:val="NormalWeb"/>
        <w:spacing w:before="0" w:beforeAutospacing="0" w:after="0" w:afterAutospacing="0"/>
        <w:ind w:left="426" w:right="420"/>
        <w:jc w:val="both"/>
        <w:rPr>
          <w:rFonts w:ascii="Tahoma" w:hAnsi="Tahoma" w:cs="Tahoma"/>
          <w:spacing w:val="-4"/>
          <w:sz w:val="22"/>
        </w:rPr>
      </w:pPr>
      <w:r w:rsidRPr="00692DF9">
        <w:rPr>
          <w:rFonts w:ascii="Tahoma" w:hAnsi="Tahoma" w:cs="Tahoma"/>
          <w:spacing w:val="-4"/>
          <w:sz w:val="22"/>
        </w:rPr>
        <w:t>1. Que la persona haya cumplido las tres quintas (3/5) partes de la pena.</w:t>
      </w:r>
    </w:p>
    <w:p w14:paraId="421E4D43" w14:textId="77777777" w:rsidR="003A1D96" w:rsidRPr="00692DF9" w:rsidRDefault="003A1D96" w:rsidP="00692DF9">
      <w:pPr>
        <w:pStyle w:val="NormalWeb"/>
        <w:spacing w:before="0" w:beforeAutospacing="0" w:after="0" w:afterAutospacing="0"/>
        <w:ind w:left="426" w:right="420"/>
        <w:jc w:val="both"/>
        <w:rPr>
          <w:rFonts w:ascii="Tahoma" w:hAnsi="Tahoma" w:cs="Tahoma"/>
          <w:spacing w:val="-4"/>
          <w:sz w:val="22"/>
        </w:rPr>
      </w:pPr>
    </w:p>
    <w:p w14:paraId="1F86E7AC" w14:textId="77777777" w:rsidR="003A1D96" w:rsidRPr="00692DF9" w:rsidRDefault="003A1D96" w:rsidP="00692DF9">
      <w:pPr>
        <w:pStyle w:val="NormalWeb"/>
        <w:spacing w:before="0" w:beforeAutospacing="0" w:after="0" w:afterAutospacing="0"/>
        <w:ind w:left="426" w:right="420"/>
        <w:jc w:val="both"/>
        <w:rPr>
          <w:rFonts w:ascii="Tahoma" w:hAnsi="Tahoma" w:cs="Tahoma"/>
          <w:spacing w:val="-4"/>
          <w:sz w:val="22"/>
        </w:rPr>
      </w:pPr>
      <w:r w:rsidRPr="00692DF9">
        <w:rPr>
          <w:rFonts w:ascii="Tahoma" w:hAnsi="Tahoma" w:cs="Tahoma"/>
          <w:spacing w:val="-4"/>
          <w:sz w:val="22"/>
        </w:rPr>
        <w:t>2. Que su adecuado desempeño y comportamiento durante el tratamiento penitenciario en el centro de reclusión permita suponer fundadamente que no existe necesidad de continuar la ejecución de la pena.</w:t>
      </w:r>
    </w:p>
    <w:p w14:paraId="15726D48" w14:textId="77777777" w:rsidR="003A1D96" w:rsidRPr="00692DF9" w:rsidRDefault="003A1D96" w:rsidP="00692DF9">
      <w:pPr>
        <w:pStyle w:val="NormalWeb"/>
        <w:spacing w:before="0" w:beforeAutospacing="0" w:after="0" w:afterAutospacing="0"/>
        <w:ind w:left="426" w:right="420"/>
        <w:jc w:val="both"/>
        <w:rPr>
          <w:rFonts w:ascii="Tahoma" w:hAnsi="Tahoma" w:cs="Tahoma"/>
          <w:spacing w:val="-4"/>
          <w:sz w:val="22"/>
        </w:rPr>
      </w:pPr>
    </w:p>
    <w:p w14:paraId="61D714AF" w14:textId="77777777" w:rsidR="0050026D" w:rsidRPr="00692DF9" w:rsidRDefault="003A1D96" w:rsidP="00692DF9">
      <w:pPr>
        <w:pStyle w:val="NormalWeb"/>
        <w:spacing w:before="0" w:beforeAutospacing="0" w:after="0" w:afterAutospacing="0"/>
        <w:ind w:left="426" w:right="420"/>
        <w:jc w:val="both"/>
        <w:rPr>
          <w:rFonts w:ascii="Tahoma" w:hAnsi="Tahoma" w:cs="Tahoma"/>
          <w:spacing w:val="-4"/>
          <w:sz w:val="22"/>
        </w:rPr>
      </w:pPr>
      <w:r w:rsidRPr="00692DF9">
        <w:rPr>
          <w:rFonts w:ascii="Tahoma" w:hAnsi="Tahoma" w:cs="Tahoma"/>
          <w:spacing w:val="-4"/>
          <w:sz w:val="22"/>
        </w:rPr>
        <w:t>3. Que demuestre arraigo familiar y social</w:t>
      </w:r>
    </w:p>
    <w:p w14:paraId="134159E4" w14:textId="77777777" w:rsidR="0050026D" w:rsidRPr="00692DF9" w:rsidRDefault="0050026D" w:rsidP="00692DF9">
      <w:pPr>
        <w:pStyle w:val="NormalWeb"/>
        <w:spacing w:before="0" w:beforeAutospacing="0" w:after="0" w:afterAutospacing="0"/>
        <w:ind w:left="426" w:right="420"/>
        <w:jc w:val="both"/>
        <w:rPr>
          <w:rFonts w:ascii="Tahoma" w:hAnsi="Tahoma" w:cs="Tahoma"/>
          <w:spacing w:val="-4"/>
          <w:sz w:val="22"/>
        </w:rPr>
      </w:pPr>
    </w:p>
    <w:p w14:paraId="4D222AE9" w14:textId="77777777" w:rsidR="0050026D" w:rsidRPr="00692DF9" w:rsidRDefault="0050026D" w:rsidP="00692DF9">
      <w:pPr>
        <w:pStyle w:val="NormalWeb"/>
        <w:spacing w:before="0" w:beforeAutospacing="0" w:after="0" w:afterAutospacing="0"/>
        <w:ind w:left="426" w:right="420"/>
        <w:jc w:val="both"/>
        <w:rPr>
          <w:rFonts w:ascii="Tahoma" w:hAnsi="Tahoma" w:cs="Tahoma"/>
          <w:spacing w:val="-4"/>
          <w:sz w:val="22"/>
        </w:rPr>
      </w:pPr>
      <w:r w:rsidRPr="00692DF9">
        <w:rPr>
          <w:rFonts w:ascii="Tahoma" w:hAnsi="Tahoma" w:cs="Tahoma"/>
          <w:spacing w:val="-4"/>
          <w:sz w:val="22"/>
        </w:rPr>
        <w:t>Corresponde al juez competente para conceder la libertad condicional establecer, con todos los elementos de prueba allegados a la actuación, la existencia o inexistencia del arraigo.</w:t>
      </w:r>
    </w:p>
    <w:p w14:paraId="32D5177E" w14:textId="31D59C86" w:rsidR="003A1D96" w:rsidRPr="00692DF9" w:rsidRDefault="0050026D" w:rsidP="00692DF9">
      <w:pPr>
        <w:pStyle w:val="NormalWeb"/>
        <w:spacing w:before="0" w:beforeAutospacing="0" w:after="0" w:afterAutospacing="0"/>
        <w:ind w:left="426" w:right="420"/>
        <w:jc w:val="both"/>
        <w:rPr>
          <w:rFonts w:ascii="Tahoma" w:hAnsi="Tahoma" w:cs="Tahoma"/>
          <w:spacing w:val="-4"/>
          <w:sz w:val="22"/>
        </w:rPr>
      </w:pPr>
      <w:r w:rsidRPr="00692DF9">
        <w:rPr>
          <w:rFonts w:ascii="Tahoma" w:hAnsi="Tahoma" w:cs="Tahoma"/>
          <w:spacing w:val="-4"/>
          <w:sz w:val="22"/>
        </w:rPr>
        <w:br/>
        <w:t>En todo caso su concesión estará supeditada a la reparación a la víctima o al aseguramiento del pago de la indemnización mediante garantía personal, real, bancaria o acuerdo de pago, salvo que se demuestre insolvencia del condenado</w:t>
      </w:r>
      <w:r w:rsidR="003C7D83" w:rsidRPr="00692DF9">
        <w:rPr>
          <w:rFonts w:ascii="Tahoma" w:hAnsi="Tahoma" w:cs="Tahoma"/>
          <w:spacing w:val="-4"/>
          <w:sz w:val="22"/>
        </w:rPr>
        <w:t xml:space="preserve"> […]</w:t>
      </w:r>
      <w:r w:rsidR="003A1D96" w:rsidRPr="00692DF9">
        <w:rPr>
          <w:rFonts w:ascii="Tahoma" w:hAnsi="Tahoma" w:cs="Tahoma"/>
          <w:spacing w:val="-4"/>
          <w:sz w:val="22"/>
        </w:rPr>
        <w:t xml:space="preserve">” </w:t>
      </w:r>
    </w:p>
    <w:p w14:paraId="33F3175D" w14:textId="77777777" w:rsidR="00E83FD0" w:rsidRPr="00B02CA2" w:rsidRDefault="00E83FD0" w:rsidP="00B02CA2">
      <w:pPr>
        <w:pStyle w:val="NormalWeb"/>
        <w:spacing w:before="0" w:beforeAutospacing="0" w:after="0" w:afterAutospacing="0" w:line="276" w:lineRule="auto"/>
        <w:ind w:left="510" w:right="618"/>
        <w:jc w:val="both"/>
        <w:rPr>
          <w:rFonts w:ascii="Tahoma" w:hAnsi="Tahoma" w:cs="Tahoma"/>
          <w:spacing w:val="-4"/>
        </w:rPr>
      </w:pPr>
    </w:p>
    <w:p w14:paraId="0FD4156B" w14:textId="5FC76B24" w:rsidR="003A1D96" w:rsidRPr="00B02CA2" w:rsidRDefault="005E0902" w:rsidP="00B02CA2">
      <w:pPr>
        <w:spacing w:line="276" w:lineRule="auto"/>
        <w:rPr>
          <w:rFonts w:cs="Tahoma"/>
          <w:spacing w:val="-4"/>
          <w:sz w:val="24"/>
          <w:szCs w:val="24"/>
        </w:rPr>
      </w:pPr>
      <w:bookmarkStart w:id="1" w:name="_Hlk141422765"/>
      <w:r w:rsidRPr="00B02CA2">
        <w:rPr>
          <w:rFonts w:cs="Tahoma"/>
          <w:color w:val="000000"/>
          <w:spacing w:val="-4"/>
          <w:sz w:val="24"/>
          <w:szCs w:val="24"/>
          <w:lang w:val="es-CO"/>
        </w:rPr>
        <w:t>Ese precepto</w:t>
      </w:r>
      <w:r w:rsidR="001B2E2F" w:rsidRPr="00B02CA2">
        <w:rPr>
          <w:rFonts w:cs="Tahoma"/>
          <w:color w:val="000000"/>
          <w:spacing w:val="-4"/>
          <w:sz w:val="24"/>
          <w:szCs w:val="24"/>
          <w:lang w:val="es-CO"/>
        </w:rPr>
        <w:t xml:space="preserve">, como </w:t>
      </w:r>
      <w:r w:rsidR="0046448E" w:rsidRPr="00B02CA2">
        <w:rPr>
          <w:rFonts w:cs="Tahoma"/>
          <w:color w:val="000000"/>
          <w:spacing w:val="-4"/>
          <w:sz w:val="24"/>
          <w:szCs w:val="24"/>
          <w:lang w:val="es-CO"/>
        </w:rPr>
        <w:t>es sabido</w:t>
      </w:r>
      <w:r w:rsidR="001B2E2F" w:rsidRPr="00B02CA2">
        <w:rPr>
          <w:rFonts w:cs="Tahoma"/>
          <w:color w:val="000000"/>
          <w:spacing w:val="-4"/>
          <w:sz w:val="24"/>
          <w:szCs w:val="24"/>
          <w:lang w:val="es-CO"/>
        </w:rPr>
        <w:t xml:space="preserve">, </w:t>
      </w:r>
      <w:r w:rsidR="0050026D" w:rsidRPr="00B02CA2">
        <w:rPr>
          <w:rFonts w:cs="Tahoma"/>
          <w:color w:val="000000"/>
          <w:spacing w:val="-4"/>
          <w:sz w:val="24"/>
          <w:szCs w:val="24"/>
          <w:lang w:val="es-CO"/>
        </w:rPr>
        <w:t xml:space="preserve">fue </w:t>
      </w:r>
      <w:r w:rsidR="003A1D96" w:rsidRPr="00B02CA2">
        <w:rPr>
          <w:rFonts w:cs="Tahoma"/>
          <w:color w:val="000000"/>
          <w:spacing w:val="-4"/>
          <w:sz w:val="24"/>
          <w:szCs w:val="24"/>
          <w:lang w:val="es-CO"/>
        </w:rPr>
        <w:t>objeto de diversas modificaciones, entre las cuales se destaca la plasmada en la Ley 890/04, normativa que fue demandada</w:t>
      </w:r>
      <w:r w:rsidR="0066395D" w:rsidRPr="00B02CA2">
        <w:rPr>
          <w:rFonts w:cs="Tahoma"/>
          <w:color w:val="000000"/>
          <w:spacing w:val="-4"/>
          <w:sz w:val="24"/>
          <w:szCs w:val="24"/>
          <w:lang w:val="es-CO"/>
        </w:rPr>
        <w:t xml:space="preserve"> y</w:t>
      </w:r>
      <w:r w:rsidR="003A1D96" w:rsidRPr="00B02CA2">
        <w:rPr>
          <w:rFonts w:cs="Tahoma"/>
          <w:color w:val="000000"/>
          <w:spacing w:val="-4"/>
          <w:sz w:val="24"/>
          <w:szCs w:val="24"/>
          <w:lang w:val="es-CO"/>
        </w:rPr>
        <w:t xml:space="preserve"> la Corte Constitucional profirió la </w:t>
      </w:r>
      <w:r w:rsidR="003A1D96" w:rsidRPr="00B02CA2">
        <w:rPr>
          <w:rFonts w:cs="Tahoma"/>
          <w:spacing w:val="-4"/>
          <w:sz w:val="24"/>
          <w:szCs w:val="24"/>
        </w:rPr>
        <w:t>Sentencia C-194/05</w:t>
      </w:r>
      <w:r w:rsidR="0046448E" w:rsidRPr="00B02CA2">
        <w:rPr>
          <w:rFonts w:cs="Tahoma"/>
          <w:spacing w:val="-4"/>
          <w:sz w:val="24"/>
          <w:szCs w:val="24"/>
        </w:rPr>
        <w:t>,</w:t>
      </w:r>
      <w:r w:rsidR="002E0E29" w:rsidRPr="00B02CA2">
        <w:rPr>
          <w:rFonts w:cs="Tahoma"/>
          <w:spacing w:val="-4"/>
          <w:sz w:val="24"/>
          <w:szCs w:val="24"/>
        </w:rPr>
        <w:t xml:space="preserve"> </w:t>
      </w:r>
      <w:r w:rsidR="003A1D96" w:rsidRPr="00B02CA2">
        <w:rPr>
          <w:rFonts w:cs="Tahoma"/>
          <w:spacing w:val="-4"/>
          <w:sz w:val="24"/>
          <w:szCs w:val="24"/>
        </w:rPr>
        <w:t xml:space="preserve">por medio de la cual declaró </w:t>
      </w:r>
      <w:r w:rsidRPr="00B02CA2">
        <w:rPr>
          <w:rFonts w:cs="Tahoma"/>
          <w:spacing w:val="-4"/>
          <w:sz w:val="24"/>
          <w:szCs w:val="24"/>
        </w:rPr>
        <w:t>su</w:t>
      </w:r>
      <w:r w:rsidR="002E0E29" w:rsidRPr="00B02CA2">
        <w:rPr>
          <w:rFonts w:cs="Tahoma"/>
          <w:spacing w:val="-4"/>
          <w:sz w:val="24"/>
          <w:szCs w:val="24"/>
        </w:rPr>
        <w:t xml:space="preserve"> </w:t>
      </w:r>
      <w:r w:rsidR="003A1D96" w:rsidRPr="00B02CA2">
        <w:rPr>
          <w:rFonts w:cs="Tahoma"/>
          <w:spacing w:val="-4"/>
          <w:sz w:val="24"/>
          <w:szCs w:val="24"/>
        </w:rPr>
        <w:t xml:space="preserve">exequibilidad condicionada para </w:t>
      </w:r>
      <w:r w:rsidR="005B7905" w:rsidRPr="00B02CA2">
        <w:rPr>
          <w:rFonts w:cs="Tahoma"/>
          <w:spacing w:val="-4"/>
          <w:sz w:val="24"/>
          <w:szCs w:val="24"/>
        </w:rPr>
        <w:t xml:space="preserve">indicar </w:t>
      </w:r>
      <w:r w:rsidR="003A1D96" w:rsidRPr="00B02CA2">
        <w:rPr>
          <w:rFonts w:cs="Tahoma"/>
          <w:spacing w:val="-4"/>
          <w:sz w:val="24"/>
          <w:szCs w:val="24"/>
        </w:rPr>
        <w:t>al respecto en su parte resolutiva lo siguiente: “</w:t>
      </w:r>
      <w:r w:rsidR="003A1D96" w:rsidRPr="00B02CA2">
        <w:rPr>
          <w:rFonts w:cs="Tahoma"/>
          <w:spacing w:val="-4"/>
          <w:sz w:val="24"/>
          <w:szCs w:val="24"/>
          <w:bdr w:val="none" w:sz="0" w:space="0" w:color="auto" w:frame="1"/>
          <w:shd w:val="clear" w:color="auto" w:fill="FFFFFF"/>
          <w:lang w:val="es-CO"/>
        </w:rPr>
        <w:t>Por los cargos analizados en esta providencia, declarar </w:t>
      </w:r>
      <w:r w:rsidR="003A1D96" w:rsidRPr="00B02CA2">
        <w:rPr>
          <w:rFonts w:cs="Tahoma"/>
          <w:bCs/>
          <w:spacing w:val="-4"/>
          <w:sz w:val="24"/>
          <w:szCs w:val="24"/>
          <w:bdr w:val="none" w:sz="0" w:space="0" w:color="auto" w:frame="1"/>
          <w:lang w:val="es-CO"/>
        </w:rPr>
        <w:t>EXEQUIBLE</w:t>
      </w:r>
      <w:r w:rsidR="003A1D96" w:rsidRPr="00B02CA2">
        <w:rPr>
          <w:rFonts w:cs="Tahoma"/>
          <w:spacing w:val="-4"/>
          <w:sz w:val="24"/>
          <w:szCs w:val="24"/>
          <w:bdr w:val="none" w:sz="0" w:space="0" w:color="auto" w:frame="1"/>
          <w:shd w:val="clear" w:color="auto" w:fill="FFFFFF"/>
          <w:lang w:val="es-CO"/>
        </w:rPr>
        <w:t> la expresión </w:t>
      </w:r>
      <w:r w:rsidR="003A1D96" w:rsidRPr="00B02CA2">
        <w:rPr>
          <w:rFonts w:cs="Tahoma"/>
          <w:iCs/>
          <w:spacing w:val="-4"/>
          <w:sz w:val="24"/>
          <w:szCs w:val="24"/>
          <w:bdr w:val="none" w:sz="0" w:space="0" w:color="auto" w:frame="1"/>
          <w:lang w:val="es-CO"/>
        </w:rPr>
        <w:t xml:space="preserve">“previa valoración de la </w:t>
      </w:r>
      <w:r w:rsidR="003A1D96" w:rsidRPr="00B02CA2">
        <w:rPr>
          <w:rFonts w:cs="Tahoma"/>
          <w:iCs/>
          <w:spacing w:val="-4"/>
          <w:sz w:val="24"/>
          <w:szCs w:val="24"/>
          <w:bdr w:val="none" w:sz="0" w:space="0" w:color="auto" w:frame="1"/>
          <w:lang w:val="es-CO"/>
        </w:rPr>
        <w:lastRenderedPageBreak/>
        <w:t>gravedad de la conducta punible”</w:t>
      </w:r>
      <w:r w:rsidR="003A1D96" w:rsidRPr="00B02CA2">
        <w:rPr>
          <w:rFonts w:cs="Tahoma"/>
          <w:spacing w:val="-4"/>
          <w:sz w:val="24"/>
          <w:szCs w:val="24"/>
          <w:bdr w:val="none" w:sz="0" w:space="0" w:color="auto" w:frame="1"/>
          <w:shd w:val="clear" w:color="auto" w:fill="FFFFFF"/>
          <w:lang w:val="es-CO"/>
        </w:rPr>
        <w:t xml:space="preserve"> contenida en el artículo 5º de la Ley 890 de 2004, que modificó el artículo 64 del Código Penal, en el entendido de </w:t>
      </w:r>
      <w:r w:rsidR="003A1D96" w:rsidRPr="00B02CA2">
        <w:rPr>
          <w:rFonts w:cs="Tahoma"/>
          <w:b/>
          <w:spacing w:val="-4"/>
          <w:sz w:val="24"/>
          <w:szCs w:val="24"/>
          <w:bdr w:val="none" w:sz="0" w:space="0" w:color="auto" w:frame="1"/>
          <w:shd w:val="clear" w:color="auto" w:fill="FFFFFF"/>
          <w:lang w:val="es-CO"/>
        </w:rPr>
        <w:t>que dicha valoración deberá atenerse a los términos en que fue evaluada la gravedad de la conducta en la sentencia condenatoria por parte del juez de la causa</w:t>
      </w:r>
      <w:r w:rsidR="003A1D96" w:rsidRPr="00B02CA2">
        <w:rPr>
          <w:rFonts w:cs="Tahoma"/>
          <w:spacing w:val="-4"/>
          <w:sz w:val="24"/>
          <w:szCs w:val="24"/>
          <w:bdr w:val="none" w:sz="0" w:space="0" w:color="auto" w:frame="1"/>
          <w:shd w:val="clear" w:color="auto" w:fill="FFFFFF"/>
          <w:lang w:val="es-CO"/>
        </w:rPr>
        <w:t>”</w:t>
      </w:r>
      <w:r w:rsidRPr="00B02CA2">
        <w:rPr>
          <w:rFonts w:cs="Tahoma"/>
          <w:spacing w:val="-4"/>
          <w:sz w:val="24"/>
          <w:szCs w:val="24"/>
          <w:bdr w:val="none" w:sz="0" w:space="0" w:color="auto" w:frame="1"/>
          <w:shd w:val="clear" w:color="auto" w:fill="FFFFFF"/>
          <w:lang w:val="es-CO"/>
        </w:rPr>
        <w:t>.</w:t>
      </w:r>
      <w:r w:rsidR="006C58AA" w:rsidRPr="00B02CA2">
        <w:rPr>
          <w:rFonts w:cs="Tahoma"/>
          <w:spacing w:val="-4"/>
          <w:sz w:val="24"/>
          <w:szCs w:val="24"/>
        </w:rPr>
        <w:t xml:space="preserve"> </w:t>
      </w:r>
      <w:bookmarkEnd w:id="1"/>
      <w:r w:rsidR="006C58AA" w:rsidRPr="00B02CA2">
        <w:rPr>
          <w:rFonts w:cs="Tahoma"/>
          <w:spacing w:val="-4"/>
          <w:sz w:val="24"/>
          <w:szCs w:val="24"/>
        </w:rPr>
        <w:t>-negrillas de la Sala-</w:t>
      </w:r>
    </w:p>
    <w:p w14:paraId="56465A0D" w14:textId="77777777" w:rsidR="003A1D96" w:rsidRPr="00B02CA2" w:rsidRDefault="003A1D96" w:rsidP="00B02CA2">
      <w:pPr>
        <w:spacing w:line="276" w:lineRule="auto"/>
        <w:rPr>
          <w:rFonts w:cs="Tahoma"/>
          <w:spacing w:val="-4"/>
          <w:sz w:val="24"/>
          <w:szCs w:val="24"/>
        </w:rPr>
      </w:pPr>
    </w:p>
    <w:p w14:paraId="63F976B1" w14:textId="0E97AF9B" w:rsidR="003A1D96" w:rsidRPr="00B02CA2" w:rsidRDefault="00DA783B" w:rsidP="00B02CA2">
      <w:pPr>
        <w:spacing w:line="276" w:lineRule="auto"/>
        <w:rPr>
          <w:rFonts w:cs="Tahoma"/>
          <w:spacing w:val="-4"/>
          <w:sz w:val="24"/>
          <w:szCs w:val="24"/>
        </w:rPr>
      </w:pPr>
      <w:r w:rsidRPr="00B02CA2">
        <w:rPr>
          <w:rFonts w:cs="Tahoma"/>
          <w:spacing w:val="-4"/>
          <w:sz w:val="24"/>
          <w:szCs w:val="24"/>
        </w:rPr>
        <w:t>E</w:t>
      </w:r>
      <w:r w:rsidR="005E0902" w:rsidRPr="00B02CA2">
        <w:rPr>
          <w:rFonts w:cs="Tahoma"/>
          <w:spacing w:val="-4"/>
          <w:sz w:val="24"/>
          <w:szCs w:val="24"/>
        </w:rPr>
        <w:t>l referido</w:t>
      </w:r>
      <w:r w:rsidR="0066395D" w:rsidRPr="00B02CA2">
        <w:rPr>
          <w:rFonts w:cs="Tahoma"/>
          <w:spacing w:val="-4"/>
          <w:sz w:val="24"/>
          <w:szCs w:val="24"/>
        </w:rPr>
        <w:t xml:space="preserve"> dispositivo </w:t>
      </w:r>
      <w:r w:rsidR="003A1D96" w:rsidRPr="00B02CA2">
        <w:rPr>
          <w:rFonts w:cs="Tahoma"/>
          <w:spacing w:val="-4"/>
          <w:sz w:val="24"/>
          <w:szCs w:val="24"/>
        </w:rPr>
        <w:t xml:space="preserve">fue objeto con posterioridad de una nueva modificación que introdujo el artículo 30 de la Ley 1709 de 2014, misma que también </w:t>
      </w:r>
      <w:r w:rsidR="005E0902" w:rsidRPr="00B02CA2">
        <w:rPr>
          <w:rFonts w:cs="Tahoma"/>
          <w:spacing w:val="-4"/>
          <w:sz w:val="24"/>
          <w:szCs w:val="24"/>
        </w:rPr>
        <w:t>pasó por un estudio de constitucionalidad</w:t>
      </w:r>
      <w:r w:rsidR="003A1D96" w:rsidRPr="00B02CA2">
        <w:rPr>
          <w:rFonts w:cs="Tahoma"/>
          <w:spacing w:val="-4"/>
          <w:sz w:val="24"/>
          <w:szCs w:val="24"/>
        </w:rPr>
        <w:t>,</w:t>
      </w:r>
      <w:r w:rsidR="0066395D" w:rsidRPr="00B02CA2">
        <w:rPr>
          <w:rFonts w:cs="Tahoma"/>
          <w:spacing w:val="-4"/>
          <w:sz w:val="24"/>
          <w:szCs w:val="24"/>
        </w:rPr>
        <w:t xml:space="preserve"> a consecuencia de lo cual se emitió la </w:t>
      </w:r>
      <w:r w:rsidR="003A1D96" w:rsidRPr="00B02CA2">
        <w:rPr>
          <w:rFonts w:cs="Tahoma"/>
          <w:spacing w:val="-4"/>
          <w:sz w:val="24"/>
          <w:szCs w:val="24"/>
        </w:rPr>
        <w:t xml:space="preserve">Sentencia C-757/14, en la que entre otras cosas se </w:t>
      </w:r>
      <w:r w:rsidR="005E0902" w:rsidRPr="00B02CA2">
        <w:rPr>
          <w:rFonts w:cs="Tahoma"/>
          <w:spacing w:val="-4"/>
          <w:sz w:val="24"/>
          <w:szCs w:val="24"/>
        </w:rPr>
        <w:t>dijo</w:t>
      </w:r>
      <w:r w:rsidR="003A1D96" w:rsidRPr="00B02CA2">
        <w:rPr>
          <w:rFonts w:cs="Tahoma"/>
          <w:spacing w:val="-4"/>
          <w:sz w:val="24"/>
          <w:szCs w:val="24"/>
        </w:rPr>
        <w:t>:</w:t>
      </w:r>
    </w:p>
    <w:p w14:paraId="744B5990" w14:textId="77777777" w:rsidR="00A55FC9" w:rsidRPr="00B02CA2" w:rsidRDefault="00A55FC9" w:rsidP="00B02CA2">
      <w:pPr>
        <w:spacing w:line="276" w:lineRule="auto"/>
        <w:ind w:left="510" w:right="510"/>
        <w:rPr>
          <w:rFonts w:cs="Tahoma"/>
          <w:iCs/>
          <w:spacing w:val="-4"/>
          <w:sz w:val="24"/>
          <w:szCs w:val="24"/>
          <w:lang w:val="es-CO"/>
        </w:rPr>
      </w:pPr>
    </w:p>
    <w:p w14:paraId="09B7CD6C" w14:textId="77777777" w:rsidR="003A1D96" w:rsidRPr="00692DF9" w:rsidRDefault="0066395D" w:rsidP="00692DF9">
      <w:pPr>
        <w:pStyle w:val="NormalWeb"/>
        <w:spacing w:before="0" w:beforeAutospacing="0" w:after="0" w:afterAutospacing="0"/>
        <w:ind w:left="426" w:right="420"/>
        <w:jc w:val="both"/>
        <w:rPr>
          <w:rFonts w:ascii="Tahoma" w:hAnsi="Tahoma" w:cs="Tahoma"/>
          <w:spacing w:val="-4"/>
          <w:sz w:val="22"/>
        </w:rPr>
      </w:pPr>
      <w:r w:rsidRPr="00692DF9">
        <w:rPr>
          <w:rFonts w:ascii="Tahoma" w:hAnsi="Tahoma" w:cs="Tahoma"/>
          <w:spacing w:val="-4"/>
          <w:sz w:val="22"/>
        </w:rPr>
        <w:t>“L</w:t>
      </w:r>
      <w:r w:rsidR="003A1D96" w:rsidRPr="00692DF9">
        <w:rPr>
          <w:rFonts w:ascii="Tahoma" w:hAnsi="Tahoma" w:cs="Tahoma"/>
          <w:spacing w:val="-4"/>
          <w:sz w:val="22"/>
        </w:rPr>
        <w:t xml:space="preserve">a Corte Constitucional declarará exequible la expresión “previa valoración de la gravedad de la conducta punible”, contenida en el artículo 5º de la Ley 890 de 2004, que modificó el artículo 64 del Código Penal, pero para garantizar su correcta aplicación, </w:t>
      </w:r>
      <w:r w:rsidR="003A1D96" w:rsidRPr="00692DF9">
        <w:rPr>
          <w:rFonts w:ascii="Tahoma" w:hAnsi="Tahoma" w:cs="Tahoma"/>
          <w:b/>
          <w:spacing w:val="-4"/>
          <w:sz w:val="22"/>
        </w:rPr>
        <w:t>la condicionará a que se entienda que la valoración que hace el Juez de Ejecución de Penas y Medidas de Seguridad debe estar acorde con los términos en que haya sido evaluada la gravedad de la conducta en la sentencia condenatoria, por parte del juez de la causa</w:t>
      </w:r>
      <w:r w:rsidR="003A1D96" w:rsidRPr="00692DF9">
        <w:rPr>
          <w:rFonts w:ascii="Tahoma" w:hAnsi="Tahoma" w:cs="Tahoma"/>
          <w:spacing w:val="-4"/>
          <w:sz w:val="22"/>
        </w:rPr>
        <w:t>.” -negrilla de la Sala-</w:t>
      </w:r>
    </w:p>
    <w:p w14:paraId="6B504F1F" w14:textId="77777777" w:rsidR="008F2E7B" w:rsidRPr="00B02CA2" w:rsidRDefault="008F2E7B" w:rsidP="00B02CA2">
      <w:pPr>
        <w:spacing w:line="276" w:lineRule="auto"/>
        <w:rPr>
          <w:rFonts w:cs="Tahoma"/>
          <w:spacing w:val="-4"/>
          <w:sz w:val="24"/>
          <w:szCs w:val="24"/>
        </w:rPr>
      </w:pPr>
    </w:p>
    <w:p w14:paraId="0A0191EC" w14:textId="77777777" w:rsidR="00AC572B" w:rsidRPr="00B02CA2" w:rsidRDefault="00AC572B" w:rsidP="00B02CA2">
      <w:pPr>
        <w:spacing w:line="276" w:lineRule="auto"/>
        <w:rPr>
          <w:rFonts w:cs="Tahoma"/>
          <w:sz w:val="24"/>
          <w:szCs w:val="24"/>
        </w:rPr>
      </w:pPr>
      <w:r w:rsidRPr="00B02CA2">
        <w:rPr>
          <w:rFonts w:cs="Tahoma"/>
          <w:sz w:val="24"/>
          <w:szCs w:val="24"/>
        </w:rPr>
        <w:t>Como se aprecia, el despacho ejecutor al instante de determinar si procede o no la libertad condicional reclamada, debe analizar la conducta punible cometida con fundamento en lo que en su momento dispuso el operador jurídico que emitió la sentencia de condena; empero, cuando el fallador omite hacer alusión a tal circunstancia, como acá sucedió, el Juez de Ejecución queda facultado para analizar los aspectos objetivos y subjetivos concretados en la sentencia con el fin de elaborar tal análisis, A ese respecto, la Corte Suprema en la Sentencia de Tutela 99026 de junio 26 de 2018, estableció:</w:t>
      </w:r>
    </w:p>
    <w:p w14:paraId="7947D31D" w14:textId="77777777" w:rsidR="00AC572B" w:rsidRPr="00B02CA2" w:rsidRDefault="00AC572B" w:rsidP="00B02CA2">
      <w:pPr>
        <w:spacing w:line="276" w:lineRule="auto"/>
        <w:rPr>
          <w:rFonts w:cs="Tahoma"/>
          <w:sz w:val="24"/>
          <w:szCs w:val="24"/>
        </w:rPr>
      </w:pPr>
    </w:p>
    <w:p w14:paraId="537AEB35" w14:textId="77777777" w:rsidR="00AC572B" w:rsidRPr="00692DF9" w:rsidRDefault="00AC572B" w:rsidP="00692DF9">
      <w:pPr>
        <w:autoSpaceDE w:val="0"/>
        <w:autoSpaceDN w:val="0"/>
        <w:adjustRightInd w:val="0"/>
        <w:spacing w:line="240" w:lineRule="auto"/>
        <w:ind w:left="426" w:right="420"/>
        <w:rPr>
          <w:rFonts w:cs="Tahoma"/>
          <w:sz w:val="22"/>
          <w:szCs w:val="24"/>
        </w:rPr>
      </w:pPr>
      <w:r w:rsidRPr="00692DF9">
        <w:rPr>
          <w:rFonts w:cs="Tahoma"/>
          <w:sz w:val="22"/>
          <w:szCs w:val="24"/>
        </w:rPr>
        <w:t xml:space="preserve">“A pesar de lo anterior, </w:t>
      </w:r>
      <w:r w:rsidRPr="00692DF9">
        <w:rPr>
          <w:rFonts w:cs="Tahoma"/>
          <w:sz w:val="22"/>
          <w:szCs w:val="24"/>
          <w:lang w:val="es-CO"/>
        </w:rPr>
        <w:t>existen</w:t>
      </w:r>
      <w:r w:rsidRPr="00692DF9">
        <w:rPr>
          <w:rFonts w:cs="Tahoma"/>
          <w:sz w:val="22"/>
          <w:szCs w:val="24"/>
        </w:rPr>
        <w:t xml:space="preserve"> específicas situaciones en las que, luego de aplicar en el proceso alguno de los mecanismos de la justicia </w:t>
      </w:r>
      <w:r w:rsidRPr="00692DF9">
        <w:rPr>
          <w:rFonts w:cs="Tahoma"/>
          <w:i/>
          <w:sz w:val="22"/>
          <w:szCs w:val="24"/>
        </w:rPr>
        <w:t>premial</w:t>
      </w:r>
      <w:r w:rsidRPr="00692DF9">
        <w:rPr>
          <w:rFonts w:cs="Tahoma"/>
          <w:sz w:val="22"/>
          <w:szCs w:val="24"/>
        </w:rPr>
        <w:t>(léase preacuerdos o allanamientos), el juicio subjetivo sobre la conducta en el específico punto de su gravedad se omite o reduce a su mínima expresión, habida consideración que la declaración de culpabilidad del implicado, hace que la condena a imponer se haga a través de un sencillo ejercicio de dosificación de la pena en el que se prescinda de consignar, en concreto, la condición subjetiva de la gravedad del injusto(ver, en ese sentido, CSJ STP, 1º de octubre de 2013, Rad. 69551).</w:t>
      </w:r>
    </w:p>
    <w:p w14:paraId="2D9E2AD8" w14:textId="77777777" w:rsidR="00AC572B" w:rsidRPr="00692DF9" w:rsidRDefault="00AC572B" w:rsidP="00692DF9">
      <w:pPr>
        <w:spacing w:line="240" w:lineRule="auto"/>
        <w:ind w:left="426" w:right="420" w:firstLine="705"/>
        <w:rPr>
          <w:rFonts w:cs="Tahoma"/>
          <w:sz w:val="22"/>
          <w:szCs w:val="24"/>
        </w:rPr>
      </w:pPr>
    </w:p>
    <w:p w14:paraId="27DE6B19" w14:textId="77777777" w:rsidR="00AC572B" w:rsidRPr="00692DF9" w:rsidRDefault="00AC572B" w:rsidP="00692DF9">
      <w:pPr>
        <w:autoSpaceDE w:val="0"/>
        <w:autoSpaceDN w:val="0"/>
        <w:adjustRightInd w:val="0"/>
        <w:spacing w:line="240" w:lineRule="auto"/>
        <w:ind w:left="426" w:right="420"/>
        <w:rPr>
          <w:rFonts w:cs="Tahoma"/>
          <w:sz w:val="22"/>
          <w:szCs w:val="24"/>
        </w:rPr>
      </w:pPr>
      <w:r w:rsidRPr="00692DF9">
        <w:rPr>
          <w:rFonts w:cs="Tahoma"/>
          <w:sz w:val="22"/>
          <w:szCs w:val="24"/>
        </w:rPr>
        <w:t xml:space="preserve">Una situación de esa índole no significa que el fallador hubiese estimado que la conducta no era de especial gravedad, en tanto la falta de análisis sobre la referida condición subjetiva pudo derivar del motivo antes mencionado.  De todas maneras, en caso de una omisión de esa </w:t>
      </w:r>
      <w:r w:rsidRPr="00692DF9">
        <w:rPr>
          <w:rFonts w:cs="Tahoma"/>
          <w:sz w:val="22"/>
          <w:szCs w:val="24"/>
          <w:lang w:val="es-CO"/>
        </w:rPr>
        <w:t>índole</w:t>
      </w:r>
      <w:r w:rsidRPr="00692DF9">
        <w:rPr>
          <w:rFonts w:cs="Tahoma"/>
          <w:sz w:val="22"/>
          <w:szCs w:val="24"/>
        </w:rPr>
        <w:t>, el juez de ejecución de penas habrá de acudir a todas las consideraciones y circunstancias, objetivas y subjetivas, concretadas en la sentencia con el fin de elaborar dicho análisis, tal y como lo planteó la Corte Constitucional en la sentencia C-757/14 y lo reiteró en fallo T-640/17</w:t>
      </w:r>
      <w:r w:rsidRPr="00692DF9">
        <w:rPr>
          <w:rStyle w:val="Refdenotaalpie"/>
          <w:rFonts w:ascii="Tahoma" w:hAnsi="Tahoma" w:cs="Tahoma"/>
          <w:sz w:val="22"/>
          <w:szCs w:val="24"/>
        </w:rPr>
        <w:footnoteReference w:id="1"/>
      </w:r>
      <w:r w:rsidRPr="00692DF9">
        <w:rPr>
          <w:rFonts w:cs="Tahoma"/>
          <w:sz w:val="22"/>
          <w:szCs w:val="24"/>
        </w:rPr>
        <w:t>”.</w:t>
      </w:r>
    </w:p>
    <w:p w14:paraId="1ABF74A0" w14:textId="77777777" w:rsidR="00AC572B" w:rsidRPr="00692DF9" w:rsidRDefault="00AC572B" w:rsidP="00692DF9">
      <w:pPr>
        <w:spacing w:line="240" w:lineRule="auto"/>
        <w:ind w:left="426" w:right="420"/>
        <w:rPr>
          <w:rFonts w:cs="Tahoma"/>
          <w:sz w:val="22"/>
          <w:szCs w:val="24"/>
        </w:rPr>
      </w:pPr>
    </w:p>
    <w:p w14:paraId="3DE9F019" w14:textId="264EFD8B" w:rsidR="00AC572B" w:rsidRPr="00692DF9" w:rsidRDefault="00AC572B" w:rsidP="00692DF9">
      <w:pPr>
        <w:spacing w:line="240" w:lineRule="auto"/>
        <w:ind w:left="426" w:right="420"/>
        <w:rPr>
          <w:rFonts w:cs="Tahoma"/>
          <w:sz w:val="22"/>
          <w:szCs w:val="24"/>
        </w:rPr>
      </w:pPr>
      <w:r w:rsidRPr="00692DF9">
        <w:rPr>
          <w:rFonts w:cs="Tahoma"/>
          <w:sz w:val="22"/>
          <w:szCs w:val="24"/>
        </w:rPr>
        <w:lastRenderedPageBreak/>
        <w:t xml:space="preserve">Precisamente eso fue lo que aquí acaeció, porque al notar el juez </w:t>
      </w:r>
      <w:r w:rsidR="00A91051" w:rsidRPr="00692DF9">
        <w:rPr>
          <w:rFonts w:cs="Tahoma"/>
          <w:sz w:val="22"/>
          <w:szCs w:val="24"/>
        </w:rPr>
        <w:t>que resolvió la solicitud</w:t>
      </w:r>
      <w:r w:rsidRPr="00692DF9">
        <w:rPr>
          <w:rFonts w:cs="Tahoma"/>
          <w:sz w:val="22"/>
          <w:szCs w:val="24"/>
        </w:rPr>
        <w:t xml:space="preserve"> que no se había realizado un análisis acerca de la gravedad de la ilicitud</w:t>
      </w:r>
      <w:r w:rsidR="00D23363" w:rsidRPr="00692DF9">
        <w:rPr>
          <w:rStyle w:val="Refdenotaalpie"/>
          <w:rFonts w:ascii="Tahoma" w:hAnsi="Tahoma" w:cs="Tahoma"/>
          <w:sz w:val="22"/>
          <w:szCs w:val="24"/>
        </w:rPr>
        <w:footnoteReference w:id="2"/>
      </w:r>
      <w:r w:rsidRPr="00692DF9">
        <w:rPr>
          <w:rFonts w:cs="Tahoma"/>
          <w:sz w:val="22"/>
          <w:szCs w:val="24"/>
        </w:rPr>
        <w:t>,</w:t>
      </w:r>
      <w:r w:rsidR="00A91051" w:rsidRPr="00692DF9">
        <w:rPr>
          <w:rFonts w:cs="Tahoma"/>
          <w:sz w:val="22"/>
          <w:szCs w:val="24"/>
        </w:rPr>
        <w:t xml:space="preserve"> procedió a hacer el estudio de la misma y al respecto argumentó</w:t>
      </w:r>
      <w:r w:rsidRPr="00692DF9">
        <w:rPr>
          <w:rFonts w:cs="Tahoma"/>
          <w:sz w:val="22"/>
          <w:szCs w:val="24"/>
        </w:rPr>
        <w:t>:</w:t>
      </w:r>
    </w:p>
    <w:p w14:paraId="52ACBDFB" w14:textId="77777777" w:rsidR="00AC572B" w:rsidRPr="00692DF9" w:rsidRDefault="00AC572B" w:rsidP="00692DF9">
      <w:pPr>
        <w:spacing w:line="240" w:lineRule="auto"/>
        <w:ind w:left="426" w:right="420"/>
        <w:rPr>
          <w:rFonts w:cs="Tahoma"/>
          <w:sz w:val="22"/>
          <w:szCs w:val="24"/>
        </w:rPr>
      </w:pPr>
    </w:p>
    <w:p w14:paraId="608AB291" w14:textId="77777777" w:rsidR="00D23363" w:rsidRPr="00692DF9" w:rsidRDefault="00AC572B" w:rsidP="00692DF9">
      <w:pPr>
        <w:spacing w:line="240" w:lineRule="auto"/>
        <w:ind w:left="426" w:right="420"/>
        <w:rPr>
          <w:rFonts w:cs="Tahoma"/>
          <w:sz w:val="22"/>
          <w:szCs w:val="24"/>
        </w:rPr>
      </w:pPr>
      <w:r w:rsidRPr="00692DF9">
        <w:rPr>
          <w:rFonts w:cs="Tahoma"/>
          <w:sz w:val="22"/>
          <w:szCs w:val="24"/>
        </w:rPr>
        <w:t>“</w:t>
      </w:r>
      <w:r w:rsidR="00D23363" w:rsidRPr="00692DF9">
        <w:rPr>
          <w:rFonts w:cs="Tahoma"/>
          <w:sz w:val="22"/>
          <w:szCs w:val="24"/>
        </w:rPr>
        <w:t>Debe hacerse hincapié en ese interés de auspiciar y promover las conductas contra el patrimonio económico, que se refleja en el punible de receptación, pues si bien es cierto no participó directamente en dicho acontecer delictual también lo es que adquiría y tenía para su uso personal objetos producto del mentado delito, lo que de manera evidente es una forma de alentar estos comportamientos en la medida que si las personas que se dedican a despojar a otros de sus pertenencias no tuvieran un destino encargado de su adquisición muy seguramente estas conductas se verían menguadas, empero, por personas como el aquí condenado resulta un negocio lucrativo, de manera que es evidente que hace parte determinante de esta cadena delincuencial.</w:t>
      </w:r>
    </w:p>
    <w:p w14:paraId="1BDDBE43" w14:textId="77777777" w:rsidR="00D23363" w:rsidRPr="00692DF9" w:rsidRDefault="00D23363" w:rsidP="00692DF9">
      <w:pPr>
        <w:spacing w:line="240" w:lineRule="auto"/>
        <w:ind w:left="426" w:right="420"/>
        <w:rPr>
          <w:rFonts w:cs="Tahoma"/>
          <w:sz w:val="22"/>
          <w:szCs w:val="24"/>
          <w:highlight w:val="yellow"/>
        </w:rPr>
      </w:pPr>
    </w:p>
    <w:p w14:paraId="6AD15064" w14:textId="77777777" w:rsidR="00D23363" w:rsidRPr="00692DF9" w:rsidRDefault="00D23363" w:rsidP="00692DF9">
      <w:pPr>
        <w:spacing w:line="240" w:lineRule="auto"/>
        <w:ind w:left="426" w:right="420"/>
        <w:rPr>
          <w:rFonts w:cs="Tahoma"/>
          <w:sz w:val="22"/>
          <w:szCs w:val="24"/>
        </w:rPr>
      </w:pPr>
      <w:r w:rsidRPr="00692DF9">
        <w:rPr>
          <w:rFonts w:cs="Tahoma"/>
          <w:sz w:val="22"/>
          <w:szCs w:val="24"/>
        </w:rPr>
        <w:t xml:space="preserve">Es entonces de lo expuesto, de donde surge la gravedad de la conducta desarrollada, pues de ese actuar deliberado y curtido, parte y se evidencia la potencialidad del daño causado al bien jurídico tutelado, que pone de presente que se está frente a una persona avezada y sin arrojo para cometer en este tipo de conductas, y que además es un eslabón activo de toda la cadena criminal relacionada con el hurto, pues participaba en la etapa posterior al delito, es decir, en la comercialización y distribución de los objetos robados.  </w:t>
      </w:r>
    </w:p>
    <w:p w14:paraId="32384DDC" w14:textId="77777777" w:rsidR="00D23363" w:rsidRPr="00692DF9" w:rsidRDefault="00D23363" w:rsidP="00692DF9">
      <w:pPr>
        <w:spacing w:line="240" w:lineRule="auto"/>
        <w:ind w:left="426" w:right="420"/>
        <w:rPr>
          <w:rFonts w:cs="Tahoma"/>
          <w:sz w:val="22"/>
          <w:szCs w:val="24"/>
          <w:highlight w:val="yellow"/>
        </w:rPr>
      </w:pPr>
    </w:p>
    <w:p w14:paraId="2BCCCD67" w14:textId="53551CD9" w:rsidR="00D23363" w:rsidRPr="00692DF9" w:rsidRDefault="00D23363" w:rsidP="00692DF9">
      <w:pPr>
        <w:spacing w:line="240" w:lineRule="auto"/>
        <w:ind w:left="426" w:right="420"/>
        <w:rPr>
          <w:rFonts w:cs="Tahoma"/>
          <w:sz w:val="22"/>
          <w:szCs w:val="24"/>
        </w:rPr>
      </w:pPr>
      <w:r w:rsidRPr="00692DF9">
        <w:rPr>
          <w:rFonts w:cs="Tahoma"/>
          <w:sz w:val="22"/>
          <w:szCs w:val="24"/>
        </w:rPr>
        <w:t xml:space="preserve">Así las cosas, considera esta judicatura que por ahora no es procedente concederle la libertad condicional al sentenciado, pues </w:t>
      </w:r>
      <w:r w:rsidR="00AC45A9">
        <w:rPr>
          <w:rFonts w:cs="Tahoma"/>
          <w:sz w:val="22"/>
          <w:szCs w:val="24"/>
        </w:rPr>
        <w:t>HTA</w:t>
      </w:r>
      <w:r w:rsidRPr="00692DF9">
        <w:rPr>
          <w:rFonts w:cs="Tahoma"/>
          <w:sz w:val="22"/>
          <w:szCs w:val="24"/>
        </w:rPr>
        <w:t xml:space="preserve"> no acredita la ejecución de labores propias de redención de pena, ya si bien ostenta buen comportamiento y Resolución de parte de las directivas del reclusorio para la concesión de la libertad condicional, al ponderar estos aspectos con las circunstancias en las que se desarrolló el injusto penal, genera como resultado una valoración negativa de la conducta y por tanto resulta desacertado suspender la realización del tratamiento penitenciario en la medida que no ha finalizado. </w:t>
      </w:r>
    </w:p>
    <w:p w14:paraId="6AF0C40E" w14:textId="77777777" w:rsidR="00D23363" w:rsidRPr="00692DF9" w:rsidRDefault="00D23363" w:rsidP="00692DF9">
      <w:pPr>
        <w:spacing w:line="240" w:lineRule="auto"/>
        <w:ind w:left="426" w:right="420"/>
        <w:rPr>
          <w:rFonts w:cs="Tahoma"/>
          <w:sz w:val="22"/>
          <w:szCs w:val="24"/>
        </w:rPr>
      </w:pPr>
      <w:r w:rsidRPr="00692DF9">
        <w:rPr>
          <w:rFonts w:cs="Tahoma"/>
          <w:sz w:val="22"/>
          <w:szCs w:val="24"/>
        </w:rPr>
        <w:t xml:space="preserve"> </w:t>
      </w:r>
    </w:p>
    <w:p w14:paraId="6DC57E78" w14:textId="61EC7937" w:rsidR="00AC572B" w:rsidRPr="00692DF9" w:rsidRDefault="00D23363" w:rsidP="00692DF9">
      <w:pPr>
        <w:spacing w:line="240" w:lineRule="auto"/>
        <w:ind w:left="426" w:right="420"/>
        <w:rPr>
          <w:rFonts w:cs="Tahoma"/>
          <w:sz w:val="22"/>
          <w:szCs w:val="24"/>
        </w:rPr>
      </w:pPr>
      <w:r w:rsidRPr="00692DF9">
        <w:rPr>
          <w:rFonts w:cs="Tahoma"/>
          <w:sz w:val="22"/>
          <w:szCs w:val="24"/>
        </w:rPr>
        <w:t>Resulta imperioso también resaltar que, el hecho de que las redenciones realizadas por el procesado han sido nulas, y no existen registradas actividades de trabajo ni estudios, demuestra que el procesado aún no está preparado con la suficiencia correspondiente para que asuma su rol en un proyecto de vida que le impida retornar a la ilegalidad, de donde surge la necesidad de que continúe con el tratamiento penitenciario, lo cual no significa que posteriormente se pueda realizar una lectura distinta ante la concurrencia claro está, de los factores objetivos que posibiliten el otorgamiento del pretendido beneficio penal, y ello será conforme se vayan colmando los fines de la pena y del resultado que arroje el tratamiento penitenciario que adelanta.</w:t>
      </w:r>
      <w:r w:rsidR="00AC572B" w:rsidRPr="00692DF9">
        <w:rPr>
          <w:rFonts w:cs="Tahoma"/>
          <w:sz w:val="22"/>
          <w:szCs w:val="24"/>
        </w:rPr>
        <w:t>”</w:t>
      </w:r>
      <w:r w:rsidR="00AC572B" w:rsidRPr="00692DF9">
        <w:rPr>
          <w:rFonts w:cs="Tahoma"/>
          <w:sz w:val="22"/>
          <w:szCs w:val="24"/>
          <w:vertAlign w:val="superscript"/>
          <w:lang w:eastAsia="es-ES"/>
        </w:rPr>
        <w:t xml:space="preserve"> </w:t>
      </w:r>
      <w:r w:rsidR="00AC572B" w:rsidRPr="00692DF9">
        <w:rPr>
          <w:rFonts w:cs="Tahoma"/>
          <w:sz w:val="22"/>
          <w:szCs w:val="24"/>
          <w:vertAlign w:val="superscript"/>
          <w:lang w:eastAsia="es-ES"/>
        </w:rPr>
        <w:footnoteReference w:id="3"/>
      </w:r>
      <w:r w:rsidR="00AC572B" w:rsidRPr="00692DF9">
        <w:rPr>
          <w:rFonts w:cs="Tahoma"/>
          <w:sz w:val="22"/>
          <w:szCs w:val="24"/>
        </w:rPr>
        <w:t>.</w:t>
      </w:r>
    </w:p>
    <w:p w14:paraId="4C91C0F9" w14:textId="77777777" w:rsidR="00AC572B" w:rsidRPr="00B02CA2" w:rsidRDefault="00AC572B" w:rsidP="00B02CA2">
      <w:pPr>
        <w:spacing w:line="276" w:lineRule="auto"/>
        <w:rPr>
          <w:rFonts w:cs="Tahoma"/>
          <w:sz w:val="24"/>
          <w:szCs w:val="24"/>
        </w:rPr>
      </w:pPr>
    </w:p>
    <w:p w14:paraId="1EEB85FE" w14:textId="77777777" w:rsidR="00162F9A" w:rsidRPr="00B02CA2" w:rsidRDefault="00D23363" w:rsidP="00B02CA2">
      <w:pPr>
        <w:spacing w:line="276" w:lineRule="auto"/>
        <w:rPr>
          <w:rFonts w:cs="Tahoma"/>
          <w:sz w:val="24"/>
          <w:szCs w:val="24"/>
        </w:rPr>
      </w:pPr>
      <w:r w:rsidRPr="00B02CA2">
        <w:rPr>
          <w:rFonts w:cs="Tahoma"/>
          <w:sz w:val="24"/>
          <w:szCs w:val="24"/>
        </w:rPr>
        <w:t>Hasta aquí, se puede advertir que le estaba totalmente permitido</w:t>
      </w:r>
      <w:r w:rsidR="00162F9A" w:rsidRPr="00B02CA2">
        <w:rPr>
          <w:rFonts w:cs="Tahoma"/>
          <w:sz w:val="24"/>
          <w:szCs w:val="24"/>
        </w:rPr>
        <w:t xml:space="preserve"> al juez que resolvió la solicitud de libertad condicional hacer un análisis sobre la modalidad y la gravedad de la conducta; sin embargo, el interrogante que surge es el siguiente: ¿se puede concluir en este asunto que la sola gravedad de la conducta es suficiente para negar el subrogado de la libertad condicional? </w:t>
      </w:r>
    </w:p>
    <w:p w14:paraId="6DC1E0B5" w14:textId="77777777" w:rsidR="00162F9A" w:rsidRPr="00B02CA2" w:rsidRDefault="00162F9A" w:rsidP="00B02CA2">
      <w:pPr>
        <w:spacing w:line="276" w:lineRule="auto"/>
        <w:rPr>
          <w:rFonts w:cs="Tahoma"/>
          <w:sz w:val="24"/>
          <w:szCs w:val="24"/>
        </w:rPr>
      </w:pPr>
    </w:p>
    <w:p w14:paraId="360A0951" w14:textId="2814871D" w:rsidR="00162F9A" w:rsidRPr="00B02CA2" w:rsidRDefault="00162F9A" w:rsidP="00B02CA2">
      <w:pPr>
        <w:spacing w:line="276" w:lineRule="auto"/>
        <w:rPr>
          <w:rFonts w:cs="Tahoma"/>
          <w:sz w:val="24"/>
          <w:szCs w:val="24"/>
        </w:rPr>
      </w:pPr>
      <w:r w:rsidRPr="00B02CA2">
        <w:rPr>
          <w:rFonts w:cs="Tahoma"/>
          <w:sz w:val="24"/>
          <w:szCs w:val="24"/>
        </w:rPr>
        <w:t xml:space="preserve">Para resolver lo anterior, recordará la Corporación que la H. Corte Suprema de Justicia en los autos STP15008 de octubre 21 de 2021, radicación 119724; AP2977 de julio 12 </w:t>
      </w:r>
      <w:r w:rsidRPr="00B02CA2">
        <w:rPr>
          <w:rFonts w:cs="Tahoma"/>
          <w:sz w:val="24"/>
          <w:szCs w:val="24"/>
        </w:rPr>
        <w:lastRenderedPageBreak/>
        <w:t xml:space="preserve">de 2022, radicación 61471; y AP3348 de julio 27 de 2022, señalaron entre otras cosas, que la sola gravedad de la conducta no es suficiente para negar la libertad condicional, y en la más reciente decisión de las mencionadas, señaló: </w:t>
      </w:r>
    </w:p>
    <w:p w14:paraId="4DFE96E2" w14:textId="3AEF4CF2" w:rsidR="00162F9A" w:rsidRPr="00B02CA2" w:rsidRDefault="00162F9A" w:rsidP="00B02CA2">
      <w:pPr>
        <w:spacing w:line="276" w:lineRule="auto"/>
        <w:rPr>
          <w:rFonts w:cs="Tahoma"/>
          <w:sz w:val="24"/>
          <w:szCs w:val="24"/>
        </w:rPr>
      </w:pPr>
    </w:p>
    <w:p w14:paraId="34A5269A" w14:textId="1064CF52" w:rsidR="00AE113D" w:rsidRPr="00692DF9" w:rsidRDefault="00BB611A" w:rsidP="00692DF9">
      <w:pPr>
        <w:spacing w:line="240" w:lineRule="auto"/>
        <w:ind w:left="426" w:right="420"/>
        <w:rPr>
          <w:rFonts w:cs="Tahoma"/>
          <w:sz w:val="22"/>
          <w:szCs w:val="24"/>
        </w:rPr>
      </w:pPr>
      <w:r w:rsidRPr="00692DF9">
        <w:rPr>
          <w:rFonts w:cs="Tahoma"/>
          <w:sz w:val="22"/>
          <w:szCs w:val="24"/>
        </w:rPr>
        <w:t>“</w:t>
      </w:r>
      <w:r w:rsidR="00162F9A" w:rsidRPr="00692DF9">
        <w:rPr>
          <w:rFonts w:cs="Tahoma"/>
          <w:sz w:val="22"/>
          <w:szCs w:val="24"/>
        </w:rPr>
        <w:t>Toda conducta punible es considerada un acto grave contra la sociedad, al punto que el legislador reprime su comisión a través de la punición. De cualquier manera, a raíz del resquebrajamiento de las relaciones humanas, ella afecta los valores que condicionan la existencia, conservación y desarrollo de la vida en comunidad. En últimas, además del daño privado, el delito siempre ocasiona un daño público directamente relacionado con la transgresión de las normas</w:t>
      </w:r>
      <w:r w:rsidR="00AE113D" w:rsidRPr="00692DF9">
        <w:rPr>
          <w:rFonts w:cs="Tahoma"/>
          <w:sz w:val="22"/>
          <w:szCs w:val="24"/>
        </w:rPr>
        <w:t xml:space="preserve"> establecidas por el legislador penal, necesarias para la convivencia pacífica. </w:t>
      </w:r>
    </w:p>
    <w:p w14:paraId="3EC6B1F8" w14:textId="77777777" w:rsidR="00AE113D" w:rsidRPr="00692DF9" w:rsidRDefault="00AE113D" w:rsidP="00692DF9">
      <w:pPr>
        <w:spacing w:line="240" w:lineRule="auto"/>
        <w:ind w:left="426" w:right="420"/>
        <w:rPr>
          <w:rFonts w:cs="Tahoma"/>
          <w:sz w:val="22"/>
          <w:szCs w:val="24"/>
        </w:rPr>
      </w:pPr>
      <w:r w:rsidRPr="00692DF9">
        <w:rPr>
          <w:rFonts w:cs="Tahoma"/>
          <w:sz w:val="22"/>
          <w:szCs w:val="24"/>
        </w:rPr>
        <w:t xml:space="preserve"> </w:t>
      </w:r>
    </w:p>
    <w:p w14:paraId="0967A886" w14:textId="2562025A" w:rsidR="00162F9A" w:rsidRPr="00692DF9" w:rsidRDefault="00AE113D" w:rsidP="00692DF9">
      <w:pPr>
        <w:spacing w:line="240" w:lineRule="auto"/>
        <w:ind w:left="426" w:right="420"/>
        <w:rPr>
          <w:rFonts w:cs="Tahoma"/>
          <w:sz w:val="22"/>
          <w:szCs w:val="24"/>
        </w:rPr>
      </w:pPr>
      <w:r w:rsidRPr="00692DF9">
        <w:rPr>
          <w:rFonts w:cs="Tahoma"/>
          <w:sz w:val="22"/>
          <w:szCs w:val="24"/>
        </w:rPr>
        <w:t>La condición de grave o leve de una infracción delictiva da lugar a intensos e inacabados debates. Nadie ha de negar que existen cierto tipo de comportamientos que por su naturaleza –o por lo menos desde una perspectiva simplemente objetiva–, implican una mayor afectación a valores sensibles para el conglomerado social, verbigracia, los vinculados a bienes jurídicos que tutelan la vida, la integridad personal, la libertad en todas sus aristas o la administración pública, para citar solo algunos, lo que de contera genera unánime rechazo social. Sin embargo, ello no soluciona la problemática a la hora de calificar el injusto.</w:t>
      </w:r>
    </w:p>
    <w:p w14:paraId="3C00FDCE" w14:textId="0D1589C7" w:rsidR="00BB611A" w:rsidRPr="00692DF9" w:rsidRDefault="00BB611A" w:rsidP="00692DF9">
      <w:pPr>
        <w:spacing w:line="240" w:lineRule="auto"/>
        <w:ind w:left="426" w:right="420"/>
        <w:rPr>
          <w:rFonts w:cs="Tahoma"/>
          <w:sz w:val="22"/>
          <w:szCs w:val="24"/>
        </w:rPr>
      </w:pPr>
    </w:p>
    <w:p w14:paraId="0E5344C7" w14:textId="3577D076" w:rsidR="00BB611A" w:rsidRPr="00692DF9" w:rsidRDefault="00BB611A" w:rsidP="00692DF9">
      <w:pPr>
        <w:spacing w:line="240" w:lineRule="auto"/>
        <w:ind w:left="426" w:right="420"/>
        <w:rPr>
          <w:rFonts w:cs="Tahoma"/>
          <w:sz w:val="22"/>
          <w:szCs w:val="24"/>
        </w:rPr>
      </w:pPr>
      <w:r w:rsidRPr="00692DF9">
        <w:rPr>
          <w:rFonts w:cs="Tahoma"/>
          <w:sz w:val="22"/>
          <w:szCs w:val="24"/>
        </w:rPr>
        <w:t>[…]</w:t>
      </w:r>
    </w:p>
    <w:p w14:paraId="5561E3F6" w14:textId="27734789" w:rsidR="00AE113D" w:rsidRPr="00692DF9" w:rsidRDefault="00AE113D" w:rsidP="00692DF9">
      <w:pPr>
        <w:spacing w:line="240" w:lineRule="auto"/>
        <w:ind w:left="426" w:right="420"/>
        <w:rPr>
          <w:rFonts w:cs="Tahoma"/>
          <w:sz w:val="22"/>
          <w:szCs w:val="24"/>
        </w:rPr>
      </w:pPr>
    </w:p>
    <w:p w14:paraId="745EB089" w14:textId="753FA628" w:rsidR="00AC572B" w:rsidRPr="00692DF9" w:rsidRDefault="003A21A7" w:rsidP="00692DF9">
      <w:pPr>
        <w:spacing w:line="240" w:lineRule="auto"/>
        <w:ind w:left="426" w:right="420"/>
        <w:rPr>
          <w:rFonts w:cs="Tahoma"/>
          <w:sz w:val="22"/>
          <w:szCs w:val="24"/>
        </w:rPr>
      </w:pPr>
      <w:r w:rsidRPr="00692DF9">
        <w:rPr>
          <w:rFonts w:cs="Tahoma"/>
          <w:sz w:val="22"/>
          <w:szCs w:val="24"/>
        </w:rPr>
        <w:t>Las anteriores enseñanzas han sido reiteradas en las sentencias CC T–019–2017 y T–640–2017 –posteriores a la Ley 1709 de 2014– en las cuales explicó que el juez de ejecución de penas, a efectos de conceder el subrogado de libertad condicional, debe revisar: (i) si la conducta fue considerada especialmente grave por el legislador, de conformidad con lo dispuesto en los artículos 26 de la Ley 1121 de 2006 y 199 de la Ley 1098 de 2006 y, (ii) solo si esto es viable, es decir, si aplicado ese filtro resulta jurídicamente posible la concesión del subrogado, por no estar prohibido por la normatividad legal, debe verificarse el lleno de todos los requisitos exigidos en el canon 64 del Estatuto Punitivo, sin detenerse en el solo estudio de la conducta delictiva.</w:t>
      </w:r>
    </w:p>
    <w:p w14:paraId="25D63668" w14:textId="25F20096" w:rsidR="00BB611A" w:rsidRPr="00692DF9" w:rsidRDefault="00BB611A" w:rsidP="00692DF9">
      <w:pPr>
        <w:spacing w:line="240" w:lineRule="auto"/>
        <w:ind w:left="426" w:right="420"/>
        <w:rPr>
          <w:rFonts w:cs="Tahoma"/>
          <w:spacing w:val="-4"/>
          <w:sz w:val="22"/>
          <w:szCs w:val="24"/>
        </w:rPr>
      </w:pPr>
    </w:p>
    <w:p w14:paraId="500D34F0" w14:textId="2904C57D" w:rsidR="00BB611A" w:rsidRPr="00692DF9" w:rsidRDefault="00BB611A" w:rsidP="00692DF9">
      <w:pPr>
        <w:spacing w:line="240" w:lineRule="auto"/>
        <w:ind w:left="426" w:right="420"/>
        <w:rPr>
          <w:rFonts w:cs="Tahoma"/>
          <w:spacing w:val="-4"/>
          <w:sz w:val="22"/>
          <w:szCs w:val="24"/>
        </w:rPr>
      </w:pPr>
      <w:r w:rsidRPr="00692DF9">
        <w:rPr>
          <w:rFonts w:cs="Tahoma"/>
          <w:spacing w:val="-4"/>
          <w:sz w:val="22"/>
          <w:szCs w:val="24"/>
          <w:u w:val="single"/>
        </w:rPr>
        <w:t>Sustentar la negación del otorgamiento de la libertad condicional en la sola alusión a la gravedad o lesividad de la conducta punible, solo es posible frente a casos en los cuales el legislador ha prohibido el otorgamiento del subrogado por dicho motivo, como sucede con los previstos en los artículos 26 de la Ley 1121 y 199 de la Ley 1098 de 2006</w:t>
      </w:r>
      <w:r w:rsidRPr="00692DF9">
        <w:rPr>
          <w:rFonts w:cs="Tahoma"/>
          <w:spacing w:val="-4"/>
          <w:sz w:val="22"/>
          <w:szCs w:val="24"/>
        </w:rPr>
        <w:t>, pues, como se dijo en la decisión CSJ STP15806–2019, 19 nov. 2019, rad. 107644, atrás citada, «no puede tenerse como razón suficiente para negar la libertad condicional la alusión a la lesividad de la conducta punible frente a los bienes jurídicos protegidos por el Derecho Penal, pues ello solo es compatible con prohibiciones expresas frente a ciertos delitos»</w:t>
      </w:r>
    </w:p>
    <w:p w14:paraId="37191265" w14:textId="57E37931" w:rsidR="00BB611A" w:rsidRPr="00692DF9" w:rsidRDefault="00BB611A" w:rsidP="00692DF9">
      <w:pPr>
        <w:spacing w:line="240" w:lineRule="auto"/>
        <w:ind w:left="426" w:right="420"/>
        <w:rPr>
          <w:rFonts w:cs="Tahoma"/>
          <w:spacing w:val="-4"/>
          <w:sz w:val="22"/>
          <w:szCs w:val="24"/>
        </w:rPr>
      </w:pPr>
    </w:p>
    <w:p w14:paraId="4CAD3819" w14:textId="7A5837CF" w:rsidR="00BB611A" w:rsidRPr="00692DF9" w:rsidRDefault="00BB611A" w:rsidP="00692DF9">
      <w:pPr>
        <w:spacing w:line="240" w:lineRule="auto"/>
        <w:ind w:left="426" w:right="420"/>
        <w:rPr>
          <w:rFonts w:cs="Tahoma"/>
          <w:spacing w:val="-4"/>
          <w:sz w:val="22"/>
          <w:szCs w:val="24"/>
        </w:rPr>
      </w:pPr>
      <w:r w:rsidRPr="00692DF9">
        <w:rPr>
          <w:rFonts w:cs="Tahoma"/>
          <w:spacing w:val="-4"/>
          <w:sz w:val="22"/>
          <w:szCs w:val="24"/>
        </w:rPr>
        <w:t>[…]</w:t>
      </w:r>
    </w:p>
    <w:p w14:paraId="74E64C98" w14:textId="421568AB" w:rsidR="00BB611A" w:rsidRPr="00692DF9" w:rsidRDefault="00BB611A" w:rsidP="00692DF9">
      <w:pPr>
        <w:spacing w:line="240" w:lineRule="auto"/>
        <w:ind w:left="426" w:right="420"/>
        <w:rPr>
          <w:rFonts w:cs="Tahoma"/>
          <w:spacing w:val="-4"/>
          <w:sz w:val="22"/>
          <w:szCs w:val="24"/>
        </w:rPr>
      </w:pPr>
    </w:p>
    <w:p w14:paraId="4A5D2EEE" w14:textId="5872AE03" w:rsidR="00BB611A" w:rsidRPr="00692DF9" w:rsidRDefault="00BB611A" w:rsidP="00692DF9">
      <w:pPr>
        <w:spacing w:line="240" w:lineRule="auto"/>
        <w:ind w:left="426" w:right="420"/>
        <w:rPr>
          <w:rFonts w:cs="Tahoma"/>
          <w:spacing w:val="-4"/>
          <w:sz w:val="22"/>
          <w:szCs w:val="24"/>
        </w:rPr>
      </w:pPr>
      <w:r w:rsidRPr="00692DF9">
        <w:rPr>
          <w:rFonts w:cs="Tahoma"/>
          <w:spacing w:val="-4"/>
          <w:sz w:val="22"/>
          <w:szCs w:val="24"/>
        </w:rPr>
        <w:t xml:space="preserve">La integración holística que el artículo 64 del Código Penal impone al juez vigía de la pena, conduce a que la previa valoración de la conducta no ha de ser entendida como la reedición de ésta, pues ello supondría juzgar de nuevo lo que en su momento definió el funcionario judicial de conocimiento en la fase de imposición de la sanción. </w:t>
      </w:r>
      <w:r w:rsidRPr="00692DF9">
        <w:rPr>
          <w:rFonts w:cs="Tahoma"/>
          <w:spacing w:val="-4"/>
          <w:sz w:val="22"/>
          <w:szCs w:val="24"/>
          <w:u w:val="single"/>
        </w:rPr>
        <w:t xml:space="preserve">Tampoco significa considerar en abstracto la gravedad de la conducta punible, en un ejercicio de valoración apenas coincidente con la motivación que tuvo en cuenta el legislador al establecer como delictivo el comportamiento cometido. </w:t>
      </w:r>
      <w:r w:rsidRPr="00692DF9">
        <w:rPr>
          <w:rFonts w:cs="Tahoma"/>
          <w:b/>
          <w:spacing w:val="-4"/>
          <w:sz w:val="22"/>
          <w:szCs w:val="24"/>
          <w:u w:val="single"/>
        </w:rPr>
        <w:t>Menos implica que el injusto ejecutado, aun de haber sido considerado grave, impida la concesión del subrogado, pues ello simplemente significaría la inoperancia del beneficio liberatorio, en contravía del principio de dignidad humana fundante del Estado Social de Derecho</w:t>
      </w:r>
      <w:r w:rsidRPr="00692DF9">
        <w:rPr>
          <w:rFonts w:cs="Tahoma"/>
          <w:spacing w:val="-4"/>
          <w:sz w:val="22"/>
          <w:szCs w:val="24"/>
        </w:rPr>
        <w:t>.” -negrilla y subraya fuera del texto original-</w:t>
      </w:r>
    </w:p>
    <w:p w14:paraId="04429959" w14:textId="77777777" w:rsidR="00AC572B" w:rsidRPr="00B02CA2" w:rsidRDefault="00AC572B" w:rsidP="00B02CA2">
      <w:pPr>
        <w:spacing w:line="276" w:lineRule="auto"/>
        <w:rPr>
          <w:rFonts w:cs="Tahoma"/>
          <w:spacing w:val="-4"/>
          <w:sz w:val="24"/>
          <w:szCs w:val="24"/>
        </w:rPr>
      </w:pPr>
    </w:p>
    <w:p w14:paraId="591AFB9F" w14:textId="19CBFD1F" w:rsidR="00BB611A" w:rsidRPr="00B02CA2" w:rsidRDefault="00BB611A" w:rsidP="00B02CA2">
      <w:pPr>
        <w:spacing w:line="276" w:lineRule="auto"/>
        <w:rPr>
          <w:rFonts w:cs="Tahoma"/>
          <w:spacing w:val="-4"/>
          <w:sz w:val="24"/>
          <w:szCs w:val="24"/>
          <w:lang w:val="es-CO"/>
        </w:rPr>
      </w:pPr>
      <w:r w:rsidRPr="00B02CA2">
        <w:rPr>
          <w:rFonts w:cs="Tahoma"/>
          <w:spacing w:val="-4"/>
          <w:sz w:val="24"/>
          <w:szCs w:val="24"/>
        </w:rPr>
        <w:lastRenderedPageBreak/>
        <w:t xml:space="preserve">En ese orden de ideas, y bajo las anteriores postulados, iniciará la Sala por indicar que en efecto </w:t>
      </w:r>
      <w:r w:rsidR="00C10805" w:rsidRPr="00B02CA2">
        <w:rPr>
          <w:rFonts w:cs="Tahoma"/>
          <w:spacing w:val="-4"/>
          <w:sz w:val="24"/>
          <w:szCs w:val="24"/>
        </w:rPr>
        <w:t xml:space="preserve">el delito </w:t>
      </w:r>
      <w:r w:rsidR="00E32D84" w:rsidRPr="00B02CA2">
        <w:rPr>
          <w:rFonts w:cs="Tahoma"/>
          <w:spacing w:val="-4"/>
          <w:sz w:val="24"/>
          <w:szCs w:val="24"/>
        </w:rPr>
        <w:t xml:space="preserve">por </w:t>
      </w:r>
      <w:r w:rsidR="00AA3582" w:rsidRPr="00B02CA2">
        <w:rPr>
          <w:rFonts w:cs="Tahoma"/>
          <w:spacing w:val="-4"/>
          <w:sz w:val="24"/>
          <w:szCs w:val="24"/>
        </w:rPr>
        <w:t>el</w:t>
      </w:r>
      <w:r w:rsidR="00E32D84" w:rsidRPr="00B02CA2">
        <w:rPr>
          <w:rFonts w:cs="Tahoma"/>
          <w:spacing w:val="-4"/>
          <w:sz w:val="24"/>
          <w:szCs w:val="24"/>
        </w:rPr>
        <w:t xml:space="preserve"> cual fue condenado el señor </w:t>
      </w:r>
      <w:r w:rsidR="00AC45A9">
        <w:rPr>
          <w:rFonts w:cs="Tahoma"/>
          <w:b/>
          <w:spacing w:val="-4"/>
          <w:sz w:val="24"/>
          <w:szCs w:val="24"/>
        </w:rPr>
        <w:t>HTA</w:t>
      </w:r>
      <w:r w:rsidR="00E32D84" w:rsidRPr="00B02CA2">
        <w:rPr>
          <w:rFonts w:cs="Tahoma"/>
          <w:spacing w:val="-4"/>
          <w:sz w:val="24"/>
          <w:szCs w:val="24"/>
        </w:rPr>
        <w:t xml:space="preserve"> </w:t>
      </w:r>
      <w:r w:rsidR="00C10805" w:rsidRPr="00B02CA2">
        <w:rPr>
          <w:rFonts w:cs="Tahoma"/>
          <w:spacing w:val="-4"/>
          <w:sz w:val="24"/>
          <w:szCs w:val="24"/>
        </w:rPr>
        <w:t>es de mera conducta</w:t>
      </w:r>
      <w:r w:rsidR="00AA3582" w:rsidRPr="00B02CA2">
        <w:rPr>
          <w:rFonts w:cs="Tahoma"/>
          <w:spacing w:val="-4"/>
          <w:sz w:val="24"/>
          <w:szCs w:val="24"/>
        </w:rPr>
        <w:t xml:space="preserve"> </w:t>
      </w:r>
      <w:r w:rsidR="00D72D06" w:rsidRPr="00B02CA2">
        <w:rPr>
          <w:rFonts w:cs="Tahoma"/>
          <w:spacing w:val="-4"/>
          <w:sz w:val="24"/>
          <w:szCs w:val="24"/>
        </w:rPr>
        <w:t>y</w:t>
      </w:r>
      <w:r w:rsidR="00AA3582" w:rsidRPr="00B02CA2">
        <w:rPr>
          <w:rFonts w:cs="Tahoma"/>
          <w:spacing w:val="-4"/>
          <w:sz w:val="24"/>
          <w:szCs w:val="24"/>
        </w:rPr>
        <w:t xml:space="preserve"> protege la eficaz y recta impartición de justicia, y su objeto material implica obte</w:t>
      </w:r>
      <w:r w:rsidR="00D902AE" w:rsidRPr="00B02CA2">
        <w:rPr>
          <w:rFonts w:cs="Tahoma"/>
          <w:spacing w:val="-4"/>
          <w:sz w:val="24"/>
          <w:szCs w:val="24"/>
        </w:rPr>
        <w:t>ner un bien mueble o inmueble</w:t>
      </w:r>
      <w:r w:rsidR="00AA3582" w:rsidRPr="00B02CA2">
        <w:rPr>
          <w:rFonts w:cs="Tahoma"/>
          <w:spacing w:val="-4"/>
          <w:sz w:val="24"/>
          <w:szCs w:val="24"/>
        </w:rPr>
        <w:t xml:space="preserve"> de otro delito. </w:t>
      </w:r>
      <w:r w:rsidR="00D902AE" w:rsidRPr="00B02CA2">
        <w:rPr>
          <w:rFonts w:cs="Tahoma"/>
          <w:spacing w:val="-4"/>
          <w:sz w:val="24"/>
          <w:szCs w:val="24"/>
        </w:rPr>
        <w:t xml:space="preserve">Así las cosas, es evidente </w:t>
      </w:r>
      <w:r w:rsidR="00D72D06" w:rsidRPr="00B02CA2">
        <w:rPr>
          <w:rFonts w:cs="Tahoma"/>
          <w:spacing w:val="-4"/>
          <w:sz w:val="24"/>
          <w:szCs w:val="24"/>
        </w:rPr>
        <w:t xml:space="preserve">que </w:t>
      </w:r>
      <w:r w:rsidR="00D902AE" w:rsidRPr="00B02CA2">
        <w:rPr>
          <w:rFonts w:cs="Tahoma"/>
          <w:spacing w:val="-4"/>
          <w:sz w:val="24"/>
          <w:szCs w:val="24"/>
        </w:rPr>
        <w:t xml:space="preserve">el legislador le dio al delito de receptación una connotación de conducta grave, como quiera que </w:t>
      </w:r>
      <w:r w:rsidR="002F191C" w:rsidRPr="00B02CA2">
        <w:rPr>
          <w:rFonts w:cs="Tahoma"/>
          <w:spacing w:val="-4"/>
          <w:sz w:val="24"/>
          <w:szCs w:val="24"/>
        </w:rPr>
        <w:t xml:space="preserve">la motivación del mismo es ocultar o encubrir un objeto obtenido ilícitamente. </w:t>
      </w:r>
    </w:p>
    <w:p w14:paraId="0F71F3D2" w14:textId="40491529" w:rsidR="00BB611A" w:rsidRPr="00B02CA2" w:rsidRDefault="00BB611A" w:rsidP="00B02CA2">
      <w:pPr>
        <w:spacing w:line="276" w:lineRule="auto"/>
        <w:rPr>
          <w:rFonts w:cs="Tahoma"/>
          <w:spacing w:val="-4"/>
          <w:sz w:val="24"/>
          <w:szCs w:val="24"/>
          <w:highlight w:val="yellow"/>
        </w:rPr>
      </w:pPr>
    </w:p>
    <w:p w14:paraId="626B1A13" w14:textId="24D43AAA" w:rsidR="00027F67" w:rsidRPr="00B02CA2" w:rsidRDefault="00D72D06" w:rsidP="00B02CA2">
      <w:pPr>
        <w:spacing w:line="276" w:lineRule="auto"/>
        <w:rPr>
          <w:rFonts w:cs="Tahoma"/>
          <w:spacing w:val="-4"/>
          <w:sz w:val="24"/>
          <w:szCs w:val="24"/>
        </w:rPr>
      </w:pPr>
      <w:r w:rsidRPr="00B02CA2">
        <w:rPr>
          <w:rFonts w:cs="Tahoma"/>
          <w:spacing w:val="-4"/>
          <w:sz w:val="24"/>
          <w:szCs w:val="24"/>
        </w:rPr>
        <w:t>E</w:t>
      </w:r>
      <w:r w:rsidR="00EC5198" w:rsidRPr="00B02CA2">
        <w:rPr>
          <w:rFonts w:cs="Tahoma"/>
          <w:spacing w:val="-4"/>
          <w:sz w:val="24"/>
          <w:szCs w:val="24"/>
        </w:rPr>
        <w:t>s cierto</w:t>
      </w:r>
      <w:r w:rsidRPr="00B02CA2">
        <w:rPr>
          <w:rFonts w:cs="Tahoma"/>
          <w:spacing w:val="-4"/>
          <w:sz w:val="24"/>
          <w:szCs w:val="24"/>
        </w:rPr>
        <w:t xml:space="preserve"> entonces,</w:t>
      </w:r>
      <w:r w:rsidR="00EC5198" w:rsidRPr="00B02CA2">
        <w:rPr>
          <w:rFonts w:cs="Tahoma"/>
          <w:spacing w:val="-4"/>
          <w:sz w:val="24"/>
          <w:szCs w:val="24"/>
        </w:rPr>
        <w:t xml:space="preserve"> la conducta por la cual fue juzgado el señor </w:t>
      </w:r>
      <w:r w:rsidR="00AC45A9">
        <w:rPr>
          <w:rFonts w:cs="Tahoma"/>
          <w:b/>
          <w:spacing w:val="-4"/>
          <w:sz w:val="24"/>
          <w:szCs w:val="24"/>
        </w:rPr>
        <w:t>HTA</w:t>
      </w:r>
      <w:r w:rsidR="00FA5A3C" w:rsidRPr="00B02CA2">
        <w:rPr>
          <w:rFonts w:cs="Tahoma"/>
          <w:b/>
          <w:spacing w:val="-4"/>
          <w:sz w:val="24"/>
          <w:szCs w:val="24"/>
        </w:rPr>
        <w:t xml:space="preserve"> </w:t>
      </w:r>
      <w:r w:rsidR="00EC5198" w:rsidRPr="00B02CA2">
        <w:rPr>
          <w:rFonts w:cs="Tahoma"/>
          <w:spacing w:val="-4"/>
          <w:sz w:val="24"/>
          <w:szCs w:val="24"/>
        </w:rPr>
        <w:t xml:space="preserve">es de aquellas consideradas graves; empero, </w:t>
      </w:r>
      <w:r w:rsidR="00027F67" w:rsidRPr="00B02CA2">
        <w:rPr>
          <w:rFonts w:cs="Tahoma"/>
          <w:spacing w:val="-4"/>
          <w:sz w:val="24"/>
          <w:szCs w:val="24"/>
        </w:rPr>
        <w:t xml:space="preserve">a la luz del caso concreto le corresponde a la Sala analizar si el comportamiento desplegado por el condenado, implicó una mayor afectación al bien jurídico tutelado, </w:t>
      </w:r>
      <w:r w:rsidR="004A07D3" w:rsidRPr="00B02CA2">
        <w:rPr>
          <w:rFonts w:cs="Tahoma"/>
          <w:spacing w:val="-4"/>
          <w:sz w:val="24"/>
          <w:szCs w:val="24"/>
        </w:rPr>
        <w:t xml:space="preserve">para efectos de determinar si es posible conceder la libertad condicional. Veamos: </w:t>
      </w:r>
    </w:p>
    <w:p w14:paraId="33FCE434" w14:textId="07CB7D9B" w:rsidR="004A07D3" w:rsidRPr="00B02CA2" w:rsidRDefault="004A07D3" w:rsidP="00B02CA2">
      <w:pPr>
        <w:spacing w:line="276" w:lineRule="auto"/>
        <w:rPr>
          <w:rFonts w:cs="Tahoma"/>
          <w:spacing w:val="-4"/>
          <w:sz w:val="24"/>
          <w:szCs w:val="24"/>
        </w:rPr>
      </w:pPr>
    </w:p>
    <w:p w14:paraId="20093A97" w14:textId="1FD04EE6" w:rsidR="00A80627" w:rsidRPr="00B02CA2" w:rsidRDefault="004A07D3" w:rsidP="00B02CA2">
      <w:pPr>
        <w:spacing w:line="276" w:lineRule="auto"/>
        <w:rPr>
          <w:rFonts w:cs="Tahoma"/>
          <w:spacing w:val="-4"/>
          <w:sz w:val="24"/>
          <w:szCs w:val="24"/>
        </w:rPr>
      </w:pPr>
      <w:r w:rsidRPr="00B02CA2">
        <w:rPr>
          <w:rFonts w:cs="Tahoma"/>
          <w:spacing w:val="-4"/>
          <w:sz w:val="24"/>
          <w:szCs w:val="24"/>
        </w:rPr>
        <w:t xml:space="preserve">En este asunto, como en efecto lo indició el delegado del Ministerio Público, en el fallo de primera instancia no se hizo un estudio en cuanto a la gravedad de la conducta, y ello obedeció a varias razones: (i) se trata de una sentencia condenatoria por aceptación de cargos vía preacuerdo, lo que limitó a la falladora hacer cualquier consideración sobre la gravedad de la conducta, toda vez que </w:t>
      </w:r>
      <w:r w:rsidR="001F2F23" w:rsidRPr="00B02CA2">
        <w:rPr>
          <w:rFonts w:cs="Tahoma"/>
          <w:spacing w:val="-4"/>
          <w:sz w:val="24"/>
          <w:szCs w:val="24"/>
        </w:rPr>
        <w:t>no incursionó en el tema de la dosificación de la pena, momento en el cual tal vez para efectos de definir la sanción había sido viable referirse sobre ese tópico</w:t>
      </w:r>
      <w:r w:rsidR="00D72D06" w:rsidRPr="00B02CA2">
        <w:rPr>
          <w:rFonts w:cs="Tahoma"/>
          <w:spacing w:val="-4"/>
          <w:sz w:val="24"/>
          <w:szCs w:val="24"/>
        </w:rPr>
        <w:t>, pero se itera no le era posible llevara a cabo dicho análisis</w:t>
      </w:r>
      <w:r w:rsidR="001F2F23" w:rsidRPr="00B02CA2">
        <w:rPr>
          <w:rFonts w:cs="Tahoma"/>
          <w:spacing w:val="-4"/>
          <w:sz w:val="24"/>
          <w:szCs w:val="24"/>
        </w:rPr>
        <w:t xml:space="preserve">; y (ii) </w:t>
      </w:r>
      <w:r w:rsidR="00486B87" w:rsidRPr="00B02CA2">
        <w:rPr>
          <w:rFonts w:cs="Tahoma"/>
          <w:spacing w:val="-4"/>
          <w:sz w:val="24"/>
          <w:szCs w:val="24"/>
        </w:rPr>
        <w:t xml:space="preserve">para </w:t>
      </w:r>
      <w:r w:rsidR="00A80627" w:rsidRPr="00B02CA2">
        <w:rPr>
          <w:rFonts w:cs="Tahoma"/>
          <w:spacing w:val="-4"/>
          <w:sz w:val="24"/>
          <w:szCs w:val="24"/>
        </w:rPr>
        <w:t>negarse</w:t>
      </w:r>
      <w:r w:rsidR="00486B87" w:rsidRPr="00B02CA2">
        <w:rPr>
          <w:rFonts w:cs="Tahoma"/>
          <w:spacing w:val="-4"/>
          <w:sz w:val="24"/>
          <w:szCs w:val="24"/>
        </w:rPr>
        <w:t xml:space="preserve"> la concesión del subrogado penal</w:t>
      </w:r>
      <w:r w:rsidR="00A80627" w:rsidRPr="00B02CA2">
        <w:rPr>
          <w:rFonts w:cs="Tahoma"/>
          <w:spacing w:val="-4"/>
          <w:sz w:val="24"/>
          <w:szCs w:val="24"/>
        </w:rPr>
        <w:t xml:space="preserve"> en la sentencia, no se hizo necesario el estudio del requisito subjetivo -gravedad de la conducta-, como quiera que el delito de receptación tiene expresa prohibición legal para el otorgamiento de la suspensión condicional de la ejecución de la pena. </w:t>
      </w:r>
    </w:p>
    <w:p w14:paraId="72917B62" w14:textId="77777777" w:rsidR="00A80627" w:rsidRPr="00B02CA2" w:rsidRDefault="00A80627" w:rsidP="00B02CA2">
      <w:pPr>
        <w:spacing w:line="276" w:lineRule="auto"/>
        <w:rPr>
          <w:rFonts w:cs="Tahoma"/>
          <w:spacing w:val="-4"/>
          <w:sz w:val="24"/>
          <w:szCs w:val="24"/>
        </w:rPr>
      </w:pPr>
    </w:p>
    <w:p w14:paraId="4ED3B337" w14:textId="2654CE90" w:rsidR="00F2723B" w:rsidRPr="00B02CA2" w:rsidRDefault="00A80627" w:rsidP="00B02CA2">
      <w:pPr>
        <w:spacing w:line="276" w:lineRule="auto"/>
        <w:rPr>
          <w:rFonts w:cs="Tahoma"/>
          <w:spacing w:val="-4"/>
          <w:sz w:val="24"/>
          <w:szCs w:val="24"/>
        </w:rPr>
      </w:pPr>
      <w:r w:rsidRPr="00B02CA2">
        <w:rPr>
          <w:rFonts w:cs="Tahoma"/>
          <w:spacing w:val="-4"/>
          <w:sz w:val="24"/>
          <w:szCs w:val="24"/>
        </w:rPr>
        <w:t>Por tanto, y como se indicó previamente, esa</w:t>
      </w:r>
      <w:r w:rsidR="00F2723B" w:rsidRPr="00B02CA2">
        <w:rPr>
          <w:rFonts w:cs="Tahoma"/>
          <w:spacing w:val="-4"/>
          <w:sz w:val="24"/>
          <w:szCs w:val="24"/>
        </w:rPr>
        <w:t>s</w:t>
      </w:r>
      <w:r w:rsidRPr="00B02CA2">
        <w:rPr>
          <w:rFonts w:cs="Tahoma"/>
          <w:spacing w:val="-4"/>
          <w:sz w:val="24"/>
          <w:szCs w:val="24"/>
        </w:rPr>
        <w:t xml:space="preserve"> razones </w:t>
      </w:r>
      <w:r w:rsidR="00F2723B" w:rsidRPr="00B02CA2">
        <w:rPr>
          <w:rFonts w:cs="Tahoma"/>
          <w:spacing w:val="-4"/>
          <w:sz w:val="24"/>
          <w:szCs w:val="24"/>
        </w:rPr>
        <w:t>fueron las que llevaron</w:t>
      </w:r>
      <w:r w:rsidRPr="00B02CA2">
        <w:rPr>
          <w:rFonts w:cs="Tahoma"/>
          <w:spacing w:val="-4"/>
          <w:sz w:val="24"/>
          <w:szCs w:val="24"/>
        </w:rPr>
        <w:t xml:space="preserve"> a que el juez que resolvió la solicitud de libertad condicional hiciera un estudio sobre la modalidad y la gravedad de la conducta; sin embargo, para la </w:t>
      </w:r>
      <w:r w:rsidR="00D227C5" w:rsidRPr="00B02CA2">
        <w:rPr>
          <w:rFonts w:cs="Tahoma"/>
          <w:spacing w:val="-4"/>
          <w:sz w:val="24"/>
          <w:szCs w:val="24"/>
        </w:rPr>
        <w:t>C</w:t>
      </w:r>
      <w:r w:rsidRPr="00B02CA2">
        <w:rPr>
          <w:rFonts w:cs="Tahoma"/>
          <w:spacing w:val="-4"/>
          <w:sz w:val="24"/>
          <w:szCs w:val="24"/>
        </w:rPr>
        <w:t xml:space="preserve">orporación, la conclusión no puede ser que </w:t>
      </w:r>
      <w:r w:rsidR="00F2723B" w:rsidRPr="00B02CA2">
        <w:rPr>
          <w:rFonts w:cs="Tahoma"/>
          <w:spacing w:val="-4"/>
          <w:sz w:val="24"/>
          <w:szCs w:val="24"/>
        </w:rPr>
        <w:t>el análisis de esas circunstancias son</w:t>
      </w:r>
      <w:r w:rsidRPr="00B02CA2">
        <w:rPr>
          <w:rFonts w:cs="Tahoma"/>
          <w:spacing w:val="-4"/>
          <w:sz w:val="24"/>
          <w:szCs w:val="24"/>
        </w:rPr>
        <w:t xml:space="preserve"> </w:t>
      </w:r>
      <w:r w:rsidR="00F2723B" w:rsidRPr="00B02CA2">
        <w:rPr>
          <w:rFonts w:cs="Tahoma"/>
          <w:spacing w:val="-4"/>
          <w:sz w:val="24"/>
          <w:szCs w:val="24"/>
        </w:rPr>
        <w:t>suficientes</w:t>
      </w:r>
      <w:r w:rsidRPr="00B02CA2">
        <w:rPr>
          <w:rFonts w:cs="Tahoma"/>
          <w:spacing w:val="-4"/>
          <w:sz w:val="24"/>
          <w:szCs w:val="24"/>
        </w:rPr>
        <w:t xml:space="preserve"> para negar </w:t>
      </w:r>
      <w:r w:rsidR="00F2723B" w:rsidRPr="00B02CA2">
        <w:rPr>
          <w:rFonts w:cs="Tahoma"/>
          <w:spacing w:val="-4"/>
          <w:sz w:val="24"/>
          <w:szCs w:val="24"/>
        </w:rPr>
        <w:t xml:space="preserve">dicho subrogado, toda vez que el mayor daño causado a la eficaz y recta impartición de justicia no fue de tal entidad </w:t>
      </w:r>
      <w:r w:rsidR="00D72D06" w:rsidRPr="00B02CA2">
        <w:rPr>
          <w:rFonts w:cs="Tahoma"/>
          <w:spacing w:val="-4"/>
          <w:sz w:val="24"/>
          <w:szCs w:val="24"/>
        </w:rPr>
        <w:t xml:space="preserve">como </w:t>
      </w:r>
      <w:r w:rsidR="00F2723B" w:rsidRPr="00B02CA2">
        <w:rPr>
          <w:rFonts w:cs="Tahoma"/>
          <w:spacing w:val="-4"/>
          <w:sz w:val="24"/>
          <w:szCs w:val="24"/>
        </w:rPr>
        <w:t xml:space="preserve">para pregonar la imposibilidad de conceder la libertad condicional, por </w:t>
      </w:r>
      <w:r w:rsidR="00D72D06" w:rsidRPr="00B02CA2">
        <w:rPr>
          <w:rFonts w:cs="Tahoma"/>
          <w:spacing w:val="-4"/>
          <w:sz w:val="24"/>
          <w:szCs w:val="24"/>
        </w:rPr>
        <w:t>las siguientes</w:t>
      </w:r>
      <w:r w:rsidR="00F2723B" w:rsidRPr="00B02CA2">
        <w:rPr>
          <w:rFonts w:cs="Tahoma"/>
          <w:spacing w:val="-4"/>
          <w:sz w:val="24"/>
          <w:szCs w:val="24"/>
        </w:rPr>
        <w:t xml:space="preserve"> razones: </w:t>
      </w:r>
    </w:p>
    <w:p w14:paraId="533BC651" w14:textId="77777777" w:rsidR="00F2723B" w:rsidRPr="00B02CA2" w:rsidRDefault="00F2723B" w:rsidP="00B02CA2">
      <w:pPr>
        <w:spacing w:line="276" w:lineRule="auto"/>
        <w:rPr>
          <w:rFonts w:cs="Tahoma"/>
          <w:spacing w:val="-4"/>
          <w:sz w:val="24"/>
          <w:szCs w:val="24"/>
        </w:rPr>
      </w:pPr>
    </w:p>
    <w:p w14:paraId="7E4C2BFF" w14:textId="0714D8EC" w:rsidR="00631A93" w:rsidRPr="00B02CA2" w:rsidRDefault="00F2723B" w:rsidP="00B02CA2">
      <w:pPr>
        <w:spacing w:line="276" w:lineRule="auto"/>
        <w:rPr>
          <w:rFonts w:cs="Tahoma"/>
          <w:spacing w:val="-4"/>
          <w:sz w:val="24"/>
          <w:szCs w:val="24"/>
        </w:rPr>
      </w:pPr>
      <w:r w:rsidRPr="00B02CA2">
        <w:rPr>
          <w:rFonts w:cs="Tahoma"/>
          <w:spacing w:val="-4"/>
          <w:sz w:val="24"/>
          <w:szCs w:val="24"/>
        </w:rPr>
        <w:t xml:space="preserve">El hecho por el cual fue condenado el señor </w:t>
      </w:r>
      <w:r w:rsidR="00AC45A9">
        <w:rPr>
          <w:rFonts w:cs="Tahoma"/>
          <w:b/>
          <w:spacing w:val="-4"/>
          <w:sz w:val="24"/>
          <w:szCs w:val="24"/>
        </w:rPr>
        <w:t>HTA</w:t>
      </w:r>
      <w:r w:rsidRPr="00B02CA2">
        <w:rPr>
          <w:rFonts w:cs="Tahoma"/>
          <w:spacing w:val="-4"/>
          <w:sz w:val="24"/>
          <w:szCs w:val="24"/>
        </w:rPr>
        <w:t xml:space="preserve"> se resume en la adquisición de una motocicleta que había sido hurtada, la cual recibió desarmada. Por tanto, y contrario a lo argumentado por el juez a quo</w:t>
      </w:r>
      <w:r w:rsidR="00631A93" w:rsidRPr="00B02CA2">
        <w:rPr>
          <w:rFonts w:cs="Tahoma"/>
          <w:spacing w:val="-4"/>
          <w:sz w:val="24"/>
          <w:szCs w:val="24"/>
        </w:rPr>
        <w:t>,</w:t>
      </w:r>
      <w:r w:rsidRPr="00B02CA2">
        <w:rPr>
          <w:rFonts w:cs="Tahoma"/>
          <w:spacing w:val="-4"/>
          <w:sz w:val="24"/>
          <w:szCs w:val="24"/>
        </w:rPr>
        <w:t xml:space="preserve"> esa premisa no </w:t>
      </w:r>
      <w:r w:rsidR="00631A93" w:rsidRPr="00B02CA2">
        <w:rPr>
          <w:rFonts w:cs="Tahoma"/>
          <w:spacing w:val="-4"/>
          <w:sz w:val="24"/>
          <w:szCs w:val="24"/>
        </w:rPr>
        <w:t xml:space="preserve">es lo contundente como para señalar que estamos ante una persona “avezada” para cometer el tipo de conducta por la cual fue juzgado, por cuanto ninguna razón se da o por lo menos así no quedó registrado en la sentencia, acerca de la existencia de otros elementos de autopartes hurtados diferentes a la motocicleta que fue incautada, como para concluir que existe un actuar “deliberado y curtido” como lo indicó el juez de primera instancia. </w:t>
      </w:r>
      <w:r w:rsidRPr="00B02CA2">
        <w:rPr>
          <w:rFonts w:cs="Tahoma"/>
          <w:spacing w:val="-4"/>
          <w:sz w:val="24"/>
          <w:szCs w:val="24"/>
        </w:rPr>
        <w:t xml:space="preserve"> </w:t>
      </w:r>
      <w:r w:rsidR="00A80627" w:rsidRPr="00B02CA2">
        <w:rPr>
          <w:rFonts w:cs="Tahoma"/>
          <w:spacing w:val="-4"/>
          <w:sz w:val="24"/>
          <w:szCs w:val="24"/>
        </w:rPr>
        <w:t xml:space="preserve"> </w:t>
      </w:r>
      <w:r w:rsidR="001F2F23" w:rsidRPr="00B02CA2">
        <w:rPr>
          <w:rFonts w:cs="Tahoma"/>
          <w:spacing w:val="-4"/>
          <w:sz w:val="24"/>
          <w:szCs w:val="24"/>
        </w:rPr>
        <w:t xml:space="preserve"> </w:t>
      </w:r>
    </w:p>
    <w:p w14:paraId="0E532DB8" w14:textId="77777777" w:rsidR="00631A93" w:rsidRPr="00B02CA2" w:rsidRDefault="00631A93" w:rsidP="00B02CA2">
      <w:pPr>
        <w:spacing w:line="276" w:lineRule="auto"/>
        <w:rPr>
          <w:rFonts w:cs="Tahoma"/>
          <w:spacing w:val="-4"/>
          <w:sz w:val="24"/>
          <w:szCs w:val="24"/>
        </w:rPr>
      </w:pPr>
    </w:p>
    <w:p w14:paraId="5D140AA0" w14:textId="5127A500" w:rsidR="00DF327B" w:rsidRPr="00B02CA2" w:rsidRDefault="00631A93" w:rsidP="00B02CA2">
      <w:pPr>
        <w:spacing w:line="276" w:lineRule="auto"/>
        <w:rPr>
          <w:rFonts w:cs="Tahoma"/>
          <w:spacing w:val="-4"/>
          <w:sz w:val="24"/>
          <w:szCs w:val="24"/>
        </w:rPr>
      </w:pPr>
      <w:r w:rsidRPr="00B02CA2">
        <w:rPr>
          <w:rFonts w:cs="Tahoma"/>
          <w:spacing w:val="-4"/>
          <w:sz w:val="24"/>
          <w:szCs w:val="24"/>
        </w:rPr>
        <w:t xml:space="preserve">Sin duda alguna, el delito de receptación comporta el engranaje de una cadena criminal que inicia desde el mismo momento en que es hurtado el elemento, en este caso aquellos relacionados con medios motorizados, pero para el caso concreto sobre </w:t>
      </w:r>
      <w:r w:rsidR="00883899" w:rsidRPr="00B02CA2">
        <w:rPr>
          <w:rFonts w:cs="Tahoma"/>
          <w:spacing w:val="-4"/>
          <w:sz w:val="24"/>
          <w:szCs w:val="24"/>
        </w:rPr>
        <w:t xml:space="preserve">la </w:t>
      </w:r>
      <w:r w:rsidRPr="00B02CA2">
        <w:rPr>
          <w:rFonts w:cs="Tahoma"/>
          <w:spacing w:val="-4"/>
          <w:sz w:val="24"/>
          <w:szCs w:val="24"/>
        </w:rPr>
        <w:t xml:space="preserve">posibilidad de participación del señor </w:t>
      </w:r>
      <w:r w:rsidR="00AC45A9">
        <w:rPr>
          <w:rFonts w:cs="Tahoma"/>
          <w:b/>
          <w:spacing w:val="-4"/>
          <w:sz w:val="24"/>
          <w:szCs w:val="24"/>
        </w:rPr>
        <w:t>HTA</w:t>
      </w:r>
      <w:r w:rsidRPr="00B02CA2">
        <w:rPr>
          <w:rFonts w:cs="Tahoma"/>
          <w:spacing w:val="-4"/>
          <w:sz w:val="24"/>
          <w:szCs w:val="24"/>
        </w:rPr>
        <w:t xml:space="preserve"> en toda la actividad criminal no </w:t>
      </w:r>
      <w:r w:rsidR="00DF327B" w:rsidRPr="00B02CA2">
        <w:rPr>
          <w:rFonts w:cs="Tahoma"/>
          <w:spacing w:val="-4"/>
          <w:sz w:val="24"/>
          <w:szCs w:val="24"/>
        </w:rPr>
        <w:t xml:space="preserve">existe ninguna referencia en </w:t>
      </w:r>
      <w:r w:rsidR="00DF327B" w:rsidRPr="00B02CA2">
        <w:rPr>
          <w:rFonts w:cs="Tahoma"/>
          <w:spacing w:val="-4"/>
          <w:sz w:val="24"/>
          <w:szCs w:val="24"/>
        </w:rPr>
        <w:lastRenderedPageBreak/>
        <w:t xml:space="preserve">los hechos que dieron lugar a la investigación. Además de lo anterior, estamos ante un delincuente primario, toda vez que, desde la audiencia de individualización de pena, la Fiscalía advirtió que el señor </w:t>
      </w:r>
      <w:r w:rsidR="00AC45A9">
        <w:rPr>
          <w:rFonts w:cs="Tahoma"/>
          <w:b/>
          <w:spacing w:val="-4"/>
          <w:sz w:val="24"/>
          <w:szCs w:val="24"/>
        </w:rPr>
        <w:t>HTA</w:t>
      </w:r>
      <w:r w:rsidR="00DF327B" w:rsidRPr="00B02CA2">
        <w:rPr>
          <w:rFonts w:cs="Tahoma"/>
          <w:spacing w:val="-4"/>
          <w:sz w:val="24"/>
          <w:szCs w:val="24"/>
        </w:rPr>
        <w:t xml:space="preserve"> no registra antecedentes penales. </w:t>
      </w:r>
    </w:p>
    <w:p w14:paraId="2B4D8C6C" w14:textId="5910E825" w:rsidR="00DF327B" w:rsidRPr="00B02CA2" w:rsidRDefault="00DF327B" w:rsidP="00B02CA2">
      <w:pPr>
        <w:spacing w:line="276" w:lineRule="auto"/>
        <w:rPr>
          <w:rFonts w:cs="Tahoma"/>
          <w:spacing w:val="-4"/>
          <w:sz w:val="24"/>
          <w:szCs w:val="24"/>
        </w:rPr>
      </w:pPr>
    </w:p>
    <w:p w14:paraId="78A6B645" w14:textId="0A9C2D20" w:rsidR="00DF327B" w:rsidRPr="00B02CA2" w:rsidRDefault="00DF327B" w:rsidP="00B02CA2">
      <w:pPr>
        <w:spacing w:line="276" w:lineRule="auto"/>
        <w:rPr>
          <w:rFonts w:cs="Tahoma"/>
          <w:spacing w:val="-4"/>
          <w:sz w:val="24"/>
          <w:szCs w:val="24"/>
        </w:rPr>
      </w:pPr>
      <w:r w:rsidRPr="00B02CA2">
        <w:rPr>
          <w:rFonts w:cs="Tahoma"/>
          <w:spacing w:val="-4"/>
          <w:sz w:val="24"/>
          <w:szCs w:val="24"/>
        </w:rPr>
        <w:t xml:space="preserve">Finalmente, en cuanto al proceso de resocialización, si bien es cierto </w:t>
      </w:r>
      <w:r w:rsidR="00402C4F" w:rsidRPr="00B02CA2">
        <w:rPr>
          <w:rFonts w:cs="Tahoma"/>
          <w:spacing w:val="-4"/>
          <w:sz w:val="24"/>
          <w:szCs w:val="24"/>
        </w:rPr>
        <w:t>e</w:t>
      </w:r>
      <w:r w:rsidR="00F03456" w:rsidRPr="00B02CA2">
        <w:rPr>
          <w:rFonts w:cs="Tahoma"/>
          <w:spacing w:val="-4"/>
          <w:sz w:val="24"/>
          <w:szCs w:val="24"/>
        </w:rPr>
        <w:t xml:space="preserve">ste puede estar asociado a las rebajas por estudio, trabajo o enseñanza, dichas actividades no son en sí mismas las </w:t>
      </w:r>
      <w:r w:rsidR="005C678F" w:rsidRPr="00B02CA2">
        <w:rPr>
          <w:rFonts w:cs="Tahoma"/>
          <w:spacing w:val="-4"/>
          <w:sz w:val="24"/>
          <w:szCs w:val="24"/>
        </w:rPr>
        <w:t xml:space="preserve">que </w:t>
      </w:r>
      <w:r w:rsidR="00F03456" w:rsidRPr="00B02CA2">
        <w:rPr>
          <w:rFonts w:cs="Tahoma"/>
          <w:spacing w:val="-4"/>
          <w:sz w:val="24"/>
          <w:szCs w:val="24"/>
        </w:rPr>
        <w:t xml:space="preserve">proporcionan elementos para determinar si resulta o no </w:t>
      </w:r>
      <w:r w:rsidR="00402C4F" w:rsidRPr="00B02CA2">
        <w:rPr>
          <w:rFonts w:cs="Tahoma"/>
          <w:spacing w:val="-4"/>
          <w:sz w:val="24"/>
          <w:szCs w:val="24"/>
        </w:rPr>
        <w:t xml:space="preserve">necesario </w:t>
      </w:r>
      <w:r w:rsidR="00F03456" w:rsidRPr="00B02CA2">
        <w:rPr>
          <w:rFonts w:cs="Tahoma"/>
          <w:spacing w:val="-4"/>
          <w:sz w:val="24"/>
          <w:szCs w:val="24"/>
        </w:rPr>
        <w:t xml:space="preserve">que el condenado continúe </w:t>
      </w:r>
      <w:r w:rsidR="00402C4F" w:rsidRPr="00B02CA2">
        <w:rPr>
          <w:rFonts w:cs="Tahoma"/>
          <w:spacing w:val="-4"/>
          <w:sz w:val="24"/>
          <w:szCs w:val="24"/>
        </w:rPr>
        <w:t>con el cumplimiento de</w:t>
      </w:r>
      <w:r w:rsidR="00F03456" w:rsidRPr="00B02CA2">
        <w:rPr>
          <w:rFonts w:cs="Tahoma"/>
          <w:spacing w:val="-4"/>
          <w:sz w:val="24"/>
          <w:szCs w:val="24"/>
        </w:rPr>
        <w:t xml:space="preserve"> la pena en confinamiento, </w:t>
      </w:r>
      <w:r w:rsidR="00402C4F" w:rsidRPr="00B02CA2">
        <w:rPr>
          <w:rFonts w:cs="Tahoma"/>
          <w:spacing w:val="-4"/>
          <w:sz w:val="24"/>
          <w:szCs w:val="24"/>
        </w:rPr>
        <w:t xml:space="preserve">pues </w:t>
      </w:r>
      <w:r w:rsidR="00F03456" w:rsidRPr="00B02CA2">
        <w:rPr>
          <w:rFonts w:cs="Tahoma"/>
          <w:spacing w:val="-4"/>
          <w:sz w:val="24"/>
          <w:szCs w:val="24"/>
        </w:rPr>
        <w:t>el buen comportamiento del penado</w:t>
      </w:r>
      <w:r w:rsidR="00B6030D" w:rsidRPr="00B02CA2">
        <w:rPr>
          <w:rFonts w:cs="Tahoma"/>
          <w:spacing w:val="-4"/>
          <w:sz w:val="24"/>
          <w:szCs w:val="24"/>
        </w:rPr>
        <w:t xml:space="preserve"> es un factor preponderante en esa valoración</w:t>
      </w:r>
      <w:r w:rsidR="00402C4F" w:rsidRPr="00B02CA2">
        <w:rPr>
          <w:rFonts w:cs="Tahoma"/>
          <w:spacing w:val="-4"/>
          <w:sz w:val="24"/>
          <w:szCs w:val="24"/>
        </w:rPr>
        <w:t xml:space="preserve">, </w:t>
      </w:r>
      <w:r w:rsidR="00B6030D" w:rsidRPr="00B02CA2">
        <w:rPr>
          <w:rFonts w:cs="Tahoma"/>
          <w:spacing w:val="-4"/>
          <w:sz w:val="24"/>
          <w:szCs w:val="24"/>
        </w:rPr>
        <w:t>y</w:t>
      </w:r>
      <w:r w:rsidR="00402C4F" w:rsidRPr="00B02CA2">
        <w:rPr>
          <w:rFonts w:cs="Tahoma"/>
          <w:spacing w:val="-4"/>
          <w:sz w:val="24"/>
          <w:szCs w:val="24"/>
        </w:rPr>
        <w:t xml:space="preserve"> en este asunto </w:t>
      </w:r>
      <w:r w:rsidR="00883899" w:rsidRPr="00B02CA2">
        <w:rPr>
          <w:rFonts w:cs="Tahoma"/>
          <w:spacing w:val="-4"/>
          <w:sz w:val="24"/>
          <w:szCs w:val="24"/>
        </w:rPr>
        <w:t>se advierte</w:t>
      </w:r>
      <w:r w:rsidR="00402C4F" w:rsidRPr="00B02CA2">
        <w:rPr>
          <w:rFonts w:cs="Tahoma"/>
          <w:spacing w:val="-4"/>
          <w:sz w:val="24"/>
          <w:szCs w:val="24"/>
        </w:rPr>
        <w:t xml:space="preserve"> es positivo</w:t>
      </w:r>
      <w:r w:rsidR="00B6030D" w:rsidRPr="00B02CA2">
        <w:rPr>
          <w:rFonts w:cs="Tahoma"/>
          <w:spacing w:val="-4"/>
          <w:sz w:val="24"/>
          <w:szCs w:val="24"/>
        </w:rPr>
        <w:t xml:space="preserve">, como quiera existe un </w:t>
      </w:r>
      <w:r w:rsidR="00402C4F" w:rsidRPr="00B02CA2">
        <w:rPr>
          <w:rFonts w:cs="Tahoma"/>
          <w:spacing w:val="-4"/>
          <w:sz w:val="24"/>
          <w:szCs w:val="24"/>
        </w:rPr>
        <w:t>concepto favorable que emitió el Establecimiento Penitenciario y Carcelario</w:t>
      </w:r>
      <w:r w:rsidR="00B6030D" w:rsidRPr="00B02CA2">
        <w:rPr>
          <w:rFonts w:cs="Tahoma"/>
          <w:spacing w:val="-4"/>
          <w:sz w:val="24"/>
          <w:szCs w:val="24"/>
        </w:rPr>
        <w:t xml:space="preserve">, lo que incluso permite concluir que el señor </w:t>
      </w:r>
      <w:r w:rsidR="00AC45A9">
        <w:rPr>
          <w:rFonts w:cs="Tahoma"/>
          <w:b/>
          <w:spacing w:val="-4"/>
          <w:sz w:val="24"/>
          <w:szCs w:val="24"/>
        </w:rPr>
        <w:t>HTA</w:t>
      </w:r>
      <w:r w:rsidR="00B6030D" w:rsidRPr="00B02CA2">
        <w:rPr>
          <w:rFonts w:cs="Tahoma"/>
          <w:spacing w:val="-4"/>
          <w:sz w:val="24"/>
          <w:szCs w:val="24"/>
        </w:rPr>
        <w:t xml:space="preserve"> no ha violado la prisión domiciliaria</w:t>
      </w:r>
      <w:r w:rsidR="00402C4F" w:rsidRPr="00B02CA2">
        <w:rPr>
          <w:rFonts w:cs="Tahoma"/>
          <w:spacing w:val="-4"/>
          <w:sz w:val="24"/>
          <w:szCs w:val="24"/>
        </w:rPr>
        <w:t>. Ahora, aunque no es una limitante</w:t>
      </w:r>
      <w:r w:rsidR="00B6030D" w:rsidRPr="00B02CA2">
        <w:rPr>
          <w:rFonts w:cs="Tahoma"/>
          <w:spacing w:val="-4"/>
          <w:sz w:val="24"/>
          <w:szCs w:val="24"/>
        </w:rPr>
        <w:t xml:space="preserve"> </w:t>
      </w:r>
      <w:r w:rsidR="00883899" w:rsidRPr="00B02CA2">
        <w:rPr>
          <w:rFonts w:cs="Tahoma"/>
          <w:spacing w:val="-4"/>
          <w:sz w:val="24"/>
          <w:szCs w:val="24"/>
        </w:rPr>
        <w:t xml:space="preserve">que la persona que se encuentra en </w:t>
      </w:r>
      <w:r w:rsidR="00B6030D" w:rsidRPr="00B02CA2">
        <w:rPr>
          <w:rFonts w:cs="Tahoma"/>
          <w:spacing w:val="-4"/>
          <w:sz w:val="24"/>
          <w:szCs w:val="24"/>
        </w:rPr>
        <w:t>prisión domiciliaria</w:t>
      </w:r>
      <w:r w:rsidR="00883899" w:rsidRPr="00B02CA2">
        <w:rPr>
          <w:rFonts w:cs="Tahoma"/>
          <w:spacing w:val="-4"/>
          <w:sz w:val="24"/>
          <w:szCs w:val="24"/>
        </w:rPr>
        <w:t xml:space="preserve"> </w:t>
      </w:r>
      <w:r w:rsidR="00D227C5" w:rsidRPr="00B02CA2">
        <w:rPr>
          <w:rFonts w:cs="Tahoma"/>
          <w:spacing w:val="-4"/>
          <w:sz w:val="24"/>
          <w:szCs w:val="24"/>
        </w:rPr>
        <w:t>pudiese</w:t>
      </w:r>
      <w:r w:rsidR="00402C4F" w:rsidRPr="00B02CA2">
        <w:rPr>
          <w:rFonts w:cs="Tahoma"/>
          <w:spacing w:val="-4"/>
          <w:sz w:val="24"/>
          <w:szCs w:val="24"/>
        </w:rPr>
        <w:t xml:space="preserve"> llevar a cabo cualquier actividad </w:t>
      </w:r>
      <w:r w:rsidR="00B6030D" w:rsidRPr="00B02CA2">
        <w:rPr>
          <w:rFonts w:cs="Tahoma"/>
          <w:spacing w:val="-4"/>
          <w:sz w:val="24"/>
          <w:szCs w:val="24"/>
        </w:rPr>
        <w:t>tendiente a reducir la</w:t>
      </w:r>
      <w:r w:rsidR="00402C4F" w:rsidRPr="00B02CA2">
        <w:rPr>
          <w:rFonts w:cs="Tahoma"/>
          <w:spacing w:val="-4"/>
          <w:sz w:val="24"/>
          <w:szCs w:val="24"/>
        </w:rPr>
        <w:t xml:space="preserve"> pena, </w:t>
      </w:r>
      <w:r w:rsidR="005E6BF0" w:rsidRPr="00B02CA2">
        <w:rPr>
          <w:rFonts w:cs="Tahoma"/>
          <w:spacing w:val="-4"/>
          <w:sz w:val="24"/>
          <w:szCs w:val="24"/>
        </w:rPr>
        <w:t>también es factible</w:t>
      </w:r>
      <w:r w:rsidR="00402C4F" w:rsidRPr="00B02CA2">
        <w:rPr>
          <w:rFonts w:cs="Tahoma"/>
          <w:spacing w:val="-4"/>
          <w:sz w:val="24"/>
          <w:szCs w:val="24"/>
        </w:rPr>
        <w:t xml:space="preserve"> que el sentenciado por desconocimiento </w:t>
      </w:r>
      <w:r w:rsidR="00B6030D" w:rsidRPr="00B02CA2">
        <w:rPr>
          <w:rFonts w:cs="Tahoma"/>
          <w:spacing w:val="-4"/>
          <w:sz w:val="24"/>
          <w:szCs w:val="24"/>
        </w:rPr>
        <w:t xml:space="preserve">en el tema </w:t>
      </w:r>
      <w:r w:rsidR="00402C4F" w:rsidRPr="00B02CA2">
        <w:rPr>
          <w:rFonts w:cs="Tahoma"/>
          <w:spacing w:val="-4"/>
          <w:sz w:val="24"/>
          <w:szCs w:val="24"/>
        </w:rPr>
        <w:t>no haya procedido a solicitar alguna de esas alternativas de rebaja de pena</w:t>
      </w:r>
      <w:r w:rsidR="00B6030D" w:rsidRPr="00B02CA2">
        <w:rPr>
          <w:rFonts w:cs="Tahoma"/>
          <w:spacing w:val="-4"/>
          <w:sz w:val="24"/>
          <w:szCs w:val="24"/>
        </w:rPr>
        <w:t>, pero se insiste la falta de cualquier descuento por ese concepto no puede ser valorado negativamente</w:t>
      </w:r>
      <w:r w:rsidR="00402C4F" w:rsidRPr="00B02CA2">
        <w:rPr>
          <w:rFonts w:cs="Tahoma"/>
          <w:spacing w:val="-4"/>
          <w:sz w:val="24"/>
          <w:szCs w:val="24"/>
        </w:rPr>
        <w:t xml:space="preserve">. </w:t>
      </w:r>
    </w:p>
    <w:p w14:paraId="7321372B" w14:textId="5C4E6C73" w:rsidR="00B6030D" w:rsidRPr="00B02CA2" w:rsidRDefault="00B6030D" w:rsidP="00B02CA2">
      <w:pPr>
        <w:spacing w:line="276" w:lineRule="auto"/>
        <w:rPr>
          <w:rFonts w:cs="Tahoma"/>
          <w:spacing w:val="-4"/>
          <w:sz w:val="24"/>
          <w:szCs w:val="24"/>
        </w:rPr>
      </w:pPr>
    </w:p>
    <w:p w14:paraId="47A34D1F" w14:textId="54AE2A95" w:rsidR="00B6030D" w:rsidRPr="00B02CA2" w:rsidRDefault="00B6030D" w:rsidP="00B02CA2">
      <w:pPr>
        <w:spacing w:line="276" w:lineRule="auto"/>
        <w:rPr>
          <w:rFonts w:cs="Tahoma"/>
          <w:spacing w:val="-4"/>
          <w:sz w:val="24"/>
          <w:szCs w:val="24"/>
        </w:rPr>
      </w:pPr>
      <w:r w:rsidRPr="00B02CA2">
        <w:rPr>
          <w:rFonts w:cs="Tahoma"/>
          <w:spacing w:val="-4"/>
          <w:sz w:val="24"/>
          <w:szCs w:val="24"/>
        </w:rPr>
        <w:t xml:space="preserve">En atención a los anteriores planteamientos, </w:t>
      </w:r>
      <w:r w:rsidR="00883899" w:rsidRPr="00B02CA2">
        <w:rPr>
          <w:rFonts w:cs="Tahoma"/>
          <w:spacing w:val="-4"/>
          <w:sz w:val="24"/>
          <w:szCs w:val="24"/>
        </w:rPr>
        <w:t>dirá la Sala</w:t>
      </w:r>
      <w:r w:rsidRPr="00B02CA2">
        <w:rPr>
          <w:rFonts w:cs="Tahoma"/>
          <w:spacing w:val="-4"/>
          <w:sz w:val="24"/>
          <w:szCs w:val="24"/>
        </w:rPr>
        <w:t xml:space="preserve"> que la gravedad de la conducta, las funciones y </w:t>
      </w:r>
      <w:r w:rsidR="00036B2B" w:rsidRPr="00B02CA2">
        <w:rPr>
          <w:rFonts w:cs="Tahoma"/>
          <w:spacing w:val="-4"/>
          <w:sz w:val="24"/>
          <w:szCs w:val="24"/>
        </w:rPr>
        <w:t xml:space="preserve">la </w:t>
      </w:r>
      <w:r w:rsidRPr="00B02CA2">
        <w:rPr>
          <w:rFonts w:cs="Tahoma"/>
          <w:spacing w:val="-4"/>
          <w:sz w:val="24"/>
          <w:szCs w:val="24"/>
        </w:rPr>
        <w:t xml:space="preserve">finalidad de la pena impuesta, no conducen a negar la libertad condicional, </w:t>
      </w:r>
      <w:r w:rsidR="00036B2B" w:rsidRPr="00B02CA2">
        <w:rPr>
          <w:rFonts w:cs="Tahoma"/>
          <w:spacing w:val="-4"/>
          <w:sz w:val="24"/>
          <w:szCs w:val="24"/>
        </w:rPr>
        <w:t>y por el contrario se satisface</w:t>
      </w:r>
      <w:r w:rsidR="00883899" w:rsidRPr="00B02CA2">
        <w:rPr>
          <w:rFonts w:cs="Tahoma"/>
          <w:spacing w:val="-4"/>
          <w:sz w:val="24"/>
          <w:szCs w:val="24"/>
        </w:rPr>
        <w:t>n</w:t>
      </w:r>
      <w:r w:rsidR="00036B2B" w:rsidRPr="00B02CA2">
        <w:rPr>
          <w:rFonts w:cs="Tahoma"/>
          <w:spacing w:val="-4"/>
          <w:sz w:val="24"/>
          <w:szCs w:val="24"/>
        </w:rPr>
        <w:t xml:space="preserve"> tales requisitos. </w:t>
      </w:r>
    </w:p>
    <w:p w14:paraId="6269FF5D" w14:textId="17766FDA" w:rsidR="00036B2B" w:rsidRPr="00B02CA2" w:rsidRDefault="00036B2B" w:rsidP="00B02CA2">
      <w:pPr>
        <w:spacing w:line="276" w:lineRule="auto"/>
        <w:rPr>
          <w:rFonts w:cs="Tahoma"/>
          <w:spacing w:val="-4"/>
          <w:sz w:val="24"/>
          <w:szCs w:val="24"/>
        </w:rPr>
      </w:pPr>
    </w:p>
    <w:p w14:paraId="58E17B9F" w14:textId="3D15BB04" w:rsidR="00B77549" w:rsidRPr="00B02CA2" w:rsidRDefault="00036B2B" w:rsidP="00B02CA2">
      <w:pPr>
        <w:spacing w:line="276" w:lineRule="auto"/>
        <w:rPr>
          <w:rFonts w:cs="Tahoma"/>
          <w:spacing w:val="-4"/>
          <w:sz w:val="24"/>
          <w:szCs w:val="24"/>
        </w:rPr>
      </w:pPr>
      <w:r w:rsidRPr="00B02CA2">
        <w:rPr>
          <w:rFonts w:cs="Tahoma"/>
          <w:spacing w:val="-4"/>
          <w:sz w:val="24"/>
          <w:szCs w:val="24"/>
        </w:rPr>
        <w:t xml:space="preserve">Ya en relación con los demás </w:t>
      </w:r>
      <w:r w:rsidR="00883899" w:rsidRPr="00B02CA2">
        <w:rPr>
          <w:rFonts w:cs="Tahoma"/>
          <w:spacing w:val="-4"/>
          <w:sz w:val="24"/>
          <w:szCs w:val="24"/>
        </w:rPr>
        <w:t>presupuestos</w:t>
      </w:r>
      <w:r w:rsidRPr="00B02CA2">
        <w:rPr>
          <w:rFonts w:cs="Tahoma"/>
          <w:spacing w:val="-4"/>
          <w:sz w:val="24"/>
          <w:szCs w:val="24"/>
        </w:rPr>
        <w:t xml:space="preserve">, los mismos igualmente se cumplen: (i) el señor </w:t>
      </w:r>
      <w:r w:rsidR="00AC45A9">
        <w:rPr>
          <w:rFonts w:cs="Tahoma"/>
          <w:b/>
          <w:spacing w:val="-4"/>
          <w:sz w:val="24"/>
          <w:szCs w:val="24"/>
        </w:rPr>
        <w:t>HTA</w:t>
      </w:r>
      <w:r w:rsidRPr="00B02CA2">
        <w:rPr>
          <w:rFonts w:cs="Tahoma"/>
          <w:spacing w:val="-4"/>
          <w:sz w:val="24"/>
          <w:szCs w:val="24"/>
        </w:rPr>
        <w:t xml:space="preserve"> fue condenado a 48 meses de prisión, por lo que las 3/5 partes de la pena equivalen a veintiocho (28) meses y veinticuatro (24) días, y a la fecha ha descontado físicamente treinta y tres (33) meses y siete (07) días -contados desde agosto 29 de 2020 fecha en que fue capturado, hasta la fecha de este pronunciamiento-; (ii) cuenta con concepto favorable </w:t>
      </w:r>
      <w:r w:rsidR="00B77549" w:rsidRPr="00B02CA2">
        <w:rPr>
          <w:rFonts w:cs="Tahoma"/>
          <w:spacing w:val="-4"/>
          <w:sz w:val="24"/>
          <w:szCs w:val="24"/>
        </w:rPr>
        <w:t>para el otorgamiento de la libertad condicional expedido por el Director del Establecimiento Penitenciario de Mediana Seguridad y Carcelaria de Pereira; (iii) tiene acreditado el arraigo</w:t>
      </w:r>
      <w:r w:rsidR="00883899" w:rsidRPr="00B02CA2">
        <w:rPr>
          <w:rFonts w:cs="Tahoma"/>
          <w:spacing w:val="-4"/>
          <w:sz w:val="24"/>
          <w:szCs w:val="24"/>
        </w:rPr>
        <w:t xml:space="preserve"> familiar y social</w:t>
      </w:r>
      <w:r w:rsidR="00B77549" w:rsidRPr="00B02CA2">
        <w:rPr>
          <w:rFonts w:cs="Tahoma"/>
          <w:spacing w:val="-4"/>
          <w:sz w:val="24"/>
          <w:szCs w:val="24"/>
        </w:rPr>
        <w:t xml:space="preserve">, si en cuenta se tiene que ya goza de prisión domiciliaria; y (iv) reparó integralmente a las víctimas. Sobre los mencionados tópicos igualmente ya se había pronunciado el juez de primera instancia quien señaló que todos se cumplían. </w:t>
      </w:r>
    </w:p>
    <w:p w14:paraId="6EFA71BE" w14:textId="77777777" w:rsidR="00B77549" w:rsidRPr="00B02CA2" w:rsidRDefault="00B77549" w:rsidP="00B02CA2">
      <w:pPr>
        <w:spacing w:line="276" w:lineRule="auto"/>
        <w:rPr>
          <w:rFonts w:cs="Tahoma"/>
          <w:spacing w:val="-4"/>
          <w:sz w:val="24"/>
          <w:szCs w:val="24"/>
        </w:rPr>
      </w:pPr>
    </w:p>
    <w:p w14:paraId="35ADB93D" w14:textId="3AAC8381" w:rsidR="00036B2B" w:rsidRPr="00B02CA2" w:rsidRDefault="00B77549" w:rsidP="00B02CA2">
      <w:pPr>
        <w:spacing w:line="276" w:lineRule="auto"/>
        <w:rPr>
          <w:rFonts w:cs="Tahoma"/>
          <w:spacing w:val="-4"/>
          <w:sz w:val="24"/>
          <w:szCs w:val="24"/>
        </w:rPr>
      </w:pPr>
      <w:bookmarkStart w:id="2" w:name="_Hlk141423144"/>
      <w:r w:rsidRPr="00B02CA2">
        <w:rPr>
          <w:rFonts w:cs="Tahoma"/>
          <w:spacing w:val="-4"/>
          <w:sz w:val="24"/>
          <w:szCs w:val="24"/>
        </w:rPr>
        <w:t>En suma, no podía ser la sola gravedad de la conducta la razón suficiente para negar el subrogado de la libertad condicional, cuando se encuentra demostrado el cumplimiento de los demás requisitos no solo objetivos, sino también los subjetivos -las funciones y la finalidad de la pena impuesta-</w:t>
      </w:r>
      <w:r w:rsidR="00370C3A">
        <w:rPr>
          <w:rFonts w:cs="Tahoma"/>
          <w:spacing w:val="-4"/>
          <w:sz w:val="24"/>
          <w:szCs w:val="24"/>
        </w:rPr>
        <w:t>.</w:t>
      </w:r>
    </w:p>
    <w:bookmarkEnd w:id="2"/>
    <w:p w14:paraId="264240B3" w14:textId="56B8E2AD" w:rsidR="00B77549" w:rsidRPr="00B02CA2" w:rsidRDefault="00B77549" w:rsidP="00B02CA2">
      <w:pPr>
        <w:spacing w:line="276" w:lineRule="auto"/>
        <w:rPr>
          <w:rFonts w:cs="Tahoma"/>
          <w:spacing w:val="-4"/>
          <w:sz w:val="24"/>
          <w:szCs w:val="24"/>
        </w:rPr>
      </w:pPr>
    </w:p>
    <w:p w14:paraId="0DDCE3E9" w14:textId="2A8E5126" w:rsidR="00B77549" w:rsidRPr="00B02CA2" w:rsidRDefault="00B77549" w:rsidP="00B02CA2">
      <w:pPr>
        <w:spacing w:line="276" w:lineRule="auto"/>
        <w:rPr>
          <w:rFonts w:cs="Tahoma"/>
          <w:spacing w:val="-4"/>
          <w:sz w:val="24"/>
          <w:szCs w:val="24"/>
        </w:rPr>
      </w:pPr>
      <w:r w:rsidRPr="00B02CA2">
        <w:rPr>
          <w:rFonts w:cs="Tahoma"/>
          <w:spacing w:val="-4"/>
          <w:sz w:val="24"/>
          <w:szCs w:val="24"/>
        </w:rPr>
        <w:t xml:space="preserve">Así las cosas, para hacer efectivo el mecanismo sustitutivo, el sentenciado deberá garantizar la satisfacción de las obligaciones contendidas en el artículo 65 C.P. durante el periodo de prueba que será equivalente al tiempo que resta para el cumplimiento de la pena, mediante la constitución de caución prendaria equivalente a </w:t>
      </w:r>
      <w:r w:rsidRPr="00B02CA2">
        <w:rPr>
          <w:rFonts w:cs="Tahoma"/>
          <w:b/>
          <w:bCs/>
          <w:spacing w:val="-4"/>
          <w:sz w:val="24"/>
          <w:szCs w:val="24"/>
        </w:rPr>
        <w:t xml:space="preserve">un (1) </w:t>
      </w:r>
      <w:r w:rsidR="00D90731" w:rsidRPr="00B02CA2">
        <w:rPr>
          <w:rFonts w:cs="Tahoma"/>
          <w:b/>
          <w:bCs/>
          <w:spacing w:val="-4"/>
          <w:sz w:val="24"/>
          <w:szCs w:val="24"/>
        </w:rPr>
        <w:t>S.M.L.M.V</w:t>
      </w:r>
      <w:r w:rsidR="0023062B" w:rsidRPr="00B02CA2">
        <w:rPr>
          <w:rFonts w:cs="Tahoma"/>
          <w:b/>
          <w:bCs/>
          <w:spacing w:val="-4"/>
          <w:sz w:val="24"/>
          <w:szCs w:val="24"/>
        </w:rPr>
        <w:t>.</w:t>
      </w:r>
      <w:r w:rsidR="00D90731" w:rsidRPr="00B02CA2">
        <w:rPr>
          <w:rFonts w:cs="Tahoma"/>
          <w:spacing w:val="-4"/>
          <w:sz w:val="24"/>
          <w:szCs w:val="24"/>
        </w:rPr>
        <w:t xml:space="preserve"> </w:t>
      </w:r>
      <w:r w:rsidRPr="00B02CA2">
        <w:rPr>
          <w:rFonts w:cs="Tahoma"/>
          <w:spacing w:val="-4"/>
          <w:sz w:val="24"/>
          <w:szCs w:val="24"/>
        </w:rPr>
        <w:t xml:space="preserve">que deberá consignar </w:t>
      </w:r>
      <w:r w:rsidR="00971C26" w:rsidRPr="00B02CA2">
        <w:rPr>
          <w:rFonts w:cs="Tahoma"/>
          <w:spacing w:val="-4"/>
          <w:sz w:val="24"/>
          <w:szCs w:val="24"/>
        </w:rPr>
        <w:t xml:space="preserve">en el Banco Agrario </w:t>
      </w:r>
      <w:r w:rsidRPr="00B02CA2">
        <w:rPr>
          <w:rFonts w:cs="Tahoma"/>
          <w:spacing w:val="-4"/>
          <w:sz w:val="24"/>
          <w:szCs w:val="24"/>
        </w:rPr>
        <w:t xml:space="preserve">a nombre del </w:t>
      </w:r>
      <w:r w:rsidR="00971C26" w:rsidRPr="00B02CA2">
        <w:rPr>
          <w:rFonts w:cs="Tahoma"/>
          <w:spacing w:val="-4"/>
          <w:sz w:val="24"/>
          <w:szCs w:val="24"/>
        </w:rPr>
        <w:t xml:space="preserve">Centro de Servicios del Sistema Penal Acusatorio a la cuenta  Nº 66001 2048 001, </w:t>
      </w:r>
      <w:r w:rsidRPr="00B02CA2">
        <w:rPr>
          <w:rFonts w:cs="Tahoma"/>
          <w:spacing w:val="-4"/>
          <w:sz w:val="24"/>
          <w:szCs w:val="24"/>
        </w:rPr>
        <w:t xml:space="preserve">o garantizar su pago a través de póliza de seguros. </w:t>
      </w:r>
    </w:p>
    <w:p w14:paraId="631D8932" w14:textId="20256870" w:rsidR="00B77549" w:rsidRPr="00B02CA2" w:rsidRDefault="00B77549" w:rsidP="00B02CA2">
      <w:pPr>
        <w:spacing w:line="276" w:lineRule="auto"/>
        <w:rPr>
          <w:rFonts w:cs="Tahoma"/>
          <w:spacing w:val="-4"/>
          <w:sz w:val="24"/>
          <w:szCs w:val="24"/>
        </w:rPr>
      </w:pPr>
    </w:p>
    <w:p w14:paraId="30B778F6" w14:textId="567EAED8" w:rsidR="00CE41B3" w:rsidRPr="00B02CA2" w:rsidRDefault="00B77549" w:rsidP="00B02CA2">
      <w:pPr>
        <w:spacing w:line="276" w:lineRule="auto"/>
        <w:rPr>
          <w:rFonts w:cs="Tahoma"/>
          <w:spacing w:val="-4"/>
          <w:sz w:val="24"/>
          <w:szCs w:val="24"/>
        </w:rPr>
      </w:pPr>
      <w:r w:rsidRPr="00B02CA2">
        <w:rPr>
          <w:rFonts w:cs="Tahoma"/>
          <w:spacing w:val="-4"/>
          <w:sz w:val="24"/>
          <w:szCs w:val="24"/>
        </w:rPr>
        <w:t xml:space="preserve">Si bien el artículo </w:t>
      </w:r>
      <w:r w:rsidR="00CE41B3" w:rsidRPr="00B02CA2">
        <w:rPr>
          <w:rFonts w:cs="Tahoma"/>
          <w:spacing w:val="-4"/>
          <w:sz w:val="24"/>
          <w:szCs w:val="24"/>
        </w:rPr>
        <w:t xml:space="preserve">64 </w:t>
      </w:r>
      <w:r w:rsidR="00E65DE5" w:rsidRPr="00B02CA2">
        <w:rPr>
          <w:rFonts w:cs="Tahoma"/>
          <w:spacing w:val="-4"/>
          <w:sz w:val="24"/>
          <w:szCs w:val="24"/>
        </w:rPr>
        <w:t>e</w:t>
      </w:r>
      <w:r w:rsidR="00CE41B3" w:rsidRPr="00B02CA2">
        <w:rPr>
          <w:rFonts w:cs="Tahoma"/>
          <w:spacing w:val="-4"/>
          <w:sz w:val="24"/>
          <w:szCs w:val="24"/>
        </w:rPr>
        <w:t>jusdem faculta aumentar hasta en otro tanto el tiempo que falte para el cumplimiento de la pena, cuando este sea inferior a tres años; como aquí ocurre, la Sala no dispondrá tal incremento por cuanto no se hace necesario.</w:t>
      </w:r>
    </w:p>
    <w:p w14:paraId="152501C5" w14:textId="77777777" w:rsidR="00CE41B3" w:rsidRPr="00B02CA2" w:rsidRDefault="00CE41B3" w:rsidP="00B02CA2">
      <w:pPr>
        <w:spacing w:line="276" w:lineRule="auto"/>
        <w:rPr>
          <w:rFonts w:cs="Tahoma"/>
          <w:spacing w:val="-4"/>
          <w:sz w:val="24"/>
          <w:szCs w:val="24"/>
        </w:rPr>
      </w:pPr>
    </w:p>
    <w:p w14:paraId="5624570B" w14:textId="5E9BD414" w:rsidR="00B77549" w:rsidRPr="00B02CA2" w:rsidRDefault="00CE41B3" w:rsidP="00B02CA2">
      <w:pPr>
        <w:spacing w:line="276" w:lineRule="auto"/>
        <w:rPr>
          <w:rFonts w:cs="Tahoma"/>
          <w:spacing w:val="-4"/>
          <w:sz w:val="24"/>
          <w:szCs w:val="24"/>
        </w:rPr>
      </w:pPr>
      <w:r w:rsidRPr="00B02CA2">
        <w:rPr>
          <w:rFonts w:cs="Tahoma"/>
          <w:spacing w:val="-4"/>
          <w:sz w:val="24"/>
          <w:szCs w:val="24"/>
        </w:rPr>
        <w:t xml:space="preserve">Se advierte igualmente, que el incumplimiento de los compromisos que suscriba el señor </w:t>
      </w:r>
      <w:r w:rsidR="00AC45A9">
        <w:rPr>
          <w:rFonts w:cs="Tahoma"/>
          <w:b/>
          <w:spacing w:val="-4"/>
          <w:sz w:val="24"/>
          <w:szCs w:val="24"/>
        </w:rPr>
        <w:t>HTA</w:t>
      </w:r>
      <w:r w:rsidRPr="00B02CA2">
        <w:rPr>
          <w:rFonts w:cs="Tahoma"/>
          <w:spacing w:val="-4"/>
          <w:sz w:val="24"/>
          <w:szCs w:val="24"/>
        </w:rPr>
        <w:t xml:space="preserve">, acarrearía la revocatoria de la libertad condicional, y conduciría a la ejecución inmediata de la pena en el establecimiento penitenciario dispuesto por el INPEC.   </w:t>
      </w:r>
    </w:p>
    <w:p w14:paraId="7412A9CF" w14:textId="0B095ECB" w:rsidR="00CE41B3" w:rsidRPr="00B02CA2" w:rsidRDefault="00CE41B3" w:rsidP="00B02CA2">
      <w:pPr>
        <w:spacing w:line="276" w:lineRule="auto"/>
        <w:rPr>
          <w:rFonts w:cs="Tahoma"/>
          <w:spacing w:val="-4"/>
          <w:sz w:val="24"/>
          <w:szCs w:val="24"/>
        </w:rPr>
      </w:pPr>
    </w:p>
    <w:p w14:paraId="01863724" w14:textId="2D848C48" w:rsidR="00CE41B3" w:rsidRPr="00B02CA2" w:rsidRDefault="00CE41B3" w:rsidP="00B02CA2">
      <w:pPr>
        <w:spacing w:line="276" w:lineRule="auto"/>
        <w:rPr>
          <w:rFonts w:cs="Tahoma"/>
          <w:spacing w:val="-4"/>
          <w:sz w:val="24"/>
          <w:szCs w:val="24"/>
        </w:rPr>
      </w:pPr>
      <w:r w:rsidRPr="00B02CA2">
        <w:rPr>
          <w:rFonts w:cs="Tahoma"/>
          <w:spacing w:val="-4"/>
          <w:sz w:val="24"/>
          <w:szCs w:val="24"/>
        </w:rPr>
        <w:t>Por último, le corresponderá al juzgado de primera instancia verificar el cumplimiento de lo aquí decidido.</w:t>
      </w:r>
    </w:p>
    <w:p w14:paraId="6A016222" w14:textId="77777777" w:rsidR="00712B35" w:rsidRPr="00B02CA2" w:rsidRDefault="00712B35" w:rsidP="00B02CA2">
      <w:pPr>
        <w:spacing w:line="276" w:lineRule="auto"/>
        <w:rPr>
          <w:rFonts w:cs="Tahoma"/>
          <w:spacing w:val="-4"/>
          <w:sz w:val="24"/>
          <w:szCs w:val="24"/>
        </w:rPr>
      </w:pPr>
    </w:p>
    <w:p w14:paraId="4EC05B12" w14:textId="77777777" w:rsidR="00CE41B3" w:rsidRPr="00B02CA2" w:rsidRDefault="00937E35" w:rsidP="00B02CA2">
      <w:pPr>
        <w:spacing w:line="276" w:lineRule="auto"/>
        <w:rPr>
          <w:rFonts w:cs="Tahoma"/>
          <w:spacing w:val="-4"/>
          <w:sz w:val="24"/>
          <w:szCs w:val="24"/>
          <w:lang w:val="es-MX"/>
        </w:rPr>
      </w:pPr>
      <w:r w:rsidRPr="00B02CA2">
        <w:rPr>
          <w:rFonts w:cs="Tahoma"/>
          <w:spacing w:val="-4"/>
          <w:sz w:val="24"/>
          <w:szCs w:val="24"/>
          <w:lang w:val="es-MX"/>
        </w:rPr>
        <w:t xml:space="preserve">Por lo expuesto, la Sala de Decisión Penal del </w:t>
      </w:r>
      <w:r w:rsidRPr="00B02CA2">
        <w:rPr>
          <w:rFonts w:cs="Tahoma"/>
          <w:spacing w:val="-4"/>
          <w:sz w:val="24"/>
          <w:szCs w:val="24"/>
        </w:rPr>
        <w:t>Tribunal</w:t>
      </w:r>
      <w:r w:rsidRPr="00B02CA2">
        <w:rPr>
          <w:rFonts w:cs="Tahoma"/>
          <w:spacing w:val="-4"/>
          <w:sz w:val="24"/>
          <w:szCs w:val="24"/>
          <w:lang w:val="es-MX"/>
        </w:rPr>
        <w:t xml:space="preserve"> Superior del Distrito Judicial de Pereira, </w:t>
      </w:r>
    </w:p>
    <w:p w14:paraId="7D6ED682" w14:textId="354A411C" w:rsidR="00CE41B3" w:rsidRPr="00B02CA2" w:rsidRDefault="00CE41B3" w:rsidP="00B02CA2">
      <w:pPr>
        <w:spacing w:line="276" w:lineRule="auto"/>
        <w:rPr>
          <w:rFonts w:cs="Tahoma"/>
          <w:b/>
          <w:spacing w:val="-4"/>
          <w:sz w:val="24"/>
          <w:szCs w:val="24"/>
          <w:lang w:val="es-MX"/>
        </w:rPr>
      </w:pPr>
    </w:p>
    <w:p w14:paraId="7FC63D01" w14:textId="2578C090" w:rsidR="00CE41B3" w:rsidRPr="00B02CA2" w:rsidRDefault="003468D0" w:rsidP="00B02CA2">
      <w:pPr>
        <w:spacing w:line="276" w:lineRule="auto"/>
        <w:rPr>
          <w:rFonts w:ascii="Algerian" w:hAnsi="Algerian" w:cs="Tahoma"/>
          <w:sz w:val="30"/>
          <w:szCs w:val="20"/>
        </w:rPr>
      </w:pPr>
      <w:r w:rsidRPr="00B02CA2">
        <w:rPr>
          <w:rFonts w:ascii="Algerian" w:hAnsi="Algerian" w:cs="Tahoma"/>
          <w:sz w:val="30"/>
          <w:szCs w:val="20"/>
        </w:rPr>
        <w:t>RESUELVE.</w:t>
      </w:r>
    </w:p>
    <w:p w14:paraId="41780AFC" w14:textId="77777777" w:rsidR="00CE41B3" w:rsidRPr="00B02CA2" w:rsidRDefault="00CE41B3" w:rsidP="00B02CA2">
      <w:pPr>
        <w:spacing w:line="276" w:lineRule="auto"/>
        <w:rPr>
          <w:rFonts w:cs="Tahoma"/>
          <w:b/>
          <w:spacing w:val="-4"/>
          <w:sz w:val="24"/>
          <w:szCs w:val="24"/>
          <w:lang w:val="es-MX"/>
        </w:rPr>
      </w:pPr>
    </w:p>
    <w:p w14:paraId="521E9615" w14:textId="498D217E" w:rsidR="00471991" w:rsidRPr="00B02CA2" w:rsidRDefault="00CE41B3" w:rsidP="00B02CA2">
      <w:pPr>
        <w:spacing w:line="276" w:lineRule="auto"/>
        <w:rPr>
          <w:rFonts w:cs="Tahoma"/>
          <w:b/>
          <w:spacing w:val="-4"/>
          <w:sz w:val="24"/>
          <w:szCs w:val="24"/>
          <w:lang w:val="es-MX"/>
        </w:rPr>
      </w:pPr>
      <w:r w:rsidRPr="00B02CA2">
        <w:rPr>
          <w:rFonts w:cs="Tahoma"/>
          <w:b/>
          <w:spacing w:val="-4"/>
          <w:sz w:val="24"/>
          <w:szCs w:val="24"/>
          <w:lang w:val="es-MX"/>
        </w:rPr>
        <w:t>PRIMERO: REVOCAR</w:t>
      </w:r>
      <w:r w:rsidR="002E0E29" w:rsidRPr="00B02CA2">
        <w:rPr>
          <w:rFonts w:cs="Tahoma"/>
          <w:b/>
          <w:spacing w:val="-4"/>
          <w:sz w:val="24"/>
          <w:szCs w:val="24"/>
          <w:lang w:val="es-MX"/>
        </w:rPr>
        <w:t xml:space="preserve"> </w:t>
      </w:r>
      <w:r w:rsidR="006C58AA" w:rsidRPr="00B02CA2">
        <w:rPr>
          <w:rFonts w:cs="Tahoma"/>
          <w:spacing w:val="-4"/>
          <w:sz w:val="24"/>
          <w:szCs w:val="24"/>
          <w:lang w:val="es-MX"/>
        </w:rPr>
        <w:t xml:space="preserve">la determinación adoptada por el </w:t>
      </w:r>
      <w:r w:rsidR="005E604C" w:rsidRPr="00B02CA2">
        <w:rPr>
          <w:rFonts w:cs="Tahoma"/>
          <w:spacing w:val="-4"/>
          <w:sz w:val="24"/>
          <w:szCs w:val="24"/>
          <w:lang w:val="es-MX"/>
        </w:rPr>
        <w:t>Juzgado</w:t>
      </w:r>
      <w:r w:rsidR="00EF3F0C" w:rsidRPr="00B02CA2">
        <w:rPr>
          <w:rFonts w:cs="Tahoma"/>
          <w:spacing w:val="-4"/>
          <w:sz w:val="24"/>
          <w:szCs w:val="24"/>
          <w:lang w:val="es-MX"/>
        </w:rPr>
        <w:t xml:space="preserve"> </w:t>
      </w:r>
      <w:r w:rsidRPr="00B02CA2">
        <w:rPr>
          <w:rFonts w:cs="Tahoma"/>
          <w:spacing w:val="-4"/>
          <w:sz w:val="24"/>
          <w:szCs w:val="24"/>
          <w:lang w:val="es-MX"/>
        </w:rPr>
        <w:t>Cuarto</w:t>
      </w:r>
      <w:r w:rsidR="00EF3F0C" w:rsidRPr="00B02CA2">
        <w:rPr>
          <w:rFonts w:cs="Tahoma"/>
          <w:spacing w:val="-4"/>
          <w:sz w:val="24"/>
          <w:szCs w:val="24"/>
          <w:lang w:val="es-MX"/>
        </w:rPr>
        <w:t xml:space="preserve"> Penal</w:t>
      </w:r>
      <w:r w:rsidR="005E604C" w:rsidRPr="00B02CA2">
        <w:rPr>
          <w:rFonts w:cs="Tahoma"/>
          <w:spacing w:val="-4"/>
          <w:sz w:val="24"/>
          <w:szCs w:val="24"/>
          <w:lang w:val="es-MX"/>
        </w:rPr>
        <w:t xml:space="preserve"> </w:t>
      </w:r>
      <w:r w:rsidR="00EF3F0C" w:rsidRPr="00B02CA2">
        <w:rPr>
          <w:rFonts w:cs="Tahoma"/>
          <w:spacing w:val="-4"/>
          <w:sz w:val="24"/>
          <w:szCs w:val="24"/>
          <w:lang w:val="es-MX"/>
        </w:rPr>
        <w:t xml:space="preserve">del Circuito de Pereira (Rda.) en </w:t>
      </w:r>
      <w:r w:rsidRPr="00B02CA2">
        <w:rPr>
          <w:rFonts w:cs="Tahoma"/>
          <w:spacing w:val="-4"/>
          <w:sz w:val="24"/>
          <w:szCs w:val="24"/>
          <w:lang w:val="es-MX"/>
        </w:rPr>
        <w:t>abril</w:t>
      </w:r>
      <w:r w:rsidR="00EF3F0C" w:rsidRPr="00B02CA2">
        <w:rPr>
          <w:rFonts w:cs="Tahoma"/>
          <w:spacing w:val="-4"/>
          <w:sz w:val="24"/>
          <w:szCs w:val="24"/>
          <w:lang w:val="es-MX"/>
        </w:rPr>
        <w:t xml:space="preserve"> 11 de 202</w:t>
      </w:r>
      <w:r w:rsidRPr="00B02CA2">
        <w:rPr>
          <w:rFonts w:cs="Tahoma"/>
          <w:spacing w:val="-4"/>
          <w:sz w:val="24"/>
          <w:szCs w:val="24"/>
          <w:lang w:val="es-MX"/>
        </w:rPr>
        <w:t>3</w:t>
      </w:r>
      <w:r w:rsidR="00471991" w:rsidRPr="00B02CA2">
        <w:rPr>
          <w:rFonts w:cs="Tahoma"/>
          <w:spacing w:val="-4"/>
          <w:sz w:val="24"/>
          <w:szCs w:val="24"/>
          <w:lang w:val="es-MX"/>
        </w:rPr>
        <w:t xml:space="preserve">, </w:t>
      </w:r>
      <w:r w:rsidR="006C58AA" w:rsidRPr="00B02CA2">
        <w:rPr>
          <w:rFonts w:cs="Tahoma"/>
          <w:spacing w:val="-4"/>
          <w:sz w:val="24"/>
          <w:szCs w:val="24"/>
          <w:lang w:val="es-MX"/>
        </w:rPr>
        <w:t>en cuanto negó la libertad condicional al sentenciad</w:t>
      </w:r>
      <w:r w:rsidR="00A55FC9" w:rsidRPr="00B02CA2">
        <w:rPr>
          <w:rFonts w:cs="Tahoma"/>
          <w:spacing w:val="-4"/>
          <w:sz w:val="24"/>
          <w:szCs w:val="24"/>
          <w:lang w:val="es-MX"/>
        </w:rPr>
        <w:t xml:space="preserve">o </w:t>
      </w:r>
      <w:r w:rsidR="00AC45A9">
        <w:rPr>
          <w:rFonts w:cs="Tahoma"/>
          <w:b/>
          <w:spacing w:val="-4"/>
          <w:sz w:val="24"/>
          <w:szCs w:val="24"/>
          <w:lang w:val="es-MX"/>
        </w:rPr>
        <w:t>HTA</w:t>
      </w:r>
      <w:r w:rsidR="005E604C" w:rsidRPr="00B02CA2">
        <w:rPr>
          <w:rFonts w:cs="Tahoma"/>
          <w:b/>
          <w:spacing w:val="-4"/>
          <w:sz w:val="24"/>
          <w:szCs w:val="24"/>
          <w:lang w:val="es-MX"/>
        </w:rPr>
        <w:t>.</w:t>
      </w:r>
    </w:p>
    <w:p w14:paraId="6789AD3A" w14:textId="27C7663C" w:rsidR="00CE41B3" w:rsidRPr="00B02CA2" w:rsidRDefault="00CE41B3" w:rsidP="00B02CA2">
      <w:pPr>
        <w:spacing w:line="276" w:lineRule="auto"/>
        <w:rPr>
          <w:rFonts w:cs="Tahoma"/>
          <w:spacing w:val="-4"/>
          <w:sz w:val="24"/>
          <w:szCs w:val="24"/>
        </w:rPr>
      </w:pPr>
    </w:p>
    <w:p w14:paraId="27A9CF4F" w14:textId="3C11EB47" w:rsidR="00CE41B3" w:rsidRPr="00B02CA2" w:rsidRDefault="00CE41B3" w:rsidP="00B02CA2">
      <w:pPr>
        <w:spacing w:line="276" w:lineRule="auto"/>
        <w:rPr>
          <w:rFonts w:cs="Tahoma"/>
          <w:spacing w:val="-4"/>
          <w:sz w:val="24"/>
          <w:szCs w:val="24"/>
          <w:lang w:val="es-MX"/>
        </w:rPr>
      </w:pPr>
      <w:r w:rsidRPr="00B02CA2">
        <w:rPr>
          <w:rFonts w:cs="Tahoma"/>
          <w:b/>
          <w:spacing w:val="-4"/>
          <w:sz w:val="24"/>
          <w:szCs w:val="24"/>
          <w:lang w:val="es-MX"/>
        </w:rPr>
        <w:t xml:space="preserve">SEGUNDO: CONCEDER </w:t>
      </w:r>
      <w:r w:rsidRPr="00B02CA2">
        <w:rPr>
          <w:rFonts w:cs="Tahoma"/>
          <w:spacing w:val="-4"/>
          <w:sz w:val="24"/>
          <w:szCs w:val="24"/>
          <w:lang w:val="es-MX"/>
        </w:rPr>
        <w:t>al señor</w:t>
      </w:r>
      <w:r w:rsidRPr="00B02CA2">
        <w:rPr>
          <w:rFonts w:cs="Tahoma"/>
          <w:b/>
          <w:spacing w:val="-4"/>
          <w:sz w:val="24"/>
          <w:szCs w:val="24"/>
          <w:lang w:val="es-MX"/>
        </w:rPr>
        <w:t xml:space="preserve"> </w:t>
      </w:r>
      <w:r w:rsidR="00AC45A9">
        <w:rPr>
          <w:rFonts w:cs="Tahoma"/>
          <w:b/>
          <w:spacing w:val="-4"/>
          <w:sz w:val="24"/>
          <w:szCs w:val="24"/>
          <w:lang w:val="es-MX"/>
        </w:rPr>
        <w:t>HTA</w:t>
      </w:r>
      <w:r w:rsidRPr="00B02CA2">
        <w:rPr>
          <w:rFonts w:cs="Tahoma"/>
          <w:b/>
          <w:spacing w:val="-4"/>
          <w:sz w:val="24"/>
          <w:szCs w:val="24"/>
          <w:lang w:val="es-MX"/>
        </w:rPr>
        <w:t xml:space="preserve"> </w:t>
      </w:r>
      <w:r w:rsidRPr="00B02CA2">
        <w:rPr>
          <w:rFonts w:cs="Tahoma"/>
          <w:spacing w:val="-4"/>
          <w:sz w:val="24"/>
          <w:szCs w:val="24"/>
          <w:lang w:val="es-MX"/>
        </w:rPr>
        <w:t xml:space="preserve">la </w:t>
      </w:r>
      <w:r w:rsidRPr="00B02CA2">
        <w:rPr>
          <w:rFonts w:cs="Tahoma"/>
          <w:b/>
          <w:bCs/>
          <w:spacing w:val="-4"/>
          <w:sz w:val="24"/>
          <w:szCs w:val="24"/>
          <w:lang w:val="es-MX"/>
        </w:rPr>
        <w:t>libertad condicional</w:t>
      </w:r>
      <w:r w:rsidRPr="00B02CA2">
        <w:rPr>
          <w:rFonts w:cs="Tahoma"/>
          <w:spacing w:val="-4"/>
          <w:sz w:val="24"/>
          <w:szCs w:val="24"/>
          <w:lang w:val="es-MX"/>
        </w:rPr>
        <w:t xml:space="preserve"> solicitada, previo pago de caución prendaria</w:t>
      </w:r>
      <w:r w:rsidR="00D90731" w:rsidRPr="00B02CA2">
        <w:rPr>
          <w:rFonts w:cs="Tahoma"/>
          <w:spacing w:val="-4"/>
          <w:sz w:val="24"/>
          <w:szCs w:val="24"/>
        </w:rPr>
        <w:t xml:space="preserve"> equivalente a </w:t>
      </w:r>
      <w:r w:rsidR="00D90731" w:rsidRPr="00B02CA2">
        <w:rPr>
          <w:rFonts w:cs="Tahoma"/>
          <w:b/>
          <w:bCs/>
          <w:spacing w:val="-4"/>
          <w:sz w:val="24"/>
          <w:szCs w:val="24"/>
        </w:rPr>
        <w:t>un (1) S.M.L.M.V</w:t>
      </w:r>
      <w:r w:rsidR="00CF3D8E" w:rsidRPr="00B02CA2">
        <w:rPr>
          <w:rFonts w:cs="Tahoma"/>
          <w:b/>
          <w:bCs/>
          <w:spacing w:val="-4"/>
          <w:sz w:val="24"/>
          <w:szCs w:val="24"/>
        </w:rPr>
        <w:t>,</w:t>
      </w:r>
      <w:r w:rsidRPr="00B02CA2">
        <w:rPr>
          <w:rFonts w:cs="Tahoma"/>
          <w:spacing w:val="-4"/>
          <w:sz w:val="24"/>
          <w:szCs w:val="24"/>
          <w:lang w:val="es-MX"/>
        </w:rPr>
        <w:t xml:space="preserve"> o de su garantía a través de póliza de seguros y la suscripción de acta de compromiso, por un per</w:t>
      </w:r>
      <w:r w:rsidR="00E65DE5" w:rsidRPr="00B02CA2">
        <w:rPr>
          <w:rFonts w:cs="Tahoma"/>
          <w:spacing w:val="-4"/>
          <w:sz w:val="24"/>
          <w:szCs w:val="24"/>
          <w:lang w:val="es-MX"/>
        </w:rPr>
        <w:t>í</w:t>
      </w:r>
      <w:r w:rsidRPr="00B02CA2">
        <w:rPr>
          <w:rFonts w:cs="Tahoma"/>
          <w:spacing w:val="-4"/>
          <w:sz w:val="24"/>
          <w:szCs w:val="24"/>
          <w:lang w:val="es-MX"/>
        </w:rPr>
        <w:t>odo de prueba equivalente al tiempo que resta para el cumplimiento de la pena, conforme se expuso en la parte motiva de la decisión</w:t>
      </w:r>
      <w:r w:rsidR="00D90731" w:rsidRPr="00B02CA2">
        <w:rPr>
          <w:rFonts w:cs="Tahoma"/>
          <w:spacing w:val="-4"/>
          <w:sz w:val="24"/>
          <w:szCs w:val="24"/>
          <w:lang w:val="es-MX"/>
        </w:rPr>
        <w:t>.</w:t>
      </w:r>
    </w:p>
    <w:p w14:paraId="63A0C3CF" w14:textId="2984C58D" w:rsidR="00CE41B3" w:rsidRPr="00B02CA2" w:rsidRDefault="00CE41B3" w:rsidP="00B02CA2">
      <w:pPr>
        <w:spacing w:line="276" w:lineRule="auto"/>
        <w:rPr>
          <w:rFonts w:cs="Tahoma"/>
          <w:spacing w:val="-4"/>
          <w:sz w:val="24"/>
          <w:szCs w:val="24"/>
        </w:rPr>
      </w:pPr>
    </w:p>
    <w:p w14:paraId="659B7488" w14:textId="601A76FD" w:rsidR="00CE41B3" w:rsidRPr="00B02CA2" w:rsidRDefault="00CE41B3" w:rsidP="00B02CA2">
      <w:pPr>
        <w:spacing w:line="276" w:lineRule="auto"/>
        <w:rPr>
          <w:rFonts w:cs="Tahoma"/>
          <w:spacing w:val="-4"/>
          <w:sz w:val="24"/>
          <w:szCs w:val="24"/>
          <w:lang w:val="es-MX"/>
        </w:rPr>
      </w:pPr>
      <w:r w:rsidRPr="00B02CA2">
        <w:rPr>
          <w:rFonts w:cs="Tahoma"/>
          <w:b/>
          <w:spacing w:val="-4"/>
          <w:sz w:val="24"/>
          <w:szCs w:val="24"/>
          <w:lang w:val="es-MX"/>
        </w:rPr>
        <w:t xml:space="preserve">TERCERO: </w:t>
      </w:r>
      <w:r w:rsidR="00D72D06" w:rsidRPr="00B02CA2">
        <w:rPr>
          <w:rFonts w:cs="Tahoma"/>
          <w:b/>
          <w:spacing w:val="-4"/>
          <w:sz w:val="24"/>
          <w:szCs w:val="24"/>
          <w:lang w:val="es-MX"/>
        </w:rPr>
        <w:t xml:space="preserve">REMITIR </w:t>
      </w:r>
      <w:r w:rsidR="00D72D06" w:rsidRPr="00B02CA2">
        <w:rPr>
          <w:rFonts w:cs="Tahoma"/>
          <w:spacing w:val="-4"/>
          <w:sz w:val="24"/>
          <w:szCs w:val="24"/>
          <w:lang w:val="es-MX"/>
        </w:rPr>
        <w:t xml:space="preserve">copia de la decisión al Juzgado Cuarto Penal del Circuito para que verifique el cumplimiento de lo decidido. </w:t>
      </w:r>
    </w:p>
    <w:p w14:paraId="7253C410" w14:textId="12959932" w:rsidR="00D72D06" w:rsidRPr="00B02CA2" w:rsidRDefault="00D72D06" w:rsidP="00B02CA2">
      <w:pPr>
        <w:spacing w:line="276" w:lineRule="auto"/>
        <w:rPr>
          <w:rFonts w:cs="Tahoma"/>
          <w:spacing w:val="-4"/>
          <w:sz w:val="24"/>
          <w:szCs w:val="24"/>
        </w:rPr>
      </w:pPr>
    </w:p>
    <w:p w14:paraId="173E6648" w14:textId="58ACB20A" w:rsidR="005E604C" w:rsidRPr="00B02CA2" w:rsidRDefault="00D72D06" w:rsidP="00B02CA2">
      <w:pPr>
        <w:spacing w:line="276" w:lineRule="auto"/>
        <w:rPr>
          <w:rFonts w:eastAsia="SimSun" w:cs="Tahoma"/>
          <w:b/>
          <w:spacing w:val="-4"/>
          <w:sz w:val="24"/>
          <w:szCs w:val="24"/>
        </w:rPr>
      </w:pPr>
      <w:r w:rsidRPr="00B02CA2">
        <w:rPr>
          <w:rFonts w:cs="Tahoma"/>
          <w:b/>
          <w:spacing w:val="-4"/>
          <w:sz w:val="24"/>
          <w:szCs w:val="24"/>
          <w:lang w:val="es-MX"/>
        </w:rPr>
        <w:t xml:space="preserve">CUARTO: </w:t>
      </w:r>
      <w:r w:rsidR="005E604C" w:rsidRPr="00B02CA2">
        <w:rPr>
          <w:rFonts w:eastAsia="SimSun" w:cs="Tahoma"/>
          <w:spacing w:val="-4"/>
          <w:sz w:val="24"/>
          <w:szCs w:val="24"/>
        </w:rPr>
        <w:t>Contra la presente determinación no procede recurso alguno.</w:t>
      </w:r>
    </w:p>
    <w:p w14:paraId="3C281EB8" w14:textId="77777777" w:rsidR="00B02CA2" w:rsidRPr="00B02CA2" w:rsidRDefault="00B02CA2" w:rsidP="00B02CA2">
      <w:pPr>
        <w:spacing w:line="276" w:lineRule="auto"/>
        <w:rPr>
          <w:rFonts w:eastAsia="SimSun" w:cs="Tahoma"/>
          <w:position w:val="-6"/>
          <w:sz w:val="24"/>
          <w:szCs w:val="24"/>
        </w:rPr>
      </w:pPr>
      <w:bookmarkStart w:id="3" w:name="_Hlk139017540"/>
    </w:p>
    <w:p w14:paraId="6A2F4C9D" w14:textId="77777777" w:rsidR="00B02CA2" w:rsidRPr="00B02CA2" w:rsidRDefault="00B02CA2" w:rsidP="00B02CA2">
      <w:pPr>
        <w:spacing w:line="276" w:lineRule="auto"/>
        <w:rPr>
          <w:rFonts w:ascii="Algerian" w:hAnsi="Algerian" w:cs="Tahoma"/>
          <w:sz w:val="30"/>
          <w:szCs w:val="20"/>
        </w:rPr>
      </w:pPr>
      <w:r w:rsidRPr="00B02CA2">
        <w:rPr>
          <w:rFonts w:ascii="Algerian" w:hAnsi="Algerian" w:cs="Tahoma"/>
          <w:sz w:val="30"/>
          <w:szCs w:val="20"/>
        </w:rPr>
        <w:t>NOTIFÍQUESE Y CÚMPLASE</w:t>
      </w:r>
    </w:p>
    <w:p w14:paraId="339AFFB9" w14:textId="77777777" w:rsidR="00B02CA2" w:rsidRPr="00B02CA2" w:rsidRDefault="00B02CA2" w:rsidP="00B02CA2">
      <w:pPr>
        <w:spacing w:line="276" w:lineRule="auto"/>
        <w:rPr>
          <w:rFonts w:cs="Tahoma"/>
          <w:position w:val="-6"/>
          <w:sz w:val="24"/>
          <w:szCs w:val="24"/>
        </w:rPr>
      </w:pPr>
    </w:p>
    <w:p w14:paraId="5C512A22" w14:textId="77777777" w:rsidR="00B02CA2" w:rsidRPr="00B02CA2" w:rsidRDefault="00B02CA2" w:rsidP="00B02CA2">
      <w:pPr>
        <w:spacing w:line="276" w:lineRule="auto"/>
        <w:rPr>
          <w:rFonts w:cs="Tahoma"/>
          <w:position w:val="-4"/>
          <w:sz w:val="24"/>
          <w:szCs w:val="24"/>
        </w:rPr>
      </w:pPr>
    </w:p>
    <w:p w14:paraId="30CA3098" w14:textId="77777777" w:rsidR="00B02CA2" w:rsidRPr="00B02CA2" w:rsidRDefault="00B02CA2" w:rsidP="00B02CA2">
      <w:pPr>
        <w:spacing w:line="276" w:lineRule="auto"/>
        <w:jc w:val="center"/>
        <w:rPr>
          <w:rFonts w:cs="Tahoma"/>
          <w:b/>
          <w:position w:val="-4"/>
          <w:sz w:val="24"/>
          <w:szCs w:val="24"/>
          <w:lang w:val="es-ES_tradnl"/>
        </w:rPr>
      </w:pPr>
      <w:r w:rsidRPr="00B02CA2">
        <w:rPr>
          <w:rFonts w:cs="Tahoma"/>
          <w:b/>
          <w:position w:val="-4"/>
          <w:sz w:val="24"/>
          <w:szCs w:val="24"/>
          <w:lang w:val="es-ES_tradnl"/>
        </w:rPr>
        <w:t>CARLOS ARTURO PAZ ZÚÑIGA</w:t>
      </w:r>
    </w:p>
    <w:p w14:paraId="57B713AE" w14:textId="77777777" w:rsidR="00B02CA2" w:rsidRPr="00B02CA2" w:rsidRDefault="00B02CA2" w:rsidP="00B02CA2">
      <w:pPr>
        <w:spacing w:line="276" w:lineRule="auto"/>
        <w:jc w:val="center"/>
        <w:rPr>
          <w:rFonts w:cs="Tahoma"/>
          <w:position w:val="-4"/>
          <w:sz w:val="24"/>
          <w:szCs w:val="24"/>
          <w:lang w:val="es-ES_tradnl"/>
        </w:rPr>
      </w:pPr>
      <w:r w:rsidRPr="00B02CA2">
        <w:rPr>
          <w:rFonts w:cs="Tahoma"/>
          <w:position w:val="-4"/>
          <w:sz w:val="24"/>
          <w:szCs w:val="24"/>
          <w:lang w:val="es-ES_tradnl"/>
        </w:rPr>
        <w:t xml:space="preserve">Magistrado </w:t>
      </w:r>
    </w:p>
    <w:p w14:paraId="257AD999" w14:textId="77777777" w:rsidR="00B02CA2" w:rsidRPr="00B02CA2" w:rsidRDefault="00B02CA2" w:rsidP="00B02CA2">
      <w:pPr>
        <w:spacing w:line="276" w:lineRule="auto"/>
        <w:rPr>
          <w:rFonts w:cs="Tahoma"/>
          <w:position w:val="-4"/>
          <w:sz w:val="24"/>
          <w:szCs w:val="24"/>
          <w:lang w:val="es-ES_tradnl"/>
        </w:rPr>
      </w:pPr>
    </w:p>
    <w:p w14:paraId="74FA7ED2" w14:textId="77777777" w:rsidR="00B02CA2" w:rsidRPr="00B02CA2" w:rsidRDefault="00B02CA2" w:rsidP="00B02CA2">
      <w:pPr>
        <w:spacing w:line="276" w:lineRule="auto"/>
        <w:rPr>
          <w:rFonts w:cs="Tahoma"/>
          <w:position w:val="-4"/>
          <w:sz w:val="24"/>
          <w:szCs w:val="24"/>
          <w:lang w:val="es-ES_tradnl"/>
        </w:rPr>
      </w:pPr>
    </w:p>
    <w:p w14:paraId="48E03FFD" w14:textId="77777777" w:rsidR="00B02CA2" w:rsidRPr="00B02CA2" w:rsidRDefault="00B02CA2" w:rsidP="00B02CA2">
      <w:pPr>
        <w:spacing w:line="276" w:lineRule="auto"/>
        <w:jc w:val="center"/>
        <w:rPr>
          <w:rFonts w:cs="Tahoma"/>
          <w:b/>
          <w:position w:val="-4"/>
          <w:sz w:val="24"/>
          <w:szCs w:val="24"/>
          <w:lang w:val="es-ES_tradnl"/>
        </w:rPr>
      </w:pPr>
      <w:r w:rsidRPr="00B02CA2">
        <w:rPr>
          <w:rFonts w:cs="Tahoma"/>
          <w:b/>
          <w:position w:val="-4"/>
          <w:sz w:val="24"/>
          <w:szCs w:val="24"/>
          <w:lang w:val="es-ES_tradnl"/>
        </w:rPr>
        <w:t>JULIÁN RIVERA LOAIZA</w:t>
      </w:r>
    </w:p>
    <w:p w14:paraId="5E03B6EF" w14:textId="77777777" w:rsidR="00B02CA2" w:rsidRPr="00B02CA2" w:rsidRDefault="00B02CA2" w:rsidP="00B02CA2">
      <w:pPr>
        <w:spacing w:line="276" w:lineRule="auto"/>
        <w:jc w:val="center"/>
        <w:rPr>
          <w:rFonts w:cs="Tahoma"/>
          <w:position w:val="-4"/>
          <w:sz w:val="24"/>
          <w:szCs w:val="24"/>
          <w:lang w:val="es-ES_tradnl"/>
        </w:rPr>
      </w:pPr>
      <w:r w:rsidRPr="00B02CA2">
        <w:rPr>
          <w:rFonts w:cs="Tahoma"/>
          <w:position w:val="-4"/>
          <w:sz w:val="24"/>
          <w:szCs w:val="24"/>
          <w:lang w:val="es-ES_tradnl"/>
        </w:rPr>
        <w:t xml:space="preserve">Magistrado </w:t>
      </w:r>
    </w:p>
    <w:p w14:paraId="4F8DC97D" w14:textId="77777777" w:rsidR="00B02CA2" w:rsidRPr="00B02CA2" w:rsidRDefault="00B02CA2" w:rsidP="00B02CA2">
      <w:pPr>
        <w:spacing w:line="276" w:lineRule="auto"/>
        <w:rPr>
          <w:rFonts w:cs="Tahoma"/>
          <w:position w:val="-4"/>
          <w:sz w:val="24"/>
          <w:szCs w:val="24"/>
          <w:lang w:val="es-ES_tradnl"/>
        </w:rPr>
      </w:pPr>
    </w:p>
    <w:p w14:paraId="0D779203" w14:textId="77777777" w:rsidR="00B02CA2" w:rsidRPr="00B02CA2" w:rsidRDefault="00B02CA2" w:rsidP="00B02CA2">
      <w:pPr>
        <w:spacing w:line="276" w:lineRule="auto"/>
        <w:rPr>
          <w:rFonts w:cs="Tahoma"/>
          <w:position w:val="-4"/>
          <w:sz w:val="24"/>
          <w:szCs w:val="24"/>
          <w:lang w:val="es-ES_tradnl"/>
        </w:rPr>
      </w:pPr>
    </w:p>
    <w:p w14:paraId="3F292926" w14:textId="77777777" w:rsidR="00B02CA2" w:rsidRPr="00B02CA2" w:rsidRDefault="00B02CA2" w:rsidP="00B02CA2">
      <w:pPr>
        <w:spacing w:line="276" w:lineRule="auto"/>
        <w:jc w:val="center"/>
        <w:rPr>
          <w:rFonts w:cs="Tahoma"/>
          <w:b/>
          <w:position w:val="-4"/>
          <w:sz w:val="24"/>
          <w:szCs w:val="24"/>
          <w:lang w:val="es-ES_tradnl"/>
        </w:rPr>
      </w:pPr>
      <w:r w:rsidRPr="00B02CA2">
        <w:rPr>
          <w:rFonts w:cs="Tahoma"/>
          <w:b/>
          <w:position w:val="-4"/>
          <w:sz w:val="24"/>
          <w:szCs w:val="24"/>
          <w:lang w:val="es-ES_tradnl"/>
        </w:rPr>
        <w:t>MANUEL YARZAGARAY BANDERA</w:t>
      </w:r>
    </w:p>
    <w:p w14:paraId="7A300495" w14:textId="41FAC88C" w:rsidR="00EF3F0C" w:rsidRPr="00B02CA2" w:rsidRDefault="00B02CA2" w:rsidP="00B02CA2">
      <w:pPr>
        <w:spacing w:line="276" w:lineRule="auto"/>
        <w:jc w:val="center"/>
        <w:rPr>
          <w:rFonts w:cs="Tahoma"/>
          <w:position w:val="-4"/>
          <w:sz w:val="24"/>
          <w:szCs w:val="24"/>
          <w:lang w:val="es-ES_tradnl"/>
        </w:rPr>
      </w:pPr>
      <w:r w:rsidRPr="00B02CA2">
        <w:rPr>
          <w:rFonts w:cs="Tahoma"/>
          <w:position w:val="-4"/>
          <w:sz w:val="24"/>
          <w:szCs w:val="24"/>
          <w:lang w:val="es-ES_tradnl"/>
        </w:rPr>
        <w:t>Magistrado</w:t>
      </w:r>
      <w:bookmarkEnd w:id="3"/>
    </w:p>
    <w:sectPr w:rsidR="00EF3F0C" w:rsidRPr="00B02CA2" w:rsidSect="003468D0">
      <w:headerReference w:type="even" r:id="rId9"/>
      <w:headerReference w:type="default" r:id="rId10"/>
      <w:footerReference w:type="even" r:id="rId11"/>
      <w:footerReference w:type="default" r:id="rId12"/>
      <w:headerReference w:type="first" r:id="rId13"/>
      <w:footerReference w:type="first" r:id="rId14"/>
      <w:pgSz w:w="12242" w:h="18722" w:code="258"/>
      <w:pgMar w:top="1871" w:right="1304" w:bottom="1304" w:left="1871" w:header="567" w:footer="567"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7C2AB" w14:textId="77777777" w:rsidR="006C09D8" w:rsidRDefault="006C09D8">
      <w:r>
        <w:separator/>
      </w:r>
    </w:p>
    <w:p w14:paraId="73E3EF29" w14:textId="77777777" w:rsidR="006C09D8" w:rsidRDefault="006C09D8"/>
  </w:endnote>
  <w:endnote w:type="continuationSeparator" w:id="0">
    <w:p w14:paraId="5FDB3E2B" w14:textId="77777777" w:rsidR="006C09D8" w:rsidRDefault="006C09D8">
      <w:r>
        <w:continuationSeparator/>
      </w:r>
    </w:p>
    <w:p w14:paraId="78ECE22A" w14:textId="77777777" w:rsidR="006C09D8" w:rsidRDefault="006C09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458D1" w14:textId="77777777" w:rsidR="00B37DAB" w:rsidRDefault="00B37DA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19600" w14:textId="77777777" w:rsidR="00D72D06" w:rsidRPr="003468D0" w:rsidRDefault="00D72D06" w:rsidP="003468D0">
    <w:pPr>
      <w:pStyle w:val="Encabezado"/>
      <w:spacing w:line="240" w:lineRule="auto"/>
      <w:jc w:val="right"/>
      <w:rPr>
        <w:rFonts w:ascii="Arial" w:hAnsi="Arial" w:cs="Arial"/>
        <w:sz w:val="18"/>
        <w:lang w:val="es-MX"/>
      </w:rPr>
    </w:pPr>
    <w:r w:rsidRPr="003468D0">
      <w:rPr>
        <w:rFonts w:ascii="Arial" w:hAnsi="Arial" w:cs="Arial"/>
        <w:sz w:val="18"/>
        <w:lang w:val="es-MX"/>
      </w:rPr>
      <w:t xml:space="preserve">Página </w:t>
    </w:r>
    <w:r w:rsidRPr="003468D0">
      <w:rPr>
        <w:rFonts w:ascii="Arial" w:hAnsi="Arial" w:cs="Arial"/>
        <w:sz w:val="18"/>
        <w:lang w:val="es-MX"/>
      </w:rPr>
      <w:fldChar w:fldCharType="begin"/>
    </w:r>
    <w:r w:rsidRPr="003468D0">
      <w:rPr>
        <w:rFonts w:ascii="Arial" w:hAnsi="Arial" w:cs="Arial"/>
        <w:sz w:val="18"/>
        <w:lang w:val="es-MX"/>
      </w:rPr>
      <w:instrText xml:space="preserve"> PAGE </w:instrText>
    </w:r>
    <w:r w:rsidRPr="003468D0">
      <w:rPr>
        <w:rFonts w:ascii="Arial" w:hAnsi="Arial" w:cs="Arial"/>
        <w:sz w:val="18"/>
        <w:lang w:val="es-MX"/>
      </w:rPr>
      <w:fldChar w:fldCharType="separate"/>
    </w:r>
    <w:r w:rsidRPr="003468D0">
      <w:rPr>
        <w:rFonts w:ascii="Arial" w:hAnsi="Arial" w:cs="Arial"/>
        <w:sz w:val="18"/>
        <w:lang w:val="es-MX"/>
      </w:rPr>
      <w:t>6</w:t>
    </w:r>
    <w:r w:rsidRPr="003468D0">
      <w:rPr>
        <w:rFonts w:ascii="Arial" w:hAnsi="Arial" w:cs="Arial"/>
        <w:sz w:val="18"/>
        <w:lang w:val="es-MX"/>
      </w:rPr>
      <w:fldChar w:fldCharType="end"/>
    </w:r>
    <w:r w:rsidRPr="003468D0">
      <w:rPr>
        <w:rFonts w:ascii="Arial" w:hAnsi="Arial" w:cs="Arial"/>
        <w:sz w:val="18"/>
        <w:lang w:val="es-MX"/>
      </w:rPr>
      <w:t xml:space="preserve"> de </w:t>
    </w:r>
    <w:r w:rsidRPr="003468D0">
      <w:rPr>
        <w:rFonts w:ascii="Arial" w:hAnsi="Arial" w:cs="Arial"/>
        <w:sz w:val="18"/>
        <w:lang w:val="es-MX"/>
      </w:rPr>
      <w:fldChar w:fldCharType="begin"/>
    </w:r>
    <w:r w:rsidRPr="003468D0">
      <w:rPr>
        <w:rFonts w:ascii="Arial" w:hAnsi="Arial" w:cs="Arial"/>
        <w:sz w:val="18"/>
        <w:lang w:val="es-MX"/>
      </w:rPr>
      <w:instrText xml:space="preserve"> NUMPAGES </w:instrText>
    </w:r>
    <w:r w:rsidRPr="003468D0">
      <w:rPr>
        <w:rFonts w:ascii="Arial" w:hAnsi="Arial" w:cs="Arial"/>
        <w:sz w:val="18"/>
        <w:lang w:val="es-MX"/>
      </w:rPr>
      <w:fldChar w:fldCharType="separate"/>
    </w:r>
    <w:r w:rsidRPr="003468D0">
      <w:rPr>
        <w:rFonts w:ascii="Arial" w:hAnsi="Arial" w:cs="Arial"/>
        <w:sz w:val="18"/>
        <w:lang w:val="es-MX"/>
      </w:rPr>
      <w:t>6</w:t>
    </w:r>
    <w:r w:rsidRPr="003468D0">
      <w:rPr>
        <w:rFonts w:ascii="Arial" w:hAnsi="Arial" w:cs="Arial"/>
        <w:sz w:val="18"/>
        <w:lang w:val="es-MX"/>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C99DC" w14:textId="77777777" w:rsidR="00B37DAB" w:rsidRDefault="00B37D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E7E49" w14:textId="77777777" w:rsidR="006C09D8" w:rsidRDefault="006C09D8">
      <w:r>
        <w:separator/>
      </w:r>
    </w:p>
    <w:p w14:paraId="0A6F8FFA" w14:textId="77777777" w:rsidR="006C09D8" w:rsidRDefault="006C09D8"/>
  </w:footnote>
  <w:footnote w:type="continuationSeparator" w:id="0">
    <w:p w14:paraId="307ADE78" w14:textId="77777777" w:rsidR="006C09D8" w:rsidRDefault="006C09D8">
      <w:r>
        <w:continuationSeparator/>
      </w:r>
    </w:p>
    <w:p w14:paraId="74B56AA5" w14:textId="77777777" w:rsidR="006C09D8" w:rsidRDefault="006C09D8"/>
  </w:footnote>
  <w:footnote w:id="1">
    <w:p w14:paraId="7F70310C" w14:textId="314E01B2" w:rsidR="00D72D06" w:rsidRPr="009F4C62" w:rsidRDefault="00D72D06" w:rsidP="009F4C62">
      <w:pPr>
        <w:pStyle w:val="Textonotapie"/>
        <w:rPr>
          <w:rFonts w:ascii="Arial" w:hAnsi="Arial" w:cs="Arial"/>
          <w:sz w:val="18"/>
          <w:lang w:val="es-CO"/>
        </w:rPr>
      </w:pPr>
      <w:r w:rsidRPr="009F4C62">
        <w:rPr>
          <w:rStyle w:val="Refdenotaalpie"/>
          <w:rFonts w:ascii="Arial" w:hAnsi="Arial" w:cs="Arial"/>
          <w:sz w:val="18"/>
        </w:rPr>
        <w:footnoteRef/>
      </w:r>
      <w:r w:rsidRPr="009F4C62">
        <w:rPr>
          <w:rFonts w:ascii="Arial" w:hAnsi="Arial" w:cs="Arial"/>
          <w:sz w:val="18"/>
          <w:lang w:val="es-CO"/>
        </w:rPr>
        <w:t xml:space="preserve"> En el cual advirtió que </w:t>
      </w:r>
      <w:r w:rsidR="009F4C62" w:rsidRPr="009F4C62">
        <w:rPr>
          <w:rFonts w:ascii="Arial" w:hAnsi="Arial" w:cs="Arial"/>
          <w:sz w:val="18"/>
          <w:lang w:val="es-CO"/>
        </w:rPr>
        <w:t>“</w:t>
      </w:r>
      <w:r w:rsidRPr="009F4C62">
        <w:rPr>
          <w:rFonts w:ascii="Arial" w:hAnsi="Arial" w:cs="Arial"/>
          <w:sz w:val="18"/>
          <w:bdr w:val="none" w:sz="0" w:space="0" w:color="auto" w:frame="1"/>
          <w:shd w:val="clear" w:color="auto" w:fill="FFFFFF"/>
        </w:rPr>
        <w:t xml:space="preserve">los jueces competentes para conceder la libertad </w:t>
      </w:r>
      <w:proofErr w:type="spellStart"/>
      <w:r w:rsidRPr="009F4C62">
        <w:rPr>
          <w:rFonts w:ascii="Arial" w:hAnsi="Arial" w:cs="Arial"/>
          <w:sz w:val="18"/>
          <w:bdr w:val="none" w:sz="0" w:space="0" w:color="auto" w:frame="1"/>
          <w:shd w:val="clear" w:color="auto" w:fill="FFFFFF"/>
        </w:rPr>
        <w:t>condicional</w:t>
      </w:r>
      <w:r w:rsidRPr="009F4C62">
        <w:rPr>
          <w:rFonts w:ascii="Arial" w:hAnsi="Arial" w:cs="Arial"/>
          <w:sz w:val="18"/>
          <w:shd w:val="clear" w:color="auto" w:fill="FFFFFF"/>
        </w:rPr>
        <w:t>no</w:t>
      </w:r>
      <w:proofErr w:type="spellEnd"/>
      <w:r w:rsidRPr="009F4C62">
        <w:rPr>
          <w:rFonts w:ascii="Arial" w:hAnsi="Arial" w:cs="Arial"/>
          <w:sz w:val="18"/>
          <w:shd w:val="clear" w:color="auto" w:fill="FFFFFF"/>
        </w:rPr>
        <w:t xml:space="preserve"> solo deben valorar la gravedad de la conducta punible, sino que les concierne valorar todos los demás elementos, aspectos y dimensiones de dicha conducta, así como las circunstancias y consideraciones favorables al otorgamiento de dicho subrogado, realizadas por el juez penal que impuso la condena, tal como fue analizado en la Sentencia C-757 de 2014”.</w:t>
      </w:r>
    </w:p>
  </w:footnote>
  <w:footnote w:id="2">
    <w:p w14:paraId="3F6192D7" w14:textId="6639F9A0" w:rsidR="00D72D06" w:rsidRPr="009F4C62" w:rsidRDefault="00D72D06" w:rsidP="009F4C62">
      <w:pPr>
        <w:pStyle w:val="Textonotapie"/>
        <w:rPr>
          <w:rFonts w:ascii="Arial" w:hAnsi="Arial" w:cs="Arial"/>
          <w:sz w:val="18"/>
          <w:lang w:val="es-CO"/>
        </w:rPr>
      </w:pPr>
      <w:r w:rsidRPr="009F4C62">
        <w:rPr>
          <w:rStyle w:val="Refdenotaalpie"/>
          <w:rFonts w:ascii="Arial" w:hAnsi="Arial" w:cs="Arial"/>
          <w:sz w:val="18"/>
        </w:rPr>
        <w:footnoteRef/>
      </w:r>
      <w:r w:rsidRPr="009F4C62">
        <w:rPr>
          <w:rFonts w:ascii="Arial" w:hAnsi="Arial" w:cs="Arial"/>
          <w:sz w:val="18"/>
        </w:rPr>
        <w:t xml:space="preserve"> </w:t>
      </w:r>
      <w:r w:rsidRPr="009F4C62">
        <w:rPr>
          <w:rFonts w:ascii="Arial" w:hAnsi="Arial" w:cs="Arial"/>
          <w:sz w:val="18"/>
          <w:lang w:val="es-CO"/>
        </w:rPr>
        <w:t>La sentencia de condena la profirió una funcionaria diferente a quien resolvió la petición de libertad condicional.</w:t>
      </w:r>
    </w:p>
  </w:footnote>
  <w:footnote w:id="3">
    <w:p w14:paraId="0E168389" w14:textId="480593C5" w:rsidR="00D72D06" w:rsidRPr="009F4C62" w:rsidRDefault="00D72D06" w:rsidP="009F4C62">
      <w:pPr>
        <w:pStyle w:val="Textonotapie"/>
        <w:rPr>
          <w:rFonts w:ascii="Arial" w:hAnsi="Arial" w:cs="Arial"/>
          <w:sz w:val="18"/>
        </w:rPr>
      </w:pPr>
      <w:r w:rsidRPr="009F4C62">
        <w:rPr>
          <w:rStyle w:val="Refdenotaalpie"/>
          <w:rFonts w:ascii="Arial" w:hAnsi="Arial" w:cs="Arial"/>
          <w:sz w:val="18"/>
        </w:rPr>
        <w:footnoteRef/>
      </w:r>
      <w:r w:rsidRPr="009F4C62">
        <w:rPr>
          <w:rFonts w:ascii="Arial" w:hAnsi="Arial" w:cs="Arial"/>
          <w:sz w:val="18"/>
        </w:rPr>
        <w:t xml:space="preserve"> </w:t>
      </w:r>
      <w:r w:rsidRPr="009F4C62">
        <w:rPr>
          <w:rFonts w:ascii="Arial" w:hAnsi="Arial" w:cs="Arial"/>
          <w:sz w:val="18"/>
          <w:lang w:val="es-CO"/>
        </w:rPr>
        <w:t xml:space="preserve"> Auto de abril 11 de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9BA08" w14:textId="77777777" w:rsidR="00B37DAB" w:rsidRDefault="00B37DA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CCFB4" w14:textId="1A30F7A1" w:rsidR="00D72D06" w:rsidRPr="003468D0" w:rsidRDefault="003468D0" w:rsidP="003468D0">
    <w:pPr>
      <w:pStyle w:val="Encabezado"/>
      <w:spacing w:line="240" w:lineRule="auto"/>
      <w:jc w:val="right"/>
      <w:rPr>
        <w:rFonts w:ascii="Arial" w:hAnsi="Arial" w:cs="Arial"/>
        <w:sz w:val="18"/>
        <w:lang w:val="es-MX"/>
      </w:rPr>
    </w:pPr>
    <w:r w:rsidRPr="003468D0">
      <w:rPr>
        <w:rFonts w:ascii="Arial" w:hAnsi="Arial" w:cs="Arial"/>
        <w:sz w:val="18"/>
        <w:lang w:val="es-MX"/>
      </w:rPr>
      <w:t>Receptación</w:t>
    </w:r>
  </w:p>
  <w:p w14:paraId="2848EE1B" w14:textId="5D03689C" w:rsidR="00D72D06" w:rsidRPr="003468D0" w:rsidRDefault="003468D0" w:rsidP="003468D0">
    <w:pPr>
      <w:pStyle w:val="Encabezado"/>
      <w:spacing w:line="240" w:lineRule="auto"/>
      <w:jc w:val="right"/>
      <w:rPr>
        <w:rFonts w:ascii="Arial" w:hAnsi="Arial" w:cs="Arial"/>
        <w:sz w:val="18"/>
        <w:lang w:val="es-MX"/>
      </w:rPr>
    </w:pPr>
    <w:r w:rsidRPr="003468D0">
      <w:rPr>
        <w:rFonts w:ascii="Arial" w:hAnsi="Arial" w:cs="Arial"/>
        <w:sz w:val="18"/>
        <w:lang w:val="es-MX"/>
      </w:rPr>
      <w:t>Radicación</w:t>
    </w:r>
    <w:r w:rsidR="00D72D06" w:rsidRPr="003468D0">
      <w:rPr>
        <w:rFonts w:ascii="Arial" w:hAnsi="Arial" w:cs="Arial"/>
        <w:sz w:val="18"/>
        <w:lang w:val="es-MX"/>
      </w:rPr>
      <w:t xml:space="preserve">: </w:t>
    </w:r>
    <w:r w:rsidR="00D72D06" w:rsidRPr="003468D0">
      <w:rPr>
        <w:rFonts w:ascii="Arial" w:hAnsi="Arial" w:cs="Arial"/>
        <w:sz w:val="18"/>
        <w:lang w:val="es-MX"/>
      </w:rPr>
      <w:t>66001</w:t>
    </w:r>
    <w:r>
      <w:rPr>
        <w:rFonts w:ascii="Arial" w:hAnsi="Arial" w:cs="Arial"/>
        <w:sz w:val="18"/>
        <w:lang w:val="es-MX"/>
      </w:rPr>
      <w:t>-</w:t>
    </w:r>
    <w:r w:rsidR="00D72D06" w:rsidRPr="003468D0">
      <w:rPr>
        <w:rFonts w:ascii="Arial" w:hAnsi="Arial" w:cs="Arial"/>
        <w:sz w:val="18"/>
        <w:lang w:val="es-MX"/>
      </w:rPr>
      <w:t>60</w:t>
    </w:r>
    <w:r w:rsidR="00692DF9">
      <w:rPr>
        <w:rFonts w:ascii="Arial" w:hAnsi="Arial" w:cs="Arial"/>
        <w:sz w:val="18"/>
        <w:lang w:val="es-MX"/>
      </w:rPr>
      <w:t>-</w:t>
    </w:r>
    <w:r w:rsidR="00D72D06" w:rsidRPr="003468D0">
      <w:rPr>
        <w:rFonts w:ascii="Arial" w:hAnsi="Arial" w:cs="Arial"/>
        <w:sz w:val="18"/>
        <w:lang w:val="es-MX"/>
      </w:rPr>
      <w:t>00</w:t>
    </w:r>
    <w:r w:rsidR="00692DF9">
      <w:rPr>
        <w:rFonts w:ascii="Arial" w:hAnsi="Arial" w:cs="Arial"/>
        <w:sz w:val="18"/>
        <w:lang w:val="es-MX"/>
      </w:rPr>
      <w:t>-</w:t>
    </w:r>
    <w:r w:rsidR="00D72D06" w:rsidRPr="003468D0">
      <w:rPr>
        <w:rFonts w:ascii="Arial" w:hAnsi="Arial" w:cs="Arial"/>
        <w:sz w:val="18"/>
        <w:lang w:val="es-MX"/>
      </w:rPr>
      <w:t>0</w:t>
    </w:r>
    <w:r w:rsidR="008755B6">
      <w:rPr>
        <w:rFonts w:ascii="Arial" w:hAnsi="Arial" w:cs="Arial"/>
        <w:sz w:val="18"/>
        <w:lang w:val="es-MX"/>
      </w:rPr>
      <w:t>0</w:t>
    </w:r>
    <w:bookmarkStart w:id="4" w:name="_GoBack"/>
    <w:bookmarkEnd w:id="4"/>
    <w:r w:rsidR="00D72D06" w:rsidRPr="003468D0">
      <w:rPr>
        <w:rFonts w:ascii="Arial" w:hAnsi="Arial" w:cs="Arial"/>
        <w:sz w:val="18"/>
        <w:lang w:val="es-MX"/>
      </w:rPr>
      <w:t>0</w:t>
    </w:r>
    <w:r w:rsidR="00B37DAB">
      <w:rPr>
        <w:rFonts w:ascii="Arial" w:hAnsi="Arial" w:cs="Arial"/>
        <w:sz w:val="18"/>
        <w:lang w:val="es-MX"/>
      </w:rPr>
      <w:t>-</w:t>
    </w:r>
    <w:r w:rsidR="00D72D06" w:rsidRPr="003468D0">
      <w:rPr>
        <w:rFonts w:ascii="Arial" w:hAnsi="Arial" w:cs="Arial"/>
        <w:sz w:val="18"/>
        <w:lang w:val="es-MX"/>
      </w:rPr>
      <w:t>2020</w:t>
    </w:r>
    <w:r w:rsidR="00692DF9">
      <w:rPr>
        <w:rFonts w:ascii="Arial" w:hAnsi="Arial" w:cs="Arial"/>
        <w:sz w:val="18"/>
        <w:lang w:val="es-MX"/>
      </w:rPr>
      <w:t>-</w:t>
    </w:r>
    <w:r w:rsidR="00D72D06" w:rsidRPr="003468D0">
      <w:rPr>
        <w:rFonts w:ascii="Arial" w:hAnsi="Arial" w:cs="Arial"/>
        <w:sz w:val="18"/>
        <w:lang w:val="es-MX"/>
      </w:rPr>
      <w:t>00009-03</w:t>
    </w:r>
  </w:p>
  <w:p w14:paraId="10E340C0" w14:textId="03A97800" w:rsidR="00D72D06" w:rsidRPr="003468D0" w:rsidRDefault="003468D0" w:rsidP="003468D0">
    <w:pPr>
      <w:pStyle w:val="Encabezado"/>
      <w:spacing w:line="240" w:lineRule="auto"/>
      <w:jc w:val="right"/>
      <w:rPr>
        <w:rFonts w:ascii="Arial" w:hAnsi="Arial" w:cs="Arial"/>
        <w:sz w:val="18"/>
        <w:lang w:val="es-MX"/>
      </w:rPr>
    </w:pPr>
    <w:r w:rsidRPr="003468D0">
      <w:rPr>
        <w:rFonts w:ascii="Arial" w:hAnsi="Arial" w:cs="Arial"/>
        <w:sz w:val="18"/>
        <w:lang w:val="es-MX"/>
      </w:rPr>
      <w:t>Sentenciado</w:t>
    </w:r>
    <w:r w:rsidR="00D72D06" w:rsidRPr="003468D0">
      <w:rPr>
        <w:rFonts w:ascii="Arial" w:hAnsi="Arial" w:cs="Arial"/>
        <w:sz w:val="18"/>
        <w:lang w:val="es-MX"/>
      </w:rPr>
      <w:t>: HTA</w:t>
    </w:r>
  </w:p>
  <w:p w14:paraId="7937CF67" w14:textId="17704CB1" w:rsidR="00D72D06" w:rsidRPr="003468D0" w:rsidRDefault="003468D0" w:rsidP="003468D0">
    <w:pPr>
      <w:pStyle w:val="Encabezado"/>
      <w:spacing w:line="240" w:lineRule="auto"/>
      <w:jc w:val="right"/>
      <w:rPr>
        <w:rFonts w:ascii="Arial" w:hAnsi="Arial" w:cs="Arial"/>
        <w:sz w:val="18"/>
        <w:lang w:val="es-MX"/>
      </w:rPr>
    </w:pPr>
    <w:r w:rsidRPr="003468D0">
      <w:rPr>
        <w:rFonts w:ascii="Arial" w:hAnsi="Arial" w:cs="Arial"/>
        <w:sz w:val="18"/>
        <w:lang w:val="es-MX"/>
      </w:rPr>
      <w:t>Revoca auto y concede</w:t>
    </w:r>
  </w:p>
  <w:p w14:paraId="7C053D32" w14:textId="127C1D3E" w:rsidR="00D72D06" w:rsidRPr="003468D0" w:rsidRDefault="003468D0" w:rsidP="003468D0">
    <w:pPr>
      <w:pStyle w:val="Encabezado"/>
      <w:spacing w:line="240" w:lineRule="auto"/>
      <w:jc w:val="right"/>
      <w:rPr>
        <w:rFonts w:ascii="Arial" w:hAnsi="Arial" w:cs="Arial"/>
        <w:sz w:val="18"/>
        <w:lang w:val="es-MX"/>
      </w:rPr>
    </w:pPr>
    <w:r w:rsidRPr="003468D0">
      <w:rPr>
        <w:rFonts w:ascii="Arial" w:hAnsi="Arial" w:cs="Arial"/>
        <w:sz w:val="18"/>
        <w:lang w:val="es-MX"/>
      </w:rPr>
      <w:t xml:space="preserve">A. </w:t>
    </w:r>
    <w:r w:rsidR="00D72D06" w:rsidRPr="003468D0">
      <w:rPr>
        <w:rFonts w:ascii="Arial" w:hAnsi="Arial" w:cs="Arial"/>
        <w:sz w:val="18"/>
        <w:lang w:val="es-MX"/>
      </w:rPr>
      <w:t>N°</w:t>
    </w:r>
    <w:r w:rsidRPr="003468D0">
      <w:rPr>
        <w:rFonts w:ascii="Arial" w:hAnsi="Arial" w:cs="Arial"/>
        <w:sz w:val="18"/>
        <w:lang w:val="es-MX"/>
      </w:rPr>
      <w:t xml:space="preserve"> </w:t>
    </w:r>
    <w:r w:rsidR="00FA5A3C" w:rsidRPr="003468D0">
      <w:rPr>
        <w:rFonts w:ascii="Arial" w:hAnsi="Arial" w:cs="Arial"/>
        <w:sz w:val="18"/>
        <w:lang w:val="es-MX"/>
      </w:rPr>
      <w:t>039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9E0A1" w14:textId="77777777" w:rsidR="00B37DAB" w:rsidRDefault="00B37DA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04FB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8E1074"/>
    <w:multiLevelType w:val="hybridMultilevel"/>
    <w:tmpl w:val="7602B164"/>
    <w:lvl w:ilvl="0" w:tplc="9FCCE144">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0E11408"/>
    <w:multiLevelType w:val="hybridMultilevel"/>
    <w:tmpl w:val="E2CE975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5DB6370"/>
    <w:multiLevelType w:val="hybridMultilevel"/>
    <w:tmpl w:val="59E2CACA"/>
    <w:lvl w:ilvl="0" w:tplc="D7D245A6">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D327F2C"/>
    <w:multiLevelType w:val="hybridMultilevel"/>
    <w:tmpl w:val="2ACAEC20"/>
    <w:lvl w:ilvl="0" w:tplc="2D22E134">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373065F"/>
    <w:multiLevelType w:val="hybridMultilevel"/>
    <w:tmpl w:val="FA44A208"/>
    <w:lvl w:ilvl="0" w:tplc="15B4170E">
      <w:start w:val="1"/>
      <w:numFmt w:val="bullet"/>
      <w:lvlText w:val="-"/>
      <w:lvlJc w:val="left"/>
      <w:pPr>
        <w:ind w:left="720" w:hanging="360"/>
      </w:pPr>
      <w:rPr>
        <w:rFonts w:ascii="Tahoma" w:eastAsia="Times New Roman" w:hAnsi="Tahoma" w:cs="Tahoma" w:hint="default"/>
        <w:b w:val="0"/>
        <w:sz w:val="2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AFC0521"/>
    <w:multiLevelType w:val="hybridMultilevel"/>
    <w:tmpl w:val="3968B492"/>
    <w:lvl w:ilvl="0" w:tplc="1F0EC676">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87"/>
    <w:rsid w:val="00000417"/>
    <w:rsid w:val="00006EBB"/>
    <w:rsid w:val="00014F78"/>
    <w:rsid w:val="00015253"/>
    <w:rsid w:val="00016743"/>
    <w:rsid w:val="00016E3A"/>
    <w:rsid w:val="000175BC"/>
    <w:rsid w:val="00020B9D"/>
    <w:rsid w:val="00021245"/>
    <w:rsid w:val="00021CC6"/>
    <w:rsid w:val="00022CFC"/>
    <w:rsid w:val="00022D89"/>
    <w:rsid w:val="00025FA4"/>
    <w:rsid w:val="000276AD"/>
    <w:rsid w:val="00027F67"/>
    <w:rsid w:val="00033364"/>
    <w:rsid w:val="00036B2B"/>
    <w:rsid w:val="00043244"/>
    <w:rsid w:val="00043DED"/>
    <w:rsid w:val="0004788F"/>
    <w:rsid w:val="00050C3B"/>
    <w:rsid w:val="00060FCF"/>
    <w:rsid w:val="00062113"/>
    <w:rsid w:val="000632C3"/>
    <w:rsid w:val="00065259"/>
    <w:rsid w:val="00066B2B"/>
    <w:rsid w:val="00076AA1"/>
    <w:rsid w:val="0008068F"/>
    <w:rsid w:val="00080ED6"/>
    <w:rsid w:val="00081ED1"/>
    <w:rsid w:val="000825B2"/>
    <w:rsid w:val="00082C18"/>
    <w:rsid w:val="00082E81"/>
    <w:rsid w:val="000849CA"/>
    <w:rsid w:val="00087C77"/>
    <w:rsid w:val="00090339"/>
    <w:rsid w:val="000A071B"/>
    <w:rsid w:val="000A1C3A"/>
    <w:rsid w:val="000A31BF"/>
    <w:rsid w:val="000A36C2"/>
    <w:rsid w:val="000A4B15"/>
    <w:rsid w:val="000A4F95"/>
    <w:rsid w:val="000A70F6"/>
    <w:rsid w:val="000A7FBB"/>
    <w:rsid w:val="000B0B14"/>
    <w:rsid w:val="000B134D"/>
    <w:rsid w:val="000B257E"/>
    <w:rsid w:val="000B752F"/>
    <w:rsid w:val="000C0FA4"/>
    <w:rsid w:val="000C311F"/>
    <w:rsid w:val="000C5449"/>
    <w:rsid w:val="000C5B93"/>
    <w:rsid w:val="000C6764"/>
    <w:rsid w:val="000C6DDD"/>
    <w:rsid w:val="000C79D4"/>
    <w:rsid w:val="000D0A2C"/>
    <w:rsid w:val="000D2178"/>
    <w:rsid w:val="000D2BEA"/>
    <w:rsid w:val="000D4528"/>
    <w:rsid w:val="000D4B3D"/>
    <w:rsid w:val="000D552E"/>
    <w:rsid w:val="000D6092"/>
    <w:rsid w:val="000E514A"/>
    <w:rsid w:val="000E52D7"/>
    <w:rsid w:val="000E601F"/>
    <w:rsid w:val="000E6CCB"/>
    <w:rsid w:val="000F1A7D"/>
    <w:rsid w:val="000F33F4"/>
    <w:rsid w:val="000F388B"/>
    <w:rsid w:val="000F5E0C"/>
    <w:rsid w:val="000F6E14"/>
    <w:rsid w:val="00101DC7"/>
    <w:rsid w:val="00105787"/>
    <w:rsid w:val="00112689"/>
    <w:rsid w:val="001138C5"/>
    <w:rsid w:val="001140D0"/>
    <w:rsid w:val="001213E6"/>
    <w:rsid w:val="001220BD"/>
    <w:rsid w:val="0012461D"/>
    <w:rsid w:val="00126533"/>
    <w:rsid w:val="00130836"/>
    <w:rsid w:val="00130F3D"/>
    <w:rsid w:val="0013100C"/>
    <w:rsid w:val="001315CF"/>
    <w:rsid w:val="00133326"/>
    <w:rsid w:val="00133380"/>
    <w:rsid w:val="00134143"/>
    <w:rsid w:val="00140492"/>
    <w:rsid w:val="00141F61"/>
    <w:rsid w:val="00142878"/>
    <w:rsid w:val="001436A6"/>
    <w:rsid w:val="00144D44"/>
    <w:rsid w:val="001462AB"/>
    <w:rsid w:val="001463C1"/>
    <w:rsid w:val="00152531"/>
    <w:rsid w:val="00152D8D"/>
    <w:rsid w:val="00153E94"/>
    <w:rsid w:val="00153F66"/>
    <w:rsid w:val="00156C8E"/>
    <w:rsid w:val="00157321"/>
    <w:rsid w:val="00162E25"/>
    <w:rsid w:val="00162F9A"/>
    <w:rsid w:val="00163A35"/>
    <w:rsid w:val="00163E66"/>
    <w:rsid w:val="00164E86"/>
    <w:rsid w:val="00166699"/>
    <w:rsid w:val="001666D3"/>
    <w:rsid w:val="00171065"/>
    <w:rsid w:val="00172099"/>
    <w:rsid w:val="00172535"/>
    <w:rsid w:val="00182795"/>
    <w:rsid w:val="001903D9"/>
    <w:rsid w:val="0019226A"/>
    <w:rsid w:val="00197D9B"/>
    <w:rsid w:val="001A3ADC"/>
    <w:rsid w:val="001B2225"/>
    <w:rsid w:val="001B2E2F"/>
    <w:rsid w:val="001B2E66"/>
    <w:rsid w:val="001B4EC6"/>
    <w:rsid w:val="001B58D6"/>
    <w:rsid w:val="001B72CD"/>
    <w:rsid w:val="001B737D"/>
    <w:rsid w:val="001B74D5"/>
    <w:rsid w:val="001B7954"/>
    <w:rsid w:val="001B7EE3"/>
    <w:rsid w:val="001C17BB"/>
    <w:rsid w:val="001C1FD3"/>
    <w:rsid w:val="001C3165"/>
    <w:rsid w:val="001C3E76"/>
    <w:rsid w:val="001C58B1"/>
    <w:rsid w:val="001C67EF"/>
    <w:rsid w:val="001C7448"/>
    <w:rsid w:val="001C7D5D"/>
    <w:rsid w:val="001D112A"/>
    <w:rsid w:val="001D1C4D"/>
    <w:rsid w:val="001D2F11"/>
    <w:rsid w:val="001D6E31"/>
    <w:rsid w:val="001E053B"/>
    <w:rsid w:val="001E05BF"/>
    <w:rsid w:val="001E3676"/>
    <w:rsid w:val="001E3D8F"/>
    <w:rsid w:val="001E43B6"/>
    <w:rsid w:val="001E5698"/>
    <w:rsid w:val="001E6F37"/>
    <w:rsid w:val="001F0D0C"/>
    <w:rsid w:val="001F1702"/>
    <w:rsid w:val="001F2F23"/>
    <w:rsid w:val="001F33C1"/>
    <w:rsid w:val="001F4938"/>
    <w:rsid w:val="001F59E7"/>
    <w:rsid w:val="001F59E8"/>
    <w:rsid w:val="001F5ED4"/>
    <w:rsid w:val="001F5F00"/>
    <w:rsid w:val="002016D8"/>
    <w:rsid w:val="00205145"/>
    <w:rsid w:val="00205590"/>
    <w:rsid w:val="00205892"/>
    <w:rsid w:val="00207940"/>
    <w:rsid w:val="00207DC2"/>
    <w:rsid w:val="00214FDC"/>
    <w:rsid w:val="00215FA1"/>
    <w:rsid w:val="00221B96"/>
    <w:rsid w:val="002223B2"/>
    <w:rsid w:val="00222409"/>
    <w:rsid w:val="00224F50"/>
    <w:rsid w:val="002250C3"/>
    <w:rsid w:val="0023062B"/>
    <w:rsid w:val="00233E23"/>
    <w:rsid w:val="00234337"/>
    <w:rsid w:val="002343B0"/>
    <w:rsid w:val="0023795E"/>
    <w:rsid w:val="00240FC5"/>
    <w:rsid w:val="0025115B"/>
    <w:rsid w:val="00256002"/>
    <w:rsid w:val="00261534"/>
    <w:rsid w:val="0026793D"/>
    <w:rsid w:val="00270053"/>
    <w:rsid w:val="00270ECA"/>
    <w:rsid w:val="00271048"/>
    <w:rsid w:val="002800E7"/>
    <w:rsid w:val="00280346"/>
    <w:rsid w:val="00281036"/>
    <w:rsid w:val="002823AB"/>
    <w:rsid w:val="00283520"/>
    <w:rsid w:val="00284344"/>
    <w:rsid w:val="002849AB"/>
    <w:rsid w:val="00284B99"/>
    <w:rsid w:val="00286C37"/>
    <w:rsid w:val="00287BF0"/>
    <w:rsid w:val="00287D0F"/>
    <w:rsid w:val="00290328"/>
    <w:rsid w:val="0029084A"/>
    <w:rsid w:val="00290915"/>
    <w:rsid w:val="00294A81"/>
    <w:rsid w:val="002A293B"/>
    <w:rsid w:val="002A37CD"/>
    <w:rsid w:val="002A3838"/>
    <w:rsid w:val="002A3CF2"/>
    <w:rsid w:val="002A7B14"/>
    <w:rsid w:val="002B1B02"/>
    <w:rsid w:val="002B1CA2"/>
    <w:rsid w:val="002B4C73"/>
    <w:rsid w:val="002B6360"/>
    <w:rsid w:val="002B6CCD"/>
    <w:rsid w:val="002B7278"/>
    <w:rsid w:val="002B7358"/>
    <w:rsid w:val="002C0F62"/>
    <w:rsid w:val="002C2DDC"/>
    <w:rsid w:val="002C361E"/>
    <w:rsid w:val="002D00EC"/>
    <w:rsid w:val="002D38E2"/>
    <w:rsid w:val="002D5C8E"/>
    <w:rsid w:val="002D67B3"/>
    <w:rsid w:val="002D76F1"/>
    <w:rsid w:val="002D7789"/>
    <w:rsid w:val="002E01C6"/>
    <w:rsid w:val="002E06EF"/>
    <w:rsid w:val="002E0E29"/>
    <w:rsid w:val="002E26FD"/>
    <w:rsid w:val="002E2DBA"/>
    <w:rsid w:val="002E4527"/>
    <w:rsid w:val="002E6A8D"/>
    <w:rsid w:val="002E742A"/>
    <w:rsid w:val="002F0C4A"/>
    <w:rsid w:val="002F167D"/>
    <w:rsid w:val="002F191C"/>
    <w:rsid w:val="002F38CE"/>
    <w:rsid w:val="003022A1"/>
    <w:rsid w:val="00303B69"/>
    <w:rsid w:val="00307798"/>
    <w:rsid w:val="00307E4D"/>
    <w:rsid w:val="00310CA9"/>
    <w:rsid w:val="003118A0"/>
    <w:rsid w:val="003130FF"/>
    <w:rsid w:val="00316715"/>
    <w:rsid w:val="003177B4"/>
    <w:rsid w:val="00317ED2"/>
    <w:rsid w:val="00317FA5"/>
    <w:rsid w:val="003263D6"/>
    <w:rsid w:val="003264FF"/>
    <w:rsid w:val="00330D0D"/>
    <w:rsid w:val="00332A0B"/>
    <w:rsid w:val="00333753"/>
    <w:rsid w:val="003337A4"/>
    <w:rsid w:val="00334387"/>
    <w:rsid w:val="003346FC"/>
    <w:rsid w:val="00335225"/>
    <w:rsid w:val="00335F17"/>
    <w:rsid w:val="00336B8F"/>
    <w:rsid w:val="0034356A"/>
    <w:rsid w:val="003468D0"/>
    <w:rsid w:val="0035182C"/>
    <w:rsid w:val="00355EAA"/>
    <w:rsid w:val="00356290"/>
    <w:rsid w:val="00363363"/>
    <w:rsid w:val="00363CE7"/>
    <w:rsid w:val="00364762"/>
    <w:rsid w:val="0036574D"/>
    <w:rsid w:val="00365A8F"/>
    <w:rsid w:val="00365F7B"/>
    <w:rsid w:val="003677C9"/>
    <w:rsid w:val="00367A88"/>
    <w:rsid w:val="00370546"/>
    <w:rsid w:val="003706F6"/>
    <w:rsid w:val="00370C3A"/>
    <w:rsid w:val="00373B40"/>
    <w:rsid w:val="003744CD"/>
    <w:rsid w:val="0037595B"/>
    <w:rsid w:val="00376F4F"/>
    <w:rsid w:val="003772A9"/>
    <w:rsid w:val="003843D6"/>
    <w:rsid w:val="00384AC7"/>
    <w:rsid w:val="003850C9"/>
    <w:rsid w:val="0038592F"/>
    <w:rsid w:val="00394708"/>
    <w:rsid w:val="00397E87"/>
    <w:rsid w:val="003A14D4"/>
    <w:rsid w:val="003A1D96"/>
    <w:rsid w:val="003A21A7"/>
    <w:rsid w:val="003A2EBF"/>
    <w:rsid w:val="003A5948"/>
    <w:rsid w:val="003A5AC9"/>
    <w:rsid w:val="003A6330"/>
    <w:rsid w:val="003B2445"/>
    <w:rsid w:val="003B3E01"/>
    <w:rsid w:val="003B3FB9"/>
    <w:rsid w:val="003B4C3C"/>
    <w:rsid w:val="003B5E19"/>
    <w:rsid w:val="003C00DD"/>
    <w:rsid w:val="003C35A2"/>
    <w:rsid w:val="003C47C2"/>
    <w:rsid w:val="003C5A48"/>
    <w:rsid w:val="003C7D83"/>
    <w:rsid w:val="003E0439"/>
    <w:rsid w:val="003E23BC"/>
    <w:rsid w:val="003E485D"/>
    <w:rsid w:val="003E51CA"/>
    <w:rsid w:val="003E794C"/>
    <w:rsid w:val="003F0E71"/>
    <w:rsid w:val="003F1FD4"/>
    <w:rsid w:val="003F3102"/>
    <w:rsid w:val="003F4817"/>
    <w:rsid w:val="003F4B31"/>
    <w:rsid w:val="00400B7D"/>
    <w:rsid w:val="00402C4F"/>
    <w:rsid w:val="004034ED"/>
    <w:rsid w:val="00404277"/>
    <w:rsid w:val="0040466B"/>
    <w:rsid w:val="004059BD"/>
    <w:rsid w:val="0040666E"/>
    <w:rsid w:val="004077BF"/>
    <w:rsid w:val="00412BF2"/>
    <w:rsid w:val="00415B1C"/>
    <w:rsid w:val="00416414"/>
    <w:rsid w:val="00421161"/>
    <w:rsid w:val="00421D5C"/>
    <w:rsid w:val="004227C8"/>
    <w:rsid w:val="00424F3B"/>
    <w:rsid w:val="004266D9"/>
    <w:rsid w:val="00426D09"/>
    <w:rsid w:val="004273CE"/>
    <w:rsid w:val="004274DA"/>
    <w:rsid w:val="0042763C"/>
    <w:rsid w:val="00431179"/>
    <w:rsid w:val="004311B2"/>
    <w:rsid w:val="004336DB"/>
    <w:rsid w:val="00436F63"/>
    <w:rsid w:val="0044024C"/>
    <w:rsid w:val="00440A9C"/>
    <w:rsid w:val="00440AAD"/>
    <w:rsid w:val="00441547"/>
    <w:rsid w:val="004425FC"/>
    <w:rsid w:val="0044594A"/>
    <w:rsid w:val="004462CA"/>
    <w:rsid w:val="00452CA2"/>
    <w:rsid w:val="00455C47"/>
    <w:rsid w:val="00456AE0"/>
    <w:rsid w:val="00457BDA"/>
    <w:rsid w:val="00457F37"/>
    <w:rsid w:val="004632BF"/>
    <w:rsid w:val="0046448E"/>
    <w:rsid w:val="004647FB"/>
    <w:rsid w:val="0046795A"/>
    <w:rsid w:val="00470D39"/>
    <w:rsid w:val="004714EE"/>
    <w:rsid w:val="00471991"/>
    <w:rsid w:val="004720BF"/>
    <w:rsid w:val="004730B5"/>
    <w:rsid w:val="004737DC"/>
    <w:rsid w:val="00473974"/>
    <w:rsid w:val="00476E86"/>
    <w:rsid w:val="00476F77"/>
    <w:rsid w:val="00482DDB"/>
    <w:rsid w:val="004836A9"/>
    <w:rsid w:val="00483B1C"/>
    <w:rsid w:val="00486B87"/>
    <w:rsid w:val="00490FA6"/>
    <w:rsid w:val="0049293D"/>
    <w:rsid w:val="00495DDB"/>
    <w:rsid w:val="00496CC0"/>
    <w:rsid w:val="004A07D3"/>
    <w:rsid w:val="004A2186"/>
    <w:rsid w:val="004A295E"/>
    <w:rsid w:val="004A2A70"/>
    <w:rsid w:val="004A4006"/>
    <w:rsid w:val="004A4721"/>
    <w:rsid w:val="004A5282"/>
    <w:rsid w:val="004A5984"/>
    <w:rsid w:val="004A6AFC"/>
    <w:rsid w:val="004B04AB"/>
    <w:rsid w:val="004B118B"/>
    <w:rsid w:val="004B356F"/>
    <w:rsid w:val="004B7BF1"/>
    <w:rsid w:val="004C00AA"/>
    <w:rsid w:val="004C3774"/>
    <w:rsid w:val="004D176B"/>
    <w:rsid w:val="004D22B0"/>
    <w:rsid w:val="004D4086"/>
    <w:rsid w:val="004D426E"/>
    <w:rsid w:val="004D54B6"/>
    <w:rsid w:val="004D56A2"/>
    <w:rsid w:val="004D677E"/>
    <w:rsid w:val="004D7FBC"/>
    <w:rsid w:val="004E1F64"/>
    <w:rsid w:val="004F0BA9"/>
    <w:rsid w:val="004F13B5"/>
    <w:rsid w:val="0050026D"/>
    <w:rsid w:val="00501BF5"/>
    <w:rsid w:val="005056F6"/>
    <w:rsid w:val="00515D0B"/>
    <w:rsid w:val="00515E1A"/>
    <w:rsid w:val="005160CA"/>
    <w:rsid w:val="005161F4"/>
    <w:rsid w:val="00517D9F"/>
    <w:rsid w:val="005224FC"/>
    <w:rsid w:val="005234B6"/>
    <w:rsid w:val="00524E03"/>
    <w:rsid w:val="005254B0"/>
    <w:rsid w:val="00526023"/>
    <w:rsid w:val="00527018"/>
    <w:rsid w:val="005279D9"/>
    <w:rsid w:val="00531A15"/>
    <w:rsid w:val="00531BD0"/>
    <w:rsid w:val="005328B2"/>
    <w:rsid w:val="0053581C"/>
    <w:rsid w:val="00535F57"/>
    <w:rsid w:val="00537378"/>
    <w:rsid w:val="00540993"/>
    <w:rsid w:val="00540BF9"/>
    <w:rsid w:val="00541189"/>
    <w:rsid w:val="00541656"/>
    <w:rsid w:val="00542277"/>
    <w:rsid w:val="005423E3"/>
    <w:rsid w:val="00542DD2"/>
    <w:rsid w:val="00546418"/>
    <w:rsid w:val="00546505"/>
    <w:rsid w:val="00550652"/>
    <w:rsid w:val="005519A6"/>
    <w:rsid w:val="0055304F"/>
    <w:rsid w:val="00553A28"/>
    <w:rsid w:val="00553C69"/>
    <w:rsid w:val="00554E69"/>
    <w:rsid w:val="005557D9"/>
    <w:rsid w:val="00556BDC"/>
    <w:rsid w:val="00556F9C"/>
    <w:rsid w:val="00564298"/>
    <w:rsid w:val="00564F82"/>
    <w:rsid w:val="00567243"/>
    <w:rsid w:val="00570140"/>
    <w:rsid w:val="005702D8"/>
    <w:rsid w:val="00571F62"/>
    <w:rsid w:val="00572B11"/>
    <w:rsid w:val="005740AF"/>
    <w:rsid w:val="00574BDB"/>
    <w:rsid w:val="0057771D"/>
    <w:rsid w:val="00580812"/>
    <w:rsid w:val="0058332F"/>
    <w:rsid w:val="00584F9E"/>
    <w:rsid w:val="005912EA"/>
    <w:rsid w:val="00593482"/>
    <w:rsid w:val="00594F80"/>
    <w:rsid w:val="005950FC"/>
    <w:rsid w:val="00595EC1"/>
    <w:rsid w:val="00596B13"/>
    <w:rsid w:val="00597872"/>
    <w:rsid w:val="00597C71"/>
    <w:rsid w:val="005A2887"/>
    <w:rsid w:val="005A355A"/>
    <w:rsid w:val="005A3704"/>
    <w:rsid w:val="005A4323"/>
    <w:rsid w:val="005A5713"/>
    <w:rsid w:val="005A62B7"/>
    <w:rsid w:val="005A6BDA"/>
    <w:rsid w:val="005B32C5"/>
    <w:rsid w:val="005B4372"/>
    <w:rsid w:val="005B5D70"/>
    <w:rsid w:val="005B7682"/>
    <w:rsid w:val="005B7905"/>
    <w:rsid w:val="005C00EC"/>
    <w:rsid w:val="005C16D2"/>
    <w:rsid w:val="005C1FB2"/>
    <w:rsid w:val="005C2746"/>
    <w:rsid w:val="005C2B51"/>
    <w:rsid w:val="005C548D"/>
    <w:rsid w:val="005C678F"/>
    <w:rsid w:val="005C6D5A"/>
    <w:rsid w:val="005D255F"/>
    <w:rsid w:val="005D542F"/>
    <w:rsid w:val="005D6162"/>
    <w:rsid w:val="005E0038"/>
    <w:rsid w:val="005E0902"/>
    <w:rsid w:val="005E0B72"/>
    <w:rsid w:val="005E1A73"/>
    <w:rsid w:val="005E324A"/>
    <w:rsid w:val="005E41DB"/>
    <w:rsid w:val="005E54C8"/>
    <w:rsid w:val="005E59E2"/>
    <w:rsid w:val="005E604C"/>
    <w:rsid w:val="005E6BF0"/>
    <w:rsid w:val="005E6F65"/>
    <w:rsid w:val="005F0B15"/>
    <w:rsid w:val="005F1684"/>
    <w:rsid w:val="005F2D82"/>
    <w:rsid w:val="005F38EF"/>
    <w:rsid w:val="006011FF"/>
    <w:rsid w:val="00606B9C"/>
    <w:rsid w:val="00606DCC"/>
    <w:rsid w:val="0061121F"/>
    <w:rsid w:val="00611255"/>
    <w:rsid w:val="00612DAC"/>
    <w:rsid w:val="00614F58"/>
    <w:rsid w:val="00615612"/>
    <w:rsid w:val="006157BE"/>
    <w:rsid w:val="00615E16"/>
    <w:rsid w:val="00622D11"/>
    <w:rsid w:val="00623315"/>
    <w:rsid w:val="00623F04"/>
    <w:rsid w:val="00625394"/>
    <w:rsid w:val="00626254"/>
    <w:rsid w:val="00631A93"/>
    <w:rsid w:val="00633282"/>
    <w:rsid w:val="0063408E"/>
    <w:rsid w:val="00634796"/>
    <w:rsid w:val="00635A61"/>
    <w:rsid w:val="00637083"/>
    <w:rsid w:val="00640B87"/>
    <w:rsid w:val="0064511F"/>
    <w:rsid w:val="00650B00"/>
    <w:rsid w:val="006510A1"/>
    <w:rsid w:val="0065280F"/>
    <w:rsid w:val="006541FC"/>
    <w:rsid w:val="00654702"/>
    <w:rsid w:val="00656D8D"/>
    <w:rsid w:val="00657A41"/>
    <w:rsid w:val="00660C0F"/>
    <w:rsid w:val="00661BC8"/>
    <w:rsid w:val="006636D0"/>
    <w:rsid w:val="0066395D"/>
    <w:rsid w:val="00664280"/>
    <w:rsid w:val="006678FE"/>
    <w:rsid w:val="00672D6F"/>
    <w:rsid w:val="00674327"/>
    <w:rsid w:val="0067459F"/>
    <w:rsid w:val="00681B9B"/>
    <w:rsid w:val="00681FC6"/>
    <w:rsid w:val="0068265A"/>
    <w:rsid w:val="006847E8"/>
    <w:rsid w:val="00684C1D"/>
    <w:rsid w:val="00685FDD"/>
    <w:rsid w:val="00686D97"/>
    <w:rsid w:val="00687CE4"/>
    <w:rsid w:val="0069135D"/>
    <w:rsid w:val="00691DF7"/>
    <w:rsid w:val="00692DF9"/>
    <w:rsid w:val="00693722"/>
    <w:rsid w:val="00694910"/>
    <w:rsid w:val="006A0AA3"/>
    <w:rsid w:val="006A1272"/>
    <w:rsid w:val="006A2542"/>
    <w:rsid w:val="006A2A1B"/>
    <w:rsid w:val="006A76D4"/>
    <w:rsid w:val="006B0A77"/>
    <w:rsid w:val="006B1C54"/>
    <w:rsid w:val="006B2470"/>
    <w:rsid w:val="006B31A6"/>
    <w:rsid w:val="006B47A1"/>
    <w:rsid w:val="006C09D8"/>
    <w:rsid w:val="006C1807"/>
    <w:rsid w:val="006C32B4"/>
    <w:rsid w:val="006C3894"/>
    <w:rsid w:val="006C44BA"/>
    <w:rsid w:val="006C489D"/>
    <w:rsid w:val="006C511A"/>
    <w:rsid w:val="006C58AA"/>
    <w:rsid w:val="006C5EF1"/>
    <w:rsid w:val="006C73D0"/>
    <w:rsid w:val="006C74E7"/>
    <w:rsid w:val="006D4AB5"/>
    <w:rsid w:val="006D5CE9"/>
    <w:rsid w:val="006D6314"/>
    <w:rsid w:val="006E276D"/>
    <w:rsid w:val="006E2CF0"/>
    <w:rsid w:val="006E559A"/>
    <w:rsid w:val="006E5927"/>
    <w:rsid w:val="006E5FC6"/>
    <w:rsid w:val="006E7691"/>
    <w:rsid w:val="006F0B91"/>
    <w:rsid w:val="006F1356"/>
    <w:rsid w:val="006F1454"/>
    <w:rsid w:val="006F2CA6"/>
    <w:rsid w:val="006F2EB7"/>
    <w:rsid w:val="006F3E64"/>
    <w:rsid w:val="006F48F7"/>
    <w:rsid w:val="006F4FDC"/>
    <w:rsid w:val="00700745"/>
    <w:rsid w:val="007019E0"/>
    <w:rsid w:val="00702056"/>
    <w:rsid w:val="00703202"/>
    <w:rsid w:val="00703459"/>
    <w:rsid w:val="00703F51"/>
    <w:rsid w:val="00704CD7"/>
    <w:rsid w:val="00707D3D"/>
    <w:rsid w:val="00711BA2"/>
    <w:rsid w:val="00712B35"/>
    <w:rsid w:val="00713E97"/>
    <w:rsid w:val="00714053"/>
    <w:rsid w:val="00714100"/>
    <w:rsid w:val="00715F42"/>
    <w:rsid w:val="0071624B"/>
    <w:rsid w:val="0072125E"/>
    <w:rsid w:val="0072182E"/>
    <w:rsid w:val="00722AF7"/>
    <w:rsid w:val="00722B50"/>
    <w:rsid w:val="0072354E"/>
    <w:rsid w:val="00725090"/>
    <w:rsid w:val="00726C44"/>
    <w:rsid w:val="00726D58"/>
    <w:rsid w:val="007315E3"/>
    <w:rsid w:val="00731AE6"/>
    <w:rsid w:val="00731E8F"/>
    <w:rsid w:val="00733304"/>
    <w:rsid w:val="0073549D"/>
    <w:rsid w:val="00735839"/>
    <w:rsid w:val="0073747C"/>
    <w:rsid w:val="00737E52"/>
    <w:rsid w:val="00741706"/>
    <w:rsid w:val="00744A9F"/>
    <w:rsid w:val="007471B2"/>
    <w:rsid w:val="007471F0"/>
    <w:rsid w:val="00747B0C"/>
    <w:rsid w:val="00750DB6"/>
    <w:rsid w:val="00750E2D"/>
    <w:rsid w:val="00750F2D"/>
    <w:rsid w:val="00752F1E"/>
    <w:rsid w:val="007608FD"/>
    <w:rsid w:val="0076264F"/>
    <w:rsid w:val="007627FB"/>
    <w:rsid w:val="007628F1"/>
    <w:rsid w:val="00762C5D"/>
    <w:rsid w:val="00763AE2"/>
    <w:rsid w:val="007640C9"/>
    <w:rsid w:val="007643AE"/>
    <w:rsid w:val="00764451"/>
    <w:rsid w:val="007647C0"/>
    <w:rsid w:val="00764950"/>
    <w:rsid w:val="00765A95"/>
    <w:rsid w:val="00767256"/>
    <w:rsid w:val="00767897"/>
    <w:rsid w:val="00773871"/>
    <w:rsid w:val="00773DD1"/>
    <w:rsid w:val="00774CE5"/>
    <w:rsid w:val="00775A8D"/>
    <w:rsid w:val="00776F27"/>
    <w:rsid w:val="0078100C"/>
    <w:rsid w:val="0078206A"/>
    <w:rsid w:val="00782579"/>
    <w:rsid w:val="00784DA6"/>
    <w:rsid w:val="00786EBE"/>
    <w:rsid w:val="007905B9"/>
    <w:rsid w:val="0079237A"/>
    <w:rsid w:val="00794912"/>
    <w:rsid w:val="00795EB9"/>
    <w:rsid w:val="007969FA"/>
    <w:rsid w:val="007978CB"/>
    <w:rsid w:val="007A0A10"/>
    <w:rsid w:val="007A11AD"/>
    <w:rsid w:val="007A20F6"/>
    <w:rsid w:val="007A2AF4"/>
    <w:rsid w:val="007A3DF1"/>
    <w:rsid w:val="007A4CB1"/>
    <w:rsid w:val="007B0E42"/>
    <w:rsid w:val="007B0E97"/>
    <w:rsid w:val="007B1065"/>
    <w:rsid w:val="007B2CB1"/>
    <w:rsid w:val="007B3EA9"/>
    <w:rsid w:val="007B536F"/>
    <w:rsid w:val="007B7FC5"/>
    <w:rsid w:val="007C13B6"/>
    <w:rsid w:val="007C2D37"/>
    <w:rsid w:val="007C3191"/>
    <w:rsid w:val="007C70FE"/>
    <w:rsid w:val="007C7E1C"/>
    <w:rsid w:val="007D5343"/>
    <w:rsid w:val="007E4EB4"/>
    <w:rsid w:val="007F1A28"/>
    <w:rsid w:val="007F1F1D"/>
    <w:rsid w:val="007F2B97"/>
    <w:rsid w:val="007F3411"/>
    <w:rsid w:val="007F5DD7"/>
    <w:rsid w:val="007F63F9"/>
    <w:rsid w:val="00801486"/>
    <w:rsid w:val="008048BE"/>
    <w:rsid w:val="00804955"/>
    <w:rsid w:val="00810EAA"/>
    <w:rsid w:val="00811D2E"/>
    <w:rsid w:val="00821D0B"/>
    <w:rsid w:val="00822F68"/>
    <w:rsid w:val="00824DC9"/>
    <w:rsid w:val="00826B19"/>
    <w:rsid w:val="00832922"/>
    <w:rsid w:val="00835C3A"/>
    <w:rsid w:val="008400D5"/>
    <w:rsid w:val="008406EE"/>
    <w:rsid w:val="00840DFC"/>
    <w:rsid w:val="008441AC"/>
    <w:rsid w:val="00851A06"/>
    <w:rsid w:val="00852594"/>
    <w:rsid w:val="00856261"/>
    <w:rsid w:val="0085685D"/>
    <w:rsid w:val="00864546"/>
    <w:rsid w:val="00865E7E"/>
    <w:rsid w:val="008672D0"/>
    <w:rsid w:val="0087223D"/>
    <w:rsid w:val="0087426D"/>
    <w:rsid w:val="0087551B"/>
    <w:rsid w:val="008755B6"/>
    <w:rsid w:val="0087625C"/>
    <w:rsid w:val="00877AF1"/>
    <w:rsid w:val="00877FDF"/>
    <w:rsid w:val="0088127E"/>
    <w:rsid w:val="00881B75"/>
    <w:rsid w:val="00883899"/>
    <w:rsid w:val="0088540D"/>
    <w:rsid w:val="00891724"/>
    <w:rsid w:val="0089332B"/>
    <w:rsid w:val="008944BC"/>
    <w:rsid w:val="008958AE"/>
    <w:rsid w:val="0089624D"/>
    <w:rsid w:val="008972BD"/>
    <w:rsid w:val="008A1F59"/>
    <w:rsid w:val="008A251E"/>
    <w:rsid w:val="008A3A7E"/>
    <w:rsid w:val="008A42CD"/>
    <w:rsid w:val="008B03F5"/>
    <w:rsid w:val="008B1EFD"/>
    <w:rsid w:val="008B5533"/>
    <w:rsid w:val="008B5DF9"/>
    <w:rsid w:val="008B70F5"/>
    <w:rsid w:val="008C2BE3"/>
    <w:rsid w:val="008C646E"/>
    <w:rsid w:val="008C6A40"/>
    <w:rsid w:val="008C6ED2"/>
    <w:rsid w:val="008C70B5"/>
    <w:rsid w:val="008D0935"/>
    <w:rsid w:val="008D2344"/>
    <w:rsid w:val="008D2D71"/>
    <w:rsid w:val="008D3E08"/>
    <w:rsid w:val="008D489E"/>
    <w:rsid w:val="008D542E"/>
    <w:rsid w:val="008E4B4D"/>
    <w:rsid w:val="008E5B13"/>
    <w:rsid w:val="008F2E7B"/>
    <w:rsid w:val="008F34F3"/>
    <w:rsid w:val="00900F1E"/>
    <w:rsid w:val="00905431"/>
    <w:rsid w:val="0091029F"/>
    <w:rsid w:val="00910410"/>
    <w:rsid w:val="0091504B"/>
    <w:rsid w:val="00920D24"/>
    <w:rsid w:val="00921712"/>
    <w:rsid w:val="00923601"/>
    <w:rsid w:val="00926231"/>
    <w:rsid w:val="00933682"/>
    <w:rsid w:val="009361C3"/>
    <w:rsid w:val="00936AE1"/>
    <w:rsid w:val="009372F9"/>
    <w:rsid w:val="00937E35"/>
    <w:rsid w:val="0094082D"/>
    <w:rsid w:val="009412C8"/>
    <w:rsid w:val="00943F35"/>
    <w:rsid w:val="00944D63"/>
    <w:rsid w:val="00946074"/>
    <w:rsid w:val="00946D49"/>
    <w:rsid w:val="00947AC0"/>
    <w:rsid w:val="009526BE"/>
    <w:rsid w:val="00955725"/>
    <w:rsid w:val="00965B58"/>
    <w:rsid w:val="00965D0E"/>
    <w:rsid w:val="00966BD6"/>
    <w:rsid w:val="00966FF8"/>
    <w:rsid w:val="00971C26"/>
    <w:rsid w:val="00972641"/>
    <w:rsid w:val="009759C6"/>
    <w:rsid w:val="00980ACA"/>
    <w:rsid w:val="00984928"/>
    <w:rsid w:val="00990830"/>
    <w:rsid w:val="00991ABA"/>
    <w:rsid w:val="0099305E"/>
    <w:rsid w:val="009958E9"/>
    <w:rsid w:val="009A082A"/>
    <w:rsid w:val="009A1124"/>
    <w:rsid w:val="009A498F"/>
    <w:rsid w:val="009A7917"/>
    <w:rsid w:val="009A7A05"/>
    <w:rsid w:val="009A7A06"/>
    <w:rsid w:val="009B1D76"/>
    <w:rsid w:val="009B2B9B"/>
    <w:rsid w:val="009B7994"/>
    <w:rsid w:val="009C3AA6"/>
    <w:rsid w:val="009C4252"/>
    <w:rsid w:val="009C6CD9"/>
    <w:rsid w:val="009D290F"/>
    <w:rsid w:val="009D3DE3"/>
    <w:rsid w:val="009D4577"/>
    <w:rsid w:val="009D6275"/>
    <w:rsid w:val="009E09F0"/>
    <w:rsid w:val="009E40A6"/>
    <w:rsid w:val="009E5787"/>
    <w:rsid w:val="009F1E43"/>
    <w:rsid w:val="009F28D3"/>
    <w:rsid w:val="009F3E08"/>
    <w:rsid w:val="009F4C62"/>
    <w:rsid w:val="009F7C65"/>
    <w:rsid w:val="00A00CEC"/>
    <w:rsid w:val="00A05268"/>
    <w:rsid w:val="00A05C39"/>
    <w:rsid w:val="00A13083"/>
    <w:rsid w:val="00A137BA"/>
    <w:rsid w:val="00A13DF3"/>
    <w:rsid w:val="00A156FC"/>
    <w:rsid w:val="00A17657"/>
    <w:rsid w:val="00A17A0A"/>
    <w:rsid w:val="00A17B22"/>
    <w:rsid w:val="00A231A2"/>
    <w:rsid w:val="00A23F4B"/>
    <w:rsid w:val="00A2506B"/>
    <w:rsid w:val="00A26D49"/>
    <w:rsid w:val="00A279DF"/>
    <w:rsid w:val="00A3070E"/>
    <w:rsid w:val="00A34DF9"/>
    <w:rsid w:val="00A34F0D"/>
    <w:rsid w:val="00A37457"/>
    <w:rsid w:val="00A44512"/>
    <w:rsid w:val="00A446DE"/>
    <w:rsid w:val="00A4710B"/>
    <w:rsid w:val="00A4743A"/>
    <w:rsid w:val="00A51B75"/>
    <w:rsid w:val="00A5338A"/>
    <w:rsid w:val="00A548FD"/>
    <w:rsid w:val="00A54FE1"/>
    <w:rsid w:val="00A55FC9"/>
    <w:rsid w:val="00A571EE"/>
    <w:rsid w:val="00A60908"/>
    <w:rsid w:val="00A632B4"/>
    <w:rsid w:val="00A638AE"/>
    <w:rsid w:val="00A66267"/>
    <w:rsid w:val="00A72276"/>
    <w:rsid w:val="00A73A47"/>
    <w:rsid w:val="00A75982"/>
    <w:rsid w:val="00A77445"/>
    <w:rsid w:val="00A776BE"/>
    <w:rsid w:val="00A80627"/>
    <w:rsid w:val="00A81E44"/>
    <w:rsid w:val="00A8747F"/>
    <w:rsid w:val="00A91051"/>
    <w:rsid w:val="00A957F8"/>
    <w:rsid w:val="00A95E98"/>
    <w:rsid w:val="00AA3582"/>
    <w:rsid w:val="00AA5B76"/>
    <w:rsid w:val="00AA6BCC"/>
    <w:rsid w:val="00AB0DAB"/>
    <w:rsid w:val="00AB129D"/>
    <w:rsid w:val="00AB2634"/>
    <w:rsid w:val="00AB2DD7"/>
    <w:rsid w:val="00AB3F9A"/>
    <w:rsid w:val="00AB7176"/>
    <w:rsid w:val="00AC272A"/>
    <w:rsid w:val="00AC3268"/>
    <w:rsid w:val="00AC45A9"/>
    <w:rsid w:val="00AC56F4"/>
    <w:rsid w:val="00AC572B"/>
    <w:rsid w:val="00AD0385"/>
    <w:rsid w:val="00AD19A0"/>
    <w:rsid w:val="00AD286F"/>
    <w:rsid w:val="00AD3EC8"/>
    <w:rsid w:val="00AD69B2"/>
    <w:rsid w:val="00AD6E72"/>
    <w:rsid w:val="00AE113D"/>
    <w:rsid w:val="00AE11C9"/>
    <w:rsid w:val="00AE2E5D"/>
    <w:rsid w:val="00AE4A36"/>
    <w:rsid w:val="00AE64FC"/>
    <w:rsid w:val="00AE6E3E"/>
    <w:rsid w:val="00AE7246"/>
    <w:rsid w:val="00AF3C73"/>
    <w:rsid w:val="00AF5EFD"/>
    <w:rsid w:val="00AF668C"/>
    <w:rsid w:val="00B01B87"/>
    <w:rsid w:val="00B02CA2"/>
    <w:rsid w:val="00B0357B"/>
    <w:rsid w:val="00B0454A"/>
    <w:rsid w:val="00B134B4"/>
    <w:rsid w:val="00B14533"/>
    <w:rsid w:val="00B14BBF"/>
    <w:rsid w:val="00B163AD"/>
    <w:rsid w:val="00B163E1"/>
    <w:rsid w:val="00B16708"/>
    <w:rsid w:val="00B16917"/>
    <w:rsid w:val="00B1724D"/>
    <w:rsid w:val="00B178A2"/>
    <w:rsid w:val="00B20062"/>
    <w:rsid w:val="00B21788"/>
    <w:rsid w:val="00B242F1"/>
    <w:rsid w:val="00B24345"/>
    <w:rsid w:val="00B24786"/>
    <w:rsid w:val="00B24E7C"/>
    <w:rsid w:val="00B25B00"/>
    <w:rsid w:val="00B25DDF"/>
    <w:rsid w:val="00B31DB5"/>
    <w:rsid w:val="00B33793"/>
    <w:rsid w:val="00B33D4A"/>
    <w:rsid w:val="00B3709E"/>
    <w:rsid w:val="00B37DAB"/>
    <w:rsid w:val="00B412FD"/>
    <w:rsid w:val="00B415D9"/>
    <w:rsid w:val="00B4194E"/>
    <w:rsid w:val="00B42E98"/>
    <w:rsid w:val="00B54BA4"/>
    <w:rsid w:val="00B6030D"/>
    <w:rsid w:val="00B61E7B"/>
    <w:rsid w:val="00B62DB6"/>
    <w:rsid w:val="00B63CDC"/>
    <w:rsid w:val="00B64F87"/>
    <w:rsid w:val="00B70631"/>
    <w:rsid w:val="00B70F9D"/>
    <w:rsid w:val="00B75534"/>
    <w:rsid w:val="00B7553D"/>
    <w:rsid w:val="00B77549"/>
    <w:rsid w:val="00B805A9"/>
    <w:rsid w:val="00B812A1"/>
    <w:rsid w:val="00B83D19"/>
    <w:rsid w:val="00B92758"/>
    <w:rsid w:val="00B9415F"/>
    <w:rsid w:val="00B9507A"/>
    <w:rsid w:val="00B972C7"/>
    <w:rsid w:val="00B97892"/>
    <w:rsid w:val="00BA1C9C"/>
    <w:rsid w:val="00BA5AF3"/>
    <w:rsid w:val="00BA5B36"/>
    <w:rsid w:val="00BB187B"/>
    <w:rsid w:val="00BB31C7"/>
    <w:rsid w:val="00BB3272"/>
    <w:rsid w:val="00BB611A"/>
    <w:rsid w:val="00BB78AE"/>
    <w:rsid w:val="00BC214F"/>
    <w:rsid w:val="00BC2502"/>
    <w:rsid w:val="00BC2C34"/>
    <w:rsid w:val="00BC3030"/>
    <w:rsid w:val="00BC4FDF"/>
    <w:rsid w:val="00BC6130"/>
    <w:rsid w:val="00BD3758"/>
    <w:rsid w:val="00BD63D9"/>
    <w:rsid w:val="00BD6455"/>
    <w:rsid w:val="00BD7625"/>
    <w:rsid w:val="00BE0358"/>
    <w:rsid w:val="00BE0D8A"/>
    <w:rsid w:val="00BE1F3C"/>
    <w:rsid w:val="00BE294E"/>
    <w:rsid w:val="00BE2D77"/>
    <w:rsid w:val="00BE5859"/>
    <w:rsid w:val="00BF129C"/>
    <w:rsid w:val="00BF232E"/>
    <w:rsid w:val="00BF28D8"/>
    <w:rsid w:val="00BF4A49"/>
    <w:rsid w:val="00BF6F43"/>
    <w:rsid w:val="00BF7668"/>
    <w:rsid w:val="00BF7B1C"/>
    <w:rsid w:val="00C00DE7"/>
    <w:rsid w:val="00C05655"/>
    <w:rsid w:val="00C05684"/>
    <w:rsid w:val="00C06E4F"/>
    <w:rsid w:val="00C07800"/>
    <w:rsid w:val="00C10195"/>
    <w:rsid w:val="00C10805"/>
    <w:rsid w:val="00C17DD5"/>
    <w:rsid w:val="00C224C6"/>
    <w:rsid w:val="00C2295E"/>
    <w:rsid w:val="00C23BE1"/>
    <w:rsid w:val="00C240FF"/>
    <w:rsid w:val="00C249DE"/>
    <w:rsid w:val="00C257B9"/>
    <w:rsid w:val="00C26459"/>
    <w:rsid w:val="00C2691F"/>
    <w:rsid w:val="00C272EC"/>
    <w:rsid w:val="00C274B6"/>
    <w:rsid w:val="00C304B8"/>
    <w:rsid w:val="00C31922"/>
    <w:rsid w:val="00C32081"/>
    <w:rsid w:val="00C335BA"/>
    <w:rsid w:val="00C34291"/>
    <w:rsid w:val="00C34602"/>
    <w:rsid w:val="00C37409"/>
    <w:rsid w:val="00C37518"/>
    <w:rsid w:val="00C379F4"/>
    <w:rsid w:val="00C41973"/>
    <w:rsid w:val="00C42778"/>
    <w:rsid w:val="00C42DEC"/>
    <w:rsid w:val="00C46980"/>
    <w:rsid w:val="00C46F73"/>
    <w:rsid w:val="00C50271"/>
    <w:rsid w:val="00C53981"/>
    <w:rsid w:val="00C54257"/>
    <w:rsid w:val="00C563E3"/>
    <w:rsid w:val="00C5696E"/>
    <w:rsid w:val="00C57257"/>
    <w:rsid w:val="00C608A2"/>
    <w:rsid w:val="00C618DB"/>
    <w:rsid w:val="00C62590"/>
    <w:rsid w:val="00C646B4"/>
    <w:rsid w:val="00C66D00"/>
    <w:rsid w:val="00C701D8"/>
    <w:rsid w:val="00C722A1"/>
    <w:rsid w:val="00C72954"/>
    <w:rsid w:val="00C73D34"/>
    <w:rsid w:val="00C7412F"/>
    <w:rsid w:val="00C75BE6"/>
    <w:rsid w:val="00C7685E"/>
    <w:rsid w:val="00C77831"/>
    <w:rsid w:val="00C81684"/>
    <w:rsid w:val="00C81EB5"/>
    <w:rsid w:val="00C86B93"/>
    <w:rsid w:val="00C8736C"/>
    <w:rsid w:val="00C87524"/>
    <w:rsid w:val="00C8754C"/>
    <w:rsid w:val="00C921C7"/>
    <w:rsid w:val="00C940F6"/>
    <w:rsid w:val="00C9548C"/>
    <w:rsid w:val="00C95626"/>
    <w:rsid w:val="00C9658A"/>
    <w:rsid w:val="00C97B41"/>
    <w:rsid w:val="00CA01A0"/>
    <w:rsid w:val="00CA047D"/>
    <w:rsid w:val="00CA2C87"/>
    <w:rsid w:val="00CA421A"/>
    <w:rsid w:val="00CA592A"/>
    <w:rsid w:val="00CA68B3"/>
    <w:rsid w:val="00CB0214"/>
    <w:rsid w:val="00CB2ECF"/>
    <w:rsid w:val="00CB4C70"/>
    <w:rsid w:val="00CB7C61"/>
    <w:rsid w:val="00CC0214"/>
    <w:rsid w:val="00CC150A"/>
    <w:rsid w:val="00CC6040"/>
    <w:rsid w:val="00CD096B"/>
    <w:rsid w:val="00CD218F"/>
    <w:rsid w:val="00CD3B5C"/>
    <w:rsid w:val="00CD3C4D"/>
    <w:rsid w:val="00CD451C"/>
    <w:rsid w:val="00CD5901"/>
    <w:rsid w:val="00CD792F"/>
    <w:rsid w:val="00CE191B"/>
    <w:rsid w:val="00CE41B3"/>
    <w:rsid w:val="00CE5D39"/>
    <w:rsid w:val="00CE5F37"/>
    <w:rsid w:val="00CE63D4"/>
    <w:rsid w:val="00CE6B56"/>
    <w:rsid w:val="00CE7454"/>
    <w:rsid w:val="00CE7770"/>
    <w:rsid w:val="00CF0BD4"/>
    <w:rsid w:val="00CF0D33"/>
    <w:rsid w:val="00CF336D"/>
    <w:rsid w:val="00CF3D8E"/>
    <w:rsid w:val="00D01D9C"/>
    <w:rsid w:val="00D05E90"/>
    <w:rsid w:val="00D05FBC"/>
    <w:rsid w:val="00D06821"/>
    <w:rsid w:val="00D11746"/>
    <w:rsid w:val="00D11DF7"/>
    <w:rsid w:val="00D1248F"/>
    <w:rsid w:val="00D150F8"/>
    <w:rsid w:val="00D16CCA"/>
    <w:rsid w:val="00D21B38"/>
    <w:rsid w:val="00D227C5"/>
    <w:rsid w:val="00D23363"/>
    <w:rsid w:val="00D23B71"/>
    <w:rsid w:val="00D24232"/>
    <w:rsid w:val="00D248AB"/>
    <w:rsid w:val="00D24A52"/>
    <w:rsid w:val="00D270AC"/>
    <w:rsid w:val="00D324A4"/>
    <w:rsid w:val="00D35715"/>
    <w:rsid w:val="00D37A1B"/>
    <w:rsid w:val="00D405C5"/>
    <w:rsid w:val="00D40894"/>
    <w:rsid w:val="00D4123F"/>
    <w:rsid w:val="00D4599E"/>
    <w:rsid w:val="00D5053F"/>
    <w:rsid w:val="00D50A30"/>
    <w:rsid w:val="00D553DE"/>
    <w:rsid w:val="00D57665"/>
    <w:rsid w:val="00D60CA2"/>
    <w:rsid w:val="00D62247"/>
    <w:rsid w:val="00D62C23"/>
    <w:rsid w:val="00D65828"/>
    <w:rsid w:val="00D71A7D"/>
    <w:rsid w:val="00D72D06"/>
    <w:rsid w:val="00D77469"/>
    <w:rsid w:val="00D8075E"/>
    <w:rsid w:val="00D81D72"/>
    <w:rsid w:val="00D83BA6"/>
    <w:rsid w:val="00D902AE"/>
    <w:rsid w:val="00D90731"/>
    <w:rsid w:val="00D9452C"/>
    <w:rsid w:val="00D94A94"/>
    <w:rsid w:val="00DA53ED"/>
    <w:rsid w:val="00DA783B"/>
    <w:rsid w:val="00DB0A8B"/>
    <w:rsid w:val="00DB3002"/>
    <w:rsid w:val="00DB3C9F"/>
    <w:rsid w:val="00DB665B"/>
    <w:rsid w:val="00DB742F"/>
    <w:rsid w:val="00DC00ED"/>
    <w:rsid w:val="00DC2A6D"/>
    <w:rsid w:val="00DC3F9C"/>
    <w:rsid w:val="00DC559A"/>
    <w:rsid w:val="00DD45F6"/>
    <w:rsid w:val="00DE0382"/>
    <w:rsid w:val="00DE0C55"/>
    <w:rsid w:val="00DE2CC5"/>
    <w:rsid w:val="00DE2E68"/>
    <w:rsid w:val="00DE3AAF"/>
    <w:rsid w:val="00DE7887"/>
    <w:rsid w:val="00DF29FC"/>
    <w:rsid w:val="00DF312A"/>
    <w:rsid w:val="00DF327B"/>
    <w:rsid w:val="00DF4D3F"/>
    <w:rsid w:val="00DF5604"/>
    <w:rsid w:val="00DF6B2D"/>
    <w:rsid w:val="00E030D5"/>
    <w:rsid w:val="00E10327"/>
    <w:rsid w:val="00E113CD"/>
    <w:rsid w:val="00E11761"/>
    <w:rsid w:val="00E12409"/>
    <w:rsid w:val="00E134F5"/>
    <w:rsid w:val="00E13892"/>
    <w:rsid w:val="00E15A6A"/>
    <w:rsid w:val="00E164BE"/>
    <w:rsid w:val="00E20838"/>
    <w:rsid w:val="00E21AF4"/>
    <w:rsid w:val="00E22170"/>
    <w:rsid w:val="00E22435"/>
    <w:rsid w:val="00E23CD3"/>
    <w:rsid w:val="00E23FA8"/>
    <w:rsid w:val="00E2474B"/>
    <w:rsid w:val="00E306AC"/>
    <w:rsid w:val="00E31A9B"/>
    <w:rsid w:val="00E32A3D"/>
    <w:rsid w:val="00E32D84"/>
    <w:rsid w:val="00E343F3"/>
    <w:rsid w:val="00E354E5"/>
    <w:rsid w:val="00E35D25"/>
    <w:rsid w:val="00E446C6"/>
    <w:rsid w:val="00E5518D"/>
    <w:rsid w:val="00E55B8C"/>
    <w:rsid w:val="00E561AD"/>
    <w:rsid w:val="00E57A32"/>
    <w:rsid w:val="00E650FA"/>
    <w:rsid w:val="00E65DE5"/>
    <w:rsid w:val="00E67FB9"/>
    <w:rsid w:val="00E70B05"/>
    <w:rsid w:val="00E72465"/>
    <w:rsid w:val="00E736B8"/>
    <w:rsid w:val="00E7491E"/>
    <w:rsid w:val="00E76D0E"/>
    <w:rsid w:val="00E77071"/>
    <w:rsid w:val="00E82E32"/>
    <w:rsid w:val="00E83FD0"/>
    <w:rsid w:val="00E854E8"/>
    <w:rsid w:val="00E90666"/>
    <w:rsid w:val="00E9148D"/>
    <w:rsid w:val="00E941A1"/>
    <w:rsid w:val="00E96B9C"/>
    <w:rsid w:val="00E97492"/>
    <w:rsid w:val="00EA281A"/>
    <w:rsid w:val="00EA2F74"/>
    <w:rsid w:val="00EA6B2A"/>
    <w:rsid w:val="00EB28A0"/>
    <w:rsid w:val="00EB3080"/>
    <w:rsid w:val="00EB64CD"/>
    <w:rsid w:val="00EB77B8"/>
    <w:rsid w:val="00EC5198"/>
    <w:rsid w:val="00EC71DB"/>
    <w:rsid w:val="00EC7E04"/>
    <w:rsid w:val="00ED2AFA"/>
    <w:rsid w:val="00ED2D17"/>
    <w:rsid w:val="00ED2D3F"/>
    <w:rsid w:val="00ED67B0"/>
    <w:rsid w:val="00ED754B"/>
    <w:rsid w:val="00EE0B33"/>
    <w:rsid w:val="00EE13A2"/>
    <w:rsid w:val="00EE2388"/>
    <w:rsid w:val="00EE3250"/>
    <w:rsid w:val="00EE3437"/>
    <w:rsid w:val="00EE45CD"/>
    <w:rsid w:val="00EE5EA2"/>
    <w:rsid w:val="00EE6C16"/>
    <w:rsid w:val="00EE6C66"/>
    <w:rsid w:val="00EE76EC"/>
    <w:rsid w:val="00EE7921"/>
    <w:rsid w:val="00EF0308"/>
    <w:rsid w:val="00EF2F93"/>
    <w:rsid w:val="00EF3F0C"/>
    <w:rsid w:val="00EF40CF"/>
    <w:rsid w:val="00EF5A79"/>
    <w:rsid w:val="00EF7C17"/>
    <w:rsid w:val="00F02000"/>
    <w:rsid w:val="00F0205A"/>
    <w:rsid w:val="00F02405"/>
    <w:rsid w:val="00F02867"/>
    <w:rsid w:val="00F03456"/>
    <w:rsid w:val="00F05F48"/>
    <w:rsid w:val="00F06432"/>
    <w:rsid w:val="00F06D1A"/>
    <w:rsid w:val="00F1073D"/>
    <w:rsid w:val="00F14D7B"/>
    <w:rsid w:val="00F15FC5"/>
    <w:rsid w:val="00F16120"/>
    <w:rsid w:val="00F17467"/>
    <w:rsid w:val="00F2275E"/>
    <w:rsid w:val="00F22F3C"/>
    <w:rsid w:val="00F26DE5"/>
    <w:rsid w:val="00F2723B"/>
    <w:rsid w:val="00F27E8D"/>
    <w:rsid w:val="00F33E8C"/>
    <w:rsid w:val="00F34DC4"/>
    <w:rsid w:val="00F36AF8"/>
    <w:rsid w:val="00F41042"/>
    <w:rsid w:val="00F4339A"/>
    <w:rsid w:val="00F44539"/>
    <w:rsid w:val="00F467BE"/>
    <w:rsid w:val="00F479D8"/>
    <w:rsid w:val="00F51C5F"/>
    <w:rsid w:val="00F5442E"/>
    <w:rsid w:val="00F558E4"/>
    <w:rsid w:val="00F56911"/>
    <w:rsid w:val="00F57CA4"/>
    <w:rsid w:val="00F6021C"/>
    <w:rsid w:val="00F60D73"/>
    <w:rsid w:val="00F61222"/>
    <w:rsid w:val="00F61CAC"/>
    <w:rsid w:val="00F61F6B"/>
    <w:rsid w:val="00F65D40"/>
    <w:rsid w:val="00F673DF"/>
    <w:rsid w:val="00F720A3"/>
    <w:rsid w:val="00F73256"/>
    <w:rsid w:val="00F734C2"/>
    <w:rsid w:val="00F74576"/>
    <w:rsid w:val="00F76EFC"/>
    <w:rsid w:val="00F7710E"/>
    <w:rsid w:val="00F77412"/>
    <w:rsid w:val="00F813AA"/>
    <w:rsid w:val="00F839F1"/>
    <w:rsid w:val="00F92762"/>
    <w:rsid w:val="00F929F1"/>
    <w:rsid w:val="00F93B73"/>
    <w:rsid w:val="00FA0CFE"/>
    <w:rsid w:val="00FA55C5"/>
    <w:rsid w:val="00FA5A3C"/>
    <w:rsid w:val="00FA621D"/>
    <w:rsid w:val="00FA70ED"/>
    <w:rsid w:val="00FA7232"/>
    <w:rsid w:val="00FB14DB"/>
    <w:rsid w:val="00FB3983"/>
    <w:rsid w:val="00FB3A54"/>
    <w:rsid w:val="00FC0392"/>
    <w:rsid w:val="00FC1665"/>
    <w:rsid w:val="00FC2A64"/>
    <w:rsid w:val="00FC2B8A"/>
    <w:rsid w:val="00FC550E"/>
    <w:rsid w:val="00FC629E"/>
    <w:rsid w:val="00FC6E80"/>
    <w:rsid w:val="00FC7B0D"/>
    <w:rsid w:val="00FD3A41"/>
    <w:rsid w:val="00FD6400"/>
    <w:rsid w:val="00FE314B"/>
    <w:rsid w:val="00FE3C8C"/>
    <w:rsid w:val="00FE4240"/>
    <w:rsid w:val="00FE555D"/>
    <w:rsid w:val="00FE7AA3"/>
    <w:rsid w:val="00FF210C"/>
    <w:rsid w:val="00FF2FC5"/>
    <w:rsid w:val="00FF3F55"/>
    <w:rsid w:val="00FF676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63B705"/>
  <w15:docId w15:val="{904EF178-088D-4DF4-B292-E4A631E5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s-CO"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1B87"/>
    <w:pPr>
      <w:spacing w:line="360" w:lineRule="auto"/>
      <w:jc w:val="both"/>
    </w:pPr>
    <w:rPr>
      <w:rFonts w:ascii="Tahoma" w:eastAsia="Times New Roman" w:hAnsi="Tahoma"/>
      <w:sz w:val="26"/>
      <w:szCs w:val="26"/>
      <w:lang w:val="es-ES" w:eastAsia="es-MX"/>
    </w:rPr>
  </w:style>
  <w:style w:type="paragraph" w:styleId="Ttulo1">
    <w:name w:val="heading 1"/>
    <w:basedOn w:val="Normal"/>
    <w:next w:val="Normal"/>
    <w:link w:val="Ttulo1Car"/>
    <w:qFormat/>
    <w:rsid w:val="000F1A7D"/>
    <w:pPr>
      <w:keepNext/>
      <w:spacing w:before="240" w:after="60"/>
      <w:outlineLvl w:val="0"/>
    </w:pPr>
    <w:rPr>
      <w:b/>
      <w:bCs/>
      <w:kern w:val="32"/>
      <w:sz w:val="24"/>
      <w:szCs w:val="32"/>
    </w:rPr>
  </w:style>
  <w:style w:type="paragraph" w:styleId="Ttulo2">
    <w:name w:val="heading 2"/>
    <w:basedOn w:val="Normal"/>
    <w:next w:val="Normal"/>
    <w:link w:val="Ttulo2Car"/>
    <w:semiHidden/>
    <w:unhideWhenUsed/>
    <w:qFormat/>
    <w:rsid w:val="00A73A47"/>
    <w:pPr>
      <w:keepNext/>
      <w:keepLines/>
      <w:spacing w:before="40"/>
      <w:outlineLvl w:val="1"/>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qFormat/>
    <w:rsid w:val="00C379F4"/>
    <w:pPr>
      <w:spacing w:before="240" w:after="60"/>
      <w:outlineLvl w:val="5"/>
    </w:pPr>
    <w:rPr>
      <w:rFonts w:ascii="Calibri" w:eastAsia="Batang" w:hAnsi="Calibri"/>
      <w:b/>
      <w:bCs/>
      <w:sz w:val="22"/>
      <w:szCs w:val="22"/>
    </w:rPr>
  </w:style>
  <w:style w:type="paragraph" w:styleId="Ttulo9">
    <w:name w:val="heading 9"/>
    <w:basedOn w:val="Normal"/>
    <w:next w:val="Normal"/>
    <w:qFormat/>
    <w:rsid w:val="00B01B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utoRedefine/>
    <w:rsid w:val="0050026D"/>
    <w:pPr>
      <w:tabs>
        <w:tab w:val="center" w:pos="4252"/>
        <w:tab w:val="right" w:pos="8504"/>
      </w:tabs>
      <w:overflowPunct w:val="0"/>
      <w:autoSpaceDE w:val="0"/>
      <w:autoSpaceDN w:val="0"/>
      <w:adjustRightInd w:val="0"/>
      <w:jc w:val="right"/>
      <w:textAlignment w:val="baseline"/>
    </w:pPr>
    <w:rPr>
      <w:rFonts w:ascii="Courier New" w:eastAsia="Times New Roman" w:hAnsi="Courier New"/>
      <w:sz w:val="16"/>
      <w:lang w:val="es-ES"/>
    </w:rPr>
  </w:style>
  <w:style w:type="paragraph" w:styleId="Textonotapie">
    <w:name w:val="footnote text"/>
    <w:aliases w:val="Footnote Text Char Char Char Char Char,Footnote Text Char Char Char Char,Ref. de nota al pie1,FA Fu,texto de nota al pie,Ref. de nota al pie2,Appel note de bas de page,referencia nota al pie,BVI fnr,Footnote symbol,Footnote,Nota de pie,FC"/>
    <w:basedOn w:val="Normal"/>
    <w:link w:val="TextonotapieCar"/>
    <w:autoRedefine/>
    <w:qFormat/>
    <w:rsid w:val="005C6D5A"/>
    <w:pPr>
      <w:overflowPunct w:val="0"/>
      <w:autoSpaceDE w:val="0"/>
      <w:autoSpaceDN w:val="0"/>
      <w:adjustRightInd w:val="0"/>
      <w:spacing w:line="240" w:lineRule="auto"/>
      <w:textAlignment w:val="baseline"/>
    </w:pPr>
    <w:rPr>
      <w:rFonts w:ascii="Verdana" w:hAnsi="Verdana"/>
      <w:sz w:val="20"/>
      <w:szCs w:val="20"/>
      <w:lang w:eastAsia="es-ES"/>
    </w:rPr>
  </w:style>
  <w:style w:type="paragraph" w:customStyle="1" w:styleId="Citajurisprudencial">
    <w:name w:val="Cita jurisprudencial"/>
    <w:autoRedefine/>
    <w:rsid w:val="00F15FC5"/>
    <w:pPr>
      <w:tabs>
        <w:tab w:val="left" w:pos="8460"/>
      </w:tabs>
      <w:spacing w:line="360" w:lineRule="auto"/>
      <w:ind w:left="709" w:right="709"/>
      <w:jc w:val="both"/>
    </w:pPr>
    <w:rPr>
      <w:rFonts w:ascii="Verdana" w:eastAsia="Times New Roman" w:hAnsi="Verdana"/>
      <w:szCs w:val="28"/>
      <w:lang w:val="es-ES"/>
    </w:rPr>
  </w:style>
  <w:style w:type="character" w:customStyle="1" w:styleId="Nombreprincipal">
    <w:name w:val="Nombre principal"/>
    <w:rsid w:val="00615612"/>
    <w:rPr>
      <w:rFonts w:ascii="Tahoma" w:hAnsi="Tahoma"/>
      <w:b/>
      <w:smallCaps/>
      <w:sz w:val="22"/>
    </w:rPr>
  </w:style>
  <w:style w:type="character" w:styleId="Refdenotaalpie">
    <w:name w:val="footnote reference"/>
    <w:aliases w:val="Ref. de nota al pie 2,Texto de nota al pie,Footnotes refss,Ref,de nota al pie,Fago Fußnotenzeichen,Pie de Página,Footnote number,4_G,16 Point,Superscript 6 Point,Ref1,F,f,FZ"/>
    <w:qFormat/>
    <w:rsid w:val="00214FDC"/>
    <w:rPr>
      <w:rFonts w:ascii="Verdana" w:hAnsi="Verdana"/>
      <w:sz w:val="20"/>
      <w:vertAlign w:val="superscript"/>
    </w:rPr>
  </w:style>
  <w:style w:type="character" w:customStyle="1" w:styleId="Algerian">
    <w:name w:val="Algerian"/>
    <w:rsid w:val="00C86B93"/>
    <w:rPr>
      <w:rFonts w:ascii="Algerian" w:hAnsi="Algerian"/>
      <w:sz w:val="30"/>
    </w:rPr>
  </w:style>
  <w:style w:type="paragraph" w:styleId="Encabezado">
    <w:name w:val="header"/>
    <w:basedOn w:val="Normal"/>
    <w:link w:val="EncabezadoCar"/>
    <w:uiPriority w:val="99"/>
    <w:rsid w:val="00B01B87"/>
    <w:pPr>
      <w:tabs>
        <w:tab w:val="center" w:pos="4252"/>
        <w:tab w:val="right" w:pos="8504"/>
      </w:tabs>
    </w:pPr>
    <w:rPr>
      <w:rFonts w:eastAsia="Batang"/>
    </w:rPr>
  </w:style>
  <w:style w:type="paragraph" w:styleId="Textoindependiente2">
    <w:name w:val="Body Text 2"/>
    <w:basedOn w:val="Normal"/>
    <w:semiHidden/>
    <w:rsid w:val="00B01B87"/>
    <w:pPr>
      <w:overflowPunct w:val="0"/>
      <w:autoSpaceDE w:val="0"/>
      <w:autoSpaceDN w:val="0"/>
      <w:adjustRightInd w:val="0"/>
    </w:pPr>
    <w:rPr>
      <w:rFonts w:ascii="Bookman Old Style" w:hAnsi="Bookman Old Style"/>
      <w:sz w:val="24"/>
      <w:lang w:val="es-CO"/>
    </w:rPr>
  </w:style>
  <w:style w:type="paragraph" w:customStyle="1" w:styleId="Tablaidentificadora">
    <w:name w:val="Tabla identificadora"/>
    <w:basedOn w:val="Normal"/>
    <w:uiPriority w:val="99"/>
    <w:rsid w:val="00B01B87"/>
    <w:pPr>
      <w:spacing w:line="240" w:lineRule="auto"/>
    </w:pPr>
    <w:rPr>
      <w:sz w:val="24"/>
    </w:rPr>
  </w:style>
  <w:style w:type="paragraph" w:styleId="Textoindependiente3">
    <w:name w:val="Body Text 3"/>
    <w:basedOn w:val="Normal"/>
    <w:link w:val="Textoindependiente3Car"/>
    <w:uiPriority w:val="99"/>
    <w:rsid w:val="00C379F4"/>
    <w:pPr>
      <w:spacing w:after="120"/>
    </w:pPr>
    <w:rPr>
      <w:sz w:val="16"/>
      <w:szCs w:val="16"/>
    </w:rPr>
  </w:style>
  <w:style w:type="character" w:customStyle="1" w:styleId="Ttulo6Car">
    <w:name w:val="Título 6 Car"/>
    <w:link w:val="Ttulo6"/>
    <w:rsid w:val="00C379F4"/>
    <w:rPr>
      <w:rFonts w:ascii="Calibri" w:hAnsi="Calibri"/>
      <w:b/>
      <w:bCs/>
      <w:sz w:val="22"/>
      <w:szCs w:val="22"/>
      <w:lang w:val="es-ES" w:eastAsia="es-MX" w:bidi="ar-SA"/>
    </w:rPr>
  </w:style>
  <w:style w:type="character" w:customStyle="1" w:styleId="EncabezadoCar">
    <w:name w:val="Encabezado Car"/>
    <w:link w:val="Encabezado"/>
    <w:uiPriority w:val="99"/>
    <w:rsid w:val="00C379F4"/>
    <w:rPr>
      <w:rFonts w:ascii="Tahoma" w:hAnsi="Tahoma"/>
      <w:sz w:val="26"/>
      <w:szCs w:val="26"/>
      <w:lang w:val="es-ES" w:eastAsia="es-MX" w:bidi="ar-SA"/>
    </w:rPr>
  </w:style>
  <w:style w:type="character" w:customStyle="1" w:styleId="Numeracinttulo">
    <w:name w:val="Numeración título"/>
    <w:rsid w:val="00A5338A"/>
    <w:rPr>
      <w:rFonts w:ascii="Tahoma" w:hAnsi="Tahoma"/>
      <w:b/>
      <w:sz w:val="24"/>
    </w:rPr>
  </w:style>
  <w:style w:type="paragraph" w:customStyle="1" w:styleId="AlgerianTtulo">
    <w:name w:val="Algerian Título"/>
    <w:next w:val="Normal"/>
    <w:link w:val="AlgerianTtuloCar"/>
    <w:rsid w:val="0089624D"/>
    <w:pPr>
      <w:tabs>
        <w:tab w:val="left" w:pos="1202"/>
      </w:tabs>
      <w:spacing w:line="360" w:lineRule="auto"/>
      <w:jc w:val="both"/>
    </w:pPr>
    <w:rPr>
      <w:rFonts w:ascii="Algerian" w:eastAsia="Tahoma" w:hAnsi="Algerian" w:cs="Tahoma"/>
      <w:sz w:val="30"/>
      <w:szCs w:val="26"/>
      <w:lang w:val="es-ES"/>
    </w:rPr>
  </w:style>
  <w:style w:type="character" w:customStyle="1" w:styleId="AlgerianTtuloCar">
    <w:name w:val="Algerian Título Car"/>
    <w:link w:val="AlgerianTtulo"/>
    <w:rsid w:val="0089624D"/>
    <w:rPr>
      <w:rFonts w:ascii="Algerian" w:eastAsia="Tahoma" w:hAnsi="Algerian" w:cs="Tahoma"/>
      <w:sz w:val="30"/>
      <w:szCs w:val="26"/>
      <w:lang w:val="es-ES" w:eastAsia="es-ES" w:bidi="ar-SA"/>
    </w:rPr>
  </w:style>
  <w:style w:type="character" w:customStyle="1" w:styleId="Ttulo1Car">
    <w:name w:val="Título 1 Car"/>
    <w:link w:val="Ttulo1"/>
    <w:rsid w:val="00197D9B"/>
    <w:rPr>
      <w:rFonts w:ascii="Tahoma" w:eastAsia="Times New Roman" w:hAnsi="Tahoma" w:cs="Arial"/>
      <w:b/>
      <w:bCs/>
      <w:kern w:val="32"/>
      <w:sz w:val="24"/>
      <w:szCs w:val="32"/>
      <w:lang w:val="es-ES" w:eastAsia="es-MX"/>
    </w:rPr>
  </w:style>
  <w:style w:type="character" w:customStyle="1" w:styleId="Textoindependiente3Car">
    <w:name w:val="Texto independiente 3 Car"/>
    <w:link w:val="Textoindependiente3"/>
    <w:uiPriority w:val="99"/>
    <w:rsid w:val="00B25DDF"/>
    <w:rPr>
      <w:rFonts w:ascii="Tahoma" w:eastAsia="Times New Roman" w:hAnsi="Tahoma"/>
      <w:sz w:val="16"/>
      <w:szCs w:val="16"/>
      <w:lang w:val="es-ES" w:eastAsia="es-MX"/>
    </w:rPr>
  </w:style>
  <w:style w:type="character" w:customStyle="1" w:styleId="TextonotapieCar">
    <w:name w:val="Texto nota pie Car"/>
    <w:aliases w:val="Footnote Text Char Char Char Char Char Car,Footnote Text Char Char Char Char Car,Ref. de nota al pie1 Car,FA Fu Car,texto de nota al pie Car,Ref. de nota al pie2 Car,Appel note de bas de page Car,referencia nota al pie Car,BVI fnr Car"/>
    <w:link w:val="Textonotapie"/>
    <w:rsid w:val="005C6D5A"/>
    <w:rPr>
      <w:rFonts w:ascii="Verdana" w:eastAsia="Times New Roman" w:hAnsi="Verdana"/>
      <w:lang w:val="es-ES"/>
    </w:rPr>
  </w:style>
  <w:style w:type="paragraph" w:styleId="Textoindependiente">
    <w:name w:val="Body Text"/>
    <w:basedOn w:val="Normal"/>
    <w:link w:val="TextoindependienteCar"/>
    <w:rsid w:val="00F61222"/>
    <w:pPr>
      <w:spacing w:after="120"/>
    </w:pPr>
  </w:style>
  <w:style w:type="character" w:customStyle="1" w:styleId="TextoindependienteCar">
    <w:name w:val="Texto independiente Car"/>
    <w:link w:val="Textoindependiente"/>
    <w:rsid w:val="00F61222"/>
    <w:rPr>
      <w:rFonts w:ascii="Tahoma" w:eastAsia="Times New Roman" w:hAnsi="Tahoma"/>
      <w:sz w:val="26"/>
      <w:szCs w:val="26"/>
      <w:lang w:val="es-ES" w:eastAsia="es-MX"/>
    </w:rPr>
  </w:style>
  <w:style w:type="paragraph" w:styleId="Textodeglobo">
    <w:name w:val="Balloon Text"/>
    <w:basedOn w:val="Normal"/>
    <w:link w:val="TextodegloboCar"/>
    <w:rsid w:val="00E854E8"/>
    <w:pPr>
      <w:spacing w:line="240" w:lineRule="auto"/>
    </w:pPr>
    <w:rPr>
      <w:rFonts w:ascii="Segoe UI" w:hAnsi="Segoe UI" w:cs="Segoe UI"/>
      <w:sz w:val="18"/>
      <w:szCs w:val="18"/>
    </w:rPr>
  </w:style>
  <w:style w:type="character" w:customStyle="1" w:styleId="TextodegloboCar">
    <w:name w:val="Texto de globo Car"/>
    <w:link w:val="Textodeglobo"/>
    <w:rsid w:val="00E854E8"/>
    <w:rPr>
      <w:rFonts w:ascii="Segoe UI" w:eastAsia="Times New Roman" w:hAnsi="Segoe UI" w:cs="Segoe UI"/>
      <w:sz w:val="18"/>
      <w:szCs w:val="18"/>
      <w:lang w:val="es-ES" w:eastAsia="es-MX"/>
    </w:rPr>
  </w:style>
  <w:style w:type="paragraph" w:styleId="NormalWeb">
    <w:name w:val="Normal (Web)"/>
    <w:basedOn w:val="Normal"/>
    <w:uiPriority w:val="99"/>
    <w:unhideWhenUsed/>
    <w:rsid w:val="00D65828"/>
    <w:pPr>
      <w:spacing w:before="100" w:beforeAutospacing="1" w:after="100" w:afterAutospacing="1" w:line="240" w:lineRule="auto"/>
      <w:jc w:val="left"/>
    </w:pPr>
    <w:rPr>
      <w:rFonts w:ascii="Times New Roman" w:hAnsi="Times New Roman"/>
      <w:sz w:val="24"/>
      <w:szCs w:val="24"/>
      <w:lang w:val="es-CO" w:eastAsia="es-CO"/>
    </w:rPr>
  </w:style>
  <w:style w:type="character" w:customStyle="1" w:styleId="SinespaciadoCar">
    <w:name w:val="Sin espaciado Car"/>
    <w:link w:val="Sinespaciado"/>
    <w:uiPriority w:val="1"/>
    <w:locked/>
    <w:rsid w:val="00FA7232"/>
    <w:rPr>
      <w:rFonts w:ascii="Verdana" w:hAnsi="Verdana"/>
      <w:sz w:val="28"/>
      <w:lang w:val="es-ES"/>
    </w:rPr>
  </w:style>
  <w:style w:type="paragraph" w:styleId="Sinespaciado">
    <w:name w:val="No Spacing"/>
    <w:link w:val="SinespaciadoCar"/>
    <w:uiPriority w:val="1"/>
    <w:qFormat/>
    <w:rsid w:val="00FA7232"/>
    <w:rPr>
      <w:rFonts w:ascii="Verdana" w:hAnsi="Verdana"/>
      <w:sz w:val="28"/>
      <w:lang w:val="es-ES" w:eastAsia="es-CO"/>
    </w:rPr>
  </w:style>
  <w:style w:type="character" w:customStyle="1" w:styleId="Ttulo2Car">
    <w:name w:val="Título 2 Car"/>
    <w:basedOn w:val="Fuentedeprrafopredeter"/>
    <w:link w:val="Ttulo2"/>
    <w:semiHidden/>
    <w:rsid w:val="00A73A47"/>
    <w:rPr>
      <w:rFonts w:asciiTheme="majorHAnsi" w:eastAsiaTheme="majorEastAsia" w:hAnsiTheme="majorHAnsi" w:cstheme="majorBidi"/>
      <w:color w:val="365F91" w:themeColor="accent1" w:themeShade="BF"/>
      <w:sz w:val="26"/>
      <w:szCs w:val="26"/>
      <w:lang w:val="es-ES" w:eastAsia="es-MX"/>
    </w:rPr>
  </w:style>
  <w:style w:type="paragraph" w:customStyle="1" w:styleId="Profesin">
    <w:name w:val="ProfesiÛn"/>
    <w:basedOn w:val="Normal"/>
    <w:rsid w:val="00BC3030"/>
    <w:pPr>
      <w:tabs>
        <w:tab w:val="left" w:pos="1134"/>
      </w:tabs>
      <w:spacing w:line="360" w:lineRule="atLeast"/>
      <w:jc w:val="center"/>
    </w:pPr>
    <w:rPr>
      <w:rFonts w:ascii="Arial" w:hAnsi="Arial"/>
      <w:b/>
      <w:sz w:val="32"/>
      <w:szCs w:val="20"/>
      <w:lang w:val="es-CO" w:eastAsia="es-ES"/>
    </w:rPr>
  </w:style>
  <w:style w:type="character" w:customStyle="1" w:styleId="apple-converted-space">
    <w:name w:val="apple-converted-space"/>
    <w:basedOn w:val="Fuentedeprrafopredeter"/>
    <w:rsid w:val="000A1C3A"/>
  </w:style>
  <w:style w:type="character" w:styleId="Hipervnculo">
    <w:name w:val="Hyperlink"/>
    <w:basedOn w:val="Fuentedeprrafopredeter"/>
    <w:uiPriority w:val="99"/>
    <w:unhideWhenUsed/>
    <w:rsid w:val="005002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0018">
      <w:bodyDiv w:val="1"/>
      <w:marLeft w:val="0"/>
      <w:marRight w:val="0"/>
      <w:marTop w:val="0"/>
      <w:marBottom w:val="0"/>
      <w:divBdr>
        <w:top w:val="none" w:sz="0" w:space="0" w:color="auto"/>
        <w:left w:val="none" w:sz="0" w:space="0" w:color="auto"/>
        <w:bottom w:val="none" w:sz="0" w:space="0" w:color="auto"/>
        <w:right w:val="none" w:sz="0" w:space="0" w:color="auto"/>
      </w:divBdr>
    </w:div>
    <w:div w:id="813638674">
      <w:bodyDiv w:val="1"/>
      <w:marLeft w:val="0"/>
      <w:marRight w:val="0"/>
      <w:marTop w:val="0"/>
      <w:marBottom w:val="0"/>
      <w:divBdr>
        <w:top w:val="none" w:sz="0" w:space="0" w:color="auto"/>
        <w:left w:val="none" w:sz="0" w:space="0" w:color="auto"/>
        <w:bottom w:val="none" w:sz="0" w:space="0" w:color="auto"/>
        <w:right w:val="none" w:sz="0" w:space="0" w:color="auto"/>
      </w:divBdr>
    </w:div>
    <w:div w:id="1299342537">
      <w:bodyDiv w:val="1"/>
      <w:marLeft w:val="0"/>
      <w:marRight w:val="0"/>
      <w:marTop w:val="0"/>
      <w:marBottom w:val="0"/>
      <w:divBdr>
        <w:top w:val="none" w:sz="0" w:space="0" w:color="auto"/>
        <w:left w:val="none" w:sz="0" w:space="0" w:color="auto"/>
        <w:bottom w:val="none" w:sz="0" w:space="0" w:color="auto"/>
        <w:right w:val="none" w:sz="0" w:space="0" w:color="auto"/>
      </w:divBdr>
    </w:div>
    <w:div w:id="1387412801">
      <w:bodyDiv w:val="1"/>
      <w:marLeft w:val="0"/>
      <w:marRight w:val="0"/>
      <w:marTop w:val="0"/>
      <w:marBottom w:val="0"/>
      <w:divBdr>
        <w:top w:val="none" w:sz="0" w:space="0" w:color="auto"/>
        <w:left w:val="none" w:sz="0" w:space="0" w:color="auto"/>
        <w:bottom w:val="none" w:sz="0" w:space="0" w:color="auto"/>
        <w:right w:val="none" w:sz="0" w:space="0" w:color="auto"/>
      </w:divBdr>
    </w:div>
    <w:div w:id="1569996342">
      <w:bodyDiv w:val="1"/>
      <w:marLeft w:val="0"/>
      <w:marRight w:val="0"/>
      <w:marTop w:val="0"/>
      <w:marBottom w:val="0"/>
      <w:divBdr>
        <w:top w:val="none" w:sz="0" w:space="0" w:color="auto"/>
        <w:left w:val="none" w:sz="0" w:space="0" w:color="auto"/>
        <w:bottom w:val="none" w:sz="0" w:space="0" w:color="auto"/>
        <w:right w:val="none" w:sz="0" w:space="0" w:color="auto"/>
      </w:divBdr>
      <w:divsChild>
        <w:div w:id="757796364">
          <w:marLeft w:val="120"/>
          <w:marRight w:val="120"/>
          <w:marTop w:val="120"/>
          <w:marBottom w:val="120"/>
          <w:divBdr>
            <w:top w:val="none" w:sz="0" w:space="0" w:color="auto"/>
            <w:left w:val="none" w:sz="0" w:space="0" w:color="auto"/>
            <w:bottom w:val="none" w:sz="0" w:space="0" w:color="auto"/>
            <w:right w:val="none" w:sz="0" w:space="0" w:color="auto"/>
          </w:divBdr>
          <w:divsChild>
            <w:div w:id="87408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14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4DBC7-178C-4E62-801B-A17CB72C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1</Pages>
  <Words>4621</Words>
  <Characters>25419</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29981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Usuario</dc:creator>
  <cp:keywords/>
  <cp:lastModifiedBy>Hermides Alonso Gaviria Ocampo</cp:lastModifiedBy>
  <cp:revision>24</cp:revision>
  <cp:lastPrinted>2020-02-24T14:45:00Z</cp:lastPrinted>
  <dcterms:created xsi:type="dcterms:W3CDTF">2023-06-01T14:29:00Z</dcterms:created>
  <dcterms:modified xsi:type="dcterms:W3CDTF">2023-07-28T12:59:00Z</dcterms:modified>
</cp:coreProperties>
</file>