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7BA22" w14:textId="77777777" w:rsidR="00DB6C28" w:rsidRPr="00DB6C28" w:rsidRDefault="00DB6C28" w:rsidP="00DB6C28">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r w:rsidRPr="00DB6C2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93C79A1" w14:textId="77777777" w:rsidR="00DB6C28" w:rsidRPr="00DB6C28" w:rsidRDefault="00DB6C28" w:rsidP="00DB6C28">
      <w:pPr>
        <w:spacing w:line="240" w:lineRule="auto"/>
        <w:rPr>
          <w:rFonts w:ascii="Arial" w:eastAsia="Times New Roman" w:hAnsi="Arial" w:cs="Arial"/>
          <w:sz w:val="20"/>
          <w:szCs w:val="20"/>
          <w:lang w:val="es-419"/>
        </w:rPr>
      </w:pPr>
    </w:p>
    <w:p w14:paraId="4012CFB5" w14:textId="06330B46" w:rsidR="00DB6C28" w:rsidRPr="00DB6C28" w:rsidRDefault="009423B1" w:rsidP="00DB6C28">
      <w:pPr>
        <w:spacing w:line="240" w:lineRule="auto"/>
        <w:rPr>
          <w:rFonts w:ascii="Arial" w:eastAsia="Times New Roman" w:hAnsi="Arial" w:cs="Arial"/>
          <w:sz w:val="20"/>
          <w:szCs w:val="20"/>
          <w:lang w:val="es-419"/>
        </w:rPr>
      </w:pPr>
      <w:r w:rsidRPr="00DB6C28">
        <w:rPr>
          <w:rFonts w:ascii="Arial" w:eastAsia="Times New Roman" w:hAnsi="Arial" w:cs="Arial"/>
          <w:b/>
          <w:bCs/>
          <w:iCs/>
          <w:sz w:val="20"/>
          <w:szCs w:val="20"/>
          <w:u w:val="single"/>
          <w:lang w:val="es-419" w:eastAsia="fr-FR"/>
        </w:rPr>
        <w:t>TEMAS:</w:t>
      </w:r>
      <w:r w:rsidRPr="00DB6C28">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SEGURIDAD SOCIAL / PAGO DE INCAPACIDADES MÉDICAS / PROCEDENCIA EXCEPCIONAL DE LA TUTELA / VULNERACIÓN DE OTROS DERECHOS FUNDAMENTALES / PRECAVER UN PERJUICIO IRREMEDIABLE / RESPONSABLE DÍA 181 EN ADELANTE / LA ADMINISTRADORA DEL FONDO DE PENSIONES / TRÁMITE</w:t>
      </w:r>
      <w:r w:rsidR="008A76D5">
        <w:rPr>
          <w:rFonts w:ascii="Arial" w:eastAsia="Times New Roman" w:hAnsi="Arial" w:cs="Arial"/>
          <w:b/>
          <w:bCs/>
          <w:iCs/>
          <w:sz w:val="20"/>
          <w:szCs w:val="20"/>
          <w:lang w:val="es-419" w:eastAsia="fr-FR"/>
        </w:rPr>
        <w:t>S</w:t>
      </w:r>
      <w:bookmarkStart w:id="0" w:name="_GoBack"/>
      <w:bookmarkEnd w:id="0"/>
      <w:r>
        <w:rPr>
          <w:rFonts w:ascii="Arial" w:eastAsia="Times New Roman" w:hAnsi="Arial" w:cs="Arial"/>
          <w:b/>
          <w:bCs/>
          <w:iCs/>
          <w:sz w:val="20"/>
          <w:szCs w:val="20"/>
          <w:lang w:val="es-419" w:eastAsia="fr-FR"/>
        </w:rPr>
        <w:t xml:space="preserve"> ADMINISTRATIVOS / NO LE INCUMBEN AL AFILIADO.</w:t>
      </w:r>
    </w:p>
    <w:p w14:paraId="2CB731C4" w14:textId="77777777" w:rsidR="00DB6C28" w:rsidRPr="00DB6C28" w:rsidRDefault="00DB6C28" w:rsidP="00DB6C28">
      <w:pPr>
        <w:spacing w:line="240" w:lineRule="auto"/>
        <w:rPr>
          <w:rFonts w:ascii="Arial" w:eastAsia="Times New Roman" w:hAnsi="Arial" w:cs="Arial"/>
          <w:sz w:val="20"/>
          <w:szCs w:val="20"/>
          <w:lang w:val="es-419"/>
        </w:rPr>
      </w:pPr>
    </w:p>
    <w:p w14:paraId="0AFCEBF8" w14:textId="19D2F642" w:rsidR="00DB6C28" w:rsidRPr="00DB6C28" w:rsidRDefault="009329C0" w:rsidP="00DB6C28">
      <w:pPr>
        <w:spacing w:line="240" w:lineRule="auto"/>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9329C0">
        <w:rPr>
          <w:rFonts w:ascii="Arial" w:eastAsia="Times New Roman" w:hAnsi="Arial" w:cs="Arial"/>
          <w:sz w:val="20"/>
          <w:szCs w:val="20"/>
          <w:lang w:val="es-419"/>
        </w:rPr>
        <w:t>lo pretendido por el accionante es el amparo de sus derechos fundamentales al mínimo vital, seguridad social y vida en condiciones dignas, los cuales considera vulnerados por parte de Colpensiones toda vez que no se le han pagado las incapacidades generadas con posterioridad al día 180.</w:t>
      </w:r>
    </w:p>
    <w:p w14:paraId="23F552AD" w14:textId="77777777" w:rsidR="00DB6C28" w:rsidRPr="00DB6C28" w:rsidRDefault="00DB6C28" w:rsidP="00DB6C28">
      <w:pPr>
        <w:spacing w:line="240" w:lineRule="auto"/>
        <w:rPr>
          <w:rFonts w:ascii="Arial" w:eastAsia="Times New Roman" w:hAnsi="Arial" w:cs="Arial"/>
          <w:sz w:val="20"/>
          <w:szCs w:val="20"/>
          <w:lang w:val="es-419"/>
        </w:rPr>
      </w:pPr>
    </w:p>
    <w:p w14:paraId="28FDB9D7" w14:textId="58AA9711" w:rsidR="00AD098D" w:rsidRPr="00AD098D" w:rsidRDefault="00AD098D" w:rsidP="00AD098D">
      <w:pPr>
        <w:spacing w:line="240" w:lineRule="auto"/>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AD098D">
        <w:rPr>
          <w:rFonts w:ascii="Arial" w:eastAsia="Times New Roman" w:hAnsi="Arial" w:cs="Arial"/>
          <w:sz w:val="20"/>
          <w:szCs w:val="20"/>
          <w:lang w:val="es-419"/>
        </w:rPr>
        <w:t xml:space="preserve">en principio </w:t>
      </w:r>
      <w:r w:rsidR="00FA7994">
        <w:rPr>
          <w:rFonts w:ascii="Arial" w:eastAsia="Times New Roman" w:hAnsi="Arial" w:cs="Arial"/>
          <w:sz w:val="20"/>
          <w:szCs w:val="20"/>
          <w:lang w:val="es-419"/>
        </w:rPr>
        <w:t xml:space="preserve">-la tutela- </w:t>
      </w:r>
      <w:r w:rsidRPr="00AD098D">
        <w:rPr>
          <w:rFonts w:ascii="Arial" w:eastAsia="Times New Roman" w:hAnsi="Arial" w:cs="Arial"/>
          <w:sz w:val="20"/>
          <w:szCs w:val="20"/>
          <w:lang w:val="es-419"/>
        </w:rPr>
        <w:t xml:space="preserve">no estaría llamada a prosperar cuando se trata de obtener el reconocimiento de un derecho prestacional. </w:t>
      </w:r>
    </w:p>
    <w:p w14:paraId="28CF39FC" w14:textId="77777777" w:rsidR="00AD098D" w:rsidRPr="00AD098D" w:rsidRDefault="00AD098D" w:rsidP="00AD098D">
      <w:pPr>
        <w:spacing w:line="240" w:lineRule="auto"/>
        <w:rPr>
          <w:rFonts w:ascii="Arial" w:eastAsia="Times New Roman" w:hAnsi="Arial" w:cs="Arial"/>
          <w:sz w:val="20"/>
          <w:szCs w:val="20"/>
          <w:lang w:val="es-419"/>
        </w:rPr>
      </w:pPr>
    </w:p>
    <w:p w14:paraId="15717890" w14:textId="1869BB29" w:rsidR="00DB6C28" w:rsidRPr="00DB6C28" w:rsidRDefault="00AD098D" w:rsidP="00AD098D">
      <w:pPr>
        <w:spacing w:line="240" w:lineRule="auto"/>
        <w:rPr>
          <w:rFonts w:ascii="Arial" w:eastAsia="Times New Roman" w:hAnsi="Arial" w:cs="Arial"/>
          <w:sz w:val="20"/>
          <w:szCs w:val="20"/>
          <w:lang w:val="es-419"/>
        </w:rPr>
      </w:pPr>
      <w:r w:rsidRPr="00AD098D">
        <w:rPr>
          <w:rFonts w:ascii="Arial" w:eastAsia="Times New Roman" w:hAnsi="Arial" w:cs="Arial"/>
          <w:sz w:val="20"/>
          <w:szCs w:val="20"/>
          <w:lang w:val="es-419"/>
        </w:rPr>
        <w:t>No obstante, el juez puede hacer excepciones al observar que está frente a la posible vulneración de prerrogativas fundamentales y se demuestren condiciones tales como: “[…] (i) que sea presentada para evitar un perjuicio irremediable, (ii) que la falta de reconocimiento de una prestación social vulnere algún derecho fundamental como la vida, la dignidad humana o el mínimo vital</w:t>
      </w:r>
      <w:r>
        <w:rPr>
          <w:rFonts w:ascii="Arial" w:eastAsia="Times New Roman" w:hAnsi="Arial" w:cs="Arial"/>
          <w:sz w:val="20"/>
          <w:szCs w:val="20"/>
          <w:lang w:val="es-419"/>
        </w:rPr>
        <w:t>…</w:t>
      </w:r>
    </w:p>
    <w:p w14:paraId="3D2AEB41" w14:textId="77777777" w:rsidR="00DB6C28" w:rsidRPr="00DB6C28" w:rsidRDefault="00DB6C28" w:rsidP="00DB6C28">
      <w:pPr>
        <w:spacing w:line="240" w:lineRule="auto"/>
        <w:rPr>
          <w:rFonts w:ascii="Arial" w:eastAsia="Times New Roman" w:hAnsi="Arial" w:cs="Arial"/>
          <w:sz w:val="20"/>
          <w:szCs w:val="20"/>
          <w:lang w:val="es-419"/>
        </w:rPr>
      </w:pPr>
    </w:p>
    <w:p w14:paraId="328FE645" w14:textId="3DFD493B" w:rsidR="00DB6C28" w:rsidRPr="00DB6C28" w:rsidRDefault="00B84BC1" w:rsidP="00DB6C28">
      <w:pPr>
        <w:spacing w:line="240" w:lineRule="auto"/>
        <w:rPr>
          <w:rFonts w:ascii="Arial" w:eastAsia="Times New Roman" w:hAnsi="Arial" w:cs="Arial"/>
          <w:sz w:val="20"/>
          <w:szCs w:val="20"/>
          <w:lang w:val="es-419"/>
        </w:rPr>
      </w:pPr>
      <w:r>
        <w:rPr>
          <w:rFonts w:ascii="Arial" w:eastAsia="Times New Roman" w:hAnsi="Arial" w:cs="Arial"/>
          <w:sz w:val="20"/>
          <w:szCs w:val="20"/>
          <w:lang w:val="es-419"/>
        </w:rPr>
        <w:t xml:space="preserve">… </w:t>
      </w:r>
      <w:r w:rsidRPr="00B84BC1">
        <w:rPr>
          <w:rFonts w:ascii="Arial" w:eastAsia="Times New Roman" w:hAnsi="Arial" w:cs="Arial"/>
          <w:sz w:val="20"/>
          <w:szCs w:val="20"/>
          <w:lang w:val="es-419"/>
        </w:rPr>
        <w:t>en cuanto al debate que plantea la AFP, desde ya anuncia la Sala que acompañará la decisión del juzgado de primera instancia, toda vez que la exigencia que le hace Colpensiones a su afiliado para proceder con el pago de las incapacidades, aunque es legítima, como quiera que existe una normativa que exige unos requisitos en los formularios de incapacidad, lo cierto es que ese tema en cuanto a la emisión de un certificado con los requerimientos del Decreto 1427/22 no es de competencia del accionante, y se trata de trámites administrativos que no le corresponde asumir al señor Albeiro Flórez, puesto que es un trámite propio de la E</w:t>
      </w:r>
      <w:r>
        <w:rPr>
          <w:rFonts w:ascii="Arial" w:eastAsia="Times New Roman" w:hAnsi="Arial" w:cs="Arial"/>
          <w:sz w:val="20"/>
          <w:szCs w:val="20"/>
          <w:lang w:val="es-419"/>
        </w:rPr>
        <w:t>…</w:t>
      </w:r>
    </w:p>
    <w:p w14:paraId="5581ADBF" w14:textId="77777777" w:rsidR="00DB6C28" w:rsidRPr="00DB6C28" w:rsidRDefault="00DB6C28" w:rsidP="00DB6C28">
      <w:pPr>
        <w:spacing w:line="240" w:lineRule="auto"/>
        <w:rPr>
          <w:rFonts w:ascii="Arial" w:eastAsia="Times New Roman" w:hAnsi="Arial" w:cs="Arial"/>
          <w:sz w:val="20"/>
          <w:szCs w:val="20"/>
          <w:lang w:val="es-419"/>
        </w:rPr>
      </w:pPr>
    </w:p>
    <w:p w14:paraId="6AF35991" w14:textId="77777777" w:rsidR="00DB6C28" w:rsidRPr="00DB6C28" w:rsidRDefault="00DB6C28" w:rsidP="00DB6C28">
      <w:pPr>
        <w:spacing w:line="240" w:lineRule="auto"/>
        <w:rPr>
          <w:rFonts w:ascii="Arial" w:eastAsia="Times New Roman" w:hAnsi="Arial" w:cs="Arial"/>
          <w:sz w:val="20"/>
          <w:szCs w:val="20"/>
          <w:lang w:val="es-419"/>
        </w:rPr>
      </w:pPr>
    </w:p>
    <w:p w14:paraId="24CF77B3" w14:textId="77777777" w:rsidR="00DB6C28" w:rsidRPr="00DB6C28" w:rsidRDefault="00DB6C28" w:rsidP="00DB6C28">
      <w:pPr>
        <w:spacing w:line="240" w:lineRule="auto"/>
        <w:rPr>
          <w:rFonts w:ascii="Arial" w:eastAsia="Times New Roman" w:hAnsi="Arial" w:cs="Arial"/>
          <w:sz w:val="20"/>
          <w:szCs w:val="20"/>
          <w:lang w:val="es-419"/>
        </w:rPr>
      </w:pPr>
    </w:p>
    <w:p w14:paraId="34E23836" w14:textId="77777777" w:rsidR="00DB6C28" w:rsidRPr="00DB6C28" w:rsidRDefault="00DB6C28" w:rsidP="00DB6C28">
      <w:pPr>
        <w:spacing w:line="240" w:lineRule="auto"/>
        <w:jc w:val="center"/>
        <w:rPr>
          <w:rFonts w:eastAsia="Times New Roman" w:cs="Times New Roman"/>
          <w:b/>
          <w:sz w:val="16"/>
          <w:szCs w:val="12"/>
          <w:lang w:eastAsia="es-MX"/>
        </w:rPr>
      </w:pPr>
      <w:r w:rsidRPr="00DB6C28">
        <w:rPr>
          <w:rFonts w:eastAsia="Times New Roman" w:cs="Times New Roman"/>
          <w:b/>
          <w:sz w:val="16"/>
          <w:szCs w:val="12"/>
          <w:lang w:eastAsia="es-MX"/>
        </w:rPr>
        <w:t>REPÚBLICA DE COLOMBIA</w:t>
      </w:r>
    </w:p>
    <w:p w14:paraId="65934987" w14:textId="77777777" w:rsidR="00DB6C28" w:rsidRPr="00DB6C28" w:rsidRDefault="00DB6C28" w:rsidP="00DB6C28">
      <w:pPr>
        <w:spacing w:line="240" w:lineRule="auto"/>
        <w:jc w:val="center"/>
        <w:rPr>
          <w:rFonts w:eastAsia="Times New Roman" w:cs="Times New Roman"/>
          <w:b/>
          <w:sz w:val="16"/>
          <w:szCs w:val="12"/>
          <w:lang w:eastAsia="es-MX"/>
        </w:rPr>
      </w:pPr>
      <w:r w:rsidRPr="00DB6C28">
        <w:rPr>
          <w:rFonts w:eastAsia="Times New Roman" w:cs="Times New Roman"/>
          <w:b/>
          <w:sz w:val="16"/>
          <w:szCs w:val="12"/>
          <w:lang w:eastAsia="es-MX"/>
        </w:rPr>
        <w:t>PEREIRA-RISARALDA</w:t>
      </w:r>
    </w:p>
    <w:p w14:paraId="5E78BF0B" w14:textId="77777777" w:rsidR="00DB6C28" w:rsidRPr="00DB6C28" w:rsidRDefault="00DB6C28" w:rsidP="00DB6C28">
      <w:pPr>
        <w:spacing w:line="240" w:lineRule="auto"/>
        <w:jc w:val="center"/>
        <w:rPr>
          <w:rFonts w:eastAsia="Times New Roman" w:cs="Times New Roman"/>
          <w:sz w:val="16"/>
          <w:szCs w:val="12"/>
          <w:lang w:eastAsia="es-MX"/>
        </w:rPr>
      </w:pPr>
      <w:r w:rsidRPr="00DB6C28">
        <w:rPr>
          <w:rFonts w:eastAsia="Times New Roman" w:cs="Times New Roman"/>
          <w:noProof/>
          <w:lang w:eastAsia="es-MX"/>
        </w:rPr>
        <w:drawing>
          <wp:anchor distT="0" distB="0" distL="114300" distR="114300" simplePos="0" relativeHeight="251659264" behindDoc="1" locked="0" layoutInCell="1" allowOverlap="1" wp14:anchorId="62B6548B" wp14:editId="07D64B11">
            <wp:simplePos x="0" y="0"/>
            <wp:positionH relativeFrom="column">
              <wp:align>center</wp:align>
            </wp:positionH>
            <wp:positionV relativeFrom="paragraph">
              <wp:posOffset>136525</wp:posOffset>
            </wp:positionV>
            <wp:extent cx="777875" cy="532130"/>
            <wp:effectExtent l="0" t="0" r="3175" b="127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777875" cy="5321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6C28">
        <w:rPr>
          <w:rFonts w:eastAsia="Times New Roman" w:cs="Times New Roman"/>
          <w:b/>
          <w:sz w:val="16"/>
          <w:szCs w:val="12"/>
          <w:lang w:eastAsia="es-MX"/>
        </w:rPr>
        <w:t>RAMA JUDICIAL</w:t>
      </w:r>
    </w:p>
    <w:p w14:paraId="594604A0" w14:textId="77777777" w:rsidR="00DB6C28" w:rsidRPr="00DB6C28" w:rsidRDefault="00DB6C28" w:rsidP="00DB6C28">
      <w:pPr>
        <w:spacing w:line="240" w:lineRule="auto"/>
        <w:jc w:val="center"/>
        <w:rPr>
          <w:rFonts w:ascii="Algerian" w:eastAsia="Times New Roman" w:hAnsi="Algerian" w:cs="Times New Roman"/>
          <w:b/>
          <w:sz w:val="28"/>
          <w:szCs w:val="28"/>
          <w:lang w:eastAsia="es-MX"/>
        </w:rPr>
      </w:pPr>
      <w:r w:rsidRPr="00DB6C28">
        <w:rPr>
          <w:rFonts w:ascii="Algerian" w:eastAsia="Times New Roman" w:hAnsi="Algerian" w:cs="Times New Roman"/>
          <w:b/>
          <w:smallCaps/>
          <w:color w:val="000000"/>
          <w:sz w:val="28"/>
          <w:szCs w:val="28"/>
          <w:lang w:eastAsia="es-MX"/>
        </w:rPr>
        <w:t>TRIBUNAL SUPERIOR DE PEREIRA</w:t>
      </w:r>
    </w:p>
    <w:p w14:paraId="6E2C6316" w14:textId="77777777" w:rsidR="00DB6C28" w:rsidRPr="00DB6C28" w:rsidRDefault="00DB6C28" w:rsidP="00DB6C28">
      <w:pPr>
        <w:tabs>
          <w:tab w:val="left" w:pos="1202"/>
        </w:tabs>
        <w:spacing w:after="120" w:line="240" w:lineRule="auto"/>
        <w:jc w:val="center"/>
        <w:rPr>
          <w:rFonts w:ascii="Algerian" w:eastAsia="Times New Roman" w:hAnsi="Algerian" w:cs="Times New Roman"/>
          <w:b/>
          <w:sz w:val="28"/>
          <w:szCs w:val="28"/>
          <w:lang w:eastAsia="es-MX"/>
        </w:rPr>
      </w:pPr>
      <w:r w:rsidRPr="00DB6C28">
        <w:rPr>
          <w:rFonts w:ascii="Algerian" w:eastAsia="Times New Roman" w:hAnsi="Algerian" w:cs="Times New Roman"/>
          <w:b/>
          <w:sz w:val="28"/>
          <w:szCs w:val="28"/>
          <w:lang w:eastAsia="es-MX"/>
        </w:rPr>
        <w:t>SALA de decisión PENAL</w:t>
      </w:r>
    </w:p>
    <w:p w14:paraId="37E23196" w14:textId="77777777" w:rsidR="00DB6C28" w:rsidRPr="00DB6C28" w:rsidRDefault="00DB6C28" w:rsidP="00DB6C28">
      <w:pPr>
        <w:spacing w:line="240" w:lineRule="auto"/>
        <w:jc w:val="center"/>
        <w:rPr>
          <w:rFonts w:eastAsia="Times New Roman" w:cs="Times New Roman"/>
          <w:szCs w:val="20"/>
          <w:lang w:eastAsia="es-MX"/>
        </w:rPr>
      </w:pPr>
      <w:r w:rsidRPr="00DB6C28">
        <w:rPr>
          <w:rFonts w:eastAsia="Times New Roman" w:cs="Times New Roman"/>
          <w:szCs w:val="20"/>
          <w:lang w:eastAsia="es-MX"/>
        </w:rPr>
        <w:t>Magistrado Ponente</w:t>
      </w:r>
    </w:p>
    <w:p w14:paraId="7B952539" w14:textId="77777777" w:rsidR="00DB6C28" w:rsidRPr="00DB6C28" w:rsidRDefault="00DB6C28" w:rsidP="00DB6C28">
      <w:pPr>
        <w:spacing w:line="240" w:lineRule="auto"/>
        <w:jc w:val="center"/>
        <w:rPr>
          <w:rFonts w:eastAsia="Times New Roman" w:cs="Times New Roman"/>
          <w:b/>
          <w:sz w:val="24"/>
          <w:szCs w:val="24"/>
          <w:lang w:eastAsia="es-MX"/>
        </w:rPr>
      </w:pPr>
      <w:r w:rsidRPr="00DB6C28">
        <w:rPr>
          <w:rFonts w:eastAsia="Times New Roman" w:cs="Times New Roman"/>
          <w:b/>
          <w:sz w:val="24"/>
          <w:szCs w:val="24"/>
          <w:lang w:eastAsia="es-MX"/>
        </w:rPr>
        <w:t>CARLOS ALBERTO PAZ ZÚÑIGA</w:t>
      </w:r>
    </w:p>
    <w:p w14:paraId="23C204D4" w14:textId="77777777" w:rsidR="00DB6C28" w:rsidRPr="00DB6C28" w:rsidRDefault="00DB6C28" w:rsidP="00DB6C28">
      <w:pPr>
        <w:spacing w:line="276" w:lineRule="auto"/>
        <w:rPr>
          <w:rFonts w:eastAsia="Times New Roman"/>
          <w:position w:val="-4"/>
          <w:sz w:val="24"/>
          <w:szCs w:val="24"/>
          <w:lang w:eastAsia="es-MX"/>
        </w:rPr>
      </w:pPr>
    </w:p>
    <w:p w14:paraId="653FFC13" w14:textId="77777777" w:rsidR="00DB6C28" w:rsidRPr="00DB6C28" w:rsidRDefault="00DB6C28" w:rsidP="00DB6C28">
      <w:pPr>
        <w:spacing w:line="276" w:lineRule="auto"/>
        <w:rPr>
          <w:rFonts w:eastAsia="Times New Roman"/>
          <w:position w:val="-4"/>
          <w:sz w:val="24"/>
          <w:szCs w:val="24"/>
          <w:lang w:eastAsia="es-MX"/>
        </w:rPr>
      </w:pPr>
    </w:p>
    <w:p w14:paraId="5240BE57" w14:textId="613C8CBE" w:rsidR="0018222E" w:rsidRPr="00DB6C28" w:rsidRDefault="00E17896" w:rsidP="00DB5566">
      <w:pPr>
        <w:spacing w:line="276" w:lineRule="auto"/>
        <w:jc w:val="center"/>
        <w:rPr>
          <w:sz w:val="24"/>
          <w:szCs w:val="24"/>
        </w:rPr>
      </w:pPr>
      <w:r w:rsidRPr="00DB6C28">
        <w:rPr>
          <w:sz w:val="24"/>
          <w:szCs w:val="24"/>
        </w:rPr>
        <w:t>Pereira,</w:t>
      </w:r>
      <w:r w:rsidR="00121034" w:rsidRPr="00DB6C28">
        <w:rPr>
          <w:sz w:val="24"/>
          <w:szCs w:val="24"/>
        </w:rPr>
        <w:t xml:space="preserve"> </w:t>
      </w:r>
      <w:r w:rsidR="00E52C36" w:rsidRPr="00DB6C28">
        <w:rPr>
          <w:sz w:val="24"/>
          <w:szCs w:val="24"/>
        </w:rPr>
        <w:t>treinta</w:t>
      </w:r>
      <w:r w:rsidR="00204786" w:rsidRPr="00DB6C28">
        <w:rPr>
          <w:sz w:val="24"/>
          <w:szCs w:val="24"/>
        </w:rPr>
        <w:t xml:space="preserve"> </w:t>
      </w:r>
      <w:r w:rsidR="00D22E84" w:rsidRPr="00DB6C28">
        <w:rPr>
          <w:sz w:val="24"/>
          <w:szCs w:val="24"/>
        </w:rPr>
        <w:t>(</w:t>
      </w:r>
      <w:r w:rsidR="00E52C36" w:rsidRPr="00DB6C28">
        <w:rPr>
          <w:sz w:val="24"/>
          <w:szCs w:val="24"/>
        </w:rPr>
        <w:t>30</w:t>
      </w:r>
      <w:r w:rsidR="006B44FF" w:rsidRPr="00DB6C28">
        <w:rPr>
          <w:sz w:val="24"/>
          <w:szCs w:val="24"/>
        </w:rPr>
        <w:t>)</w:t>
      </w:r>
      <w:r w:rsidR="00343FA6" w:rsidRPr="00DB6C28">
        <w:rPr>
          <w:sz w:val="24"/>
          <w:szCs w:val="24"/>
        </w:rPr>
        <w:t xml:space="preserve"> de</w:t>
      </w:r>
      <w:r w:rsidR="00D22E84" w:rsidRPr="00DB6C28">
        <w:rPr>
          <w:sz w:val="24"/>
          <w:szCs w:val="24"/>
        </w:rPr>
        <w:t xml:space="preserve"> </w:t>
      </w:r>
      <w:r w:rsidR="00036C86" w:rsidRPr="00DB6C28">
        <w:rPr>
          <w:sz w:val="24"/>
          <w:szCs w:val="24"/>
        </w:rPr>
        <w:t>junio</w:t>
      </w:r>
      <w:r w:rsidR="00267F8E" w:rsidRPr="00DB6C28">
        <w:rPr>
          <w:sz w:val="24"/>
          <w:szCs w:val="24"/>
        </w:rPr>
        <w:t xml:space="preserve"> de dos mil </w:t>
      </w:r>
      <w:r w:rsidR="000478C4" w:rsidRPr="00DB6C28">
        <w:rPr>
          <w:sz w:val="24"/>
          <w:szCs w:val="24"/>
        </w:rPr>
        <w:t>veintitrés</w:t>
      </w:r>
      <w:r w:rsidR="00267F8E" w:rsidRPr="00DB6C28">
        <w:rPr>
          <w:sz w:val="24"/>
          <w:szCs w:val="24"/>
        </w:rPr>
        <w:t xml:space="preserve"> (202</w:t>
      </w:r>
      <w:r w:rsidR="000478C4" w:rsidRPr="00DB6C28">
        <w:rPr>
          <w:sz w:val="24"/>
          <w:szCs w:val="24"/>
        </w:rPr>
        <w:t>3</w:t>
      </w:r>
      <w:r w:rsidR="00267F8E" w:rsidRPr="00DB6C28">
        <w:rPr>
          <w:sz w:val="24"/>
          <w:szCs w:val="24"/>
        </w:rPr>
        <w:t>)</w:t>
      </w:r>
    </w:p>
    <w:p w14:paraId="18D2E57A" w14:textId="77777777" w:rsidR="00D07E26" w:rsidRPr="00DB6C28" w:rsidRDefault="00D07E26" w:rsidP="00DB6C28">
      <w:pPr>
        <w:spacing w:line="276" w:lineRule="auto"/>
        <w:rPr>
          <w:sz w:val="24"/>
          <w:szCs w:val="24"/>
        </w:rPr>
      </w:pPr>
    </w:p>
    <w:p w14:paraId="6DBA32F0" w14:textId="77777777" w:rsidR="00521236" w:rsidRPr="00DB6C28" w:rsidRDefault="00521236" w:rsidP="00DB6C28">
      <w:pPr>
        <w:spacing w:line="276" w:lineRule="auto"/>
        <w:jc w:val="center"/>
        <w:rPr>
          <w:sz w:val="24"/>
          <w:szCs w:val="24"/>
        </w:rPr>
      </w:pPr>
    </w:p>
    <w:p w14:paraId="25E197A0" w14:textId="3F4DF53A" w:rsidR="007D7296" w:rsidRPr="00DB6C28" w:rsidRDefault="00121034" w:rsidP="00DB6C28">
      <w:pPr>
        <w:spacing w:line="276" w:lineRule="auto"/>
        <w:jc w:val="right"/>
        <w:rPr>
          <w:sz w:val="24"/>
          <w:szCs w:val="24"/>
        </w:rPr>
      </w:pPr>
      <w:r w:rsidRPr="00DB6C28">
        <w:rPr>
          <w:sz w:val="24"/>
          <w:szCs w:val="24"/>
        </w:rPr>
        <w:t xml:space="preserve">Acta de Aprobación N° </w:t>
      </w:r>
      <w:r w:rsidR="00E52C36" w:rsidRPr="00DB6C28">
        <w:rPr>
          <w:sz w:val="24"/>
          <w:szCs w:val="24"/>
        </w:rPr>
        <w:t>650</w:t>
      </w:r>
    </w:p>
    <w:p w14:paraId="5FAE580C" w14:textId="2CC58731" w:rsidR="007D7296" w:rsidRPr="00DB6C28" w:rsidRDefault="007D7296" w:rsidP="00DB6C28">
      <w:pPr>
        <w:spacing w:line="276" w:lineRule="auto"/>
        <w:jc w:val="right"/>
        <w:rPr>
          <w:sz w:val="24"/>
          <w:szCs w:val="24"/>
        </w:rPr>
      </w:pPr>
      <w:r w:rsidRPr="00DB6C28">
        <w:rPr>
          <w:sz w:val="24"/>
          <w:szCs w:val="24"/>
        </w:rPr>
        <w:t xml:space="preserve">Hora: </w:t>
      </w:r>
      <w:r w:rsidR="00E52C36" w:rsidRPr="00DB6C28">
        <w:rPr>
          <w:sz w:val="24"/>
          <w:szCs w:val="24"/>
        </w:rPr>
        <w:t>11:10 a.m.</w:t>
      </w:r>
    </w:p>
    <w:p w14:paraId="78652C35" w14:textId="50F146AC" w:rsidR="0053744A" w:rsidRPr="00DB6C28" w:rsidRDefault="0053744A" w:rsidP="00DB6C28">
      <w:pPr>
        <w:tabs>
          <w:tab w:val="left" w:pos="2154"/>
        </w:tabs>
        <w:spacing w:line="276" w:lineRule="auto"/>
        <w:rPr>
          <w:position w:val="-6"/>
          <w:sz w:val="24"/>
          <w:szCs w:val="24"/>
        </w:rPr>
      </w:pPr>
    </w:p>
    <w:p w14:paraId="5C5DF180" w14:textId="77777777" w:rsidR="00343FA6" w:rsidRPr="00DB6C28" w:rsidRDefault="0053744A" w:rsidP="00DB6C28">
      <w:pPr>
        <w:spacing w:line="276" w:lineRule="auto"/>
        <w:rPr>
          <w:rFonts w:ascii="Algerian" w:eastAsia="Times New Roman" w:hAnsi="Algerian"/>
          <w:sz w:val="30"/>
          <w:szCs w:val="20"/>
          <w:lang w:eastAsia="es-MX"/>
        </w:rPr>
      </w:pPr>
      <w:r w:rsidRPr="00DB6C28">
        <w:rPr>
          <w:rFonts w:ascii="Algerian" w:eastAsia="Times New Roman" w:hAnsi="Algerian"/>
          <w:sz w:val="30"/>
          <w:szCs w:val="20"/>
          <w:lang w:eastAsia="es-MX"/>
        </w:rPr>
        <w:t xml:space="preserve">1.- VISTOS </w:t>
      </w:r>
    </w:p>
    <w:p w14:paraId="1B06AC45" w14:textId="77777777" w:rsidR="00343FA6" w:rsidRPr="00DB6C28" w:rsidRDefault="00343FA6" w:rsidP="00DB6C28">
      <w:pPr>
        <w:spacing w:line="276" w:lineRule="auto"/>
        <w:rPr>
          <w:position w:val="-6"/>
          <w:sz w:val="24"/>
          <w:szCs w:val="24"/>
        </w:rPr>
      </w:pPr>
    </w:p>
    <w:p w14:paraId="6A0B94B4" w14:textId="637FF7B0" w:rsidR="0053744A" w:rsidRPr="00DB6C28" w:rsidRDefault="00804979" w:rsidP="00DB6C28">
      <w:pPr>
        <w:spacing w:line="276" w:lineRule="auto"/>
        <w:rPr>
          <w:position w:val="-6"/>
          <w:sz w:val="24"/>
          <w:szCs w:val="24"/>
        </w:rPr>
      </w:pPr>
      <w:r w:rsidRPr="00DB6C28">
        <w:rPr>
          <w:position w:val="-6"/>
          <w:sz w:val="24"/>
          <w:szCs w:val="24"/>
        </w:rPr>
        <w:t xml:space="preserve">Desata la Sala por medio de este proveído la impugnación interpuesta por </w:t>
      </w:r>
      <w:r w:rsidR="008F2745" w:rsidRPr="00DB6C28">
        <w:rPr>
          <w:position w:val="-6"/>
          <w:sz w:val="24"/>
          <w:szCs w:val="24"/>
        </w:rPr>
        <w:t>la Director</w:t>
      </w:r>
      <w:r w:rsidR="00F042FC" w:rsidRPr="00DB6C28">
        <w:rPr>
          <w:position w:val="-6"/>
          <w:sz w:val="24"/>
          <w:szCs w:val="24"/>
        </w:rPr>
        <w:t>a</w:t>
      </w:r>
      <w:r w:rsidR="008F2745" w:rsidRPr="00DB6C28">
        <w:rPr>
          <w:position w:val="-6"/>
          <w:sz w:val="24"/>
          <w:szCs w:val="24"/>
        </w:rPr>
        <w:t xml:space="preserve"> de </w:t>
      </w:r>
      <w:r w:rsidR="00043E31" w:rsidRPr="00DB6C28">
        <w:rPr>
          <w:position w:val="-6"/>
          <w:sz w:val="24"/>
          <w:szCs w:val="24"/>
        </w:rPr>
        <w:t>acciones c</w:t>
      </w:r>
      <w:r w:rsidR="008F2745" w:rsidRPr="00DB6C28">
        <w:rPr>
          <w:position w:val="-6"/>
          <w:sz w:val="24"/>
          <w:szCs w:val="24"/>
        </w:rPr>
        <w:t xml:space="preserve">onstitucionales </w:t>
      </w:r>
      <w:r w:rsidR="00E37307" w:rsidRPr="00DB6C28">
        <w:rPr>
          <w:position w:val="-6"/>
          <w:sz w:val="24"/>
          <w:szCs w:val="24"/>
        </w:rPr>
        <w:t xml:space="preserve">de </w:t>
      </w:r>
      <w:r w:rsidR="00E37307" w:rsidRPr="00DB6C28">
        <w:rPr>
          <w:b/>
          <w:position w:val="-6"/>
          <w:sz w:val="24"/>
          <w:szCs w:val="24"/>
        </w:rPr>
        <w:t>COLPENSIONES</w:t>
      </w:r>
      <w:r w:rsidRPr="00DB6C28">
        <w:rPr>
          <w:position w:val="-6"/>
          <w:sz w:val="24"/>
          <w:szCs w:val="24"/>
        </w:rPr>
        <w:t xml:space="preserve">, contra el fallo de tutela proferido por el Juzgado </w:t>
      </w:r>
      <w:r w:rsidR="00036C86" w:rsidRPr="00DB6C28">
        <w:rPr>
          <w:position w:val="-6"/>
          <w:sz w:val="24"/>
          <w:szCs w:val="24"/>
        </w:rPr>
        <w:t>Cuarto Penal del Circuito de Pereira</w:t>
      </w:r>
      <w:r w:rsidR="000478C4" w:rsidRPr="00DB6C28">
        <w:rPr>
          <w:position w:val="-6"/>
          <w:sz w:val="24"/>
          <w:szCs w:val="24"/>
        </w:rPr>
        <w:t xml:space="preserve"> (Rda.)</w:t>
      </w:r>
      <w:r w:rsidRPr="00DB6C28">
        <w:rPr>
          <w:position w:val="-6"/>
          <w:sz w:val="24"/>
          <w:szCs w:val="24"/>
        </w:rPr>
        <w:t xml:space="preserve">, con ocasión </w:t>
      </w:r>
      <w:r w:rsidR="00E17896" w:rsidRPr="00DB6C28">
        <w:rPr>
          <w:position w:val="-6"/>
          <w:sz w:val="24"/>
          <w:szCs w:val="24"/>
        </w:rPr>
        <w:t xml:space="preserve">de la </w:t>
      </w:r>
      <w:r w:rsidR="00E17896" w:rsidRPr="00DB6C28">
        <w:rPr>
          <w:b/>
          <w:position w:val="-6"/>
          <w:sz w:val="24"/>
          <w:szCs w:val="24"/>
        </w:rPr>
        <w:t xml:space="preserve">acción </w:t>
      </w:r>
      <w:r w:rsidR="00DB6C28" w:rsidRPr="00DB6C28">
        <w:rPr>
          <w:b/>
          <w:position w:val="-6"/>
          <w:sz w:val="24"/>
          <w:szCs w:val="24"/>
        </w:rPr>
        <w:lastRenderedPageBreak/>
        <w:t>de amparo</w:t>
      </w:r>
      <w:r w:rsidR="00DB6C28">
        <w:rPr>
          <w:position w:val="-6"/>
          <w:sz w:val="24"/>
          <w:szCs w:val="24"/>
        </w:rPr>
        <w:t xml:space="preserve"> </w:t>
      </w:r>
      <w:r w:rsidR="00E17896" w:rsidRPr="00DB6C28">
        <w:rPr>
          <w:position w:val="-6"/>
          <w:sz w:val="24"/>
          <w:szCs w:val="24"/>
        </w:rPr>
        <w:t xml:space="preserve">instaurada </w:t>
      </w:r>
      <w:r w:rsidR="00E37307" w:rsidRPr="00DB6C28">
        <w:rPr>
          <w:position w:val="-6"/>
          <w:sz w:val="24"/>
          <w:szCs w:val="24"/>
        </w:rPr>
        <w:t xml:space="preserve">por </w:t>
      </w:r>
      <w:r w:rsidR="000478C4" w:rsidRPr="00DB6C28">
        <w:rPr>
          <w:position w:val="-6"/>
          <w:sz w:val="24"/>
          <w:szCs w:val="24"/>
        </w:rPr>
        <w:t>el</w:t>
      </w:r>
      <w:r w:rsidR="00E37307" w:rsidRPr="00DB6C28">
        <w:rPr>
          <w:position w:val="-6"/>
          <w:sz w:val="24"/>
          <w:szCs w:val="24"/>
        </w:rPr>
        <w:t xml:space="preserve"> señor </w:t>
      </w:r>
      <w:r w:rsidR="00036C86" w:rsidRPr="00DB6C28">
        <w:rPr>
          <w:b/>
          <w:position w:val="-6"/>
          <w:sz w:val="24"/>
          <w:szCs w:val="24"/>
        </w:rPr>
        <w:t>ALBEIRO DE JESÚS FLÓREZ ROBLES</w:t>
      </w:r>
      <w:r w:rsidR="00204786" w:rsidRPr="00DB6C28">
        <w:rPr>
          <w:b/>
          <w:position w:val="-6"/>
          <w:sz w:val="24"/>
          <w:szCs w:val="24"/>
        </w:rPr>
        <w:t xml:space="preserve">, </w:t>
      </w:r>
      <w:r w:rsidR="00204786" w:rsidRPr="00DB6C28">
        <w:rPr>
          <w:position w:val="-6"/>
          <w:sz w:val="24"/>
          <w:szCs w:val="24"/>
        </w:rPr>
        <w:t>contra la entidad que ahora impugna</w:t>
      </w:r>
      <w:r w:rsidR="0095539F" w:rsidRPr="00DB6C28">
        <w:rPr>
          <w:position w:val="-6"/>
          <w:sz w:val="24"/>
          <w:szCs w:val="24"/>
        </w:rPr>
        <w:t xml:space="preserve">. </w:t>
      </w:r>
    </w:p>
    <w:p w14:paraId="59549BB9" w14:textId="77777777" w:rsidR="0095539F" w:rsidRPr="00DB6C28" w:rsidRDefault="0095539F" w:rsidP="00DB6C28">
      <w:pPr>
        <w:spacing w:line="276" w:lineRule="auto"/>
        <w:rPr>
          <w:position w:val="-6"/>
          <w:sz w:val="24"/>
          <w:szCs w:val="24"/>
        </w:rPr>
      </w:pPr>
    </w:p>
    <w:p w14:paraId="1DE6FC59" w14:textId="77777777" w:rsidR="0053744A" w:rsidRPr="00DB6C28" w:rsidRDefault="0053744A" w:rsidP="00DB6C28">
      <w:pPr>
        <w:spacing w:line="276" w:lineRule="auto"/>
        <w:rPr>
          <w:rFonts w:ascii="Algerian" w:eastAsia="Times New Roman" w:hAnsi="Algerian"/>
          <w:sz w:val="30"/>
          <w:szCs w:val="20"/>
          <w:lang w:eastAsia="es-MX"/>
        </w:rPr>
      </w:pPr>
      <w:r w:rsidRPr="00DB6C28">
        <w:rPr>
          <w:rFonts w:ascii="Algerian" w:eastAsia="Times New Roman" w:hAnsi="Algerian"/>
          <w:sz w:val="30"/>
          <w:szCs w:val="20"/>
          <w:lang w:eastAsia="es-MX"/>
        </w:rPr>
        <w:t xml:space="preserve">2.- DEMANDA </w:t>
      </w:r>
    </w:p>
    <w:p w14:paraId="416BAAA3" w14:textId="77777777" w:rsidR="00E17896" w:rsidRPr="00DB6C28" w:rsidRDefault="00E17896" w:rsidP="00DB6C28">
      <w:pPr>
        <w:spacing w:line="276" w:lineRule="auto"/>
        <w:rPr>
          <w:position w:val="-6"/>
          <w:sz w:val="24"/>
          <w:szCs w:val="24"/>
          <w:lang w:val="es-MX"/>
        </w:rPr>
      </w:pPr>
    </w:p>
    <w:p w14:paraId="5A7E13EB" w14:textId="2198842E" w:rsidR="00521458" w:rsidRPr="00DB6C28" w:rsidRDefault="00401254" w:rsidP="00DB6C28">
      <w:pPr>
        <w:spacing w:line="276" w:lineRule="auto"/>
        <w:rPr>
          <w:position w:val="-6"/>
          <w:sz w:val="24"/>
          <w:szCs w:val="24"/>
          <w:lang w:val="es-MX"/>
        </w:rPr>
      </w:pPr>
      <w:r w:rsidRPr="00DB6C28">
        <w:rPr>
          <w:position w:val="-6"/>
          <w:sz w:val="24"/>
          <w:szCs w:val="24"/>
          <w:lang w:val="es-MX"/>
        </w:rPr>
        <w:t>Lo sustancial de los hechos que plantea</w:t>
      </w:r>
      <w:r w:rsidR="0029694C" w:rsidRPr="00DB6C28">
        <w:rPr>
          <w:position w:val="-6"/>
          <w:sz w:val="24"/>
          <w:szCs w:val="24"/>
          <w:lang w:val="es-MX"/>
        </w:rPr>
        <w:t xml:space="preserve"> el </w:t>
      </w:r>
      <w:r w:rsidR="00BB07F9" w:rsidRPr="00DB6C28">
        <w:rPr>
          <w:position w:val="-6"/>
          <w:sz w:val="24"/>
          <w:szCs w:val="24"/>
          <w:lang w:val="es-MX"/>
        </w:rPr>
        <w:t xml:space="preserve">accionante </w:t>
      </w:r>
      <w:r w:rsidRPr="00DB6C28">
        <w:rPr>
          <w:position w:val="-6"/>
          <w:sz w:val="24"/>
          <w:szCs w:val="24"/>
          <w:lang w:val="es-MX"/>
        </w:rPr>
        <w:t>se puede sintetizar así: (i)</w:t>
      </w:r>
      <w:r w:rsidR="0021578A" w:rsidRPr="00DB6C28">
        <w:rPr>
          <w:position w:val="-6"/>
          <w:sz w:val="24"/>
          <w:szCs w:val="24"/>
          <w:lang w:val="es-MX"/>
        </w:rPr>
        <w:t xml:space="preserve"> padece actualmente “discopatía cervical con disectomía”, “vértigo”, “gastritis”, “TX de adaptación” y se encuentra en control por medicina del dolor y psiquiatría; (ii) cuenta con incapacidades continúas e ininterrumpidas que superan los 180 días, y concepto favorable de rehabilitación; (iii) </w:t>
      </w:r>
      <w:r w:rsidR="006757AD" w:rsidRPr="00DB6C28">
        <w:rPr>
          <w:position w:val="-6"/>
          <w:sz w:val="24"/>
          <w:szCs w:val="24"/>
          <w:lang w:val="es-MX"/>
        </w:rPr>
        <w:t xml:space="preserve">en enero 31 de 2023 radicó ante COLPENSIONES solicitud de pago de incapacidades correspondiente a los siguientes períodos: 26/01/2023 al 04/02/2023 (10 días), del 14/01/2023 al 23/01/2023 (10 días), del 15/12/2022 al 13/01/2023 (30 días), 29/11/2022 al 08/12/2022 (10 días), del 15/11/2022 al 24/11/2022 (10 días), 01/11/2022 al 10/11/2022 (10 días), del 23/10/2022 al 30/10/2022 (8 días), del 06/10/2022 al 15/10/2022 (10 días), del 24/09/2022 al 03/10/2022 (10 días) y del 23/08/2022 01/09/2022 (10 días); del 28/03/2023 al 26/04/2023 (30 días) y del 16/03/2023 al 25/03/2023 (10 días), incapacidades que suman 158 días; (iv) previamente, ha realizado todos los trámites necesarios para lograr el pago de las incapacidades, pero las solicitudes siempre la resuelven desfavorablemente, pese a que atiende los requerimientos de la entidad; (v) </w:t>
      </w:r>
      <w:r w:rsidR="00481BAB" w:rsidRPr="00DB6C28">
        <w:rPr>
          <w:position w:val="-6"/>
          <w:sz w:val="24"/>
          <w:szCs w:val="24"/>
          <w:lang w:val="es-MX"/>
        </w:rPr>
        <w:t>su situación de salud y económico es calamitoso, toda vez que tiene dificultades para movilizarse por el intenso dolor que padece a diario, y no cuenta con dinero para pagar un transporte cómodo; y (vi) actualmente, no dispone de otro ingreso económico, como quiera que es trabajador independiente y por su estado de salud no puede laborar, por tal motivo, ruega el pago de las incapacidades</w:t>
      </w:r>
      <w:r w:rsidR="00833C3D" w:rsidRPr="00DB6C28">
        <w:rPr>
          <w:position w:val="-6"/>
          <w:sz w:val="24"/>
          <w:szCs w:val="24"/>
          <w:lang w:val="es-MX"/>
        </w:rPr>
        <w:t>.</w:t>
      </w:r>
    </w:p>
    <w:p w14:paraId="31CEFD02" w14:textId="77777777" w:rsidR="00654DFD" w:rsidRPr="00DB6C28" w:rsidRDefault="00654DFD" w:rsidP="00DB6C28">
      <w:pPr>
        <w:spacing w:line="276" w:lineRule="auto"/>
        <w:rPr>
          <w:position w:val="-6"/>
          <w:sz w:val="24"/>
          <w:szCs w:val="24"/>
          <w:lang w:val="es-MX"/>
        </w:rPr>
      </w:pPr>
    </w:p>
    <w:p w14:paraId="6CCCF902" w14:textId="4AB6326F" w:rsidR="00AE542E" w:rsidRPr="00DB6C28" w:rsidRDefault="004361C6" w:rsidP="00DB6C28">
      <w:pPr>
        <w:spacing w:line="276" w:lineRule="auto"/>
        <w:rPr>
          <w:position w:val="-6"/>
          <w:sz w:val="24"/>
          <w:szCs w:val="24"/>
          <w:lang w:val="es-MX"/>
        </w:rPr>
      </w:pPr>
      <w:r w:rsidRPr="00DB6C28">
        <w:rPr>
          <w:position w:val="-6"/>
          <w:sz w:val="24"/>
          <w:szCs w:val="24"/>
          <w:lang w:val="es-MX"/>
        </w:rPr>
        <w:t xml:space="preserve">Solicita </w:t>
      </w:r>
      <w:r w:rsidR="00220D26" w:rsidRPr="00DB6C28">
        <w:rPr>
          <w:position w:val="-6"/>
          <w:sz w:val="24"/>
          <w:szCs w:val="24"/>
          <w:lang w:val="es-MX"/>
        </w:rPr>
        <w:t>la protección de sus derechos fundamentales</w:t>
      </w:r>
      <w:r w:rsidR="00B91219" w:rsidRPr="00DB6C28">
        <w:rPr>
          <w:position w:val="-6"/>
          <w:sz w:val="24"/>
          <w:szCs w:val="24"/>
          <w:lang w:val="es-MX"/>
        </w:rPr>
        <w:t xml:space="preserve"> </w:t>
      </w:r>
      <w:r w:rsidR="005D3B16" w:rsidRPr="00DB6C28">
        <w:rPr>
          <w:position w:val="-6"/>
          <w:sz w:val="24"/>
          <w:szCs w:val="24"/>
          <w:lang w:val="es-MX"/>
        </w:rPr>
        <w:t>al</w:t>
      </w:r>
      <w:r w:rsidR="0033447A" w:rsidRPr="00DB6C28">
        <w:rPr>
          <w:position w:val="-6"/>
          <w:sz w:val="24"/>
          <w:szCs w:val="24"/>
          <w:lang w:val="es-MX"/>
        </w:rPr>
        <w:t xml:space="preserve"> mínimo vital</w:t>
      </w:r>
      <w:r w:rsidR="00274093" w:rsidRPr="00DB6C28">
        <w:rPr>
          <w:position w:val="-6"/>
          <w:sz w:val="24"/>
          <w:szCs w:val="24"/>
          <w:lang w:val="es-MX"/>
        </w:rPr>
        <w:t xml:space="preserve"> </w:t>
      </w:r>
      <w:r w:rsidR="0033447A" w:rsidRPr="00DB6C28">
        <w:rPr>
          <w:position w:val="-6"/>
          <w:sz w:val="24"/>
          <w:szCs w:val="24"/>
          <w:lang w:val="es-MX"/>
        </w:rPr>
        <w:t xml:space="preserve">y </w:t>
      </w:r>
      <w:r w:rsidR="00481BAB" w:rsidRPr="00DB6C28">
        <w:rPr>
          <w:position w:val="-6"/>
          <w:sz w:val="24"/>
          <w:szCs w:val="24"/>
          <w:lang w:val="es-MX"/>
        </w:rPr>
        <w:t>seguridad social</w:t>
      </w:r>
      <w:r w:rsidR="00084172" w:rsidRPr="00DB6C28">
        <w:rPr>
          <w:position w:val="-6"/>
          <w:sz w:val="24"/>
          <w:szCs w:val="24"/>
          <w:lang w:val="es-MX"/>
        </w:rPr>
        <w:t>;</w:t>
      </w:r>
      <w:r w:rsidR="00220D26" w:rsidRPr="00DB6C28">
        <w:rPr>
          <w:position w:val="-6"/>
          <w:sz w:val="24"/>
          <w:szCs w:val="24"/>
          <w:lang w:val="es-MX"/>
        </w:rPr>
        <w:t xml:space="preserve"> en consecuencia, se ordene a COLPENSIONES</w:t>
      </w:r>
      <w:r w:rsidR="00301D7A" w:rsidRPr="00DB6C28">
        <w:rPr>
          <w:position w:val="-6"/>
          <w:sz w:val="24"/>
          <w:szCs w:val="24"/>
          <w:lang w:val="es-MX"/>
        </w:rPr>
        <w:t xml:space="preserve"> </w:t>
      </w:r>
      <w:r w:rsidR="0037345F" w:rsidRPr="00DB6C28">
        <w:rPr>
          <w:position w:val="-6"/>
          <w:sz w:val="24"/>
          <w:szCs w:val="24"/>
          <w:lang w:val="es-MX"/>
        </w:rPr>
        <w:t xml:space="preserve">pagar </w:t>
      </w:r>
      <w:r w:rsidR="00EA20AF" w:rsidRPr="00DB6C28">
        <w:rPr>
          <w:position w:val="-6"/>
          <w:sz w:val="24"/>
          <w:szCs w:val="24"/>
          <w:lang w:val="es-MX"/>
        </w:rPr>
        <w:t>las incapacidades</w:t>
      </w:r>
      <w:r w:rsidR="00274093" w:rsidRPr="00DB6C28">
        <w:rPr>
          <w:position w:val="-6"/>
          <w:sz w:val="24"/>
          <w:szCs w:val="24"/>
          <w:lang w:val="es-MX"/>
        </w:rPr>
        <w:t xml:space="preserve"> que se reclaman</w:t>
      </w:r>
      <w:r w:rsidR="00521458" w:rsidRPr="00DB6C28">
        <w:rPr>
          <w:position w:val="-6"/>
          <w:sz w:val="24"/>
          <w:szCs w:val="24"/>
          <w:lang w:val="es-MX"/>
        </w:rPr>
        <w:t>.</w:t>
      </w:r>
    </w:p>
    <w:p w14:paraId="4AB9A75D" w14:textId="77777777" w:rsidR="00481BAB" w:rsidRPr="00DB6C28" w:rsidRDefault="00481BAB" w:rsidP="00DB6C28">
      <w:pPr>
        <w:spacing w:line="276" w:lineRule="auto"/>
        <w:rPr>
          <w:position w:val="-6"/>
          <w:sz w:val="24"/>
          <w:szCs w:val="24"/>
          <w:lang w:val="es-MX"/>
        </w:rPr>
      </w:pPr>
    </w:p>
    <w:p w14:paraId="6A236445" w14:textId="1DEC3A0D" w:rsidR="0053744A" w:rsidRPr="00DB6C28" w:rsidRDefault="0053744A" w:rsidP="00DB6C28">
      <w:pPr>
        <w:spacing w:line="276" w:lineRule="auto"/>
        <w:rPr>
          <w:rFonts w:ascii="Algerian" w:eastAsia="Times New Roman" w:hAnsi="Algerian"/>
          <w:sz w:val="30"/>
          <w:szCs w:val="20"/>
          <w:lang w:eastAsia="es-MX"/>
        </w:rPr>
      </w:pPr>
      <w:r w:rsidRPr="00DB6C28">
        <w:rPr>
          <w:rFonts w:ascii="Algerian" w:eastAsia="Times New Roman" w:hAnsi="Algerian"/>
          <w:sz w:val="30"/>
          <w:szCs w:val="20"/>
          <w:lang w:eastAsia="es-MX"/>
        </w:rPr>
        <w:t xml:space="preserve">3.- TRÁMITE Y FALLO </w:t>
      </w:r>
    </w:p>
    <w:p w14:paraId="6ACA8AE6" w14:textId="77777777" w:rsidR="00813B76" w:rsidRPr="00DB6C28" w:rsidRDefault="00813B76" w:rsidP="00DB6C28">
      <w:pPr>
        <w:spacing w:line="276" w:lineRule="auto"/>
        <w:rPr>
          <w:position w:val="-6"/>
          <w:sz w:val="24"/>
          <w:szCs w:val="24"/>
        </w:rPr>
      </w:pPr>
    </w:p>
    <w:p w14:paraId="773F7F9B" w14:textId="7652582C" w:rsidR="00F013AB" w:rsidRPr="00DB6C28" w:rsidRDefault="00813B76" w:rsidP="00DB6C28">
      <w:pPr>
        <w:spacing w:line="276" w:lineRule="auto"/>
        <w:rPr>
          <w:position w:val="-6"/>
          <w:sz w:val="24"/>
          <w:szCs w:val="24"/>
        </w:rPr>
      </w:pPr>
      <w:r w:rsidRPr="00DB6C28">
        <w:rPr>
          <w:b/>
          <w:position w:val="-6"/>
          <w:sz w:val="24"/>
          <w:szCs w:val="24"/>
        </w:rPr>
        <w:t>3.1.-</w:t>
      </w:r>
      <w:r w:rsidRPr="00DB6C28">
        <w:rPr>
          <w:position w:val="-6"/>
          <w:sz w:val="24"/>
          <w:szCs w:val="24"/>
        </w:rPr>
        <w:t xml:space="preserve"> </w:t>
      </w:r>
      <w:r w:rsidR="00A13153" w:rsidRPr="00DB6C28">
        <w:rPr>
          <w:position w:val="-6"/>
          <w:sz w:val="24"/>
          <w:szCs w:val="24"/>
        </w:rPr>
        <w:t>Una vez admitida la tutela</w:t>
      </w:r>
      <w:r w:rsidR="00F66C5C" w:rsidRPr="00DB6C28">
        <w:rPr>
          <w:position w:val="-6"/>
          <w:sz w:val="24"/>
          <w:szCs w:val="24"/>
        </w:rPr>
        <w:t xml:space="preserve"> </w:t>
      </w:r>
      <w:r w:rsidR="008D7295" w:rsidRPr="00DB6C28">
        <w:rPr>
          <w:position w:val="-6"/>
          <w:sz w:val="24"/>
          <w:szCs w:val="24"/>
        </w:rPr>
        <w:t>-</w:t>
      </w:r>
      <w:r w:rsidR="00274093" w:rsidRPr="00DB6C28">
        <w:rPr>
          <w:position w:val="-6"/>
          <w:sz w:val="24"/>
          <w:szCs w:val="24"/>
        </w:rPr>
        <w:t xml:space="preserve">auto de </w:t>
      </w:r>
      <w:r w:rsidR="00481BAB" w:rsidRPr="00DB6C28">
        <w:rPr>
          <w:position w:val="-6"/>
          <w:sz w:val="24"/>
          <w:szCs w:val="24"/>
        </w:rPr>
        <w:t>abril 13</w:t>
      </w:r>
      <w:r w:rsidR="00274093" w:rsidRPr="00DB6C28">
        <w:rPr>
          <w:position w:val="-6"/>
          <w:sz w:val="24"/>
          <w:szCs w:val="24"/>
        </w:rPr>
        <w:t xml:space="preserve"> </w:t>
      </w:r>
      <w:r w:rsidR="00833C3D" w:rsidRPr="00DB6C28">
        <w:rPr>
          <w:position w:val="-6"/>
          <w:sz w:val="24"/>
          <w:szCs w:val="24"/>
        </w:rPr>
        <w:t>de 202</w:t>
      </w:r>
      <w:r w:rsidR="00274093" w:rsidRPr="00DB6C28">
        <w:rPr>
          <w:position w:val="-6"/>
          <w:sz w:val="24"/>
          <w:szCs w:val="24"/>
        </w:rPr>
        <w:t>3</w:t>
      </w:r>
      <w:r w:rsidR="00F66C5C" w:rsidRPr="00DB6C28">
        <w:rPr>
          <w:position w:val="-6"/>
          <w:sz w:val="24"/>
          <w:szCs w:val="24"/>
        </w:rPr>
        <w:t>-</w:t>
      </w:r>
      <w:r w:rsidR="00A13153" w:rsidRPr="00DB6C28">
        <w:rPr>
          <w:position w:val="-6"/>
          <w:sz w:val="24"/>
          <w:szCs w:val="24"/>
        </w:rPr>
        <w:t>, el despacho vincu</w:t>
      </w:r>
      <w:r w:rsidR="00F45D85" w:rsidRPr="00DB6C28">
        <w:rPr>
          <w:position w:val="-6"/>
          <w:sz w:val="24"/>
          <w:szCs w:val="24"/>
        </w:rPr>
        <w:t>ló</w:t>
      </w:r>
      <w:r w:rsidR="00A13153" w:rsidRPr="00DB6C28">
        <w:rPr>
          <w:position w:val="-6"/>
          <w:sz w:val="24"/>
          <w:szCs w:val="24"/>
        </w:rPr>
        <w:t xml:space="preserve"> a</w:t>
      </w:r>
      <w:r w:rsidR="0091064B" w:rsidRPr="00DB6C28">
        <w:rPr>
          <w:position w:val="-6"/>
          <w:sz w:val="24"/>
          <w:szCs w:val="24"/>
        </w:rPr>
        <w:t>l trámite a</w:t>
      </w:r>
      <w:r w:rsidR="00A13153" w:rsidRPr="00DB6C28">
        <w:rPr>
          <w:position w:val="-6"/>
          <w:sz w:val="24"/>
          <w:szCs w:val="24"/>
        </w:rPr>
        <w:t xml:space="preserve"> la Administradora del Fondo de Pensiones COLPENSIONES</w:t>
      </w:r>
      <w:r w:rsidR="00AD41B9" w:rsidRPr="00DB6C28">
        <w:rPr>
          <w:position w:val="-6"/>
          <w:sz w:val="24"/>
          <w:szCs w:val="24"/>
        </w:rPr>
        <w:t xml:space="preserve">, </w:t>
      </w:r>
      <w:r w:rsidR="00833C3D" w:rsidRPr="00DB6C28">
        <w:rPr>
          <w:position w:val="-6"/>
          <w:sz w:val="24"/>
          <w:szCs w:val="24"/>
        </w:rPr>
        <w:t>a l</w:t>
      </w:r>
      <w:r w:rsidR="00274093" w:rsidRPr="00DB6C28">
        <w:rPr>
          <w:position w:val="-6"/>
          <w:sz w:val="24"/>
          <w:szCs w:val="24"/>
        </w:rPr>
        <w:t>a EPS SALUD TOTAL</w:t>
      </w:r>
      <w:r w:rsidR="00481BAB" w:rsidRPr="00DB6C28">
        <w:rPr>
          <w:position w:val="-6"/>
          <w:sz w:val="24"/>
          <w:szCs w:val="24"/>
        </w:rPr>
        <w:t>, a la CLÍNICA EL VIRREY SOLIS IPS -que ha generado las incapacidades- y la empresa TAX EXPRESS MJ SAS -a la cual se encuentra afiliado para pagar las cotizaciones al SGSSS como independiente-</w:t>
      </w:r>
      <w:r w:rsidR="00C8275A" w:rsidRPr="00DB6C28">
        <w:rPr>
          <w:position w:val="-6"/>
          <w:sz w:val="24"/>
          <w:szCs w:val="24"/>
        </w:rPr>
        <w:t xml:space="preserve">. Luego del traslado de </w:t>
      </w:r>
      <w:r w:rsidR="00366590" w:rsidRPr="00DB6C28">
        <w:rPr>
          <w:position w:val="-6"/>
          <w:sz w:val="24"/>
          <w:szCs w:val="24"/>
        </w:rPr>
        <w:t xml:space="preserve">la </w:t>
      </w:r>
      <w:r w:rsidR="00274093" w:rsidRPr="00DB6C28">
        <w:rPr>
          <w:position w:val="-6"/>
          <w:sz w:val="24"/>
          <w:szCs w:val="24"/>
        </w:rPr>
        <w:t>acción de amparo</w:t>
      </w:r>
      <w:r w:rsidR="00366590" w:rsidRPr="00DB6C28">
        <w:rPr>
          <w:position w:val="-6"/>
          <w:sz w:val="24"/>
          <w:szCs w:val="24"/>
        </w:rPr>
        <w:t xml:space="preserve">, </w:t>
      </w:r>
      <w:r w:rsidR="00481BAB" w:rsidRPr="00DB6C28">
        <w:rPr>
          <w:position w:val="-6"/>
          <w:sz w:val="24"/>
          <w:szCs w:val="24"/>
        </w:rPr>
        <w:t>solo se pronunciaron la AFP y la EPS en los siguientes términos</w:t>
      </w:r>
      <w:r w:rsidR="008F2F65" w:rsidRPr="00DB6C28">
        <w:rPr>
          <w:position w:val="-6"/>
          <w:sz w:val="24"/>
          <w:szCs w:val="24"/>
        </w:rPr>
        <w:t>:</w:t>
      </w:r>
    </w:p>
    <w:p w14:paraId="5A0F466F" w14:textId="77777777" w:rsidR="00343FA6" w:rsidRPr="00DB6C28" w:rsidRDefault="00343FA6" w:rsidP="00DB6C28">
      <w:pPr>
        <w:spacing w:line="276" w:lineRule="auto"/>
        <w:rPr>
          <w:position w:val="-6"/>
          <w:sz w:val="24"/>
          <w:szCs w:val="24"/>
        </w:rPr>
      </w:pPr>
    </w:p>
    <w:p w14:paraId="2DC87A91" w14:textId="06A44869" w:rsidR="000A5543" w:rsidRPr="00DB6C28" w:rsidRDefault="00DE4534" w:rsidP="00DB6C28">
      <w:pPr>
        <w:spacing w:line="276" w:lineRule="auto"/>
        <w:rPr>
          <w:position w:val="-6"/>
          <w:sz w:val="24"/>
          <w:szCs w:val="24"/>
        </w:rPr>
      </w:pPr>
      <w:r w:rsidRPr="00DB6C28">
        <w:rPr>
          <w:i/>
          <w:position w:val="-6"/>
          <w:sz w:val="24"/>
          <w:szCs w:val="24"/>
        </w:rPr>
        <w:t xml:space="preserve">- </w:t>
      </w:r>
      <w:r w:rsidR="00833C3D" w:rsidRPr="00DB6C28">
        <w:rPr>
          <w:i/>
          <w:position w:val="-6"/>
          <w:sz w:val="24"/>
          <w:szCs w:val="24"/>
        </w:rPr>
        <w:t>La Directora de Acciones Constitucionales de COLPENSIONES</w:t>
      </w:r>
      <w:r w:rsidRPr="00DB6C28">
        <w:rPr>
          <w:position w:val="-6"/>
          <w:sz w:val="24"/>
          <w:szCs w:val="24"/>
        </w:rPr>
        <w:t xml:space="preserve"> </w:t>
      </w:r>
      <w:r w:rsidR="009B5741" w:rsidRPr="00DB6C28">
        <w:rPr>
          <w:position w:val="-6"/>
          <w:sz w:val="24"/>
          <w:szCs w:val="24"/>
        </w:rPr>
        <w:t>manifestó</w:t>
      </w:r>
      <w:r w:rsidR="00F45D85" w:rsidRPr="00DB6C28">
        <w:rPr>
          <w:position w:val="-6"/>
          <w:sz w:val="24"/>
          <w:szCs w:val="24"/>
        </w:rPr>
        <w:t xml:space="preserve"> </w:t>
      </w:r>
      <w:r w:rsidR="00481BAB" w:rsidRPr="00DB6C28">
        <w:rPr>
          <w:position w:val="-6"/>
          <w:sz w:val="24"/>
          <w:szCs w:val="24"/>
        </w:rPr>
        <w:t>que mediante oficio de febrero 03 de 2023 se le expuso al señor ALBEIRO FLÓREZ que los soportes de las incapacidades no cuentan con el lleno de los requisitos establecidos en el Decreto 1427/22, solicitándosele que subsane tal inconsistencia, para posteriormente, radicar nuevamente la solicitud</w:t>
      </w:r>
      <w:r w:rsidR="000A5543" w:rsidRPr="00DB6C28">
        <w:rPr>
          <w:position w:val="-6"/>
          <w:sz w:val="24"/>
          <w:szCs w:val="24"/>
        </w:rPr>
        <w:t>.</w:t>
      </w:r>
      <w:r w:rsidR="00481BAB" w:rsidRPr="00DB6C28">
        <w:rPr>
          <w:position w:val="-6"/>
          <w:sz w:val="24"/>
          <w:szCs w:val="24"/>
        </w:rPr>
        <w:t xml:space="preserve"> A la fecha no se cuenta con ninguna otra solicitud. </w:t>
      </w:r>
      <w:r w:rsidR="000A5543" w:rsidRPr="00DB6C28">
        <w:rPr>
          <w:position w:val="-6"/>
          <w:sz w:val="24"/>
          <w:szCs w:val="24"/>
        </w:rPr>
        <w:t xml:space="preserve"> </w:t>
      </w:r>
    </w:p>
    <w:p w14:paraId="4754FF80" w14:textId="22DAB1EF" w:rsidR="00F45D85" w:rsidRPr="00DB6C28" w:rsidRDefault="00F45D85" w:rsidP="00DB6C28">
      <w:pPr>
        <w:spacing w:line="276" w:lineRule="auto"/>
        <w:rPr>
          <w:position w:val="-6"/>
          <w:sz w:val="24"/>
          <w:szCs w:val="24"/>
        </w:rPr>
      </w:pPr>
    </w:p>
    <w:p w14:paraId="3AE8EEE6" w14:textId="7B78AA0A" w:rsidR="00F45D85" w:rsidRPr="00DB6C28" w:rsidRDefault="00F45D85" w:rsidP="00DB6C28">
      <w:pPr>
        <w:spacing w:line="276" w:lineRule="auto"/>
        <w:rPr>
          <w:position w:val="-6"/>
          <w:sz w:val="24"/>
          <w:szCs w:val="24"/>
        </w:rPr>
      </w:pPr>
      <w:r w:rsidRPr="00DB6C28">
        <w:rPr>
          <w:position w:val="-6"/>
          <w:sz w:val="24"/>
          <w:szCs w:val="24"/>
        </w:rPr>
        <w:t xml:space="preserve">Solicita </w:t>
      </w:r>
      <w:r w:rsidR="00AD41B9" w:rsidRPr="00DB6C28">
        <w:rPr>
          <w:position w:val="-6"/>
          <w:sz w:val="24"/>
          <w:szCs w:val="24"/>
        </w:rPr>
        <w:t xml:space="preserve">que </w:t>
      </w:r>
      <w:r w:rsidRPr="00DB6C28">
        <w:rPr>
          <w:position w:val="-6"/>
          <w:sz w:val="24"/>
          <w:szCs w:val="24"/>
        </w:rPr>
        <w:t>se declare improcedente la acción de tutela, como quiera que no se cumplen los requisitos establecidos en el artículo 6ª del Decreto 2591/91.</w:t>
      </w:r>
    </w:p>
    <w:p w14:paraId="4A368C79" w14:textId="29B7DB65" w:rsidR="00F45D85" w:rsidRPr="00DB6C28" w:rsidRDefault="00F45D85" w:rsidP="00DB6C28">
      <w:pPr>
        <w:spacing w:line="276" w:lineRule="auto"/>
        <w:rPr>
          <w:position w:val="-6"/>
          <w:sz w:val="24"/>
          <w:szCs w:val="24"/>
        </w:rPr>
      </w:pPr>
    </w:p>
    <w:p w14:paraId="1FCBAD60" w14:textId="4E92E64D" w:rsidR="00F013AB" w:rsidRPr="00DB6C28" w:rsidRDefault="00F45D85" w:rsidP="00DB6C28">
      <w:pPr>
        <w:spacing w:line="276" w:lineRule="auto"/>
        <w:rPr>
          <w:position w:val="-6"/>
          <w:sz w:val="24"/>
          <w:szCs w:val="24"/>
        </w:rPr>
      </w:pPr>
      <w:r w:rsidRPr="00DB6C28">
        <w:rPr>
          <w:i/>
          <w:position w:val="-6"/>
          <w:sz w:val="24"/>
          <w:szCs w:val="24"/>
        </w:rPr>
        <w:t xml:space="preserve">- </w:t>
      </w:r>
      <w:r w:rsidR="000A5543" w:rsidRPr="00DB6C28">
        <w:rPr>
          <w:i/>
          <w:position w:val="-6"/>
          <w:sz w:val="24"/>
          <w:szCs w:val="24"/>
        </w:rPr>
        <w:t>El gerente sucursal Pereira de la EPS SALUD TOTAL</w:t>
      </w:r>
      <w:r w:rsidRPr="00DB6C28">
        <w:rPr>
          <w:position w:val="-6"/>
          <w:sz w:val="24"/>
          <w:szCs w:val="24"/>
        </w:rPr>
        <w:t xml:space="preserve"> </w:t>
      </w:r>
      <w:r w:rsidR="008C42F8" w:rsidRPr="00DB6C28">
        <w:rPr>
          <w:position w:val="-6"/>
          <w:sz w:val="24"/>
          <w:szCs w:val="24"/>
        </w:rPr>
        <w:t xml:space="preserve">solicitó que se desvincule la entidad del presente trámite de tutela, por cuanto ya se completaron los 180 días de incapacidad continuos y la EPS cubrió legalmente lo que le corresponde. Así las cosas, desde la incapacidad P12069900 la directamente obligada de pagar las incapacidades lo es la AFP, quien, además, debe iniciar el proceso de calificación de PCL. Adicionalmente, el actor cuenta con concepto favorable de rehabilitación de fecha octubre 05 de 2022 y notificado a COLPENSIONES en octubre 14 del mismo año. En conclusión, la responsable del pago de incapacidades superiores a los 180 días es COLPENSIONES. </w:t>
      </w:r>
    </w:p>
    <w:p w14:paraId="248CE961" w14:textId="77777777" w:rsidR="008C42F8" w:rsidRPr="00DB6C28" w:rsidRDefault="008C42F8" w:rsidP="00DB6C28">
      <w:pPr>
        <w:spacing w:line="276" w:lineRule="auto"/>
        <w:rPr>
          <w:b/>
          <w:position w:val="-6"/>
          <w:sz w:val="24"/>
          <w:szCs w:val="24"/>
        </w:rPr>
      </w:pPr>
    </w:p>
    <w:p w14:paraId="2547796A" w14:textId="31B1122D" w:rsidR="00CA1DD8" w:rsidRPr="00DB6C28" w:rsidRDefault="00813B76" w:rsidP="00DB6C28">
      <w:pPr>
        <w:spacing w:line="276" w:lineRule="auto"/>
        <w:rPr>
          <w:position w:val="-6"/>
          <w:sz w:val="24"/>
          <w:szCs w:val="24"/>
        </w:rPr>
      </w:pPr>
      <w:r w:rsidRPr="00DB6C28">
        <w:rPr>
          <w:b/>
          <w:position w:val="-6"/>
          <w:sz w:val="24"/>
          <w:szCs w:val="24"/>
        </w:rPr>
        <w:t>3.</w:t>
      </w:r>
      <w:r w:rsidR="00B472FD" w:rsidRPr="00DB6C28">
        <w:rPr>
          <w:b/>
          <w:position w:val="-6"/>
          <w:sz w:val="24"/>
          <w:szCs w:val="24"/>
        </w:rPr>
        <w:t>2</w:t>
      </w:r>
      <w:r w:rsidRPr="00DB6C28">
        <w:rPr>
          <w:b/>
          <w:position w:val="-6"/>
          <w:sz w:val="24"/>
          <w:szCs w:val="24"/>
        </w:rPr>
        <w:t>.-</w:t>
      </w:r>
      <w:r w:rsidRPr="00DB6C28">
        <w:rPr>
          <w:position w:val="-6"/>
          <w:sz w:val="24"/>
          <w:szCs w:val="24"/>
        </w:rPr>
        <w:t xml:space="preserve"> </w:t>
      </w:r>
      <w:r w:rsidR="00777EB3" w:rsidRPr="00DB6C28">
        <w:rPr>
          <w:position w:val="-6"/>
          <w:sz w:val="24"/>
          <w:szCs w:val="24"/>
        </w:rPr>
        <w:t>Culminado el término constitucional</w:t>
      </w:r>
      <w:r w:rsidR="00CE5236" w:rsidRPr="00DB6C28">
        <w:rPr>
          <w:position w:val="-6"/>
          <w:sz w:val="24"/>
          <w:szCs w:val="24"/>
        </w:rPr>
        <w:t>,</w:t>
      </w:r>
      <w:r w:rsidR="00777EB3" w:rsidRPr="00DB6C28">
        <w:rPr>
          <w:position w:val="-6"/>
          <w:sz w:val="24"/>
          <w:szCs w:val="24"/>
        </w:rPr>
        <w:t xml:space="preserve"> </w:t>
      </w:r>
      <w:r w:rsidR="000A5543" w:rsidRPr="00DB6C28">
        <w:rPr>
          <w:position w:val="-6"/>
          <w:sz w:val="24"/>
          <w:szCs w:val="24"/>
        </w:rPr>
        <w:t>la</w:t>
      </w:r>
      <w:r w:rsidR="00777EB3" w:rsidRPr="00DB6C28">
        <w:rPr>
          <w:position w:val="-6"/>
          <w:sz w:val="24"/>
          <w:szCs w:val="24"/>
        </w:rPr>
        <w:t xml:space="preserve"> </w:t>
      </w:r>
      <w:r w:rsidR="004A3BCA" w:rsidRPr="00DB6C28">
        <w:rPr>
          <w:position w:val="-6"/>
          <w:sz w:val="24"/>
          <w:szCs w:val="24"/>
        </w:rPr>
        <w:t>a</w:t>
      </w:r>
      <w:r w:rsidR="00C14C5C" w:rsidRPr="00DB6C28">
        <w:rPr>
          <w:position w:val="-6"/>
          <w:sz w:val="24"/>
          <w:szCs w:val="24"/>
        </w:rPr>
        <w:t>-</w:t>
      </w:r>
      <w:r w:rsidR="004A3BCA" w:rsidRPr="00DB6C28">
        <w:rPr>
          <w:position w:val="-6"/>
          <w:sz w:val="24"/>
          <w:szCs w:val="24"/>
        </w:rPr>
        <w:t xml:space="preserve">quo mediante sentencia de </w:t>
      </w:r>
      <w:r w:rsidR="008C42F8" w:rsidRPr="00DB6C28">
        <w:rPr>
          <w:b/>
          <w:bCs/>
          <w:position w:val="-6"/>
          <w:sz w:val="24"/>
          <w:szCs w:val="24"/>
        </w:rPr>
        <w:t>abril 26 de 2023</w:t>
      </w:r>
      <w:r w:rsidR="004A3BCA" w:rsidRPr="00DB6C28">
        <w:rPr>
          <w:position w:val="-6"/>
          <w:sz w:val="24"/>
          <w:szCs w:val="24"/>
        </w:rPr>
        <w:t xml:space="preserve"> amparó </w:t>
      </w:r>
      <w:r w:rsidR="009C3EF8" w:rsidRPr="00DB6C28">
        <w:rPr>
          <w:position w:val="-6"/>
          <w:sz w:val="24"/>
          <w:szCs w:val="24"/>
        </w:rPr>
        <w:t>los derechos fundamentales deprecados</w:t>
      </w:r>
      <w:r w:rsidR="003730E8" w:rsidRPr="00DB6C28">
        <w:rPr>
          <w:position w:val="-6"/>
          <w:sz w:val="24"/>
          <w:szCs w:val="24"/>
        </w:rPr>
        <w:t xml:space="preserve"> </w:t>
      </w:r>
      <w:r w:rsidR="009C3EF8" w:rsidRPr="00DB6C28">
        <w:rPr>
          <w:position w:val="-6"/>
          <w:sz w:val="24"/>
          <w:szCs w:val="24"/>
        </w:rPr>
        <w:t xml:space="preserve">por </w:t>
      </w:r>
      <w:r w:rsidR="00C943F0" w:rsidRPr="00DB6C28">
        <w:rPr>
          <w:position w:val="-6"/>
          <w:sz w:val="24"/>
          <w:szCs w:val="24"/>
        </w:rPr>
        <w:t>la</w:t>
      </w:r>
      <w:r w:rsidR="006651B9" w:rsidRPr="00DB6C28">
        <w:rPr>
          <w:position w:val="-6"/>
          <w:sz w:val="24"/>
          <w:szCs w:val="24"/>
        </w:rPr>
        <w:t xml:space="preserve"> parte</w:t>
      </w:r>
      <w:r w:rsidR="003730E8" w:rsidRPr="00DB6C28">
        <w:rPr>
          <w:position w:val="-6"/>
          <w:sz w:val="24"/>
          <w:szCs w:val="24"/>
        </w:rPr>
        <w:t xml:space="preserve"> </w:t>
      </w:r>
      <w:r w:rsidR="00084172" w:rsidRPr="00DB6C28">
        <w:rPr>
          <w:position w:val="-6"/>
          <w:sz w:val="24"/>
          <w:szCs w:val="24"/>
        </w:rPr>
        <w:t>demandante,</w:t>
      </w:r>
      <w:r w:rsidR="003730E8" w:rsidRPr="00DB6C28">
        <w:rPr>
          <w:position w:val="-6"/>
          <w:sz w:val="24"/>
          <w:szCs w:val="24"/>
        </w:rPr>
        <w:t xml:space="preserve"> y </w:t>
      </w:r>
      <w:r w:rsidR="008C42F8" w:rsidRPr="00DB6C28">
        <w:rPr>
          <w:position w:val="-6"/>
          <w:sz w:val="24"/>
          <w:szCs w:val="24"/>
        </w:rPr>
        <w:t xml:space="preserve">emitió las siguientes órdenes: (i) a la EPS SALUD TOTAL, que si no lo ha hecho, proceda con el pago de las incapacidades a favor del señor </w:t>
      </w:r>
      <w:r w:rsidR="008C42F8" w:rsidRPr="00DB6C28">
        <w:rPr>
          <w:b/>
          <w:position w:val="-6"/>
          <w:sz w:val="24"/>
          <w:szCs w:val="24"/>
        </w:rPr>
        <w:t>AL</w:t>
      </w:r>
      <w:r w:rsidR="0082161F" w:rsidRPr="00DB6C28">
        <w:rPr>
          <w:b/>
          <w:position w:val="-6"/>
          <w:sz w:val="24"/>
          <w:szCs w:val="24"/>
        </w:rPr>
        <w:t>BE</w:t>
      </w:r>
      <w:r w:rsidR="008C42F8" w:rsidRPr="00DB6C28">
        <w:rPr>
          <w:b/>
          <w:position w:val="-6"/>
          <w:sz w:val="24"/>
          <w:szCs w:val="24"/>
        </w:rPr>
        <w:t>IRO FLÓREZ</w:t>
      </w:r>
      <w:r w:rsidR="008C42F8" w:rsidRPr="00DB6C28">
        <w:rPr>
          <w:position w:val="-6"/>
          <w:sz w:val="24"/>
          <w:szCs w:val="24"/>
        </w:rPr>
        <w:t>, desde agosto 2023 de 2022 a noviembre 10 de 2022 -por 68 días-, y a pagar dos días del periodo comprendido entre noviembre 15 de 2022 a noviembre 24 de 2022, para un total de 70 días, con los que cumpliría el pago definitivo de los 180 días de incap</w:t>
      </w:r>
      <w:r w:rsidR="0082161F" w:rsidRPr="00DB6C28">
        <w:rPr>
          <w:position w:val="-6"/>
          <w:sz w:val="24"/>
          <w:szCs w:val="24"/>
        </w:rPr>
        <w:t>acidad continúa e ininterrumpida a favor del accionante; (i</w:t>
      </w:r>
      <w:r w:rsidR="00CA1DD8" w:rsidRPr="00DB6C28">
        <w:rPr>
          <w:position w:val="-6"/>
          <w:sz w:val="24"/>
          <w:szCs w:val="24"/>
        </w:rPr>
        <w:t>i</w:t>
      </w:r>
      <w:r w:rsidR="0082161F" w:rsidRPr="00DB6C28">
        <w:rPr>
          <w:position w:val="-6"/>
          <w:sz w:val="24"/>
          <w:szCs w:val="24"/>
        </w:rPr>
        <w:t>) que la EPS SALUD TOTAL emita, con destino a COLPENSIONES, las incapacidades en la forma en que imperan las disposiciones legales, particularmente, en cumplimiento de los requisitos del Decreto 1427/22</w:t>
      </w:r>
      <w:r w:rsidR="00CA1DD8" w:rsidRPr="00DB6C28">
        <w:rPr>
          <w:position w:val="-6"/>
          <w:sz w:val="24"/>
          <w:szCs w:val="24"/>
        </w:rPr>
        <w:t xml:space="preserve">; y (iii) a COLPENSIONES, si aún no lo ha hecho, proceda con el pago de incapacidades a favor del actor, de los periodos comprendidos entre noviembre 29 de 2022 y hasta abril 26 de 2023, así como el pago de ocho días, comprendidos en el periodo de noviembre 15 de 2022 y noviembre 24 de 2022. </w:t>
      </w:r>
    </w:p>
    <w:p w14:paraId="08BD36D1" w14:textId="77777777" w:rsidR="00CA1DD8" w:rsidRPr="00DB6C28" w:rsidRDefault="00CA1DD8" w:rsidP="00DB6C28">
      <w:pPr>
        <w:spacing w:line="276" w:lineRule="auto"/>
        <w:rPr>
          <w:position w:val="-6"/>
          <w:sz w:val="24"/>
          <w:szCs w:val="24"/>
        </w:rPr>
      </w:pPr>
    </w:p>
    <w:p w14:paraId="63C6F9FD" w14:textId="05DCBF92" w:rsidR="001A21A9" w:rsidRPr="00DB6C28" w:rsidRDefault="00CA1DD8" w:rsidP="00DB6C28">
      <w:pPr>
        <w:spacing w:line="276" w:lineRule="auto"/>
        <w:rPr>
          <w:position w:val="-6"/>
          <w:sz w:val="24"/>
          <w:szCs w:val="24"/>
        </w:rPr>
      </w:pPr>
      <w:r w:rsidRPr="00DB6C28">
        <w:rPr>
          <w:position w:val="-6"/>
          <w:sz w:val="24"/>
          <w:szCs w:val="24"/>
        </w:rPr>
        <w:t>Para llegar a la anterior decisión, el juez a</w:t>
      </w:r>
      <w:r w:rsidR="00C14C5C" w:rsidRPr="00DB6C28">
        <w:rPr>
          <w:position w:val="-6"/>
          <w:sz w:val="24"/>
          <w:szCs w:val="24"/>
        </w:rPr>
        <w:t>-</w:t>
      </w:r>
      <w:r w:rsidRPr="00DB6C28">
        <w:rPr>
          <w:position w:val="-6"/>
          <w:sz w:val="24"/>
          <w:szCs w:val="24"/>
        </w:rPr>
        <w:t>quo argumentó que el no pago de incapacidades</w:t>
      </w:r>
      <w:r w:rsidR="00D97CFA" w:rsidRPr="00DB6C28">
        <w:rPr>
          <w:position w:val="-6"/>
          <w:sz w:val="24"/>
          <w:szCs w:val="24"/>
        </w:rPr>
        <w:t xml:space="preserve"> cuando estas constituyen el</w:t>
      </w:r>
      <w:r w:rsidRPr="00DB6C28">
        <w:rPr>
          <w:position w:val="-6"/>
          <w:sz w:val="24"/>
          <w:szCs w:val="24"/>
        </w:rPr>
        <w:t xml:space="preserve"> único medio de subsistencia del individuo</w:t>
      </w:r>
      <w:r w:rsidR="00D97CFA" w:rsidRPr="00DB6C28">
        <w:rPr>
          <w:position w:val="-6"/>
          <w:sz w:val="24"/>
          <w:szCs w:val="24"/>
        </w:rPr>
        <w:t>, es una clara vulneración de las garantías fundamentales de una persona que por su estado de salud no puede realizar ninguna actividad laboral</w:t>
      </w:r>
      <w:r w:rsidR="009D2ACB" w:rsidRPr="00DB6C28">
        <w:rPr>
          <w:position w:val="-6"/>
          <w:sz w:val="24"/>
          <w:szCs w:val="24"/>
        </w:rPr>
        <w:t>.</w:t>
      </w:r>
      <w:r w:rsidR="00D97CFA" w:rsidRPr="00DB6C28">
        <w:rPr>
          <w:position w:val="-6"/>
          <w:sz w:val="24"/>
          <w:szCs w:val="24"/>
        </w:rPr>
        <w:t xml:space="preserve"> Y en este asunto, las incapacidades otorgadas al accionante están sustentadas en imperativos médicos, y dichos documentos gozan de autenticidad que no ha sido desvirtuada. </w:t>
      </w:r>
    </w:p>
    <w:p w14:paraId="0790B528" w14:textId="5A33F9B0" w:rsidR="007D0D24" w:rsidRPr="00DB6C28" w:rsidRDefault="00851345" w:rsidP="00DB6C28">
      <w:pPr>
        <w:spacing w:line="276" w:lineRule="auto"/>
        <w:rPr>
          <w:position w:val="-6"/>
          <w:sz w:val="24"/>
          <w:szCs w:val="24"/>
        </w:rPr>
      </w:pPr>
      <w:r w:rsidRPr="00DB6C28">
        <w:rPr>
          <w:position w:val="-6"/>
          <w:sz w:val="24"/>
          <w:szCs w:val="24"/>
        </w:rPr>
        <w:t xml:space="preserve"> </w:t>
      </w:r>
    </w:p>
    <w:p w14:paraId="55826392" w14:textId="77777777" w:rsidR="0053744A" w:rsidRPr="00DB6C28" w:rsidRDefault="0053744A" w:rsidP="00DB6C28">
      <w:pPr>
        <w:spacing w:line="276" w:lineRule="auto"/>
        <w:rPr>
          <w:rFonts w:ascii="Algerian" w:eastAsia="Times New Roman" w:hAnsi="Algerian"/>
          <w:sz w:val="30"/>
          <w:szCs w:val="20"/>
          <w:lang w:eastAsia="es-MX"/>
        </w:rPr>
      </w:pPr>
      <w:r w:rsidRPr="00DB6C28">
        <w:rPr>
          <w:rFonts w:ascii="Algerian" w:eastAsia="Times New Roman" w:hAnsi="Algerian"/>
          <w:sz w:val="30"/>
          <w:szCs w:val="20"/>
          <w:lang w:eastAsia="es-MX"/>
        </w:rPr>
        <w:t>4.- IMPUGNACIÓN</w:t>
      </w:r>
    </w:p>
    <w:p w14:paraId="0632C00B" w14:textId="77777777" w:rsidR="00E06271" w:rsidRPr="00DB6C28" w:rsidRDefault="00E06271" w:rsidP="00DB6C28">
      <w:pPr>
        <w:spacing w:line="276" w:lineRule="auto"/>
        <w:rPr>
          <w:position w:val="-6"/>
          <w:sz w:val="24"/>
          <w:szCs w:val="24"/>
          <w:highlight w:val="yellow"/>
        </w:rPr>
      </w:pPr>
    </w:p>
    <w:p w14:paraId="26E5F92D" w14:textId="30AB35FE" w:rsidR="009D2ACB" w:rsidRPr="00DB6C28" w:rsidRDefault="00E06271" w:rsidP="00DB6C28">
      <w:pPr>
        <w:spacing w:line="276" w:lineRule="auto"/>
        <w:rPr>
          <w:position w:val="-6"/>
          <w:sz w:val="24"/>
          <w:szCs w:val="24"/>
        </w:rPr>
      </w:pPr>
      <w:r w:rsidRPr="00DB6C28">
        <w:rPr>
          <w:position w:val="-6"/>
          <w:sz w:val="24"/>
          <w:szCs w:val="24"/>
        </w:rPr>
        <w:t>Dentro del término oportuno</w:t>
      </w:r>
      <w:r w:rsidR="00EF59E6" w:rsidRPr="00DB6C28">
        <w:rPr>
          <w:position w:val="-6"/>
          <w:sz w:val="24"/>
          <w:szCs w:val="24"/>
        </w:rPr>
        <w:t xml:space="preserve">, </w:t>
      </w:r>
      <w:r w:rsidR="00720F4D" w:rsidRPr="00DB6C28">
        <w:rPr>
          <w:position w:val="-6"/>
          <w:sz w:val="24"/>
          <w:szCs w:val="24"/>
        </w:rPr>
        <w:t xml:space="preserve">la Directora de </w:t>
      </w:r>
      <w:r w:rsidR="008043D3" w:rsidRPr="00DB6C28">
        <w:rPr>
          <w:position w:val="-6"/>
          <w:sz w:val="24"/>
          <w:szCs w:val="24"/>
        </w:rPr>
        <w:t>A</w:t>
      </w:r>
      <w:r w:rsidR="00FE6C88" w:rsidRPr="00DB6C28">
        <w:rPr>
          <w:position w:val="-6"/>
          <w:sz w:val="24"/>
          <w:szCs w:val="24"/>
        </w:rPr>
        <w:t xml:space="preserve">cciones </w:t>
      </w:r>
      <w:r w:rsidR="008043D3" w:rsidRPr="00DB6C28">
        <w:rPr>
          <w:position w:val="-6"/>
          <w:sz w:val="24"/>
          <w:szCs w:val="24"/>
        </w:rPr>
        <w:t>C</w:t>
      </w:r>
      <w:r w:rsidR="00FE6C88" w:rsidRPr="00DB6C28">
        <w:rPr>
          <w:position w:val="-6"/>
          <w:sz w:val="24"/>
          <w:szCs w:val="24"/>
        </w:rPr>
        <w:t>onstitucionales de</w:t>
      </w:r>
      <w:r w:rsidR="00EF59E6" w:rsidRPr="00DB6C28">
        <w:rPr>
          <w:position w:val="-6"/>
          <w:sz w:val="24"/>
          <w:szCs w:val="24"/>
        </w:rPr>
        <w:t xml:space="preserve"> COLPENSIONES impugn</w:t>
      </w:r>
      <w:r w:rsidR="0035478E" w:rsidRPr="00DB6C28">
        <w:rPr>
          <w:position w:val="-6"/>
          <w:sz w:val="24"/>
          <w:szCs w:val="24"/>
        </w:rPr>
        <w:t xml:space="preserve">ó </w:t>
      </w:r>
      <w:r w:rsidR="00EF59E6" w:rsidRPr="00DB6C28">
        <w:rPr>
          <w:position w:val="-6"/>
          <w:sz w:val="24"/>
          <w:szCs w:val="24"/>
        </w:rPr>
        <w:t xml:space="preserve">el fallo, </w:t>
      </w:r>
      <w:r w:rsidR="00640495" w:rsidRPr="00DB6C28">
        <w:rPr>
          <w:position w:val="-6"/>
          <w:sz w:val="24"/>
          <w:szCs w:val="24"/>
        </w:rPr>
        <w:t xml:space="preserve">y solicitó </w:t>
      </w:r>
      <w:r w:rsidR="00643651" w:rsidRPr="00DB6C28">
        <w:rPr>
          <w:position w:val="-6"/>
          <w:sz w:val="24"/>
          <w:szCs w:val="24"/>
        </w:rPr>
        <w:t>que se revoque</w:t>
      </w:r>
      <w:r w:rsidR="00640495" w:rsidRPr="00DB6C28">
        <w:rPr>
          <w:position w:val="-6"/>
          <w:sz w:val="24"/>
          <w:szCs w:val="24"/>
        </w:rPr>
        <w:t xml:space="preserve"> como quiera que no se cumple</w:t>
      </w:r>
      <w:r w:rsidR="00643651" w:rsidRPr="00DB6C28">
        <w:rPr>
          <w:position w:val="-6"/>
          <w:sz w:val="24"/>
          <w:szCs w:val="24"/>
        </w:rPr>
        <w:t>n</w:t>
      </w:r>
      <w:r w:rsidR="00640495" w:rsidRPr="00DB6C28">
        <w:rPr>
          <w:position w:val="-6"/>
          <w:sz w:val="24"/>
          <w:szCs w:val="24"/>
        </w:rPr>
        <w:t xml:space="preserve"> los requisitos de procedibilidad del artículo 6</w:t>
      </w:r>
      <w:r w:rsidR="008043D3" w:rsidRPr="00DB6C28">
        <w:rPr>
          <w:position w:val="-6"/>
          <w:sz w:val="24"/>
          <w:szCs w:val="24"/>
        </w:rPr>
        <w:t xml:space="preserve">º </w:t>
      </w:r>
      <w:r w:rsidR="00640495" w:rsidRPr="00DB6C28">
        <w:rPr>
          <w:position w:val="-6"/>
          <w:sz w:val="24"/>
          <w:szCs w:val="24"/>
        </w:rPr>
        <w:t>del Decreto 2591/91, y</w:t>
      </w:r>
      <w:r w:rsidR="00643651" w:rsidRPr="00DB6C28">
        <w:rPr>
          <w:position w:val="-6"/>
          <w:sz w:val="24"/>
          <w:szCs w:val="24"/>
        </w:rPr>
        <w:t xml:space="preserve"> por demás</w:t>
      </w:r>
      <w:r w:rsidR="00640495" w:rsidRPr="00DB6C28">
        <w:rPr>
          <w:position w:val="-6"/>
          <w:sz w:val="24"/>
          <w:szCs w:val="24"/>
        </w:rPr>
        <w:t xml:space="preserve"> la entidad no vulneró ningún derecho fundamental. </w:t>
      </w:r>
      <w:r w:rsidR="009D2ACB" w:rsidRPr="00DB6C28">
        <w:rPr>
          <w:position w:val="-6"/>
          <w:sz w:val="24"/>
          <w:szCs w:val="24"/>
        </w:rPr>
        <w:t xml:space="preserve"> A cuyo efecto argumentó</w:t>
      </w:r>
      <w:r w:rsidR="007A4880" w:rsidRPr="00DB6C28">
        <w:rPr>
          <w:position w:val="-6"/>
          <w:sz w:val="24"/>
          <w:szCs w:val="24"/>
        </w:rPr>
        <w:t xml:space="preserve">; luego de </w:t>
      </w:r>
      <w:r w:rsidR="005F6A64" w:rsidRPr="00DB6C28">
        <w:rPr>
          <w:position w:val="-6"/>
          <w:sz w:val="24"/>
          <w:szCs w:val="24"/>
        </w:rPr>
        <w:t xml:space="preserve">hacer </w:t>
      </w:r>
      <w:r w:rsidR="007A4880" w:rsidRPr="00DB6C28">
        <w:rPr>
          <w:position w:val="-6"/>
          <w:sz w:val="24"/>
          <w:szCs w:val="24"/>
        </w:rPr>
        <w:t xml:space="preserve">un recuento del trámite administrativo </w:t>
      </w:r>
      <w:r w:rsidR="005F6A64" w:rsidRPr="00DB6C28">
        <w:rPr>
          <w:position w:val="-6"/>
          <w:sz w:val="24"/>
          <w:szCs w:val="24"/>
        </w:rPr>
        <w:t xml:space="preserve">para las </w:t>
      </w:r>
      <w:r w:rsidR="007A4880" w:rsidRPr="00DB6C28">
        <w:rPr>
          <w:position w:val="-6"/>
          <w:sz w:val="24"/>
          <w:szCs w:val="24"/>
        </w:rPr>
        <w:t>solicitudes de pago de incapacidad, que p</w:t>
      </w:r>
      <w:r w:rsidR="009D2ACB" w:rsidRPr="00DB6C28">
        <w:rPr>
          <w:position w:val="-6"/>
          <w:sz w:val="24"/>
          <w:szCs w:val="24"/>
        </w:rPr>
        <w:t xml:space="preserve">ara dar trámite a la solicitud del subsidio por incapacidad se deben </w:t>
      </w:r>
      <w:r w:rsidR="009D2ACB" w:rsidRPr="00DB6C28">
        <w:rPr>
          <w:position w:val="-6"/>
          <w:sz w:val="24"/>
          <w:szCs w:val="24"/>
        </w:rPr>
        <w:lastRenderedPageBreak/>
        <w:t>allegar los certificados con el lleno de los requisitos establecidos en el Decreto 1427/22.</w:t>
      </w:r>
    </w:p>
    <w:p w14:paraId="0B84146A" w14:textId="2DB9E033" w:rsidR="001C627E" w:rsidRPr="00DB6C28" w:rsidRDefault="001C627E" w:rsidP="00DB6C28">
      <w:pPr>
        <w:spacing w:line="276" w:lineRule="auto"/>
        <w:rPr>
          <w:position w:val="-6"/>
          <w:sz w:val="24"/>
          <w:szCs w:val="24"/>
          <w:highlight w:val="yellow"/>
        </w:rPr>
      </w:pPr>
    </w:p>
    <w:p w14:paraId="650FDE54" w14:textId="77777777" w:rsidR="0053744A" w:rsidRPr="00DB6C28" w:rsidRDefault="0053744A" w:rsidP="00DB6C28">
      <w:pPr>
        <w:spacing w:line="276" w:lineRule="auto"/>
        <w:rPr>
          <w:rFonts w:ascii="Algerian" w:eastAsia="Times New Roman" w:hAnsi="Algerian"/>
          <w:sz w:val="30"/>
          <w:szCs w:val="20"/>
          <w:lang w:eastAsia="es-MX"/>
        </w:rPr>
      </w:pPr>
      <w:r w:rsidRPr="00DB6C28">
        <w:rPr>
          <w:rFonts w:ascii="Algerian" w:eastAsia="Times New Roman" w:hAnsi="Algerian"/>
          <w:sz w:val="30"/>
          <w:szCs w:val="20"/>
          <w:lang w:eastAsia="es-MX"/>
        </w:rPr>
        <w:t>5.- POSICIÓN DE LA SALA</w:t>
      </w:r>
    </w:p>
    <w:p w14:paraId="2CD122B8" w14:textId="77777777" w:rsidR="0053744A" w:rsidRPr="00DB6C28" w:rsidRDefault="0053744A" w:rsidP="00DB6C28">
      <w:pPr>
        <w:spacing w:line="276" w:lineRule="auto"/>
        <w:rPr>
          <w:position w:val="-6"/>
          <w:sz w:val="24"/>
          <w:szCs w:val="24"/>
          <w:lang w:val="es-MX"/>
        </w:rPr>
      </w:pPr>
    </w:p>
    <w:p w14:paraId="6E2DBD64" w14:textId="67EE9E17" w:rsidR="00B75111" w:rsidRPr="00DB6C28" w:rsidRDefault="009420B2" w:rsidP="00DB6C28">
      <w:pPr>
        <w:spacing w:line="276" w:lineRule="auto"/>
        <w:rPr>
          <w:position w:val="-6"/>
          <w:sz w:val="24"/>
          <w:szCs w:val="24"/>
        </w:rPr>
      </w:pPr>
      <w:r w:rsidRPr="00DB6C28">
        <w:rPr>
          <w:position w:val="-6"/>
          <w:sz w:val="24"/>
          <w:szCs w:val="24"/>
          <w:lang w:val="es-MX"/>
        </w:rPr>
        <w:t>Se tiene</w:t>
      </w:r>
      <w:r w:rsidRPr="00DB6C28">
        <w:rPr>
          <w:position w:val="-6"/>
          <w:sz w:val="24"/>
          <w:szCs w:val="24"/>
        </w:rPr>
        <w:t xml:space="preserve"> competencia para decidir la impugnación incoada contra el fallo proferido por el Juzgado </w:t>
      </w:r>
      <w:r w:rsidR="00D97CFA" w:rsidRPr="00DB6C28">
        <w:rPr>
          <w:position w:val="-6"/>
          <w:sz w:val="24"/>
          <w:szCs w:val="24"/>
        </w:rPr>
        <w:t>Cuarto Penal del Circuito de Pereira</w:t>
      </w:r>
      <w:r w:rsidR="00864D5A" w:rsidRPr="00DB6C28">
        <w:rPr>
          <w:position w:val="-6"/>
          <w:sz w:val="24"/>
          <w:szCs w:val="24"/>
        </w:rPr>
        <w:t xml:space="preserve"> (Rda.)</w:t>
      </w:r>
      <w:r w:rsidR="00C80F53" w:rsidRPr="00DB6C28">
        <w:rPr>
          <w:rStyle w:val="Refdenotaalpie"/>
          <w:rFonts w:ascii="Tahoma" w:hAnsi="Tahoma"/>
          <w:position w:val="-6"/>
          <w:sz w:val="24"/>
          <w:szCs w:val="24"/>
        </w:rPr>
        <w:footnoteReference w:id="1"/>
      </w:r>
      <w:r w:rsidRPr="00DB6C28">
        <w:rPr>
          <w:position w:val="-6"/>
          <w:sz w:val="24"/>
          <w:szCs w:val="24"/>
        </w:rPr>
        <w:t>, según las facultades conferidas en los artículos 86 y 116 de la Constitución Política</w:t>
      </w:r>
      <w:r w:rsidR="008751E1" w:rsidRPr="00DB6C28">
        <w:rPr>
          <w:position w:val="-6"/>
          <w:sz w:val="24"/>
          <w:szCs w:val="24"/>
        </w:rPr>
        <w:t xml:space="preserve"> y</w:t>
      </w:r>
      <w:r w:rsidRPr="00DB6C28">
        <w:rPr>
          <w:position w:val="-6"/>
          <w:sz w:val="24"/>
          <w:szCs w:val="24"/>
        </w:rPr>
        <w:t xml:space="preserve"> 32 del Decreto 2591</w:t>
      </w:r>
      <w:r w:rsidR="008723FD" w:rsidRPr="00DB6C28">
        <w:rPr>
          <w:position w:val="-6"/>
          <w:sz w:val="24"/>
          <w:szCs w:val="24"/>
        </w:rPr>
        <w:t>/</w:t>
      </w:r>
      <w:r w:rsidRPr="00DB6C28">
        <w:rPr>
          <w:position w:val="-6"/>
          <w:sz w:val="24"/>
          <w:szCs w:val="24"/>
        </w:rPr>
        <w:t>91</w:t>
      </w:r>
      <w:r w:rsidR="00B75111" w:rsidRPr="00DB6C28">
        <w:rPr>
          <w:position w:val="-6"/>
          <w:sz w:val="24"/>
          <w:szCs w:val="24"/>
        </w:rPr>
        <w:t>.</w:t>
      </w:r>
    </w:p>
    <w:p w14:paraId="16BE7B88" w14:textId="77777777" w:rsidR="005F6A64" w:rsidRPr="00DB6C28" w:rsidRDefault="005F6A64" w:rsidP="00DB6C28">
      <w:pPr>
        <w:spacing w:line="276" w:lineRule="auto"/>
        <w:rPr>
          <w:b/>
          <w:position w:val="-6"/>
          <w:sz w:val="24"/>
          <w:szCs w:val="24"/>
        </w:rPr>
      </w:pPr>
    </w:p>
    <w:p w14:paraId="60EA74FB" w14:textId="462BBB55" w:rsidR="0053744A" w:rsidRPr="00DB6C28" w:rsidRDefault="0053744A" w:rsidP="00DB6C28">
      <w:pPr>
        <w:spacing w:line="276" w:lineRule="auto"/>
        <w:rPr>
          <w:position w:val="-6"/>
          <w:sz w:val="24"/>
          <w:szCs w:val="24"/>
        </w:rPr>
      </w:pPr>
      <w:r w:rsidRPr="00DB6C28">
        <w:rPr>
          <w:b/>
          <w:position w:val="-6"/>
          <w:sz w:val="24"/>
          <w:szCs w:val="24"/>
        </w:rPr>
        <w:t>5.1.</w:t>
      </w:r>
      <w:r w:rsidR="005D341C" w:rsidRPr="00DB6C28">
        <w:rPr>
          <w:b/>
          <w:position w:val="-6"/>
          <w:sz w:val="24"/>
          <w:szCs w:val="24"/>
        </w:rPr>
        <w:t>-</w:t>
      </w:r>
      <w:r w:rsidRPr="00DB6C28">
        <w:rPr>
          <w:position w:val="-6"/>
          <w:sz w:val="24"/>
          <w:szCs w:val="24"/>
        </w:rPr>
        <w:t xml:space="preserve"> </w:t>
      </w:r>
      <w:r w:rsidRPr="00DB6C28">
        <w:rPr>
          <w:b/>
          <w:position w:val="-6"/>
          <w:sz w:val="24"/>
          <w:szCs w:val="24"/>
        </w:rPr>
        <w:t>Problema planteado</w:t>
      </w:r>
    </w:p>
    <w:p w14:paraId="1D96BBB2" w14:textId="77777777" w:rsidR="0053744A" w:rsidRPr="00DB6C28" w:rsidRDefault="0053744A" w:rsidP="00DB6C28">
      <w:pPr>
        <w:spacing w:line="276" w:lineRule="auto"/>
        <w:rPr>
          <w:position w:val="-6"/>
          <w:sz w:val="24"/>
          <w:szCs w:val="24"/>
        </w:rPr>
      </w:pPr>
    </w:p>
    <w:p w14:paraId="3AAB4E77" w14:textId="38D64890" w:rsidR="0046786B" w:rsidRPr="00DB6C28" w:rsidRDefault="0046786B" w:rsidP="00DB6C28">
      <w:pPr>
        <w:spacing w:line="276" w:lineRule="auto"/>
        <w:rPr>
          <w:position w:val="-6"/>
          <w:sz w:val="24"/>
          <w:szCs w:val="24"/>
        </w:rPr>
      </w:pPr>
      <w:r w:rsidRPr="00DB6C28">
        <w:rPr>
          <w:position w:val="-6"/>
          <w:sz w:val="24"/>
          <w:szCs w:val="24"/>
        </w:rPr>
        <w:t xml:space="preserve">Corresponde al Tribunal </w:t>
      </w:r>
      <w:r w:rsidR="00AB55C3" w:rsidRPr="00DB6C28">
        <w:rPr>
          <w:position w:val="-6"/>
          <w:sz w:val="24"/>
          <w:szCs w:val="24"/>
        </w:rPr>
        <w:t xml:space="preserve">establecer </w:t>
      </w:r>
      <w:r w:rsidRPr="00DB6C28">
        <w:rPr>
          <w:position w:val="-6"/>
          <w:sz w:val="24"/>
          <w:szCs w:val="24"/>
        </w:rPr>
        <w:t xml:space="preserve">el grado de acierto o desacierto contenido en el fallo impugnado, en cuanto tuteló </w:t>
      </w:r>
      <w:r w:rsidR="0039653D" w:rsidRPr="00DB6C28">
        <w:rPr>
          <w:position w:val="-6"/>
          <w:sz w:val="24"/>
          <w:szCs w:val="24"/>
        </w:rPr>
        <w:t>los</w:t>
      </w:r>
      <w:r w:rsidR="00984544" w:rsidRPr="00DB6C28">
        <w:rPr>
          <w:position w:val="-6"/>
          <w:sz w:val="24"/>
          <w:szCs w:val="24"/>
        </w:rPr>
        <w:t xml:space="preserve"> derecho</w:t>
      </w:r>
      <w:r w:rsidR="0039653D" w:rsidRPr="00DB6C28">
        <w:rPr>
          <w:position w:val="-6"/>
          <w:sz w:val="24"/>
          <w:szCs w:val="24"/>
        </w:rPr>
        <w:t>s</w:t>
      </w:r>
      <w:r w:rsidR="00984544" w:rsidRPr="00DB6C28">
        <w:rPr>
          <w:position w:val="-6"/>
          <w:sz w:val="24"/>
          <w:szCs w:val="24"/>
        </w:rPr>
        <w:t xml:space="preserve"> fundamental</w:t>
      </w:r>
      <w:r w:rsidR="0039653D" w:rsidRPr="00DB6C28">
        <w:rPr>
          <w:position w:val="-6"/>
          <w:sz w:val="24"/>
          <w:szCs w:val="24"/>
        </w:rPr>
        <w:t>es</w:t>
      </w:r>
      <w:r w:rsidR="001251DA" w:rsidRPr="00DB6C28">
        <w:rPr>
          <w:position w:val="-6"/>
          <w:sz w:val="24"/>
          <w:szCs w:val="24"/>
        </w:rPr>
        <w:t xml:space="preserve"> a</w:t>
      </w:r>
      <w:r w:rsidR="000E3CF8" w:rsidRPr="00DB6C28">
        <w:rPr>
          <w:position w:val="-6"/>
          <w:sz w:val="24"/>
          <w:szCs w:val="24"/>
        </w:rPr>
        <w:t>l mínimo vital</w:t>
      </w:r>
      <w:r w:rsidR="005F6A64" w:rsidRPr="00DB6C28">
        <w:rPr>
          <w:position w:val="-6"/>
          <w:sz w:val="24"/>
          <w:szCs w:val="24"/>
        </w:rPr>
        <w:t xml:space="preserve">, </w:t>
      </w:r>
      <w:r w:rsidR="008F658A" w:rsidRPr="00DB6C28">
        <w:rPr>
          <w:position w:val="-6"/>
          <w:sz w:val="24"/>
          <w:szCs w:val="24"/>
        </w:rPr>
        <w:t>s</w:t>
      </w:r>
      <w:r w:rsidR="0039653D" w:rsidRPr="00DB6C28">
        <w:rPr>
          <w:position w:val="-6"/>
          <w:sz w:val="24"/>
          <w:szCs w:val="24"/>
        </w:rPr>
        <w:t xml:space="preserve">eguridad </w:t>
      </w:r>
      <w:r w:rsidR="008F658A" w:rsidRPr="00DB6C28">
        <w:rPr>
          <w:position w:val="-6"/>
          <w:sz w:val="24"/>
          <w:szCs w:val="24"/>
        </w:rPr>
        <w:t>s</w:t>
      </w:r>
      <w:r w:rsidR="0039653D" w:rsidRPr="00DB6C28">
        <w:rPr>
          <w:position w:val="-6"/>
          <w:sz w:val="24"/>
          <w:szCs w:val="24"/>
        </w:rPr>
        <w:t>ocial</w:t>
      </w:r>
      <w:r w:rsidR="005F6A64" w:rsidRPr="00DB6C28">
        <w:rPr>
          <w:position w:val="-6"/>
          <w:sz w:val="24"/>
          <w:szCs w:val="24"/>
        </w:rPr>
        <w:t xml:space="preserve"> y vida digna</w:t>
      </w:r>
      <w:r w:rsidR="000E3CF8" w:rsidRPr="00DB6C28">
        <w:rPr>
          <w:position w:val="-6"/>
          <w:sz w:val="24"/>
          <w:szCs w:val="24"/>
        </w:rPr>
        <w:t xml:space="preserve"> de</w:t>
      </w:r>
      <w:r w:rsidR="00C3702C" w:rsidRPr="00DB6C28">
        <w:rPr>
          <w:position w:val="-6"/>
          <w:sz w:val="24"/>
          <w:szCs w:val="24"/>
        </w:rPr>
        <w:t xml:space="preserve">l </w:t>
      </w:r>
      <w:r w:rsidR="007A4880" w:rsidRPr="00DB6C28">
        <w:rPr>
          <w:position w:val="-6"/>
          <w:sz w:val="24"/>
          <w:szCs w:val="24"/>
        </w:rPr>
        <w:t>s</w:t>
      </w:r>
      <w:r w:rsidR="00C3702C" w:rsidRPr="00DB6C28">
        <w:rPr>
          <w:position w:val="-6"/>
          <w:sz w:val="24"/>
          <w:szCs w:val="24"/>
        </w:rPr>
        <w:t xml:space="preserve">eñor </w:t>
      </w:r>
      <w:r w:rsidR="00D97CFA" w:rsidRPr="00DB6C28">
        <w:rPr>
          <w:b/>
          <w:position w:val="-6"/>
          <w:sz w:val="24"/>
          <w:szCs w:val="24"/>
        </w:rPr>
        <w:t>ALBEIRO DE JESÚS FLÓREZ ROBLES</w:t>
      </w:r>
      <w:r w:rsidR="0047427D" w:rsidRPr="00DB6C28">
        <w:rPr>
          <w:b/>
          <w:position w:val="-6"/>
          <w:sz w:val="24"/>
          <w:szCs w:val="24"/>
        </w:rPr>
        <w:t>.</w:t>
      </w:r>
      <w:r w:rsidRPr="00DB6C28">
        <w:rPr>
          <w:position w:val="-6"/>
          <w:sz w:val="24"/>
          <w:szCs w:val="24"/>
        </w:rPr>
        <w:t xml:space="preserve"> De conformidad con el resultado, se procederá a tomar la determinación pertinente, ya sea convalidando la decisión, modificándola o revocándola como lo pide la entidad recurrente.</w:t>
      </w:r>
    </w:p>
    <w:p w14:paraId="58EE0AEA" w14:textId="77777777" w:rsidR="00B5108A" w:rsidRPr="00DB6C28" w:rsidRDefault="00B5108A" w:rsidP="00DB6C28">
      <w:pPr>
        <w:spacing w:line="276" w:lineRule="auto"/>
        <w:rPr>
          <w:position w:val="-6"/>
          <w:sz w:val="24"/>
          <w:szCs w:val="24"/>
        </w:rPr>
      </w:pPr>
    </w:p>
    <w:p w14:paraId="3F258B20" w14:textId="77777777" w:rsidR="0053744A" w:rsidRPr="00DB6C28" w:rsidRDefault="0053744A" w:rsidP="00DB6C28">
      <w:pPr>
        <w:spacing w:line="276" w:lineRule="auto"/>
        <w:rPr>
          <w:b/>
          <w:position w:val="-6"/>
          <w:sz w:val="24"/>
          <w:szCs w:val="24"/>
        </w:rPr>
      </w:pPr>
      <w:r w:rsidRPr="00DB6C28">
        <w:rPr>
          <w:b/>
          <w:position w:val="-6"/>
          <w:sz w:val="24"/>
          <w:szCs w:val="24"/>
        </w:rPr>
        <w:t>5.2.</w:t>
      </w:r>
      <w:r w:rsidR="00AE6D39" w:rsidRPr="00DB6C28">
        <w:rPr>
          <w:b/>
          <w:position w:val="-6"/>
          <w:sz w:val="24"/>
          <w:szCs w:val="24"/>
        </w:rPr>
        <w:t>-</w:t>
      </w:r>
      <w:r w:rsidRPr="00DB6C28">
        <w:rPr>
          <w:position w:val="-6"/>
          <w:sz w:val="24"/>
          <w:szCs w:val="24"/>
        </w:rPr>
        <w:t xml:space="preserve"> </w:t>
      </w:r>
      <w:r w:rsidRPr="00DB6C28">
        <w:rPr>
          <w:b/>
          <w:position w:val="-6"/>
          <w:sz w:val="24"/>
          <w:szCs w:val="24"/>
        </w:rPr>
        <w:t>Solución a la controversia</w:t>
      </w:r>
    </w:p>
    <w:p w14:paraId="1E57157B" w14:textId="77777777" w:rsidR="00EE0550" w:rsidRPr="00DB6C28" w:rsidRDefault="00EE0550" w:rsidP="00DB6C28">
      <w:pPr>
        <w:spacing w:line="276" w:lineRule="auto"/>
        <w:rPr>
          <w:position w:val="-6"/>
          <w:sz w:val="24"/>
          <w:szCs w:val="24"/>
        </w:rPr>
      </w:pPr>
    </w:p>
    <w:p w14:paraId="0DDFD4C5" w14:textId="77777777" w:rsidR="00267F8E" w:rsidRPr="00DB6C28" w:rsidRDefault="00267F8E" w:rsidP="00DB6C28">
      <w:pPr>
        <w:spacing w:line="276" w:lineRule="auto"/>
        <w:rPr>
          <w:position w:val="-6"/>
          <w:sz w:val="24"/>
          <w:szCs w:val="24"/>
        </w:rPr>
      </w:pPr>
      <w:r w:rsidRPr="00DB6C28">
        <w:rPr>
          <w:position w:val="-6"/>
          <w:sz w:val="24"/>
          <w:szCs w:val="24"/>
        </w:rPr>
        <w:t xml:space="preserve">La acción de tutela ha sido por excelencia el mecanismo más expedito en materia de protección de derechos fundamentales, gracias a ella el Estado Colombiano logró optimizarlos y hacerlos valer a todas las personas sin discriminación alguna. </w:t>
      </w:r>
    </w:p>
    <w:p w14:paraId="5EF24F2C" w14:textId="77777777" w:rsidR="00267F8E" w:rsidRPr="00DB6C28" w:rsidRDefault="00267F8E" w:rsidP="00DB6C28">
      <w:pPr>
        <w:spacing w:line="276" w:lineRule="auto"/>
        <w:rPr>
          <w:rFonts w:eastAsia="Times New Roman"/>
          <w:position w:val="-6"/>
          <w:sz w:val="24"/>
          <w:szCs w:val="24"/>
        </w:rPr>
      </w:pPr>
    </w:p>
    <w:p w14:paraId="10D44160" w14:textId="6896A4BE" w:rsidR="00267F8E" w:rsidRPr="00DB6C28" w:rsidRDefault="00267F8E" w:rsidP="00DB6C28">
      <w:pPr>
        <w:spacing w:line="276" w:lineRule="auto"/>
        <w:rPr>
          <w:rFonts w:eastAsia="Times New Roman"/>
          <w:position w:val="-6"/>
          <w:sz w:val="24"/>
          <w:szCs w:val="24"/>
        </w:rPr>
      </w:pPr>
      <w:r w:rsidRPr="00DB6C28">
        <w:rPr>
          <w:rFonts w:eastAsia="Times New Roman"/>
          <w:position w:val="-6"/>
          <w:sz w:val="24"/>
          <w:szCs w:val="24"/>
        </w:rPr>
        <w:t xml:space="preserve">En el presente caso lo pretendido por </w:t>
      </w:r>
      <w:r w:rsidR="00864D5A" w:rsidRPr="00DB6C28">
        <w:rPr>
          <w:rFonts w:eastAsia="Times New Roman"/>
          <w:position w:val="-6"/>
          <w:sz w:val="24"/>
          <w:szCs w:val="24"/>
        </w:rPr>
        <w:t>el</w:t>
      </w:r>
      <w:r w:rsidR="00106892" w:rsidRPr="00DB6C28">
        <w:rPr>
          <w:rFonts w:eastAsia="Times New Roman"/>
          <w:position w:val="-6"/>
          <w:sz w:val="24"/>
          <w:szCs w:val="24"/>
        </w:rPr>
        <w:t xml:space="preserve"> </w:t>
      </w:r>
      <w:r w:rsidRPr="00DB6C28">
        <w:rPr>
          <w:rFonts w:eastAsia="Times New Roman"/>
          <w:position w:val="-6"/>
          <w:sz w:val="24"/>
          <w:szCs w:val="24"/>
        </w:rPr>
        <w:t>accionante es el amparo de su</w:t>
      </w:r>
      <w:r w:rsidR="00D176FC" w:rsidRPr="00DB6C28">
        <w:rPr>
          <w:rFonts w:eastAsia="Times New Roman"/>
          <w:position w:val="-6"/>
          <w:sz w:val="24"/>
          <w:szCs w:val="24"/>
        </w:rPr>
        <w:t>s</w:t>
      </w:r>
      <w:r w:rsidRPr="00DB6C28">
        <w:rPr>
          <w:rFonts w:eastAsia="Times New Roman"/>
          <w:position w:val="-6"/>
          <w:sz w:val="24"/>
          <w:szCs w:val="24"/>
        </w:rPr>
        <w:t xml:space="preserve"> derecho</w:t>
      </w:r>
      <w:r w:rsidR="00D176FC" w:rsidRPr="00DB6C28">
        <w:rPr>
          <w:rFonts w:eastAsia="Times New Roman"/>
          <w:position w:val="-6"/>
          <w:sz w:val="24"/>
          <w:szCs w:val="24"/>
        </w:rPr>
        <w:t>s fundamentales</w:t>
      </w:r>
      <w:r w:rsidRPr="00DB6C28">
        <w:rPr>
          <w:rFonts w:eastAsia="Times New Roman"/>
          <w:position w:val="-6"/>
          <w:sz w:val="24"/>
          <w:szCs w:val="24"/>
        </w:rPr>
        <w:t xml:space="preserve"> al mínimo vital</w:t>
      </w:r>
      <w:r w:rsidR="005F6A64" w:rsidRPr="00DB6C28">
        <w:rPr>
          <w:rFonts w:eastAsia="Times New Roman"/>
          <w:position w:val="-6"/>
          <w:sz w:val="24"/>
          <w:szCs w:val="24"/>
        </w:rPr>
        <w:t>, seguridad social</w:t>
      </w:r>
      <w:r w:rsidR="007A4880" w:rsidRPr="00DB6C28">
        <w:rPr>
          <w:rFonts w:eastAsia="Times New Roman"/>
          <w:position w:val="-6"/>
          <w:sz w:val="24"/>
          <w:szCs w:val="24"/>
        </w:rPr>
        <w:t xml:space="preserve"> </w:t>
      </w:r>
      <w:r w:rsidR="00D176FC" w:rsidRPr="00DB6C28">
        <w:rPr>
          <w:rFonts w:eastAsia="Times New Roman"/>
          <w:position w:val="-6"/>
          <w:sz w:val="24"/>
          <w:szCs w:val="24"/>
        </w:rPr>
        <w:t>y vida en condiciones dignas</w:t>
      </w:r>
      <w:r w:rsidR="008A228D" w:rsidRPr="00DB6C28">
        <w:rPr>
          <w:rFonts w:eastAsia="Times New Roman"/>
          <w:position w:val="-6"/>
          <w:sz w:val="24"/>
          <w:szCs w:val="24"/>
        </w:rPr>
        <w:t xml:space="preserve">, los cuales </w:t>
      </w:r>
      <w:r w:rsidRPr="00DB6C28">
        <w:rPr>
          <w:rFonts w:eastAsia="Times New Roman"/>
          <w:position w:val="-6"/>
          <w:sz w:val="24"/>
          <w:szCs w:val="24"/>
        </w:rPr>
        <w:t>considera vulnerado</w:t>
      </w:r>
      <w:r w:rsidR="008A228D" w:rsidRPr="00DB6C28">
        <w:rPr>
          <w:rFonts w:eastAsia="Times New Roman"/>
          <w:position w:val="-6"/>
          <w:sz w:val="24"/>
          <w:szCs w:val="24"/>
        </w:rPr>
        <w:t>s</w:t>
      </w:r>
      <w:r w:rsidRPr="00DB6C28">
        <w:rPr>
          <w:rFonts w:eastAsia="Times New Roman"/>
          <w:position w:val="-6"/>
          <w:sz w:val="24"/>
          <w:szCs w:val="24"/>
        </w:rPr>
        <w:t xml:space="preserve"> por parte de COLPENSIONES toda vez que no se le han pagado las incapacidades generadas con posterioridad al día 180.</w:t>
      </w:r>
    </w:p>
    <w:p w14:paraId="39DCB30D" w14:textId="77777777" w:rsidR="009B5741" w:rsidRPr="00DB6C28" w:rsidRDefault="009B5741" w:rsidP="00DB6C28">
      <w:pPr>
        <w:spacing w:line="276" w:lineRule="auto"/>
        <w:rPr>
          <w:position w:val="-6"/>
          <w:sz w:val="24"/>
          <w:szCs w:val="24"/>
        </w:rPr>
      </w:pPr>
    </w:p>
    <w:p w14:paraId="3B9FD757" w14:textId="520CE087" w:rsidR="007B78B4" w:rsidRPr="00DB6C28" w:rsidRDefault="007A4880" w:rsidP="00DB6C28">
      <w:pPr>
        <w:spacing w:line="276" w:lineRule="auto"/>
        <w:rPr>
          <w:rFonts w:eastAsia="Times New Roman"/>
          <w:position w:val="-6"/>
          <w:sz w:val="24"/>
          <w:szCs w:val="24"/>
        </w:rPr>
      </w:pPr>
      <w:r w:rsidRPr="00DB6C28">
        <w:rPr>
          <w:rFonts w:eastAsia="Times New Roman"/>
          <w:position w:val="-6"/>
          <w:sz w:val="24"/>
          <w:szCs w:val="24"/>
        </w:rPr>
        <w:t>Como se aprecia, l</w:t>
      </w:r>
      <w:r w:rsidR="00267F8E" w:rsidRPr="00DB6C28">
        <w:rPr>
          <w:rFonts w:eastAsia="Times New Roman"/>
          <w:position w:val="-6"/>
          <w:sz w:val="24"/>
          <w:szCs w:val="24"/>
        </w:rPr>
        <w:t xml:space="preserve">a pretensión del accionante va encaminada a que se le concedan las prestaciones económicas a las que en su sentir tiene derecho, pero conforme así lo ha sostenido la jurisprudencia constitucional, la tutela es un mecanismo especial y transitorio que propende por el aseguramiento ágil de las garantías constitucionales; y en tal sentido, </w:t>
      </w:r>
      <w:bookmarkStart w:id="1" w:name="_Hlk141356645"/>
      <w:r w:rsidR="00267F8E" w:rsidRPr="00DB6C28">
        <w:rPr>
          <w:rFonts w:eastAsia="Times New Roman"/>
          <w:position w:val="-6"/>
          <w:sz w:val="24"/>
          <w:szCs w:val="24"/>
        </w:rPr>
        <w:t xml:space="preserve">en principio no estaría llamada a prosperar cuando se trata de obtener el reconocimiento de un derecho prestacional. </w:t>
      </w:r>
    </w:p>
    <w:p w14:paraId="0538DB30" w14:textId="77777777" w:rsidR="007B78B4" w:rsidRPr="00DB6C28" w:rsidRDefault="007B78B4" w:rsidP="00DB6C28">
      <w:pPr>
        <w:spacing w:line="276" w:lineRule="auto"/>
        <w:rPr>
          <w:rFonts w:eastAsia="Times New Roman"/>
          <w:position w:val="-6"/>
          <w:sz w:val="24"/>
          <w:szCs w:val="24"/>
        </w:rPr>
      </w:pPr>
    </w:p>
    <w:p w14:paraId="6197CB8C" w14:textId="7E14F646" w:rsidR="00267F8E" w:rsidRPr="00DB6C28" w:rsidRDefault="00267F8E" w:rsidP="00DB6C28">
      <w:pPr>
        <w:spacing w:line="276" w:lineRule="auto"/>
        <w:rPr>
          <w:position w:val="-6"/>
          <w:sz w:val="24"/>
          <w:szCs w:val="24"/>
        </w:rPr>
      </w:pPr>
      <w:r w:rsidRPr="00DB6C28">
        <w:rPr>
          <w:rFonts w:eastAsia="Times New Roman"/>
          <w:position w:val="-6"/>
          <w:sz w:val="24"/>
          <w:szCs w:val="24"/>
        </w:rPr>
        <w:t>No obstante, el juez puede hacer excepciones al observar que está frente a la posible vulneración de prerrogativas fundamentales y se demuestren condiciones tales como: “</w:t>
      </w:r>
      <w:r w:rsidRPr="000A270B">
        <w:rPr>
          <w:rFonts w:eastAsia="Times New Roman"/>
          <w:position w:val="-6"/>
          <w:sz w:val="22"/>
          <w:szCs w:val="24"/>
        </w:rPr>
        <w:t xml:space="preserve">[…] </w:t>
      </w:r>
      <w:r w:rsidRPr="000A270B">
        <w:rPr>
          <w:position w:val="-6"/>
          <w:sz w:val="22"/>
          <w:szCs w:val="24"/>
        </w:rPr>
        <w:t xml:space="preserve">(i) que sea presentada para evitar un perjuicio irremediable, (ii) que la falta de reconocimiento de una prestación social vulnere algún derecho fundamental como la vida, la </w:t>
      </w:r>
      <w:r w:rsidRPr="000A270B">
        <w:rPr>
          <w:position w:val="-6"/>
          <w:sz w:val="22"/>
          <w:szCs w:val="24"/>
        </w:rPr>
        <w:lastRenderedPageBreak/>
        <w:t xml:space="preserve">dignidad humana o el mínimo vital </w:t>
      </w:r>
      <w:bookmarkEnd w:id="1"/>
      <w:r w:rsidRPr="000A270B">
        <w:rPr>
          <w:position w:val="-6"/>
          <w:sz w:val="22"/>
          <w:szCs w:val="24"/>
        </w:rPr>
        <w:t>y que (iii) la negativa del reconocimiento se origine en actuaciones que por su contradicción con los preceptos legales y constitucionales desvirtúen la presunción de legalidad de las actuaciones de la administración pública o sea evidentemente arbitraria en caso de que sea un particular quien preste este servicio público</w:t>
      </w:r>
      <w:r w:rsidRPr="00DB6C28">
        <w:rPr>
          <w:position w:val="-6"/>
          <w:sz w:val="24"/>
          <w:szCs w:val="24"/>
        </w:rPr>
        <w:t>”</w:t>
      </w:r>
      <w:r w:rsidRPr="00DB6C28">
        <w:rPr>
          <w:color w:val="000000"/>
          <w:position w:val="-6"/>
          <w:sz w:val="24"/>
          <w:szCs w:val="24"/>
          <w:vertAlign w:val="superscript"/>
        </w:rPr>
        <w:footnoteReference w:id="2"/>
      </w:r>
      <w:r w:rsidR="004A4046" w:rsidRPr="00DB6C28">
        <w:rPr>
          <w:position w:val="-6"/>
          <w:sz w:val="24"/>
          <w:szCs w:val="24"/>
        </w:rPr>
        <w:t>.</w:t>
      </w:r>
    </w:p>
    <w:p w14:paraId="176893B4" w14:textId="77777777" w:rsidR="00267F8E" w:rsidRPr="00DB6C28" w:rsidRDefault="00267F8E" w:rsidP="00DB6C28">
      <w:pPr>
        <w:spacing w:line="276" w:lineRule="auto"/>
        <w:rPr>
          <w:rFonts w:eastAsia="Times New Roman"/>
          <w:position w:val="-6"/>
          <w:sz w:val="24"/>
          <w:szCs w:val="24"/>
          <w:highlight w:val="yellow"/>
        </w:rPr>
      </w:pPr>
    </w:p>
    <w:p w14:paraId="21F70BB4" w14:textId="21C0150E" w:rsidR="00267F8E" w:rsidRPr="00DB6C28" w:rsidRDefault="00267F8E" w:rsidP="00DB6C28">
      <w:pPr>
        <w:spacing w:line="276" w:lineRule="auto"/>
        <w:rPr>
          <w:rFonts w:eastAsia="Times New Roman"/>
          <w:position w:val="-6"/>
          <w:sz w:val="24"/>
          <w:szCs w:val="24"/>
        </w:rPr>
      </w:pPr>
      <w:r w:rsidRPr="00DB6C28">
        <w:rPr>
          <w:rFonts w:eastAsia="Times New Roman"/>
          <w:position w:val="-6"/>
          <w:sz w:val="24"/>
          <w:szCs w:val="24"/>
        </w:rPr>
        <w:t xml:space="preserve">Así mismo y </w:t>
      </w:r>
      <w:r w:rsidR="00F7735F" w:rsidRPr="00DB6C28">
        <w:rPr>
          <w:rFonts w:eastAsia="Times New Roman"/>
          <w:position w:val="-6"/>
          <w:sz w:val="24"/>
          <w:szCs w:val="24"/>
        </w:rPr>
        <w:t>en relación con</w:t>
      </w:r>
      <w:r w:rsidRPr="00DB6C28">
        <w:rPr>
          <w:rFonts w:eastAsia="Times New Roman"/>
          <w:position w:val="-6"/>
          <w:sz w:val="24"/>
          <w:szCs w:val="24"/>
        </w:rPr>
        <w:t xml:space="preserve"> la procedencia excepcional de la acción constitucional para exigir garantías económicas laborales, </w:t>
      </w:r>
      <w:r w:rsidR="00D97CFA" w:rsidRPr="00DB6C28">
        <w:rPr>
          <w:rFonts w:eastAsia="Times New Roman"/>
          <w:position w:val="-6"/>
          <w:sz w:val="24"/>
          <w:szCs w:val="24"/>
        </w:rPr>
        <w:t>ya en</w:t>
      </w:r>
      <w:r w:rsidRPr="00DB6C28">
        <w:rPr>
          <w:rFonts w:eastAsia="Times New Roman"/>
          <w:position w:val="-6"/>
          <w:sz w:val="24"/>
          <w:szCs w:val="24"/>
        </w:rPr>
        <w:t xml:space="preserve"> sentencia T-212/10 la Alta Corporación </w:t>
      </w:r>
      <w:r w:rsidR="00D97CFA" w:rsidRPr="00DB6C28">
        <w:rPr>
          <w:rFonts w:eastAsia="Times New Roman"/>
          <w:position w:val="-6"/>
          <w:sz w:val="24"/>
          <w:szCs w:val="24"/>
        </w:rPr>
        <w:t>había precisado</w:t>
      </w:r>
      <w:r w:rsidRPr="00DB6C28">
        <w:rPr>
          <w:rFonts w:eastAsia="Times New Roman"/>
          <w:position w:val="-6"/>
          <w:sz w:val="24"/>
          <w:szCs w:val="24"/>
        </w:rPr>
        <w:t xml:space="preserve"> que cuando el no pago de las acreencias laborales vulnera o amenaza los derechos fundamentales como la vida, el mínimo vital, la seguridad social y/o la subsistencia, </w:t>
      </w:r>
      <w:r w:rsidRPr="00DB6C28">
        <w:rPr>
          <w:rFonts w:eastAsia="Times New Roman"/>
          <w:position w:val="-6"/>
          <w:sz w:val="24"/>
          <w:szCs w:val="24"/>
          <w:u w:val="single"/>
        </w:rPr>
        <w:t>la tutela procede por vía de excepción</w:t>
      </w:r>
      <w:r w:rsidRPr="00DB6C28">
        <w:rPr>
          <w:rFonts w:eastAsia="Times New Roman"/>
          <w:position w:val="-6"/>
          <w:sz w:val="24"/>
          <w:szCs w:val="24"/>
        </w:rPr>
        <w:t xml:space="preserve">, </w:t>
      </w:r>
      <w:r w:rsidRPr="00DB6C28">
        <w:rPr>
          <w:rFonts w:eastAsia="Times New Roman"/>
          <w:b/>
          <w:position w:val="-6"/>
          <w:sz w:val="24"/>
          <w:szCs w:val="24"/>
        </w:rPr>
        <w:t>para la reclamación de aquellas prestaciones que constituyen la única fuente de sustento o recursos económicos que permitan sufragar las necesidades básicas, personales y familiares de la persona afectada</w:t>
      </w:r>
      <w:r w:rsidRPr="00DB6C28">
        <w:rPr>
          <w:rFonts w:eastAsia="Times New Roman"/>
          <w:position w:val="-6"/>
          <w:sz w:val="24"/>
          <w:szCs w:val="24"/>
        </w:rPr>
        <w:t>.</w:t>
      </w:r>
    </w:p>
    <w:p w14:paraId="7DA363E6" w14:textId="77777777" w:rsidR="007A4880" w:rsidRPr="00DB6C28" w:rsidRDefault="007A4880" w:rsidP="00DB6C28">
      <w:pPr>
        <w:spacing w:line="276" w:lineRule="auto"/>
        <w:rPr>
          <w:rFonts w:eastAsia="Times New Roman"/>
          <w:position w:val="-6"/>
          <w:sz w:val="24"/>
          <w:szCs w:val="24"/>
        </w:rPr>
      </w:pPr>
    </w:p>
    <w:p w14:paraId="1F24F619" w14:textId="19958983" w:rsidR="00267F8E" w:rsidRPr="00DB6C28" w:rsidRDefault="00267F8E" w:rsidP="00DB6C28">
      <w:pPr>
        <w:spacing w:line="276" w:lineRule="auto"/>
        <w:rPr>
          <w:rFonts w:eastAsia="Times New Roman"/>
          <w:position w:val="-6"/>
          <w:sz w:val="24"/>
          <w:szCs w:val="24"/>
        </w:rPr>
      </w:pPr>
      <w:r w:rsidRPr="00DB6C28">
        <w:rPr>
          <w:rFonts w:eastAsia="Times New Roman"/>
          <w:position w:val="-6"/>
          <w:sz w:val="24"/>
          <w:szCs w:val="24"/>
        </w:rPr>
        <w:t xml:space="preserve">En este caso se avizora que </w:t>
      </w:r>
      <w:r w:rsidR="00864D5A" w:rsidRPr="00DB6C28">
        <w:rPr>
          <w:rFonts w:eastAsia="Times New Roman"/>
          <w:position w:val="-6"/>
          <w:sz w:val="24"/>
          <w:szCs w:val="24"/>
        </w:rPr>
        <w:t>el</w:t>
      </w:r>
      <w:r w:rsidR="007A4880" w:rsidRPr="00DB6C28">
        <w:rPr>
          <w:rFonts w:eastAsia="Times New Roman"/>
          <w:position w:val="-6"/>
          <w:sz w:val="24"/>
          <w:szCs w:val="24"/>
        </w:rPr>
        <w:t xml:space="preserve"> señor</w:t>
      </w:r>
      <w:r w:rsidRPr="00DB6C28">
        <w:rPr>
          <w:rFonts w:eastAsia="Times New Roman"/>
          <w:position w:val="-6"/>
          <w:sz w:val="24"/>
          <w:szCs w:val="24"/>
        </w:rPr>
        <w:t xml:space="preserve"> </w:t>
      </w:r>
      <w:r w:rsidR="00D97CFA" w:rsidRPr="00DB6C28">
        <w:rPr>
          <w:rFonts w:eastAsia="Times New Roman"/>
          <w:b/>
          <w:position w:val="-6"/>
          <w:sz w:val="24"/>
          <w:szCs w:val="24"/>
        </w:rPr>
        <w:t>ALBEIRO FLÓREZ</w:t>
      </w:r>
      <w:r w:rsidRPr="00DB6C28">
        <w:rPr>
          <w:rFonts w:eastAsia="Times New Roman"/>
          <w:b/>
          <w:position w:val="-6"/>
          <w:sz w:val="24"/>
          <w:szCs w:val="24"/>
        </w:rPr>
        <w:t xml:space="preserve"> </w:t>
      </w:r>
      <w:r w:rsidRPr="00DB6C28">
        <w:rPr>
          <w:rFonts w:eastAsia="Times New Roman"/>
          <w:position w:val="-6"/>
          <w:sz w:val="24"/>
          <w:szCs w:val="24"/>
        </w:rPr>
        <w:t xml:space="preserve">presenta </w:t>
      </w:r>
      <w:r w:rsidR="007A4880" w:rsidRPr="00DB6C28">
        <w:rPr>
          <w:rFonts w:eastAsia="Times New Roman"/>
          <w:position w:val="-6"/>
          <w:sz w:val="24"/>
          <w:szCs w:val="24"/>
        </w:rPr>
        <w:t>“</w:t>
      </w:r>
      <w:r w:rsidR="00D97CFA" w:rsidRPr="00DB6C28">
        <w:rPr>
          <w:rFonts w:eastAsia="Times New Roman"/>
          <w:position w:val="-6"/>
          <w:sz w:val="24"/>
          <w:szCs w:val="24"/>
        </w:rPr>
        <w:t>OTRAS DEGENERACIONES ESPECIFICADAS DE DISCO INTERVERTEBRAL</w:t>
      </w:r>
      <w:r w:rsidR="007A4880" w:rsidRPr="00DB6C28">
        <w:rPr>
          <w:rFonts w:eastAsia="Times New Roman"/>
          <w:position w:val="-6"/>
          <w:sz w:val="24"/>
          <w:szCs w:val="24"/>
        </w:rPr>
        <w:t>”</w:t>
      </w:r>
      <w:r w:rsidR="00D97CFA" w:rsidRPr="00DB6C28">
        <w:rPr>
          <w:rFonts w:eastAsia="Times New Roman"/>
          <w:position w:val="-6"/>
          <w:sz w:val="24"/>
          <w:szCs w:val="24"/>
        </w:rPr>
        <w:t>,  “TRASTORNO DE ADAPTACIÓN” y “OTRO DOLOR CRÓNICO”</w:t>
      </w:r>
      <w:r w:rsidRPr="00DB6C28">
        <w:rPr>
          <w:rStyle w:val="Refdenotaalpie"/>
          <w:rFonts w:ascii="Tahoma" w:eastAsia="Times New Roman" w:hAnsi="Tahoma"/>
          <w:position w:val="-6"/>
          <w:sz w:val="24"/>
          <w:szCs w:val="24"/>
        </w:rPr>
        <w:footnoteReference w:id="3"/>
      </w:r>
      <w:r w:rsidRPr="00DB6C28">
        <w:rPr>
          <w:rFonts w:eastAsia="Times New Roman"/>
          <w:position w:val="-6"/>
          <w:sz w:val="24"/>
          <w:szCs w:val="24"/>
        </w:rPr>
        <w:t xml:space="preserve"> que le ha</w:t>
      </w:r>
      <w:r w:rsidR="00265344" w:rsidRPr="00DB6C28">
        <w:rPr>
          <w:rFonts w:eastAsia="Times New Roman"/>
          <w:position w:val="-6"/>
          <w:sz w:val="24"/>
          <w:szCs w:val="24"/>
        </w:rPr>
        <w:t>n</w:t>
      </w:r>
      <w:r w:rsidRPr="00DB6C28">
        <w:rPr>
          <w:rFonts w:eastAsia="Times New Roman"/>
          <w:position w:val="-6"/>
          <w:sz w:val="24"/>
          <w:szCs w:val="24"/>
        </w:rPr>
        <w:t xml:space="preserve"> generado continuas incapacidades, </w:t>
      </w:r>
      <w:r w:rsidR="00D97CFA" w:rsidRPr="00DB6C28">
        <w:rPr>
          <w:rFonts w:eastAsia="Times New Roman"/>
          <w:position w:val="-6"/>
          <w:sz w:val="24"/>
          <w:szCs w:val="24"/>
        </w:rPr>
        <w:t>que a la fecha ya superan</w:t>
      </w:r>
      <w:r w:rsidRPr="00DB6C28">
        <w:rPr>
          <w:rFonts w:eastAsia="Times New Roman"/>
          <w:position w:val="-6"/>
          <w:sz w:val="24"/>
          <w:szCs w:val="24"/>
        </w:rPr>
        <w:t xml:space="preserve"> los primeros 180 días; </w:t>
      </w:r>
      <w:r w:rsidR="00D97CFA" w:rsidRPr="00DB6C28">
        <w:rPr>
          <w:rFonts w:eastAsia="Times New Roman"/>
          <w:position w:val="-6"/>
          <w:sz w:val="24"/>
          <w:szCs w:val="24"/>
        </w:rPr>
        <w:t>sin embargo</w:t>
      </w:r>
      <w:r w:rsidRPr="00DB6C28">
        <w:rPr>
          <w:rFonts w:eastAsia="Times New Roman"/>
          <w:position w:val="-6"/>
          <w:sz w:val="24"/>
          <w:szCs w:val="24"/>
        </w:rPr>
        <w:t xml:space="preserve">, las incapacidades superiores a dicho término no le han sido pagadas por parte de la entidad responsable, lo que le causa afectación en su mínimo vital como quiera que </w:t>
      </w:r>
      <w:r w:rsidR="00D403B2" w:rsidRPr="00DB6C28">
        <w:rPr>
          <w:rFonts w:eastAsia="Times New Roman"/>
          <w:position w:val="-6"/>
          <w:sz w:val="24"/>
          <w:szCs w:val="24"/>
        </w:rPr>
        <w:t>no cuenta con recursos para afrontar los gastos básicos diarios</w:t>
      </w:r>
      <w:r w:rsidRPr="00DB6C28">
        <w:rPr>
          <w:rFonts w:eastAsia="Times New Roman"/>
          <w:position w:val="-6"/>
          <w:sz w:val="24"/>
          <w:szCs w:val="24"/>
        </w:rPr>
        <w:t xml:space="preserve">. Siendo así, como lo concluyó el despacho de primera instancia, la acción de tutela es procedente para resolver de fondo el asunto, con miras a evitar un mayor daño a la subsistencia del accionante. </w:t>
      </w:r>
    </w:p>
    <w:p w14:paraId="6801E8D5" w14:textId="77777777" w:rsidR="00267F8E" w:rsidRPr="00DB6C28" w:rsidRDefault="00267F8E" w:rsidP="00DB6C28">
      <w:pPr>
        <w:spacing w:line="276" w:lineRule="auto"/>
        <w:rPr>
          <w:rFonts w:eastAsia="Times New Roman"/>
          <w:position w:val="-6"/>
          <w:sz w:val="24"/>
          <w:szCs w:val="24"/>
        </w:rPr>
      </w:pPr>
    </w:p>
    <w:p w14:paraId="048DF8F3" w14:textId="47206F07" w:rsidR="007A4880" w:rsidRPr="00DB6C28" w:rsidRDefault="007A4880" w:rsidP="00DB6C28">
      <w:pPr>
        <w:spacing w:line="276" w:lineRule="auto"/>
        <w:rPr>
          <w:rFonts w:eastAsia="Times New Roman"/>
          <w:position w:val="-6"/>
          <w:sz w:val="24"/>
          <w:szCs w:val="24"/>
        </w:rPr>
      </w:pPr>
      <w:r w:rsidRPr="00DB6C28">
        <w:rPr>
          <w:rFonts w:eastAsia="Times New Roman"/>
          <w:position w:val="-6"/>
          <w:sz w:val="24"/>
          <w:szCs w:val="24"/>
        </w:rPr>
        <w:t xml:space="preserve">Ahora, y como quiera que la discusión por parte de la entidad impugnante no radica en cuál entidad es la responsable </w:t>
      </w:r>
      <w:r w:rsidR="005C3FDB" w:rsidRPr="00DB6C28">
        <w:rPr>
          <w:rFonts w:eastAsia="Times New Roman"/>
          <w:position w:val="-6"/>
          <w:sz w:val="24"/>
          <w:szCs w:val="24"/>
        </w:rPr>
        <w:t>en</w:t>
      </w:r>
      <w:r w:rsidRPr="00DB6C28">
        <w:rPr>
          <w:rFonts w:eastAsia="Times New Roman"/>
          <w:position w:val="-6"/>
          <w:sz w:val="24"/>
          <w:szCs w:val="24"/>
        </w:rPr>
        <w:t xml:space="preserve"> pagar las incapacidades superiores a los 180 días, </w:t>
      </w:r>
      <w:r w:rsidR="00A56E5B" w:rsidRPr="00DB6C28">
        <w:rPr>
          <w:rFonts w:eastAsia="Times New Roman"/>
          <w:position w:val="-6"/>
          <w:sz w:val="24"/>
          <w:szCs w:val="24"/>
        </w:rPr>
        <w:t xml:space="preserve">la Corporación no se pronunciará sobre ese tema. </w:t>
      </w:r>
    </w:p>
    <w:p w14:paraId="7A19BA91" w14:textId="77777777" w:rsidR="007A4880" w:rsidRPr="00DB6C28" w:rsidRDefault="007A4880" w:rsidP="00DB6C28">
      <w:pPr>
        <w:spacing w:line="276" w:lineRule="auto"/>
        <w:rPr>
          <w:rFonts w:eastAsia="Times New Roman"/>
          <w:position w:val="-6"/>
          <w:sz w:val="24"/>
          <w:szCs w:val="24"/>
        </w:rPr>
      </w:pPr>
    </w:p>
    <w:p w14:paraId="2569DC89" w14:textId="27C6C263" w:rsidR="00267F8E" w:rsidRPr="00DB6C28" w:rsidRDefault="00A56E5B" w:rsidP="00DB6C28">
      <w:pPr>
        <w:spacing w:line="276" w:lineRule="auto"/>
        <w:rPr>
          <w:rFonts w:eastAsia="Times New Roman"/>
          <w:position w:val="-6"/>
          <w:sz w:val="24"/>
          <w:szCs w:val="24"/>
        </w:rPr>
      </w:pPr>
      <w:r w:rsidRPr="00DB6C28">
        <w:rPr>
          <w:rFonts w:eastAsia="Times New Roman"/>
          <w:position w:val="-6"/>
          <w:sz w:val="24"/>
          <w:szCs w:val="24"/>
        </w:rPr>
        <w:t xml:space="preserve">Ya </w:t>
      </w:r>
      <w:bookmarkStart w:id="2" w:name="_Hlk141356953"/>
      <w:r w:rsidRPr="00DB6C28">
        <w:rPr>
          <w:rFonts w:eastAsia="Times New Roman"/>
          <w:position w:val="-6"/>
          <w:sz w:val="24"/>
          <w:szCs w:val="24"/>
        </w:rPr>
        <w:t>en cuanto al debate que plantea la AFP, desde ya anuncia la Sala que acompañará la decisión del juzgado de primera instancia, toda vez que la exigencia que le hace COLPENSIONES a su afiliad</w:t>
      </w:r>
      <w:r w:rsidR="00EA20AF" w:rsidRPr="00DB6C28">
        <w:rPr>
          <w:rFonts w:eastAsia="Times New Roman"/>
          <w:position w:val="-6"/>
          <w:sz w:val="24"/>
          <w:szCs w:val="24"/>
        </w:rPr>
        <w:t>o</w:t>
      </w:r>
      <w:r w:rsidRPr="00DB6C28">
        <w:rPr>
          <w:rFonts w:eastAsia="Times New Roman"/>
          <w:position w:val="-6"/>
          <w:sz w:val="24"/>
          <w:szCs w:val="24"/>
        </w:rPr>
        <w:t xml:space="preserve"> para proceder con el pago de las incapacidades, aunque es legítima, como quiera que existe una normativa que exige unos requisitos en los formularios de incapacidad, lo cierto es que ese tema en cuanto a la emisión de un certificado con los requerimientos del Decreto 1427/22 no es de competencia del accionante, </w:t>
      </w:r>
      <w:r w:rsidR="005C3FDB" w:rsidRPr="00DB6C28">
        <w:rPr>
          <w:rFonts w:eastAsia="Times New Roman"/>
          <w:position w:val="-6"/>
          <w:sz w:val="24"/>
          <w:szCs w:val="24"/>
        </w:rPr>
        <w:t>y se</w:t>
      </w:r>
      <w:r w:rsidR="009D75D7" w:rsidRPr="00DB6C28">
        <w:rPr>
          <w:rFonts w:eastAsia="Times New Roman"/>
          <w:position w:val="-6"/>
          <w:sz w:val="24"/>
          <w:szCs w:val="24"/>
        </w:rPr>
        <w:t xml:space="preserve"> trata de </w:t>
      </w:r>
      <w:r w:rsidRPr="00DB6C28">
        <w:rPr>
          <w:rFonts w:eastAsia="Times New Roman"/>
          <w:position w:val="-6"/>
          <w:sz w:val="24"/>
          <w:szCs w:val="24"/>
        </w:rPr>
        <w:t xml:space="preserve">trámites administrativos que </w:t>
      </w:r>
      <w:r w:rsidR="009D75D7" w:rsidRPr="00DB6C28">
        <w:rPr>
          <w:rFonts w:eastAsia="Times New Roman"/>
          <w:position w:val="-6"/>
          <w:sz w:val="24"/>
          <w:szCs w:val="24"/>
        </w:rPr>
        <w:t xml:space="preserve">no le corresponde asumir al señor </w:t>
      </w:r>
      <w:r w:rsidR="00C80F53" w:rsidRPr="00DB6C28">
        <w:rPr>
          <w:rFonts w:eastAsia="Times New Roman"/>
          <w:b/>
          <w:position w:val="-6"/>
          <w:sz w:val="24"/>
          <w:szCs w:val="24"/>
        </w:rPr>
        <w:t>ALBEIRO FLÓREZ</w:t>
      </w:r>
      <w:r w:rsidR="005C3FDB" w:rsidRPr="00DB6C28">
        <w:rPr>
          <w:rFonts w:eastAsia="Times New Roman"/>
          <w:b/>
          <w:position w:val="-6"/>
          <w:sz w:val="24"/>
          <w:szCs w:val="24"/>
        </w:rPr>
        <w:t xml:space="preserve">, </w:t>
      </w:r>
      <w:r w:rsidR="002C6923" w:rsidRPr="00DB6C28">
        <w:rPr>
          <w:rFonts w:eastAsia="Times New Roman"/>
          <w:position w:val="-6"/>
          <w:sz w:val="24"/>
          <w:szCs w:val="24"/>
        </w:rPr>
        <w:t>puesto que</w:t>
      </w:r>
      <w:r w:rsidR="002D23FA" w:rsidRPr="00DB6C28">
        <w:rPr>
          <w:rFonts w:eastAsia="Times New Roman"/>
          <w:position w:val="-6"/>
          <w:sz w:val="24"/>
          <w:szCs w:val="24"/>
        </w:rPr>
        <w:t xml:space="preserve"> es un trámite propio de la EPS</w:t>
      </w:r>
      <w:r w:rsidR="009D75D7" w:rsidRPr="00DB6C28">
        <w:rPr>
          <w:rFonts w:eastAsia="Times New Roman"/>
          <w:position w:val="-6"/>
          <w:sz w:val="24"/>
          <w:szCs w:val="24"/>
        </w:rPr>
        <w:t>.</w:t>
      </w:r>
      <w:bookmarkEnd w:id="2"/>
      <w:r w:rsidR="009D75D7" w:rsidRPr="00DB6C28">
        <w:rPr>
          <w:rFonts w:eastAsia="Times New Roman"/>
          <w:position w:val="-6"/>
          <w:sz w:val="24"/>
          <w:szCs w:val="24"/>
        </w:rPr>
        <w:t xml:space="preserve"> Siendo, así las cosas, </w:t>
      </w:r>
      <w:r w:rsidR="00267F8E" w:rsidRPr="00DB6C28">
        <w:rPr>
          <w:rFonts w:eastAsia="Times New Roman"/>
          <w:position w:val="-6"/>
          <w:sz w:val="24"/>
          <w:szCs w:val="24"/>
        </w:rPr>
        <w:t>la AFP no p</w:t>
      </w:r>
      <w:r w:rsidR="009D75D7" w:rsidRPr="00DB6C28">
        <w:rPr>
          <w:rFonts w:eastAsia="Times New Roman"/>
          <w:position w:val="-6"/>
          <w:sz w:val="24"/>
          <w:szCs w:val="24"/>
        </w:rPr>
        <w:t>uede</w:t>
      </w:r>
      <w:r w:rsidR="00267F8E" w:rsidRPr="00DB6C28">
        <w:rPr>
          <w:rFonts w:eastAsia="Times New Roman"/>
          <w:position w:val="-6"/>
          <w:sz w:val="24"/>
          <w:szCs w:val="24"/>
        </w:rPr>
        <w:t xml:space="preserve"> evadir su responsabilidad en el pago de las incapacidades.</w:t>
      </w:r>
    </w:p>
    <w:p w14:paraId="70DF0330" w14:textId="77777777" w:rsidR="009550A3" w:rsidRPr="00DB6C28" w:rsidRDefault="009550A3" w:rsidP="00DB6C28">
      <w:pPr>
        <w:spacing w:line="276" w:lineRule="auto"/>
        <w:rPr>
          <w:rFonts w:eastAsia="Times New Roman"/>
          <w:position w:val="-6"/>
          <w:sz w:val="24"/>
          <w:szCs w:val="24"/>
        </w:rPr>
      </w:pPr>
    </w:p>
    <w:p w14:paraId="368A4678" w14:textId="315CEFBD" w:rsidR="00267F8E" w:rsidRPr="00DB6C28" w:rsidRDefault="009550A3" w:rsidP="00DB6C28">
      <w:pPr>
        <w:spacing w:line="276" w:lineRule="auto"/>
        <w:rPr>
          <w:rFonts w:eastAsia="Times New Roman"/>
          <w:position w:val="-6"/>
          <w:sz w:val="24"/>
          <w:szCs w:val="24"/>
        </w:rPr>
      </w:pPr>
      <w:r w:rsidRPr="00DB6C28">
        <w:rPr>
          <w:rFonts w:eastAsia="Times New Roman"/>
          <w:position w:val="-6"/>
          <w:sz w:val="24"/>
          <w:szCs w:val="24"/>
        </w:rPr>
        <w:t>Sin duda alguna, no se compadece con una persona que presenta un impedimento para laborar por causa de un deterioro en su salud</w:t>
      </w:r>
      <w:r w:rsidR="00235F92" w:rsidRPr="00DB6C28">
        <w:rPr>
          <w:rFonts w:eastAsia="Times New Roman"/>
          <w:position w:val="-6"/>
          <w:sz w:val="24"/>
          <w:szCs w:val="24"/>
        </w:rPr>
        <w:t>,</w:t>
      </w:r>
      <w:r w:rsidRPr="00DB6C28">
        <w:rPr>
          <w:rFonts w:eastAsia="Times New Roman"/>
          <w:position w:val="-6"/>
          <w:sz w:val="24"/>
          <w:szCs w:val="24"/>
        </w:rPr>
        <w:t xml:space="preserve"> el tener que esperar </w:t>
      </w:r>
      <w:r w:rsidR="009D75D7" w:rsidRPr="00DB6C28">
        <w:rPr>
          <w:rFonts w:eastAsia="Times New Roman"/>
          <w:position w:val="-6"/>
          <w:sz w:val="24"/>
          <w:szCs w:val="24"/>
        </w:rPr>
        <w:t>que la EPS -entidad responsable de modificar los certificados conforme a los requisitos exigidos por la norma-</w:t>
      </w:r>
      <w:r w:rsidRPr="00DB6C28">
        <w:rPr>
          <w:rFonts w:eastAsia="Times New Roman"/>
          <w:position w:val="-6"/>
          <w:sz w:val="24"/>
          <w:szCs w:val="24"/>
        </w:rPr>
        <w:t xml:space="preserve">, </w:t>
      </w:r>
      <w:r w:rsidR="009D75D7" w:rsidRPr="00DB6C28">
        <w:rPr>
          <w:rFonts w:eastAsia="Times New Roman"/>
          <w:position w:val="-6"/>
          <w:sz w:val="24"/>
          <w:szCs w:val="24"/>
        </w:rPr>
        <w:t>le transcriba de nuevo los certificados</w:t>
      </w:r>
      <w:r w:rsidR="00EA20AF" w:rsidRPr="00DB6C28">
        <w:rPr>
          <w:rFonts w:eastAsia="Times New Roman"/>
          <w:position w:val="-6"/>
          <w:sz w:val="24"/>
          <w:szCs w:val="24"/>
        </w:rPr>
        <w:t xml:space="preserve"> conforme a las reglas del </w:t>
      </w:r>
      <w:r w:rsidR="00EA20AF" w:rsidRPr="00DB6C28">
        <w:rPr>
          <w:rFonts w:eastAsia="Times New Roman"/>
          <w:position w:val="-6"/>
          <w:sz w:val="24"/>
          <w:szCs w:val="24"/>
        </w:rPr>
        <w:lastRenderedPageBreak/>
        <w:t>Decreto 1427/22</w:t>
      </w:r>
      <w:r w:rsidR="009D75D7" w:rsidRPr="00DB6C28">
        <w:rPr>
          <w:rFonts w:eastAsia="Times New Roman"/>
          <w:position w:val="-6"/>
          <w:sz w:val="24"/>
          <w:szCs w:val="24"/>
        </w:rPr>
        <w:t xml:space="preserve">, </w:t>
      </w:r>
      <w:r w:rsidRPr="00DB6C28">
        <w:rPr>
          <w:rFonts w:eastAsia="Times New Roman"/>
          <w:position w:val="-6"/>
          <w:sz w:val="24"/>
          <w:szCs w:val="24"/>
        </w:rPr>
        <w:t>cuando</w:t>
      </w:r>
      <w:r w:rsidR="00141D53" w:rsidRPr="00DB6C28">
        <w:rPr>
          <w:rFonts w:eastAsia="Times New Roman"/>
          <w:position w:val="-6"/>
          <w:sz w:val="24"/>
          <w:szCs w:val="24"/>
        </w:rPr>
        <w:t xml:space="preserve"> es sabido que</w:t>
      </w:r>
      <w:r w:rsidRPr="00DB6C28">
        <w:rPr>
          <w:rFonts w:eastAsia="Times New Roman"/>
          <w:position w:val="-6"/>
          <w:sz w:val="24"/>
          <w:szCs w:val="24"/>
        </w:rPr>
        <w:t xml:space="preserve"> los dineros que recibe</w:t>
      </w:r>
      <w:r w:rsidR="002D23FA" w:rsidRPr="00DB6C28">
        <w:rPr>
          <w:rFonts w:eastAsia="Times New Roman"/>
          <w:position w:val="-6"/>
          <w:sz w:val="24"/>
          <w:szCs w:val="24"/>
        </w:rPr>
        <w:t xml:space="preserve"> </w:t>
      </w:r>
      <w:r w:rsidR="00EA20AF" w:rsidRPr="00DB6C28">
        <w:rPr>
          <w:rFonts w:eastAsia="Times New Roman"/>
          <w:position w:val="-6"/>
          <w:sz w:val="24"/>
          <w:szCs w:val="24"/>
        </w:rPr>
        <w:t>el</w:t>
      </w:r>
      <w:r w:rsidR="002D23FA" w:rsidRPr="00DB6C28">
        <w:rPr>
          <w:rFonts w:eastAsia="Times New Roman"/>
          <w:position w:val="-6"/>
          <w:sz w:val="24"/>
          <w:szCs w:val="24"/>
        </w:rPr>
        <w:t xml:space="preserve"> accionante</w:t>
      </w:r>
      <w:r w:rsidRPr="00DB6C28">
        <w:rPr>
          <w:rFonts w:eastAsia="Times New Roman"/>
          <w:position w:val="-6"/>
          <w:sz w:val="24"/>
          <w:szCs w:val="24"/>
        </w:rPr>
        <w:t xml:space="preserve"> por ese </w:t>
      </w:r>
      <w:r w:rsidR="00141D53" w:rsidRPr="00DB6C28">
        <w:rPr>
          <w:rFonts w:eastAsia="Times New Roman"/>
          <w:position w:val="-6"/>
          <w:sz w:val="24"/>
          <w:szCs w:val="24"/>
        </w:rPr>
        <w:t>concepto</w:t>
      </w:r>
      <w:r w:rsidRPr="00DB6C28">
        <w:rPr>
          <w:rFonts w:eastAsia="Times New Roman"/>
          <w:position w:val="-6"/>
          <w:sz w:val="24"/>
          <w:szCs w:val="24"/>
        </w:rPr>
        <w:t xml:space="preserve"> suplen el salario que devengaría de estar activo laboralmente.</w:t>
      </w:r>
    </w:p>
    <w:p w14:paraId="71BE3126" w14:textId="77777777" w:rsidR="00267F8E" w:rsidRPr="00DB6C28" w:rsidRDefault="00267F8E" w:rsidP="00DB6C28">
      <w:pPr>
        <w:spacing w:line="276" w:lineRule="auto"/>
        <w:rPr>
          <w:rFonts w:eastAsia="Times New Roman"/>
          <w:position w:val="-6"/>
          <w:sz w:val="24"/>
          <w:szCs w:val="24"/>
        </w:rPr>
      </w:pPr>
    </w:p>
    <w:p w14:paraId="28706A8E" w14:textId="3C548A92" w:rsidR="00267F8E" w:rsidRPr="00DB6C28" w:rsidRDefault="00267F8E" w:rsidP="00DB6C28">
      <w:pPr>
        <w:spacing w:line="276" w:lineRule="auto"/>
        <w:rPr>
          <w:rFonts w:eastAsia="Times New Roman"/>
          <w:position w:val="-6"/>
          <w:sz w:val="24"/>
          <w:szCs w:val="24"/>
        </w:rPr>
      </w:pPr>
      <w:r w:rsidRPr="00DB6C28">
        <w:rPr>
          <w:rFonts w:eastAsia="Times New Roman"/>
          <w:position w:val="-6"/>
          <w:sz w:val="24"/>
          <w:szCs w:val="24"/>
        </w:rPr>
        <w:t>En ese orden de ideas y con fundamento en lo anterior, el Tribunal concluye que</w:t>
      </w:r>
      <w:r w:rsidR="003A5DF4" w:rsidRPr="00DB6C28">
        <w:rPr>
          <w:rFonts w:eastAsia="Times New Roman"/>
          <w:position w:val="-6"/>
          <w:sz w:val="24"/>
          <w:szCs w:val="24"/>
        </w:rPr>
        <w:t xml:space="preserve"> </w:t>
      </w:r>
      <w:r w:rsidRPr="00DB6C28">
        <w:rPr>
          <w:rFonts w:eastAsia="Times New Roman"/>
          <w:position w:val="-6"/>
          <w:sz w:val="24"/>
          <w:szCs w:val="24"/>
        </w:rPr>
        <w:t xml:space="preserve">le corresponde al Fondo de Pensiones el pago de </w:t>
      </w:r>
      <w:r w:rsidR="003D149C" w:rsidRPr="00DB6C28">
        <w:rPr>
          <w:rFonts w:eastAsia="Times New Roman"/>
          <w:position w:val="-6"/>
          <w:sz w:val="24"/>
          <w:szCs w:val="24"/>
        </w:rPr>
        <w:t xml:space="preserve">subsidios por </w:t>
      </w:r>
      <w:r w:rsidRPr="00DB6C28">
        <w:rPr>
          <w:rFonts w:eastAsia="Times New Roman"/>
          <w:position w:val="-6"/>
          <w:sz w:val="24"/>
          <w:szCs w:val="24"/>
        </w:rPr>
        <w:t>incapacidades que reclama</w:t>
      </w:r>
      <w:r w:rsidR="009D75D7" w:rsidRPr="00DB6C28">
        <w:rPr>
          <w:rFonts w:eastAsia="Times New Roman"/>
          <w:position w:val="-6"/>
          <w:sz w:val="24"/>
          <w:szCs w:val="24"/>
        </w:rPr>
        <w:t xml:space="preserve"> </w:t>
      </w:r>
      <w:r w:rsidR="00EA20AF" w:rsidRPr="00DB6C28">
        <w:rPr>
          <w:rFonts w:eastAsia="Times New Roman"/>
          <w:position w:val="-6"/>
          <w:sz w:val="24"/>
          <w:szCs w:val="24"/>
        </w:rPr>
        <w:t>el</w:t>
      </w:r>
      <w:r w:rsidR="009D75D7" w:rsidRPr="00DB6C28">
        <w:rPr>
          <w:rFonts w:eastAsia="Times New Roman"/>
          <w:position w:val="-6"/>
          <w:sz w:val="24"/>
          <w:szCs w:val="24"/>
        </w:rPr>
        <w:t xml:space="preserve"> accionante</w:t>
      </w:r>
      <w:r w:rsidRPr="00DB6C28">
        <w:rPr>
          <w:rFonts w:eastAsia="Times New Roman"/>
          <w:position w:val="-6"/>
          <w:sz w:val="24"/>
          <w:szCs w:val="24"/>
        </w:rPr>
        <w:t>.</w:t>
      </w:r>
      <w:r w:rsidR="009D75D7" w:rsidRPr="00DB6C28">
        <w:rPr>
          <w:rFonts w:eastAsia="Times New Roman"/>
          <w:position w:val="-6"/>
          <w:sz w:val="24"/>
          <w:szCs w:val="24"/>
        </w:rPr>
        <w:t xml:space="preserve"> </w:t>
      </w:r>
    </w:p>
    <w:p w14:paraId="7BB484DA" w14:textId="77777777" w:rsidR="00267F8E" w:rsidRPr="00DB6C28" w:rsidRDefault="00267F8E" w:rsidP="00DB6C28">
      <w:pPr>
        <w:spacing w:line="276" w:lineRule="auto"/>
        <w:rPr>
          <w:rFonts w:eastAsia="Times New Roman"/>
          <w:position w:val="-6"/>
          <w:sz w:val="24"/>
          <w:szCs w:val="24"/>
        </w:rPr>
      </w:pPr>
    </w:p>
    <w:p w14:paraId="57599309" w14:textId="13F8CCDF" w:rsidR="00267F8E" w:rsidRPr="00DB6C28" w:rsidRDefault="00267F8E" w:rsidP="00DB6C28">
      <w:pPr>
        <w:spacing w:line="276" w:lineRule="auto"/>
        <w:rPr>
          <w:rFonts w:eastAsia="Times New Roman"/>
          <w:position w:val="-6"/>
          <w:sz w:val="24"/>
          <w:szCs w:val="24"/>
        </w:rPr>
      </w:pPr>
      <w:r w:rsidRPr="00DB6C28">
        <w:rPr>
          <w:rFonts w:eastAsia="Times New Roman"/>
          <w:position w:val="-6"/>
          <w:sz w:val="24"/>
          <w:szCs w:val="24"/>
        </w:rPr>
        <w:t xml:space="preserve">Así las cosas, </w:t>
      </w:r>
      <w:r w:rsidR="002D23FA" w:rsidRPr="00DB6C28">
        <w:rPr>
          <w:rFonts w:eastAsia="Times New Roman"/>
          <w:position w:val="-6"/>
          <w:sz w:val="24"/>
          <w:szCs w:val="24"/>
        </w:rPr>
        <w:t xml:space="preserve">se confirmará la determinación adoptada por </w:t>
      </w:r>
      <w:r w:rsidR="00EA20AF" w:rsidRPr="00DB6C28">
        <w:rPr>
          <w:rFonts w:eastAsia="Times New Roman"/>
          <w:position w:val="-6"/>
          <w:sz w:val="24"/>
          <w:szCs w:val="24"/>
        </w:rPr>
        <w:t>la</w:t>
      </w:r>
      <w:r w:rsidR="002D23FA" w:rsidRPr="00DB6C28">
        <w:rPr>
          <w:rFonts w:eastAsia="Times New Roman"/>
          <w:position w:val="-6"/>
          <w:sz w:val="24"/>
          <w:szCs w:val="24"/>
        </w:rPr>
        <w:t xml:space="preserve"> juez a quo</w:t>
      </w:r>
      <w:r w:rsidR="007377F4" w:rsidRPr="00DB6C28">
        <w:rPr>
          <w:rFonts w:eastAsia="Times New Roman"/>
          <w:position w:val="-6"/>
          <w:sz w:val="24"/>
          <w:szCs w:val="24"/>
        </w:rPr>
        <w:t>.</w:t>
      </w:r>
    </w:p>
    <w:p w14:paraId="5199B7C5" w14:textId="77777777" w:rsidR="00E540C4" w:rsidRPr="00DB6C28" w:rsidRDefault="00E540C4" w:rsidP="00DB6C28">
      <w:pPr>
        <w:spacing w:line="276" w:lineRule="auto"/>
        <w:rPr>
          <w:position w:val="-6"/>
          <w:sz w:val="24"/>
          <w:szCs w:val="24"/>
        </w:rPr>
      </w:pPr>
    </w:p>
    <w:p w14:paraId="4D8A548E" w14:textId="77777777" w:rsidR="000478C4" w:rsidRPr="00DB6C28" w:rsidRDefault="000478C4" w:rsidP="00DB6C28">
      <w:pPr>
        <w:spacing w:line="276" w:lineRule="auto"/>
        <w:rPr>
          <w:spacing w:val="-6"/>
          <w:position w:val="-6"/>
          <w:sz w:val="24"/>
          <w:szCs w:val="24"/>
        </w:rPr>
      </w:pPr>
      <w:r w:rsidRPr="00DB6C28">
        <w:rPr>
          <w:spacing w:val="-6"/>
          <w:position w:val="-6"/>
          <w:sz w:val="24"/>
          <w:szCs w:val="24"/>
        </w:rPr>
        <w:t xml:space="preserve">En mérito de lo expuesto, el Tribunal Superior del Distrito Judicial de Pereira, Sala de Decisión Penal, administrando justicia en nombre de la República y por mandato de la Constitución y la ley,  </w:t>
      </w:r>
    </w:p>
    <w:p w14:paraId="4EDA9B62" w14:textId="77777777" w:rsidR="000478C4" w:rsidRPr="00DB6C28" w:rsidRDefault="000478C4" w:rsidP="00DB6C28">
      <w:pPr>
        <w:spacing w:line="276" w:lineRule="auto"/>
        <w:rPr>
          <w:spacing w:val="-6"/>
          <w:position w:val="-6"/>
          <w:sz w:val="24"/>
          <w:szCs w:val="24"/>
        </w:rPr>
      </w:pPr>
    </w:p>
    <w:p w14:paraId="704F4B91" w14:textId="77777777" w:rsidR="00267F8E" w:rsidRPr="00DB6C28" w:rsidRDefault="00267F8E" w:rsidP="00DB6C28">
      <w:pPr>
        <w:spacing w:line="276" w:lineRule="auto"/>
        <w:rPr>
          <w:rFonts w:ascii="Algerian" w:eastAsia="Times New Roman" w:hAnsi="Algerian"/>
          <w:sz w:val="30"/>
          <w:szCs w:val="20"/>
          <w:lang w:eastAsia="es-MX"/>
        </w:rPr>
      </w:pPr>
      <w:r w:rsidRPr="00DB6C28">
        <w:rPr>
          <w:rFonts w:ascii="Algerian" w:eastAsia="Times New Roman" w:hAnsi="Algerian"/>
          <w:sz w:val="30"/>
          <w:szCs w:val="20"/>
          <w:lang w:eastAsia="es-MX"/>
        </w:rPr>
        <w:t>FALLA</w:t>
      </w:r>
    </w:p>
    <w:p w14:paraId="2D12DD8F" w14:textId="77777777" w:rsidR="00267F8E" w:rsidRPr="00DB6C28" w:rsidRDefault="00267F8E" w:rsidP="00DB6C28">
      <w:pPr>
        <w:tabs>
          <w:tab w:val="num" w:pos="600"/>
        </w:tabs>
        <w:spacing w:line="276" w:lineRule="auto"/>
        <w:ind w:right="51"/>
        <w:rPr>
          <w:b/>
          <w:position w:val="-6"/>
          <w:sz w:val="24"/>
          <w:szCs w:val="24"/>
        </w:rPr>
      </w:pPr>
    </w:p>
    <w:p w14:paraId="3C1F60BC" w14:textId="587D3F0F" w:rsidR="00267F8E" w:rsidRPr="00DB6C28" w:rsidRDefault="00267F8E" w:rsidP="00DB6C28">
      <w:pPr>
        <w:spacing w:line="276" w:lineRule="auto"/>
        <w:rPr>
          <w:position w:val="-6"/>
          <w:sz w:val="24"/>
          <w:szCs w:val="24"/>
        </w:rPr>
      </w:pPr>
      <w:r w:rsidRPr="00DB6C28">
        <w:rPr>
          <w:b/>
          <w:position w:val="-6"/>
          <w:sz w:val="24"/>
          <w:szCs w:val="24"/>
        </w:rPr>
        <w:t>PRIMERO: SE CONFIRMA</w:t>
      </w:r>
      <w:r w:rsidR="007B5E73" w:rsidRPr="00DB6C28">
        <w:rPr>
          <w:b/>
          <w:position w:val="-6"/>
          <w:sz w:val="24"/>
          <w:szCs w:val="24"/>
        </w:rPr>
        <w:t xml:space="preserve"> </w:t>
      </w:r>
      <w:r w:rsidRPr="00DB6C28">
        <w:rPr>
          <w:position w:val="-6"/>
          <w:sz w:val="24"/>
          <w:szCs w:val="24"/>
        </w:rPr>
        <w:t xml:space="preserve">la sentencia proferida por el Juzgado </w:t>
      </w:r>
      <w:r w:rsidR="00C80F53" w:rsidRPr="00DB6C28">
        <w:rPr>
          <w:position w:val="-6"/>
          <w:sz w:val="24"/>
          <w:szCs w:val="24"/>
        </w:rPr>
        <w:t>Cuarto Penal del Circuito de Pereira</w:t>
      </w:r>
      <w:r w:rsidR="00EA20AF" w:rsidRPr="00DB6C28">
        <w:rPr>
          <w:position w:val="-6"/>
          <w:sz w:val="24"/>
          <w:szCs w:val="24"/>
        </w:rPr>
        <w:t xml:space="preserve"> (Rda.)</w:t>
      </w:r>
      <w:r w:rsidRPr="00DB6C28">
        <w:rPr>
          <w:position w:val="-6"/>
          <w:sz w:val="24"/>
          <w:szCs w:val="24"/>
        </w:rPr>
        <w:t xml:space="preserve"> </w:t>
      </w:r>
      <w:r w:rsidR="002C19E9" w:rsidRPr="00DB6C28">
        <w:rPr>
          <w:position w:val="-6"/>
          <w:sz w:val="24"/>
          <w:szCs w:val="24"/>
        </w:rPr>
        <w:t>en</w:t>
      </w:r>
      <w:r w:rsidRPr="00DB6C28">
        <w:rPr>
          <w:position w:val="-6"/>
          <w:sz w:val="24"/>
          <w:szCs w:val="24"/>
        </w:rPr>
        <w:t xml:space="preserve"> </w:t>
      </w:r>
      <w:r w:rsidR="00C80F53" w:rsidRPr="00DB6C28">
        <w:rPr>
          <w:b/>
          <w:bCs/>
          <w:position w:val="-6"/>
          <w:sz w:val="24"/>
          <w:szCs w:val="24"/>
        </w:rPr>
        <w:t>abril 26</w:t>
      </w:r>
      <w:r w:rsidR="00EA20AF" w:rsidRPr="00DB6C28">
        <w:rPr>
          <w:b/>
          <w:bCs/>
          <w:position w:val="-6"/>
          <w:sz w:val="24"/>
          <w:szCs w:val="24"/>
        </w:rPr>
        <w:t xml:space="preserve"> de 2023</w:t>
      </w:r>
      <w:r w:rsidRPr="00DB6C28">
        <w:rPr>
          <w:position w:val="-6"/>
          <w:sz w:val="24"/>
          <w:szCs w:val="24"/>
        </w:rPr>
        <w:t>, por medio de la cual se protegieron los derechos fundamentales al mínimo vital</w:t>
      </w:r>
      <w:r w:rsidR="002D23FA" w:rsidRPr="00DB6C28">
        <w:rPr>
          <w:position w:val="-6"/>
          <w:sz w:val="24"/>
          <w:szCs w:val="24"/>
        </w:rPr>
        <w:t>, seguridad social</w:t>
      </w:r>
      <w:r w:rsidRPr="00DB6C28">
        <w:rPr>
          <w:position w:val="-6"/>
          <w:sz w:val="24"/>
          <w:szCs w:val="24"/>
        </w:rPr>
        <w:t xml:space="preserve"> y </w:t>
      </w:r>
      <w:r w:rsidR="00E540C4" w:rsidRPr="00DB6C28">
        <w:rPr>
          <w:position w:val="-6"/>
          <w:sz w:val="24"/>
          <w:szCs w:val="24"/>
        </w:rPr>
        <w:t>vida digna</w:t>
      </w:r>
      <w:r w:rsidR="008450CF" w:rsidRPr="00DB6C28">
        <w:rPr>
          <w:position w:val="-6"/>
          <w:sz w:val="24"/>
          <w:szCs w:val="24"/>
        </w:rPr>
        <w:t xml:space="preserve"> en cabeza</w:t>
      </w:r>
      <w:r w:rsidRPr="00DB6C28">
        <w:rPr>
          <w:position w:val="-6"/>
          <w:sz w:val="24"/>
          <w:szCs w:val="24"/>
        </w:rPr>
        <w:t xml:space="preserve"> </w:t>
      </w:r>
      <w:r w:rsidR="005E134E" w:rsidRPr="00DB6C28">
        <w:rPr>
          <w:position w:val="-6"/>
          <w:sz w:val="24"/>
          <w:szCs w:val="24"/>
        </w:rPr>
        <w:t xml:space="preserve">del </w:t>
      </w:r>
      <w:r w:rsidRPr="00DB6C28">
        <w:rPr>
          <w:position w:val="-6"/>
          <w:sz w:val="24"/>
          <w:szCs w:val="24"/>
        </w:rPr>
        <w:t xml:space="preserve">señor </w:t>
      </w:r>
      <w:r w:rsidR="00C80F53" w:rsidRPr="00DB6C28">
        <w:rPr>
          <w:b/>
          <w:position w:val="-6"/>
          <w:sz w:val="24"/>
          <w:szCs w:val="24"/>
        </w:rPr>
        <w:t>ALBEIRO DE JESÚS FLÓREZ ROBLE</w:t>
      </w:r>
      <w:r w:rsidR="00E52C36" w:rsidRPr="00DB6C28">
        <w:rPr>
          <w:b/>
          <w:position w:val="-6"/>
          <w:sz w:val="24"/>
          <w:szCs w:val="24"/>
        </w:rPr>
        <w:t>S</w:t>
      </w:r>
      <w:r w:rsidRPr="00DB6C28">
        <w:rPr>
          <w:position w:val="-6"/>
          <w:sz w:val="24"/>
          <w:szCs w:val="24"/>
        </w:rPr>
        <w:t xml:space="preserve">, vulnerados por la </w:t>
      </w:r>
      <w:r w:rsidRPr="000A270B">
        <w:rPr>
          <w:b/>
          <w:position w:val="-6"/>
          <w:sz w:val="24"/>
          <w:szCs w:val="24"/>
        </w:rPr>
        <w:t>AFP COLPENSIONES</w:t>
      </w:r>
      <w:r w:rsidRPr="00DB6C28">
        <w:rPr>
          <w:position w:val="-6"/>
          <w:sz w:val="24"/>
          <w:szCs w:val="24"/>
        </w:rPr>
        <w:t>.</w:t>
      </w:r>
      <w:r w:rsidR="008450CF" w:rsidRPr="00DB6C28">
        <w:rPr>
          <w:position w:val="-6"/>
          <w:sz w:val="24"/>
          <w:szCs w:val="24"/>
        </w:rPr>
        <w:t xml:space="preserve"> </w:t>
      </w:r>
    </w:p>
    <w:p w14:paraId="254876FA" w14:textId="77777777" w:rsidR="008450CF" w:rsidRPr="00DB6C28" w:rsidRDefault="008450CF" w:rsidP="00DB6C28">
      <w:pPr>
        <w:spacing w:line="276" w:lineRule="auto"/>
        <w:rPr>
          <w:rFonts w:eastAsia="Times New Roman"/>
          <w:position w:val="-6"/>
          <w:sz w:val="24"/>
          <w:szCs w:val="24"/>
        </w:rPr>
      </w:pPr>
    </w:p>
    <w:p w14:paraId="1ACEE23E" w14:textId="77777777" w:rsidR="00267F8E" w:rsidRPr="00DB6C28" w:rsidRDefault="00267F8E" w:rsidP="00DB6C28">
      <w:pPr>
        <w:tabs>
          <w:tab w:val="num" w:pos="600"/>
        </w:tabs>
        <w:spacing w:line="276" w:lineRule="auto"/>
        <w:ind w:right="51"/>
        <w:rPr>
          <w:position w:val="-6"/>
          <w:sz w:val="24"/>
          <w:szCs w:val="24"/>
        </w:rPr>
      </w:pPr>
      <w:r w:rsidRPr="00DB6C28">
        <w:rPr>
          <w:b/>
          <w:position w:val="-6"/>
          <w:sz w:val="24"/>
          <w:szCs w:val="24"/>
        </w:rPr>
        <w:t xml:space="preserve">SEGUNDO: </w:t>
      </w:r>
      <w:r w:rsidRPr="00DB6C28">
        <w:rPr>
          <w:position w:val="-6"/>
          <w:sz w:val="24"/>
          <w:szCs w:val="24"/>
        </w:rPr>
        <w:t>Por Secretaría se remitirá el expediente a la H. Corte Constitucional para su eventual revisión.</w:t>
      </w:r>
    </w:p>
    <w:p w14:paraId="346039AD" w14:textId="77777777" w:rsidR="00DB6C28" w:rsidRPr="00DB6C28" w:rsidRDefault="00DB6C28" w:rsidP="00DB6C28">
      <w:pPr>
        <w:spacing w:line="276" w:lineRule="auto"/>
        <w:rPr>
          <w:rFonts w:eastAsia="SimSun"/>
          <w:position w:val="-6"/>
          <w:sz w:val="24"/>
          <w:szCs w:val="24"/>
          <w:lang w:eastAsia="es-MX"/>
        </w:rPr>
      </w:pPr>
      <w:bookmarkStart w:id="3" w:name="_Hlk139017540"/>
    </w:p>
    <w:p w14:paraId="6A9175D7" w14:textId="77777777" w:rsidR="00DB6C28" w:rsidRPr="00DB6C28" w:rsidRDefault="00DB6C28" w:rsidP="00DB6C28">
      <w:pPr>
        <w:spacing w:line="276" w:lineRule="auto"/>
        <w:rPr>
          <w:rFonts w:ascii="Algerian" w:eastAsia="Times New Roman" w:hAnsi="Algerian"/>
          <w:sz w:val="30"/>
          <w:szCs w:val="20"/>
          <w:lang w:eastAsia="es-MX"/>
        </w:rPr>
      </w:pPr>
      <w:r w:rsidRPr="00DB6C28">
        <w:rPr>
          <w:rFonts w:ascii="Algerian" w:eastAsia="Times New Roman" w:hAnsi="Algerian"/>
          <w:sz w:val="30"/>
          <w:szCs w:val="20"/>
          <w:lang w:eastAsia="es-MX"/>
        </w:rPr>
        <w:t>NOTIFÍQUESE Y CÚMPLASE</w:t>
      </w:r>
    </w:p>
    <w:p w14:paraId="6962AAB2" w14:textId="77777777" w:rsidR="00DB6C28" w:rsidRPr="00DB6C28" w:rsidRDefault="00DB6C28" w:rsidP="00DB6C28">
      <w:pPr>
        <w:spacing w:line="276" w:lineRule="auto"/>
        <w:rPr>
          <w:rFonts w:eastAsia="Times New Roman"/>
          <w:position w:val="-6"/>
          <w:sz w:val="24"/>
          <w:szCs w:val="24"/>
          <w:lang w:eastAsia="es-MX"/>
        </w:rPr>
      </w:pPr>
    </w:p>
    <w:p w14:paraId="093B5698" w14:textId="77777777" w:rsidR="00DB6C28" w:rsidRPr="00DB6C28" w:rsidRDefault="00DB6C28" w:rsidP="00DB6C28">
      <w:pPr>
        <w:spacing w:line="276" w:lineRule="auto"/>
        <w:rPr>
          <w:rFonts w:eastAsia="Times New Roman"/>
          <w:position w:val="-4"/>
          <w:sz w:val="24"/>
          <w:szCs w:val="24"/>
          <w:lang w:eastAsia="es-MX"/>
        </w:rPr>
      </w:pPr>
    </w:p>
    <w:p w14:paraId="4475B639" w14:textId="77777777" w:rsidR="00DB6C28" w:rsidRPr="00DB6C28" w:rsidRDefault="00DB6C28" w:rsidP="00DB6C28">
      <w:pPr>
        <w:spacing w:line="276" w:lineRule="auto"/>
        <w:jc w:val="center"/>
        <w:rPr>
          <w:rFonts w:eastAsia="Times New Roman"/>
          <w:b/>
          <w:position w:val="-4"/>
          <w:sz w:val="24"/>
          <w:szCs w:val="24"/>
          <w:lang w:val="es-ES_tradnl" w:eastAsia="es-MX"/>
        </w:rPr>
      </w:pPr>
      <w:r w:rsidRPr="00DB6C28">
        <w:rPr>
          <w:rFonts w:eastAsia="Times New Roman"/>
          <w:b/>
          <w:position w:val="-4"/>
          <w:sz w:val="24"/>
          <w:szCs w:val="24"/>
          <w:lang w:val="es-ES_tradnl" w:eastAsia="es-MX"/>
        </w:rPr>
        <w:t>CARLOS ARTURO PAZ ZÚÑIGA</w:t>
      </w:r>
    </w:p>
    <w:p w14:paraId="72DC7A9A" w14:textId="77777777" w:rsidR="00DB6C28" w:rsidRPr="00DB6C28" w:rsidRDefault="00DB6C28" w:rsidP="00DB6C28">
      <w:pPr>
        <w:spacing w:line="276" w:lineRule="auto"/>
        <w:jc w:val="center"/>
        <w:rPr>
          <w:rFonts w:eastAsia="Times New Roman"/>
          <w:position w:val="-4"/>
          <w:sz w:val="24"/>
          <w:szCs w:val="24"/>
          <w:lang w:val="es-ES_tradnl" w:eastAsia="es-MX"/>
        </w:rPr>
      </w:pPr>
      <w:r w:rsidRPr="00DB6C28">
        <w:rPr>
          <w:rFonts w:eastAsia="Times New Roman"/>
          <w:position w:val="-4"/>
          <w:sz w:val="24"/>
          <w:szCs w:val="24"/>
          <w:lang w:val="es-ES_tradnl" w:eastAsia="es-MX"/>
        </w:rPr>
        <w:t xml:space="preserve">Magistrado </w:t>
      </w:r>
    </w:p>
    <w:p w14:paraId="0F58543E" w14:textId="77777777" w:rsidR="00DB6C28" w:rsidRPr="00DB6C28" w:rsidRDefault="00DB6C28" w:rsidP="00DB6C28">
      <w:pPr>
        <w:spacing w:line="276" w:lineRule="auto"/>
        <w:rPr>
          <w:rFonts w:eastAsia="Times New Roman"/>
          <w:position w:val="-4"/>
          <w:sz w:val="24"/>
          <w:szCs w:val="24"/>
          <w:lang w:val="es-ES_tradnl" w:eastAsia="es-MX"/>
        </w:rPr>
      </w:pPr>
    </w:p>
    <w:p w14:paraId="4AA49063" w14:textId="77777777" w:rsidR="00DB6C28" w:rsidRPr="00DB6C28" w:rsidRDefault="00DB6C28" w:rsidP="00DB6C28">
      <w:pPr>
        <w:spacing w:line="276" w:lineRule="auto"/>
        <w:rPr>
          <w:rFonts w:eastAsia="Times New Roman"/>
          <w:position w:val="-4"/>
          <w:sz w:val="24"/>
          <w:szCs w:val="24"/>
          <w:lang w:val="es-ES_tradnl" w:eastAsia="es-MX"/>
        </w:rPr>
      </w:pPr>
    </w:p>
    <w:p w14:paraId="2643F2D8" w14:textId="77777777" w:rsidR="00DB6C28" w:rsidRPr="00DB6C28" w:rsidRDefault="00DB6C28" w:rsidP="00DB6C28">
      <w:pPr>
        <w:spacing w:line="276" w:lineRule="auto"/>
        <w:jc w:val="center"/>
        <w:rPr>
          <w:rFonts w:eastAsia="Times New Roman"/>
          <w:b/>
          <w:position w:val="-4"/>
          <w:sz w:val="24"/>
          <w:szCs w:val="24"/>
          <w:lang w:val="es-ES_tradnl" w:eastAsia="es-MX"/>
        </w:rPr>
      </w:pPr>
      <w:r w:rsidRPr="00DB6C28">
        <w:rPr>
          <w:rFonts w:eastAsia="Times New Roman"/>
          <w:b/>
          <w:position w:val="-4"/>
          <w:sz w:val="24"/>
          <w:szCs w:val="24"/>
          <w:lang w:val="es-ES_tradnl" w:eastAsia="es-MX"/>
        </w:rPr>
        <w:t>JULIÁN RIVERA LOAIZA</w:t>
      </w:r>
    </w:p>
    <w:p w14:paraId="17C809E2" w14:textId="77777777" w:rsidR="00DB6C28" w:rsidRPr="00DB6C28" w:rsidRDefault="00DB6C28" w:rsidP="00DB6C28">
      <w:pPr>
        <w:spacing w:line="276" w:lineRule="auto"/>
        <w:jc w:val="center"/>
        <w:rPr>
          <w:rFonts w:eastAsia="Times New Roman"/>
          <w:position w:val="-4"/>
          <w:sz w:val="24"/>
          <w:szCs w:val="24"/>
          <w:lang w:val="es-ES_tradnl" w:eastAsia="es-MX"/>
        </w:rPr>
      </w:pPr>
      <w:r w:rsidRPr="00DB6C28">
        <w:rPr>
          <w:rFonts w:eastAsia="Times New Roman"/>
          <w:position w:val="-4"/>
          <w:sz w:val="24"/>
          <w:szCs w:val="24"/>
          <w:lang w:val="es-ES_tradnl" w:eastAsia="es-MX"/>
        </w:rPr>
        <w:t xml:space="preserve">Magistrado </w:t>
      </w:r>
    </w:p>
    <w:p w14:paraId="702FEC87" w14:textId="77777777" w:rsidR="00DB6C28" w:rsidRPr="00DB6C28" w:rsidRDefault="00DB6C28" w:rsidP="00DB6C28">
      <w:pPr>
        <w:spacing w:line="276" w:lineRule="auto"/>
        <w:rPr>
          <w:rFonts w:eastAsia="Times New Roman"/>
          <w:position w:val="-4"/>
          <w:sz w:val="24"/>
          <w:szCs w:val="24"/>
          <w:lang w:val="es-ES_tradnl" w:eastAsia="es-MX"/>
        </w:rPr>
      </w:pPr>
    </w:p>
    <w:p w14:paraId="7991F78B" w14:textId="77777777" w:rsidR="00DB6C28" w:rsidRPr="00DB6C28" w:rsidRDefault="00DB6C28" w:rsidP="00DB6C28">
      <w:pPr>
        <w:spacing w:line="276" w:lineRule="auto"/>
        <w:rPr>
          <w:rFonts w:eastAsia="Times New Roman"/>
          <w:position w:val="-4"/>
          <w:sz w:val="24"/>
          <w:szCs w:val="24"/>
          <w:lang w:val="es-ES_tradnl" w:eastAsia="es-MX"/>
        </w:rPr>
      </w:pPr>
    </w:p>
    <w:p w14:paraId="6FD27D1D" w14:textId="77777777" w:rsidR="00DB6C28" w:rsidRPr="00DB6C28" w:rsidRDefault="00DB6C28" w:rsidP="00DB6C28">
      <w:pPr>
        <w:spacing w:line="276" w:lineRule="auto"/>
        <w:jc w:val="center"/>
        <w:rPr>
          <w:rFonts w:eastAsia="Times New Roman"/>
          <w:b/>
          <w:position w:val="-4"/>
          <w:sz w:val="24"/>
          <w:szCs w:val="24"/>
          <w:lang w:val="es-ES_tradnl" w:eastAsia="es-MX"/>
        </w:rPr>
      </w:pPr>
      <w:r w:rsidRPr="00DB6C28">
        <w:rPr>
          <w:rFonts w:eastAsia="Times New Roman"/>
          <w:b/>
          <w:position w:val="-4"/>
          <w:sz w:val="24"/>
          <w:szCs w:val="24"/>
          <w:lang w:val="es-ES_tradnl" w:eastAsia="es-MX"/>
        </w:rPr>
        <w:t>MANUEL YARZAGARAY BANDERA</w:t>
      </w:r>
    </w:p>
    <w:p w14:paraId="070A8717" w14:textId="7797D27A" w:rsidR="00357479" w:rsidRPr="00DB6C28" w:rsidRDefault="00DB6C28" w:rsidP="00DB6C28">
      <w:pPr>
        <w:spacing w:line="276" w:lineRule="auto"/>
        <w:jc w:val="center"/>
        <w:rPr>
          <w:rFonts w:eastAsia="Times New Roman"/>
          <w:position w:val="-4"/>
          <w:sz w:val="24"/>
          <w:szCs w:val="24"/>
          <w:lang w:val="es-ES_tradnl" w:eastAsia="es-MX"/>
        </w:rPr>
      </w:pPr>
      <w:r w:rsidRPr="00DB6C28">
        <w:rPr>
          <w:rFonts w:eastAsia="Times New Roman"/>
          <w:position w:val="-4"/>
          <w:sz w:val="24"/>
          <w:szCs w:val="24"/>
          <w:lang w:val="es-ES_tradnl" w:eastAsia="es-MX"/>
        </w:rPr>
        <w:t>Magistrado</w:t>
      </w:r>
      <w:bookmarkEnd w:id="3"/>
    </w:p>
    <w:sectPr w:rsidR="00357479" w:rsidRPr="00DB6C28" w:rsidSect="004D640E">
      <w:headerReference w:type="default" r:id="rId12"/>
      <w:footerReference w:type="default" r:id="rId13"/>
      <w:pgSz w:w="12242" w:h="18722" w:code="258"/>
      <w:pgMar w:top="1985" w:right="1361" w:bottom="1418" w:left="1928" w:header="567" w:footer="567"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28BC62" w14:textId="77777777" w:rsidR="004354A1" w:rsidRDefault="004354A1">
      <w:r>
        <w:separator/>
      </w:r>
    </w:p>
  </w:endnote>
  <w:endnote w:type="continuationSeparator" w:id="0">
    <w:p w14:paraId="0C4263FF" w14:textId="77777777" w:rsidR="004354A1" w:rsidRDefault="0043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5117C6" w14:textId="77777777" w:rsidR="00C024A4" w:rsidRPr="00543B5D" w:rsidRDefault="00C024A4" w:rsidP="00543B5D">
    <w:pPr>
      <w:pStyle w:val="Encabezado"/>
      <w:jc w:val="right"/>
      <w:rPr>
        <w:rFonts w:ascii="Arial" w:hAnsi="Arial" w:cs="Arial"/>
        <w:sz w:val="18"/>
      </w:rPr>
    </w:pPr>
    <w:r w:rsidRPr="00543B5D">
      <w:rPr>
        <w:rFonts w:ascii="Arial" w:hAnsi="Arial" w:cs="Arial"/>
        <w:sz w:val="18"/>
      </w:rPr>
      <w:t xml:space="preserve">Página </w:t>
    </w:r>
    <w:r w:rsidRPr="00543B5D">
      <w:rPr>
        <w:rFonts w:ascii="Arial" w:hAnsi="Arial" w:cs="Arial"/>
        <w:sz w:val="18"/>
      </w:rPr>
      <w:fldChar w:fldCharType="begin"/>
    </w:r>
    <w:r w:rsidRPr="00543B5D">
      <w:rPr>
        <w:rFonts w:ascii="Arial" w:hAnsi="Arial" w:cs="Arial"/>
        <w:sz w:val="18"/>
      </w:rPr>
      <w:instrText xml:space="preserve"> PAGE </w:instrText>
    </w:r>
    <w:r w:rsidRPr="00543B5D">
      <w:rPr>
        <w:rFonts w:ascii="Arial" w:hAnsi="Arial" w:cs="Arial"/>
        <w:sz w:val="18"/>
      </w:rPr>
      <w:fldChar w:fldCharType="separate"/>
    </w:r>
    <w:r w:rsidR="00A15E3B" w:rsidRPr="00543B5D">
      <w:rPr>
        <w:rFonts w:ascii="Arial" w:hAnsi="Arial" w:cs="Arial"/>
        <w:sz w:val="18"/>
      </w:rPr>
      <w:t>5</w:t>
    </w:r>
    <w:r w:rsidRPr="00543B5D">
      <w:rPr>
        <w:rFonts w:ascii="Arial" w:hAnsi="Arial" w:cs="Arial"/>
        <w:sz w:val="18"/>
      </w:rPr>
      <w:fldChar w:fldCharType="end"/>
    </w:r>
    <w:r w:rsidRPr="00543B5D">
      <w:rPr>
        <w:rFonts w:ascii="Arial" w:hAnsi="Arial" w:cs="Arial"/>
        <w:sz w:val="18"/>
      </w:rPr>
      <w:t xml:space="preserve"> de </w:t>
    </w:r>
    <w:r w:rsidRPr="00543B5D">
      <w:rPr>
        <w:rFonts w:ascii="Arial" w:hAnsi="Arial" w:cs="Arial"/>
        <w:sz w:val="18"/>
      </w:rPr>
      <w:fldChar w:fldCharType="begin"/>
    </w:r>
    <w:r w:rsidRPr="00543B5D">
      <w:rPr>
        <w:rFonts w:ascii="Arial" w:hAnsi="Arial" w:cs="Arial"/>
        <w:sz w:val="18"/>
      </w:rPr>
      <w:instrText xml:space="preserve"> NUMPAGES </w:instrText>
    </w:r>
    <w:r w:rsidRPr="00543B5D">
      <w:rPr>
        <w:rFonts w:ascii="Arial" w:hAnsi="Arial" w:cs="Arial"/>
        <w:sz w:val="18"/>
      </w:rPr>
      <w:fldChar w:fldCharType="separate"/>
    </w:r>
    <w:r w:rsidR="00A15E3B" w:rsidRPr="00543B5D">
      <w:rPr>
        <w:rFonts w:ascii="Arial" w:hAnsi="Arial" w:cs="Arial"/>
        <w:sz w:val="18"/>
      </w:rPr>
      <w:t>10</w:t>
    </w:r>
    <w:r w:rsidRPr="00543B5D">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1D8CF" w14:textId="77777777" w:rsidR="004354A1" w:rsidRDefault="004354A1">
      <w:r>
        <w:separator/>
      </w:r>
    </w:p>
  </w:footnote>
  <w:footnote w:type="continuationSeparator" w:id="0">
    <w:p w14:paraId="320383A4" w14:textId="77777777" w:rsidR="004354A1" w:rsidRDefault="004354A1">
      <w:r>
        <w:continuationSeparator/>
      </w:r>
    </w:p>
  </w:footnote>
  <w:footnote w:id="1">
    <w:p w14:paraId="4833C54D" w14:textId="0D2AECB3" w:rsidR="00C80F53" w:rsidRPr="00543B5D" w:rsidRDefault="00C80F53" w:rsidP="00543B5D">
      <w:pPr>
        <w:pStyle w:val="Textonotapie"/>
        <w:rPr>
          <w:rFonts w:ascii="Arial" w:hAnsi="Arial" w:cs="Arial"/>
          <w:sz w:val="18"/>
          <w:szCs w:val="18"/>
          <w:lang w:val="es-CO"/>
        </w:rPr>
      </w:pPr>
      <w:r w:rsidRPr="00543B5D">
        <w:rPr>
          <w:rStyle w:val="Refdenotaalpie"/>
          <w:rFonts w:ascii="Arial" w:hAnsi="Arial" w:cs="Arial"/>
          <w:sz w:val="18"/>
          <w:szCs w:val="18"/>
        </w:rPr>
        <w:footnoteRef/>
      </w:r>
      <w:r w:rsidRPr="00543B5D">
        <w:rPr>
          <w:rFonts w:ascii="Arial" w:hAnsi="Arial" w:cs="Arial"/>
          <w:sz w:val="18"/>
          <w:szCs w:val="18"/>
        </w:rPr>
        <w:t xml:space="preserve"> </w:t>
      </w:r>
      <w:r w:rsidRPr="00543B5D">
        <w:rPr>
          <w:rFonts w:ascii="Arial" w:hAnsi="Arial" w:cs="Arial"/>
          <w:spacing w:val="-4"/>
          <w:position w:val="-4"/>
          <w:sz w:val="18"/>
          <w:szCs w:val="18"/>
          <w:lang w:val="es-CO"/>
        </w:rPr>
        <w:t xml:space="preserve">El expediente digital fue recibido por el despacho del Magistrado Ponente en junio 09 de 2023 vía correo electrónico; sin embargo, se observa que, desde mayo 08 de este año, el Juzgado de Primera Instancia había dispuesto la remisión a esta Corporación para surtir el trámite de impugnación, </w:t>
      </w:r>
      <w:r w:rsidRPr="00543B5D">
        <w:rPr>
          <w:rFonts w:ascii="Arial" w:hAnsi="Arial" w:cs="Arial"/>
          <w:b/>
          <w:bCs/>
          <w:spacing w:val="-4"/>
          <w:position w:val="-4"/>
          <w:sz w:val="18"/>
          <w:szCs w:val="18"/>
          <w:lang w:val="es-CO"/>
        </w:rPr>
        <w:t>y tan solo hasta junio 07 de 2023 la Oficina Judicial de Reparto de Administración Judicial realizó el respectivo reparto</w:t>
      </w:r>
      <w:r w:rsidRPr="00543B5D">
        <w:rPr>
          <w:rFonts w:ascii="Arial" w:hAnsi="Arial" w:cs="Arial"/>
          <w:spacing w:val="-4"/>
          <w:position w:val="-4"/>
          <w:sz w:val="18"/>
          <w:szCs w:val="18"/>
          <w:lang w:val="es-CO"/>
        </w:rPr>
        <w:t>.</w:t>
      </w:r>
      <w:r w:rsidRPr="00543B5D">
        <w:rPr>
          <w:rFonts w:ascii="Arial" w:hAnsi="Arial" w:cs="Arial"/>
          <w:sz w:val="18"/>
          <w:szCs w:val="18"/>
          <w:lang w:val="es-CO"/>
        </w:rPr>
        <w:t xml:space="preserve">  </w:t>
      </w:r>
    </w:p>
  </w:footnote>
  <w:footnote w:id="2">
    <w:p w14:paraId="20E46974" w14:textId="77777777" w:rsidR="00267F8E" w:rsidRPr="00543B5D" w:rsidRDefault="00267F8E" w:rsidP="00543B5D">
      <w:pPr>
        <w:tabs>
          <w:tab w:val="left" w:pos="7353"/>
          <w:tab w:val="left" w:pos="7920"/>
        </w:tabs>
        <w:spacing w:line="240" w:lineRule="auto"/>
        <w:ind w:right="510"/>
        <w:contextualSpacing/>
        <w:rPr>
          <w:rFonts w:ascii="Arial" w:hAnsi="Arial" w:cs="Arial"/>
          <w:sz w:val="18"/>
          <w:szCs w:val="18"/>
        </w:rPr>
      </w:pPr>
      <w:r w:rsidRPr="00543B5D">
        <w:rPr>
          <w:rFonts w:ascii="Arial" w:hAnsi="Arial" w:cs="Arial"/>
          <w:sz w:val="18"/>
          <w:szCs w:val="18"/>
          <w:vertAlign w:val="superscript"/>
        </w:rPr>
        <w:footnoteRef/>
      </w:r>
      <w:r w:rsidRPr="00543B5D">
        <w:rPr>
          <w:rFonts w:ascii="Arial" w:hAnsi="Arial" w:cs="Arial"/>
          <w:sz w:val="18"/>
          <w:szCs w:val="18"/>
        </w:rPr>
        <w:t xml:space="preserve"> Corte Constitucional, Sentencia T-498</w:t>
      </w:r>
      <w:r w:rsidR="0029620C" w:rsidRPr="00543B5D">
        <w:rPr>
          <w:rFonts w:ascii="Arial" w:hAnsi="Arial" w:cs="Arial"/>
          <w:sz w:val="18"/>
          <w:szCs w:val="18"/>
        </w:rPr>
        <w:t>/</w:t>
      </w:r>
      <w:r w:rsidRPr="00543B5D">
        <w:rPr>
          <w:rFonts w:ascii="Arial" w:hAnsi="Arial" w:cs="Arial"/>
          <w:sz w:val="18"/>
          <w:szCs w:val="18"/>
        </w:rPr>
        <w:t>10.</w:t>
      </w:r>
    </w:p>
  </w:footnote>
  <w:footnote w:id="3">
    <w:p w14:paraId="75AE5450" w14:textId="52220249" w:rsidR="00267F8E" w:rsidRPr="00543B5D" w:rsidRDefault="00267F8E" w:rsidP="00543B5D">
      <w:pPr>
        <w:pStyle w:val="Textonotapie"/>
        <w:rPr>
          <w:rFonts w:ascii="Arial" w:hAnsi="Arial" w:cs="Arial"/>
          <w:sz w:val="18"/>
          <w:szCs w:val="18"/>
          <w:lang w:val="es-CO"/>
        </w:rPr>
      </w:pPr>
      <w:r w:rsidRPr="00543B5D">
        <w:rPr>
          <w:rStyle w:val="Refdenotaalpie"/>
          <w:rFonts w:ascii="Arial" w:eastAsia="Tahoma" w:hAnsi="Arial" w:cs="Arial"/>
          <w:sz w:val="18"/>
          <w:szCs w:val="18"/>
        </w:rPr>
        <w:footnoteRef/>
      </w:r>
      <w:r w:rsidRPr="00543B5D">
        <w:rPr>
          <w:rFonts w:ascii="Arial" w:hAnsi="Arial" w:cs="Arial"/>
          <w:sz w:val="18"/>
          <w:szCs w:val="18"/>
        </w:rPr>
        <w:t xml:space="preserve"> </w:t>
      </w:r>
      <w:r w:rsidRPr="00543B5D">
        <w:rPr>
          <w:rFonts w:ascii="Arial" w:hAnsi="Arial" w:cs="Arial"/>
          <w:sz w:val="18"/>
          <w:szCs w:val="18"/>
          <w:lang w:val="es-CO"/>
        </w:rPr>
        <w:t xml:space="preserve">Información visible </w:t>
      </w:r>
      <w:r w:rsidR="00D97CFA" w:rsidRPr="00543B5D">
        <w:rPr>
          <w:rFonts w:ascii="Arial" w:hAnsi="Arial" w:cs="Arial"/>
          <w:sz w:val="18"/>
          <w:szCs w:val="18"/>
          <w:lang w:val="es-CO"/>
        </w:rPr>
        <w:t xml:space="preserve">en la historia clínica que fue </w:t>
      </w:r>
      <w:r w:rsidR="00864D5A" w:rsidRPr="00543B5D">
        <w:rPr>
          <w:rFonts w:ascii="Arial" w:hAnsi="Arial" w:cs="Arial"/>
          <w:sz w:val="18"/>
          <w:szCs w:val="18"/>
          <w:lang w:val="es-CO"/>
        </w:rPr>
        <w:t>anex</w:t>
      </w:r>
      <w:r w:rsidR="00D97CFA" w:rsidRPr="00543B5D">
        <w:rPr>
          <w:rFonts w:ascii="Arial" w:hAnsi="Arial" w:cs="Arial"/>
          <w:sz w:val="18"/>
          <w:szCs w:val="18"/>
          <w:lang w:val="es-CO"/>
        </w:rPr>
        <w:t>a</w:t>
      </w:r>
      <w:r w:rsidR="00864D5A" w:rsidRPr="00543B5D">
        <w:rPr>
          <w:rFonts w:ascii="Arial" w:hAnsi="Arial" w:cs="Arial"/>
          <w:sz w:val="18"/>
          <w:szCs w:val="18"/>
          <w:lang w:val="es-CO"/>
        </w:rPr>
        <w:t xml:space="preserve"> en el cuaderno digital</w:t>
      </w:r>
      <w:r w:rsidR="00265344" w:rsidRPr="00543B5D">
        <w:rPr>
          <w:rFonts w:ascii="Arial" w:hAnsi="Arial" w:cs="Arial"/>
          <w:sz w:val="18"/>
          <w:szCs w:val="18"/>
          <w:lang w:val="es-C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0F59D" w14:textId="7BF7E55B" w:rsidR="00C024A4" w:rsidRPr="00543B5D" w:rsidRDefault="00543B5D" w:rsidP="00543B5D">
    <w:pPr>
      <w:pStyle w:val="Encabezado"/>
      <w:jc w:val="right"/>
      <w:rPr>
        <w:rFonts w:ascii="Arial" w:hAnsi="Arial" w:cs="Arial"/>
        <w:sz w:val="18"/>
      </w:rPr>
    </w:pPr>
    <w:r w:rsidRPr="00543B5D">
      <w:rPr>
        <w:rFonts w:ascii="Arial" w:hAnsi="Arial" w:cs="Arial"/>
        <w:sz w:val="18"/>
      </w:rPr>
      <w:t>Sentencia de tutela de</w:t>
    </w:r>
    <w:r w:rsidR="00F7634F" w:rsidRPr="00543B5D">
      <w:rPr>
        <w:rFonts w:ascii="Arial" w:hAnsi="Arial" w:cs="Arial"/>
        <w:sz w:val="18"/>
      </w:rPr>
      <w:t xml:space="preserve"> </w:t>
    </w:r>
    <w:r w:rsidR="007E31E5" w:rsidRPr="00543B5D">
      <w:rPr>
        <w:rFonts w:ascii="Arial" w:hAnsi="Arial" w:cs="Arial"/>
        <w:sz w:val="18"/>
      </w:rPr>
      <w:t>2a</w:t>
    </w:r>
    <w:r w:rsidR="00C024A4" w:rsidRPr="00543B5D">
      <w:rPr>
        <w:rFonts w:ascii="Arial" w:hAnsi="Arial" w:cs="Arial"/>
        <w:sz w:val="18"/>
      </w:rPr>
      <w:t xml:space="preserve"> </w:t>
    </w:r>
    <w:r w:rsidRPr="00543B5D">
      <w:rPr>
        <w:rFonts w:ascii="Arial" w:hAnsi="Arial" w:cs="Arial"/>
        <w:sz w:val="18"/>
      </w:rPr>
      <w:t xml:space="preserve">instancia </w:t>
    </w:r>
    <w:r w:rsidR="00C024A4" w:rsidRPr="00543B5D">
      <w:rPr>
        <w:rFonts w:ascii="Arial" w:hAnsi="Arial" w:cs="Arial"/>
        <w:sz w:val="18"/>
      </w:rPr>
      <w:t>N°</w:t>
    </w:r>
    <w:r w:rsidR="00D95F8F" w:rsidRPr="00543B5D">
      <w:rPr>
        <w:rFonts w:ascii="Arial" w:hAnsi="Arial" w:cs="Arial"/>
        <w:sz w:val="18"/>
      </w:rPr>
      <w:t xml:space="preserve"> </w:t>
    </w:r>
    <w:r w:rsidR="00F7634F" w:rsidRPr="00543B5D">
      <w:rPr>
        <w:rFonts w:ascii="Arial" w:hAnsi="Arial" w:cs="Arial"/>
        <w:sz w:val="18"/>
      </w:rPr>
      <w:t>081</w:t>
    </w:r>
  </w:p>
  <w:p w14:paraId="0CEB518B" w14:textId="13ADFF21" w:rsidR="00B60129" w:rsidRPr="00543B5D" w:rsidRDefault="00543B5D" w:rsidP="00543B5D">
    <w:pPr>
      <w:pStyle w:val="Encabezado"/>
      <w:ind w:left="708"/>
      <w:jc w:val="right"/>
      <w:rPr>
        <w:rFonts w:ascii="Arial" w:hAnsi="Arial" w:cs="Arial"/>
        <w:sz w:val="18"/>
      </w:rPr>
    </w:pPr>
    <w:r w:rsidRPr="00543B5D">
      <w:rPr>
        <w:rFonts w:ascii="Arial" w:hAnsi="Arial" w:cs="Arial"/>
        <w:sz w:val="18"/>
      </w:rPr>
      <w:t>Radicación</w:t>
    </w:r>
    <w:r w:rsidR="00C024A4" w:rsidRPr="00543B5D">
      <w:rPr>
        <w:rFonts w:ascii="Arial" w:hAnsi="Arial" w:cs="Arial"/>
        <w:sz w:val="18"/>
      </w:rPr>
      <w:t>:</w:t>
    </w:r>
    <w:r w:rsidR="00036C86" w:rsidRPr="00543B5D">
      <w:rPr>
        <w:rFonts w:ascii="Arial" w:hAnsi="Arial" w:cs="Arial"/>
        <w:sz w:val="18"/>
      </w:rPr>
      <w:t xml:space="preserve"> 66001</w:t>
    </w:r>
    <w:r>
      <w:rPr>
        <w:rFonts w:ascii="Arial" w:hAnsi="Arial" w:cs="Arial"/>
        <w:sz w:val="18"/>
      </w:rPr>
      <w:t>-</w:t>
    </w:r>
    <w:r w:rsidR="00036C86" w:rsidRPr="00543B5D">
      <w:rPr>
        <w:rFonts w:ascii="Arial" w:hAnsi="Arial" w:cs="Arial"/>
        <w:sz w:val="18"/>
      </w:rPr>
      <w:t>31</w:t>
    </w:r>
    <w:r>
      <w:rPr>
        <w:rFonts w:ascii="Arial" w:hAnsi="Arial" w:cs="Arial"/>
        <w:sz w:val="18"/>
      </w:rPr>
      <w:t>-</w:t>
    </w:r>
    <w:r w:rsidR="00036C86" w:rsidRPr="00543B5D">
      <w:rPr>
        <w:rFonts w:ascii="Arial" w:hAnsi="Arial" w:cs="Arial"/>
        <w:sz w:val="18"/>
      </w:rPr>
      <w:t>09</w:t>
    </w:r>
    <w:r>
      <w:rPr>
        <w:rFonts w:ascii="Arial" w:hAnsi="Arial" w:cs="Arial"/>
        <w:sz w:val="18"/>
      </w:rPr>
      <w:t>-</w:t>
    </w:r>
    <w:r w:rsidR="00036C86" w:rsidRPr="00543B5D">
      <w:rPr>
        <w:rFonts w:ascii="Arial" w:hAnsi="Arial" w:cs="Arial"/>
        <w:sz w:val="18"/>
      </w:rPr>
      <w:t>004</w:t>
    </w:r>
    <w:r>
      <w:rPr>
        <w:rFonts w:ascii="Arial" w:hAnsi="Arial" w:cs="Arial"/>
        <w:sz w:val="18"/>
      </w:rPr>
      <w:t>-</w:t>
    </w:r>
    <w:r w:rsidR="00036C86" w:rsidRPr="00543B5D">
      <w:rPr>
        <w:rFonts w:ascii="Arial" w:hAnsi="Arial" w:cs="Arial"/>
        <w:sz w:val="18"/>
      </w:rPr>
      <w:t>2023</w:t>
    </w:r>
    <w:r>
      <w:rPr>
        <w:rFonts w:ascii="Arial" w:hAnsi="Arial" w:cs="Arial"/>
        <w:sz w:val="18"/>
      </w:rPr>
      <w:t>-</w:t>
    </w:r>
    <w:r w:rsidR="00036C86" w:rsidRPr="00543B5D">
      <w:rPr>
        <w:rFonts w:ascii="Arial" w:hAnsi="Arial" w:cs="Arial"/>
        <w:sz w:val="18"/>
      </w:rPr>
      <w:t>00042</w:t>
    </w:r>
    <w:r>
      <w:rPr>
        <w:rFonts w:ascii="Arial" w:hAnsi="Arial" w:cs="Arial"/>
        <w:sz w:val="18"/>
      </w:rPr>
      <w:t>-</w:t>
    </w:r>
    <w:r w:rsidR="00986449" w:rsidRPr="00543B5D">
      <w:rPr>
        <w:rFonts w:ascii="Arial" w:hAnsi="Arial" w:cs="Arial"/>
        <w:sz w:val="18"/>
      </w:rPr>
      <w:t>01</w:t>
    </w:r>
  </w:p>
  <w:p w14:paraId="3AA3FC3E" w14:textId="0AC5CF06" w:rsidR="00171ABA" w:rsidRPr="00543B5D" w:rsidRDefault="00543B5D" w:rsidP="00543B5D">
    <w:pPr>
      <w:pStyle w:val="Encabezado"/>
      <w:ind w:left="708"/>
      <w:jc w:val="right"/>
      <w:rPr>
        <w:rFonts w:ascii="Arial" w:hAnsi="Arial" w:cs="Arial"/>
        <w:sz w:val="18"/>
      </w:rPr>
    </w:pPr>
    <w:r w:rsidRPr="00543B5D">
      <w:rPr>
        <w:rFonts w:ascii="Arial" w:hAnsi="Arial" w:cs="Arial"/>
        <w:sz w:val="18"/>
      </w:rPr>
      <w:t>Accionante</w:t>
    </w:r>
    <w:r w:rsidR="00171ABA" w:rsidRPr="00543B5D">
      <w:rPr>
        <w:rFonts w:ascii="Arial" w:hAnsi="Arial" w:cs="Arial"/>
        <w:sz w:val="18"/>
      </w:rPr>
      <w:t>:</w:t>
    </w:r>
    <w:r w:rsidR="000478C4" w:rsidRPr="00543B5D">
      <w:rPr>
        <w:rFonts w:ascii="Arial" w:hAnsi="Arial" w:cs="Arial"/>
        <w:sz w:val="18"/>
      </w:rPr>
      <w:t xml:space="preserve"> </w:t>
    </w:r>
    <w:r w:rsidRPr="00543B5D">
      <w:rPr>
        <w:rFonts w:ascii="Arial" w:hAnsi="Arial" w:cs="Arial"/>
        <w:sz w:val="18"/>
      </w:rPr>
      <w:t xml:space="preserve">Albeiro de Jesús Flórez Robles </w:t>
    </w:r>
  </w:p>
  <w:p w14:paraId="57E0D8C5" w14:textId="74284D88" w:rsidR="00C024A4" w:rsidRPr="00543B5D" w:rsidRDefault="00543B5D" w:rsidP="00543B5D">
    <w:pPr>
      <w:pStyle w:val="Encabezado"/>
      <w:jc w:val="right"/>
      <w:rPr>
        <w:rFonts w:ascii="Arial" w:hAnsi="Arial" w:cs="Arial"/>
        <w:sz w:val="18"/>
      </w:rPr>
    </w:pPr>
    <w:r w:rsidRPr="00543B5D">
      <w:rPr>
        <w:rFonts w:ascii="Arial" w:hAnsi="Arial" w:cs="Arial"/>
        <w:sz w:val="18"/>
      </w:rPr>
      <w:t>Confirma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10A7A6B"/>
    <w:multiLevelType w:val="hybridMultilevel"/>
    <w:tmpl w:val="094899A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862298F"/>
    <w:multiLevelType w:val="hybridMultilevel"/>
    <w:tmpl w:val="AA5E49C6"/>
    <w:lvl w:ilvl="0" w:tplc="893E91FA">
      <w:start w:val="2"/>
      <w:numFmt w:val="bullet"/>
      <w:lvlText w:val="-"/>
      <w:lvlJc w:val="left"/>
      <w:pPr>
        <w:ind w:left="720" w:hanging="360"/>
      </w:pPr>
      <w:rPr>
        <w:rFonts w:ascii="Tahoma" w:eastAsia="Tahoma"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A284FAB"/>
    <w:multiLevelType w:val="hybridMultilevel"/>
    <w:tmpl w:val="04C8CFD4"/>
    <w:lvl w:ilvl="0" w:tplc="05FCF04A">
      <w:start w:val="3"/>
      <w:numFmt w:val="bullet"/>
      <w:lvlText w:val="-"/>
      <w:lvlJc w:val="left"/>
      <w:pPr>
        <w:ind w:left="720" w:hanging="360"/>
      </w:pPr>
      <w:rPr>
        <w:rFonts w:ascii="Tahoma" w:eastAsia="Tahoma"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27531C3"/>
    <w:multiLevelType w:val="hybridMultilevel"/>
    <w:tmpl w:val="D9787164"/>
    <w:lvl w:ilvl="0" w:tplc="BDD4FB8C">
      <w:start w:val="3"/>
      <w:numFmt w:val="bullet"/>
      <w:lvlText w:val="-"/>
      <w:lvlJc w:val="left"/>
      <w:pPr>
        <w:ind w:left="720" w:hanging="360"/>
      </w:pPr>
      <w:rPr>
        <w:rFonts w:ascii="Tahoma" w:eastAsia="Tahoma"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484A71B2"/>
    <w:multiLevelType w:val="hybridMultilevel"/>
    <w:tmpl w:val="16CCD12E"/>
    <w:lvl w:ilvl="0" w:tplc="F1D64E58">
      <w:start w:val="3"/>
      <w:numFmt w:val="bullet"/>
      <w:lvlText w:val="-"/>
      <w:lvlJc w:val="left"/>
      <w:pPr>
        <w:ind w:left="720" w:hanging="360"/>
      </w:pPr>
      <w:rPr>
        <w:rFonts w:ascii="Tahoma" w:eastAsia="Tahoma"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6" w15:restartNumberingAfterBreak="0">
    <w:nsid w:val="4C547D38"/>
    <w:multiLevelType w:val="multilevel"/>
    <w:tmpl w:val="AC0E0566"/>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sz w:val="28"/>
        <w:szCs w:val="28"/>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7" w15:restartNumberingAfterBreak="0">
    <w:nsid w:val="4E39267C"/>
    <w:multiLevelType w:val="hybridMultilevel"/>
    <w:tmpl w:val="7AAC8128"/>
    <w:lvl w:ilvl="0" w:tplc="2B96A90A">
      <w:start w:val="3"/>
      <w:numFmt w:val="bullet"/>
      <w:lvlText w:val="-"/>
      <w:lvlJc w:val="left"/>
      <w:pPr>
        <w:ind w:left="720" w:hanging="360"/>
      </w:pPr>
      <w:rPr>
        <w:rFonts w:ascii="Tahoma" w:eastAsia="Tahoma" w:hAnsi="Tahoma"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678C3123"/>
    <w:multiLevelType w:val="hybridMultilevel"/>
    <w:tmpl w:val="8594FFEC"/>
    <w:lvl w:ilvl="0" w:tplc="AA424848">
      <w:start w:val="3"/>
      <w:numFmt w:val="bullet"/>
      <w:lvlText w:val="-"/>
      <w:lvlJc w:val="left"/>
      <w:pPr>
        <w:ind w:left="435" w:hanging="360"/>
      </w:pPr>
      <w:rPr>
        <w:rFonts w:ascii="Tahoma" w:eastAsia="Tahoma" w:hAnsi="Tahoma" w:cs="Tahoma" w:hint="default"/>
      </w:rPr>
    </w:lvl>
    <w:lvl w:ilvl="1" w:tplc="240A0003" w:tentative="1">
      <w:start w:val="1"/>
      <w:numFmt w:val="bullet"/>
      <w:lvlText w:val="o"/>
      <w:lvlJc w:val="left"/>
      <w:pPr>
        <w:ind w:left="1155" w:hanging="360"/>
      </w:pPr>
      <w:rPr>
        <w:rFonts w:ascii="Courier New" w:hAnsi="Courier New" w:cs="Courier New" w:hint="default"/>
      </w:rPr>
    </w:lvl>
    <w:lvl w:ilvl="2" w:tplc="240A0005" w:tentative="1">
      <w:start w:val="1"/>
      <w:numFmt w:val="bullet"/>
      <w:lvlText w:val=""/>
      <w:lvlJc w:val="left"/>
      <w:pPr>
        <w:ind w:left="1875" w:hanging="360"/>
      </w:pPr>
      <w:rPr>
        <w:rFonts w:ascii="Wingdings" w:hAnsi="Wingdings" w:hint="default"/>
      </w:rPr>
    </w:lvl>
    <w:lvl w:ilvl="3" w:tplc="240A0001" w:tentative="1">
      <w:start w:val="1"/>
      <w:numFmt w:val="bullet"/>
      <w:lvlText w:val=""/>
      <w:lvlJc w:val="left"/>
      <w:pPr>
        <w:ind w:left="2595" w:hanging="360"/>
      </w:pPr>
      <w:rPr>
        <w:rFonts w:ascii="Symbol" w:hAnsi="Symbol" w:hint="default"/>
      </w:rPr>
    </w:lvl>
    <w:lvl w:ilvl="4" w:tplc="240A0003" w:tentative="1">
      <w:start w:val="1"/>
      <w:numFmt w:val="bullet"/>
      <w:lvlText w:val="o"/>
      <w:lvlJc w:val="left"/>
      <w:pPr>
        <w:ind w:left="3315" w:hanging="360"/>
      </w:pPr>
      <w:rPr>
        <w:rFonts w:ascii="Courier New" w:hAnsi="Courier New" w:cs="Courier New" w:hint="default"/>
      </w:rPr>
    </w:lvl>
    <w:lvl w:ilvl="5" w:tplc="240A0005" w:tentative="1">
      <w:start w:val="1"/>
      <w:numFmt w:val="bullet"/>
      <w:lvlText w:val=""/>
      <w:lvlJc w:val="left"/>
      <w:pPr>
        <w:ind w:left="4035" w:hanging="360"/>
      </w:pPr>
      <w:rPr>
        <w:rFonts w:ascii="Wingdings" w:hAnsi="Wingdings" w:hint="default"/>
      </w:rPr>
    </w:lvl>
    <w:lvl w:ilvl="6" w:tplc="240A0001" w:tentative="1">
      <w:start w:val="1"/>
      <w:numFmt w:val="bullet"/>
      <w:lvlText w:val=""/>
      <w:lvlJc w:val="left"/>
      <w:pPr>
        <w:ind w:left="4755" w:hanging="360"/>
      </w:pPr>
      <w:rPr>
        <w:rFonts w:ascii="Symbol" w:hAnsi="Symbol" w:hint="default"/>
      </w:rPr>
    </w:lvl>
    <w:lvl w:ilvl="7" w:tplc="240A0003" w:tentative="1">
      <w:start w:val="1"/>
      <w:numFmt w:val="bullet"/>
      <w:lvlText w:val="o"/>
      <w:lvlJc w:val="left"/>
      <w:pPr>
        <w:ind w:left="5475" w:hanging="360"/>
      </w:pPr>
      <w:rPr>
        <w:rFonts w:ascii="Courier New" w:hAnsi="Courier New" w:cs="Courier New" w:hint="default"/>
      </w:rPr>
    </w:lvl>
    <w:lvl w:ilvl="8" w:tplc="240A0005" w:tentative="1">
      <w:start w:val="1"/>
      <w:numFmt w:val="bullet"/>
      <w:lvlText w:val=""/>
      <w:lvlJc w:val="left"/>
      <w:pPr>
        <w:ind w:left="6195" w:hanging="360"/>
      </w:pPr>
      <w:rPr>
        <w:rFonts w:ascii="Wingdings" w:hAnsi="Wingdings" w:hint="default"/>
      </w:rPr>
    </w:lvl>
  </w:abstractNum>
  <w:abstractNum w:abstractNumId="9" w15:restartNumberingAfterBreak="0">
    <w:nsid w:val="6BCB2730"/>
    <w:multiLevelType w:val="hybridMultilevel"/>
    <w:tmpl w:val="58842642"/>
    <w:lvl w:ilvl="0" w:tplc="34C2530C">
      <w:start w:val="3"/>
      <w:numFmt w:val="bullet"/>
      <w:lvlText w:val="-"/>
      <w:lvlJc w:val="left"/>
      <w:pPr>
        <w:ind w:left="720" w:hanging="360"/>
      </w:pPr>
      <w:rPr>
        <w:rFonts w:ascii="Tahoma" w:eastAsia="Tahoma" w:hAnsi="Tahoma" w:cs="Tahoma" w:hint="default"/>
        <w:b/>
        <w:sz w:val="24"/>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7775736"/>
    <w:multiLevelType w:val="hybridMultilevel"/>
    <w:tmpl w:val="B2CE1A62"/>
    <w:lvl w:ilvl="0" w:tplc="1794FD64">
      <w:start w:val="1"/>
      <w:numFmt w:val="lowerRoman"/>
      <w:lvlText w:val="(%1)"/>
      <w:lvlJc w:val="left"/>
      <w:pPr>
        <w:ind w:left="1440" w:hanging="108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6"/>
  </w:num>
  <w:num w:numId="5">
    <w:abstractNumId w:val="5"/>
  </w:num>
  <w:num w:numId="6">
    <w:abstractNumId w:val="0"/>
  </w:num>
  <w:num w:numId="7">
    <w:abstractNumId w:val="2"/>
  </w:num>
  <w:num w:numId="8">
    <w:abstractNumId w:val="7"/>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44A"/>
    <w:rsid w:val="00001E4C"/>
    <w:rsid w:val="00002C42"/>
    <w:rsid w:val="00003CD7"/>
    <w:rsid w:val="00005E21"/>
    <w:rsid w:val="00006B31"/>
    <w:rsid w:val="00006C3A"/>
    <w:rsid w:val="00007C64"/>
    <w:rsid w:val="0001302A"/>
    <w:rsid w:val="00022296"/>
    <w:rsid w:val="0002465F"/>
    <w:rsid w:val="00025890"/>
    <w:rsid w:val="0003139A"/>
    <w:rsid w:val="000326BF"/>
    <w:rsid w:val="00036C86"/>
    <w:rsid w:val="000376C4"/>
    <w:rsid w:val="00043E31"/>
    <w:rsid w:val="000478C4"/>
    <w:rsid w:val="00052F93"/>
    <w:rsid w:val="0005355F"/>
    <w:rsid w:val="000545F8"/>
    <w:rsid w:val="000614B7"/>
    <w:rsid w:val="00074F87"/>
    <w:rsid w:val="00075047"/>
    <w:rsid w:val="00077BC4"/>
    <w:rsid w:val="00081A2C"/>
    <w:rsid w:val="00084172"/>
    <w:rsid w:val="000849CA"/>
    <w:rsid w:val="0009037C"/>
    <w:rsid w:val="00090DF7"/>
    <w:rsid w:val="00091C35"/>
    <w:rsid w:val="00093422"/>
    <w:rsid w:val="0009342A"/>
    <w:rsid w:val="00093D9B"/>
    <w:rsid w:val="00094DBD"/>
    <w:rsid w:val="00097D7E"/>
    <w:rsid w:val="000A0CBE"/>
    <w:rsid w:val="000A270B"/>
    <w:rsid w:val="000A46A1"/>
    <w:rsid w:val="000A5543"/>
    <w:rsid w:val="000B11B2"/>
    <w:rsid w:val="000B1FEF"/>
    <w:rsid w:val="000B28F9"/>
    <w:rsid w:val="000B57C2"/>
    <w:rsid w:val="000B775F"/>
    <w:rsid w:val="000C051F"/>
    <w:rsid w:val="000C0C94"/>
    <w:rsid w:val="000D4A57"/>
    <w:rsid w:val="000D6111"/>
    <w:rsid w:val="000E09E0"/>
    <w:rsid w:val="000E2E2D"/>
    <w:rsid w:val="000E2E63"/>
    <w:rsid w:val="000E3145"/>
    <w:rsid w:val="000E3CF8"/>
    <w:rsid w:val="000E592B"/>
    <w:rsid w:val="000E67BB"/>
    <w:rsid w:val="000F03F4"/>
    <w:rsid w:val="000F1A7D"/>
    <w:rsid w:val="000F5127"/>
    <w:rsid w:val="000F5523"/>
    <w:rsid w:val="00100709"/>
    <w:rsid w:val="00100C27"/>
    <w:rsid w:val="0010285C"/>
    <w:rsid w:val="00102DFB"/>
    <w:rsid w:val="00106892"/>
    <w:rsid w:val="00110954"/>
    <w:rsid w:val="00112E0C"/>
    <w:rsid w:val="00113D0C"/>
    <w:rsid w:val="00114D41"/>
    <w:rsid w:val="00116145"/>
    <w:rsid w:val="00121034"/>
    <w:rsid w:val="001220BD"/>
    <w:rsid w:val="001251DA"/>
    <w:rsid w:val="001254D8"/>
    <w:rsid w:val="00126914"/>
    <w:rsid w:val="0012762B"/>
    <w:rsid w:val="001314AA"/>
    <w:rsid w:val="00133B3C"/>
    <w:rsid w:val="00133E22"/>
    <w:rsid w:val="001366E9"/>
    <w:rsid w:val="00137CB9"/>
    <w:rsid w:val="00140708"/>
    <w:rsid w:val="00141D53"/>
    <w:rsid w:val="00142EA9"/>
    <w:rsid w:val="00143EB3"/>
    <w:rsid w:val="00146161"/>
    <w:rsid w:val="001478A4"/>
    <w:rsid w:val="001500B7"/>
    <w:rsid w:val="0015174E"/>
    <w:rsid w:val="00155B1B"/>
    <w:rsid w:val="001569BC"/>
    <w:rsid w:val="0016438A"/>
    <w:rsid w:val="00164BCE"/>
    <w:rsid w:val="001650EC"/>
    <w:rsid w:val="001656B4"/>
    <w:rsid w:val="00170B11"/>
    <w:rsid w:val="00170BD8"/>
    <w:rsid w:val="00171ABA"/>
    <w:rsid w:val="00173319"/>
    <w:rsid w:val="00175135"/>
    <w:rsid w:val="001762F8"/>
    <w:rsid w:val="00180111"/>
    <w:rsid w:val="001806F9"/>
    <w:rsid w:val="001809B2"/>
    <w:rsid w:val="00181638"/>
    <w:rsid w:val="00182027"/>
    <w:rsid w:val="0018222E"/>
    <w:rsid w:val="00182595"/>
    <w:rsid w:val="00184D28"/>
    <w:rsid w:val="001859D8"/>
    <w:rsid w:val="00187216"/>
    <w:rsid w:val="001936F0"/>
    <w:rsid w:val="001A0B04"/>
    <w:rsid w:val="001A1AC0"/>
    <w:rsid w:val="001A21A9"/>
    <w:rsid w:val="001A3C76"/>
    <w:rsid w:val="001A49FB"/>
    <w:rsid w:val="001A538F"/>
    <w:rsid w:val="001A62E0"/>
    <w:rsid w:val="001A71A0"/>
    <w:rsid w:val="001A797A"/>
    <w:rsid w:val="001C1FCC"/>
    <w:rsid w:val="001C3675"/>
    <w:rsid w:val="001C42E7"/>
    <w:rsid w:val="001C627E"/>
    <w:rsid w:val="001D1910"/>
    <w:rsid w:val="001D229F"/>
    <w:rsid w:val="001D28BC"/>
    <w:rsid w:val="001D2D00"/>
    <w:rsid w:val="001D59B9"/>
    <w:rsid w:val="001D772C"/>
    <w:rsid w:val="001E107E"/>
    <w:rsid w:val="001E333C"/>
    <w:rsid w:val="001E3745"/>
    <w:rsid w:val="001E5772"/>
    <w:rsid w:val="001E5F1B"/>
    <w:rsid w:val="001F1A72"/>
    <w:rsid w:val="001F2BE3"/>
    <w:rsid w:val="00200F0F"/>
    <w:rsid w:val="00201220"/>
    <w:rsid w:val="00204786"/>
    <w:rsid w:val="0020484A"/>
    <w:rsid w:val="002110C0"/>
    <w:rsid w:val="00212C74"/>
    <w:rsid w:val="00213E9C"/>
    <w:rsid w:val="00214FDC"/>
    <w:rsid w:val="00215538"/>
    <w:rsid w:val="0021578A"/>
    <w:rsid w:val="00216F44"/>
    <w:rsid w:val="0022057D"/>
    <w:rsid w:val="00220D26"/>
    <w:rsid w:val="002215CC"/>
    <w:rsid w:val="0022638B"/>
    <w:rsid w:val="0022695A"/>
    <w:rsid w:val="00230959"/>
    <w:rsid w:val="0023478D"/>
    <w:rsid w:val="00235F92"/>
    <w:rsid w:val="002377B2"/>
    <w:rsid w:val="002432E1"/>
    <w:rsid w:val="00243BFD"/>
    <w:rsid w:val="00244EA5"/>
    <w:rsid w:val="00250AA6"/>
    <w:rsid w:val="00250D34"/>
    <w:rsid w:val="00250E2D"/>
    <w:rsid w:val="00251FE2"/>
    <w:rsid w:val="002576A8"/>
    <w:rsid w:val="00261EE9"/>
    <w:rsid w:val="0026483E"/>
    <w:rsid w:val="00265344"/>
    <w:rsid w:val="0026626A"/>
    <w:rsid w:val="00266E85"/>
    <w:rsid w:val="00267343"/>
    <w:rsid w:val="00267F8E"/>
    <w:rsid w:val="0027251A"/>
    <w:rsid w:val="00273DC5"/>
    <w:rsid w:val="00274093"/>
    <w:rsid w:val="00281E10"/>
    <w:rsid w:val="00282218"/>
    <w:rsid w:val="00282277"/>
    <w:rsid w:val="002823AB"/>
    <w:rsid w:val="002859BD"/>
    <w:rsid w:val="002904D3"/>
    <w:rsid w:val="00291024"/>
    <w:rsid w:val="00292587"/>
    <w:rsid w:val="0029620C"/>
    <w:rsid w:val="0029694C"/>
    <w:rsid w:val="00297F8D"/>
    <w:rsid w:val="002A0208"/>
    <w:rsid w:val="002A35AB"/>
    <w:rsid w:val="002A43BF"/>
    <w:rsid w:val="002A5353"/>
    <w:rsid w:val="002A60A3"/>
    <w:rsid w:val="002B11E9"/>
    <w:rsid w:val="002B42AE"/>
    <w:rsid w:val="002B4720"/>
    <w:rsid w:val="002B5D69"/>
    <w:rsid w:val="002B6392"/>
    <w:rsid w:val="002C19E9"/>
    <w:rsid w:val="002C3316"/>
    <w:rsid w:val="002C3DC5"/>
    <w:rsid w:val="002C53D2"/>
    <w:rsid w:val="002C57AC"/>
    <w:rsid w:val="002C6593"/>
    <w:rsid w:val="002C6923"/>
    <w:rsid w:val="002D1F5A"/>
    <w:rsid w:val="002D23FA"/>
    <w:rsid w:val="002D2739"/>
    <w:rsid w:val="002D5BD3"/>
    <w:rsid w:val="002E064C"/>
    <w:rsid w:val="002F0CF8"/>
    <w:rsid w:val="002F1C2B"/>
    <w:rsid w:val="002F2A60"/>
    <w:rsid w:val="002F3360"/>
    <w:rsid w:val="002F731C"/>
    <w:rsid w:val="00300B56"/>
    <w:rsid w:val="00301D7A"/>
    <w:rsid w:val="003069A8"/>
    <w:rsid w:val="00307C2B"/>
    <w:rsid w:val="00310017"/>
    <w:rsid w:val="003104FD"/>
    <w:rsid w:val="003141FF"/>
    <w:rsid w:val="00320234"/>
    <w:rsid w:val="003235FF"/>
    <w:rsid w:val="00327B9B"/>
    <w:rsid w:val="00330E9E"/>
    <w:rsid w:val="00333830"/>
    <w:rsid w:val="0033447A"/>
    <w:rsid w:val="0033693D"/>
    <w:rsid w:val="0034083D"/>
    <w:rsid w:val="003412FE"/>
    <w:rsid w:val="003428BD"/>
    <w:rsid w:val="00342968"/>
    <w:rsid w:val="00343813"/>
    <w:rsid w:val="00343FA6"/>
    <w:rsid w:val="00344ADD"/>
    <w:rsid w:val="00345842"/>
    <w:rsid w:val="00346CBC"/>
    <w:rsid w:val="003472F2"/>
    <w:rsid w:val="003528A9"/>
    <w:rsid w:val="003539CD"/>
    <w:rsid w:val="0035478E"/>
    <w:rsid w:val="00355126"/>
    <w:rsid w:val="003553C8"/>
    <w:rsid w:val="00355A5E"/>
    <w:rsid w:val="00357348"/>
    <w:rsid w:val="00357479"/>
    <w:rsid w:val="00357F57"/>
    <w:rsid w:val="00357F5E"/>
    <w:rsid w:val="003602A6"/>
    <w:rsid w:val="00360DCD"/>
    <w:rsid w:val="00361114"/>
    <w:rsid w:val="00361BE6"/>
    <w:rsid w:val="00362A3A"/>
    <w:rsid w:val="00365489"/>
    <w:rsid w:val="00365E4F"/>
    <w:rsid w:val="00366590"/>
    <w:rsid w:val="00366DC5"/>
    <w:rsid w:val="003677C9"/>
    <w:rsid w:val="00371F87"/>
    <w:rsid w:val="003728D0"/>
    <w:rsid w:val="003730E8"/>
    <w:rsid w:val="0037345F"/>
    <w:rsid w:val="00375A72"/>
    <w:rsid w:val="00381E70"/>
    <w:rsid w:val="00382153"/>
    <w:rsid w:val="003843C7"/>
    <w:rsid w:val="00386E8D"/>
    <w:rsid w:val="00390641"/>
    <w:rsid w:val="00391BD8"/>
    <w:rsid w:val="003939AA"/>
    <w:rsid w:val="00396271"/>
    <w:rsid w:val="0039653D"/>
    <w:rsid w:val="003A0640"/>
    <w:rsid w:val="003A079A"/>
    <w:rsid w:val="003A131F"/>
    <w:rsid w:val="003A1AAF"/>
    <w:rsid w:val="003A5DF4"/>
    <w:rsid w:val="003B117C"/>
    <w:rsid w:val="003B2012"/>
    <w:rsid w:val="003B2445"/>
    <w:rsid w:val="003C1253"/>
    <w:rsid w:val="003C12DF"/>
    <w:rsid w:val="003C2571"/>
    <w:rsid w:val="003C3B10"/>
    <w:rsid w:val="003C40E9"/>
    <w:rsid w:val="003C4840"/>
    <w:rsid w:val="003D0E93"/>
    <w:rsid w:val="003D149C"/>
    <w:rsid w:val="003D2E33"/>
    <w:rsid w:val="003D435D"/>
    <w:rsid w:val="003D4C94"/>
    <w:rsid w:val="003D6EAF"/>
    <w:rsid w:val="003E1CEA"/>
    <w:rsid w:val="003E2C8D"/>
    <w:rsid w:val="003E4200"/>
    <w:rsid w:val="003E5CA4"/>
    <w:rsid w:val="003E7E46"/>
    <w:rsid w:val="003F032E"/>
    <w:rsid w:val="003F1930"/>
    <w:rsid w:val="003F1EFA"/>
    <w:rsid w:val="003F42FE"/>
    <w:rsid w:val="003F6B77"/>
    <w:rsid w:val="00401254"/>
    <w:rsid w:val="004039F1"/>
    <w:rsid w:val="00404E82"/>
    <w:rsid w:val="00405354"/>
    <w:rsid w:val="00407373"/>
    <w:rsid w:val="00411BE1"/>
    <w:rsid w:val="00416169"/>
    <w:rsid w:val="00416CA4"/>
    <w:rsid w:val="0042165A"/>
    <w:rsid w:val="004228C3"/>
    <w:rsid w:val="004236D8"/>
    <w:rsid w:val="00423E0A"/>
    <w:rsid w:val="00426BBC"/>
    <w:rsid w:val="00427CEE"/>
    <w:rsid w:val="00427F5E"/>
    <w:rsid w:val="004354A1"/>
    <w:rsid w:val="004361C6"/>
    <w:rsid w:val="00443433"/>
    <w:rsid w:val="00443BCA"/>
    <w:rsid w:val="00443F5F"/>
    <w:rsid w:val="004452B5"/>
    <w:rsid w:val="00446385"/>
    <w:rsid w:val="00447456"/>
    <w:rsid w:val="00450655"/>
    <w:rsid w:val="00450875"/>
    <w:rsid w:val="00452FED"/>
    <w:rsid w:val="004568D5"/>
    <w:rsid w:val="00463D76"/>
    <w:rsid w:val="00464366"/>
    <w:rsid w:val="00466F32"/>
    <w:rsid w:val="0046786B"/>
    <w:rsid w:val="0047427D"/>
    <w:rsid w:val="00474EAF"/>
    <w:rsid w:val="0047668A"/>
    <w:rsid w:val="00476F2B"/>
    <w:rsid w:val="00477291"/>
    <w:rsid w:val="00481BAB"/>
    <w:rsid w:val="00483A8E"/>
    <w:rsid w:val="0048422B"/>
    <w:rsid w:val="00484F62"/>
    <w:rsid w:val="00486363"/>
    <w:rsid w:val="0048669F"/>
    <w:rsid w:val="00490164"/>
    <w:rsid w:val="004905B0"/>
    <w:rsid w:val="00491405"/>
    <w:rsid w:val="00491987"/>
    <w:rsid w:val="004925F7"/>
    <w:rsid w:val="00492DF0"/>
    <w:rsid w:val="00496580"/>
    <w:rsid w:val="004A0ADF"/>
    <w:rsid w:val="004A1CDF"/>
    <w:rsid w:val="004A22AC"/>
    <w:rsid w:val="004A3BCA"/>
    <w:rsid w:val="004A4006"/>
    <w:rsid w:val="004A4046"/>
    <w:rsid w:val="004A6012"/>
    <w:rsid w:val="004A7E76"/>
    <w:rsid w:val="004B48C0"/>
    <w:rsid w:val="004B7321"/>
    <w:rsid w:val="004B79EC"/>
    <w:rsid w:val="004C547C"/>
    <w:rsid w:val="004C7D73"/>
    <w:rsid w:val="004D0352"/>
    <w:rsid w:val="004D064F"/>
    <w:rsid w:val="004D06A1"/>
    <w:rsid w:val="004D585A"/>
    <w:rsid w:val="004D640E"/>
    <w:rsid w:val="004D6F59"/>
    <w:rsid w:val="004E05AC"/>
    <w:rsid w:val="004E1CA2"/>
    <w:rsid w:val="004E2D5A"/>
    <w:rsid w:val="004E4CDB"/>
    <w:rsid w:val="004E50C5"/>
    <w:rsid w:val="004E58AC"/>
    <w:rsid w:val="004E643E"/>
    <w:rsid w:val="00500487"/>
    <w:rsid w:val="00500D86"/>
    <w:rsid w:val="00501279"/>
    <w:rsid w:val="0050252A"/>
    <w:rsid w:val="00503170"/>
    <w:rsid w:val="00505356"/>
    <w:rsid w:val="0050577F"/>
    <w:rsid w:val="00506F36"/>
    <w:rsid w:val="00511AE7"/>
    <w:rsid w:val="00512BC0"/>
    <w:rsid w:val="005146DF"/>
    <w:rsid w:val="00515B55"/>
    <w:rsid w:val="00516DF5"/>
    <w:rsid w:val="005172EE"/>
    <w:rsid w:val="00520EF2"/>
    <w:rsid w:val="00521236"/>
    <w:rsid w:val="00521458"/>
    <w:rsid w:val="00526945"/>
    <w:rsid w:val="00531515"/>
    <w:rsid w:val="0053744A"/>
    <w:rsid w:val="005404A7"/>
    <w:rsid w:val="00543B5D"/>
    <w:rsid w:val="00543D02"/>
    <w:rsid w:val="00547453"/>
    <w:rsid w:val="00551D61"/>
    <w:rsid w:val="005520FC"/>
    <w:rsid w:val="00553ACF"/>
    <w:rsid w:val="005545B0"/>
    <w:rsid w:val="0055464B"/>
    <w:rsid w:val="005548BC"/>
    <w:rsid w:val="005561F0"/>
    <w:rsid w:val="00556B8C"/>
    <w:rsid w:val="00562CE2"/>
    <w:rsid w:val="005632CD"/>
    <w:rsid w:val="0056479F"/>
    <w:rsid w:val="005666C9"/>
    <w:rsid w:val="00574CE2"/>
    <w:rsid w:val="00574ECA"/>
    <w:rsid w:val="00575ECE"/>
    <w:rsid w:val="00577415"/>
    <w:rsid w:val="00582EB5"/>
    <w:rsid w:val="005837C3"/>
    <w:rsid w:val="005856BD"/>
    <w:rsid w:val="00586161"/>
    <w:rsid w:val="00587F31"/>
    <w:rsid w:val="00590D82"/>
    <w:rsid w:val="0059227D"/>
    <w:rsid w:val="0059744B"/>
    <w:rsid w:val="005A12F8"/>
    <w:rsid w:val="005A1322"/>
    <w:rsid w:val="005A17C0"/>
    <w:rsid w:val="005A20DD"/>
    <w:rsid w:val="005A3770"/>
    <w:rsid w:val="005A4802"/>
    <w:rsid w:val="005A5ADA"/>
    <w:rsid w:val="005B0A3E"/>
    <w:rsid w:val="005B24F8"/>
    <w:rsid w:val="005B2504"/>
    <w:rsid w:val="005B5470"/>
    <w:rsid w:val="005B6506"/>
    <w:rsid w:val="005B6D3C"/>
    <w:rsid w:val="005B7A37"/>
    <w:rsid w:val="005C3095"/>
    <w:rsid w:val="005C3FDB"/>
    <w:rsid w:val="005C44EF"/>
    <w:rsid w:val="005C48C0"/>
    <w:rsid w:val="005C756B"/>
    <w:rsid w:val="005D232B"/>
    <w:rsid w:val="005D341C"/>
    <w:rsid w:val="005D3B16"/>
    <w:rsid w:val="005D5220"/>
    <w:rsid w:val="005D6F99"/>
    <w:rsid w:val="005E0917"/>
    <w:rsid w:val="005E134E"/>
    <w:rsid w:val="005E16B9"/>
    <w:rsid w:val="005E21B1"/>
    <w:rsid w:val="005E331B"/>
    <w:rsid w:val="005E4788"/>
    <w:rsid w:val="005E55C0"/>
    <w:rsid w:val="005F1EFA"/>
    <w:rsid w:val="005F24B0"/>
    <w:rsid w:val="005F4F71"/>
    <w:rsid w:val="005F6A64"/>
    <w:rsid w:val="005F710C"/>
    <w:rsid w:val="005F7D3E"/>
    <w:rsid w:val="005F7E69"/>
    <w:rsid w:val="0060077A"/>
    <w:rsid w:val="00600A6D"/>
    <w:rsid w:val="006048B6"/>
    <w:rsid w:val="0060534A"/>
    <w:rsid w:val="006062C2"/>
    <w:rsid w:val="00607DE5"/>
    <w:rsid w:val="00607E37"/>
    <w:rsid w:val="00610089"/>
    <w:rsid w:val="00613CD5"/>
    <w:rsid w:val="0061560A"/>
    <w:rsid w:val="00615612"/>
    <w:rsid w:val="0061596A"/>
    <w:rsid w:val="006164DE"/>
    <w:rsid w:val="006223D7"/>
    <w:rsid w:val="006231E1"/>
    <w:rsid w:val="00625FCD"/>
    <w:rsid w:val="00626E01"/>
    <w:rsid w:val="00631063"/>
    <w:rsid w:val="00631DC4"/>
    <w:rsid w:val="006321DF"/>
    <w:rsid w:val="0063408E"/>
    <w:rsid w:val="00634A06"/>
    <w:rsid w:val="00634ED5"/>
    <w:rsid w:val="0063671B"/>
    <w:rsid w:val="00640495"/>
    <w:rsid w:val="00641F68"/>
    <w:rsid w:val="006426CC"/>
    <w:rsid w:val="006432B7"/>
    <w:rsid w:val="00643651"/>
    <w:rsid w:val="0064410E"/>
    <w:rsid w:val="006502A7"/>
    <w:rsid w:val="0065270E"/>
    <w:rsid w:val="0065412B"/>
    <w:rsid w:val="00654DFD"/>
    <w:rsid w:val="00656A45"/>
    <w:rsid w:val="00660DEF"/>
    <w:rsid w:val="006619A6"/>
    <w:rsid w:val="00662180"/>
    <w:rsid w:val="006625FB"/>
    <w:rsid w:val="006651B9"/>
    <w:rsid w:val="00666FC3"/>
    <w:rsid w:val="0066774D"/>
    <w:rsid w:val="00667C0F"/>
    <w:rsid w:val="00670A01"/>
    <w:rsid w:val="00672B4A"/>
    <w:rsid w:val="006757AD"/>
    <w:rsid w:val="00675916"/>
    <w:rsid w:val="0068156A"/>
    <w:rsid w:val="00681B72"/>
    <w:rsid w:val="00683081"/>
    <w:rsid w:val="006904D3"/>
    <w:rsid w:val="006A2950"/>
    <w:rsid w:val="006A4827"/>
    <w:rsid w:val="006A756C"/>
    <w:rsid w:val="006B1653"/>
    <w:rsid w:val="006B44FF"/>
    <w:rsid w:val="006B701E"/>
    <w:rsid w:val="006B7A17"/>
    <w:rsid w:val="006C1D9B"/>
    <w:rsid w:val="006C2CC2"/>
    <w:rsid w:val="006C2DB4"/>
    <w:rsid w:val="006C3507"/>
    <w:rsid w:val="006C352E"/>
    <w:rsid w:val="006C3FE4"/>
    <w:rsid w:val="006C4A18"/>
    <w:rsid w:val="006C6369"/>
    <w:rsid w:val="006C715A"/>
    <w:rsid w:val="006D0CEC"/>
    <w:rsid w:val="006D14FC"/>
    <w:rsid w:val="006D56FB"/>
    <w:rsid w:val="006D6B6D"/>
    <w:rsid w:val="006D7F05"/>
    <w:rsid w:val="006E04FF"/>
    <w:rsid w:val="006E0723"/>
    <w:rsid w:val="006E167A"/>
    <w:rsid w:val="006E26E0"/>
    <w:rsid w:val="006E5659"/>
    <w:rsid w:val="006E66CE"/>
    <w:rsid w:val="006F099E"/>
    <w:rsid w:val="006F1127"/>
    <w:rsid w:val="006F43C5"/>
    <w:rsid w:val="006F7B21"/>
    <w:rsid w:val="00702305"/>
    <w:rsid w:val="00702BFB"/>
    <w:rsid w:val="007044CB"/>
    <w:rsid w:val="0070660C"/>
    <w:rsid w:val="007100BF"/>
    <w:rsid w:val="007163DC"/>
    <w:rsid w:val="00720A4C"/>
    <w:rsid w:val="00720F4D"/>
    <w:rsid w:val="0072325A"/>
    <w:rsid w:val="0073102F"/>
    <w:rsid w:val="007330C5"/>
    <w:rsid w:val="0073322A"/>
    <w:rsid w:val="0073344A"/>
    <w:rsid w:val="00733848"/>
    <w:rsid w:val="00736C07"/>
    <w:rsid w:val="007377F4"/>
    <w:rsid w:val="00737D95"/>
    <w:rsid w:val="0074149D"/>
    <w:rsid w:val="00743125"/>
    <w:rsid w:val="00743B60"/>
    <w:rsid w:val="007504C0"/>
    <w:rsid w:val="00752506"/>
    <w:rsid w:val="007563A3"/>
    <w:rsid w:val="007605DF"/>
    <w:rsid w:val="00761DAB"/>
    <w:rsid w:val="00762CFB"/>
    <w:rsid w:val="00765CC3"/>
    <w:rsid w:val="00767632"/>
    <w:rsid w:val="00770618"/>
    <w:rsid w:val="007742B3"/>
    <w:rsid w:val="007776C8"/>
    <w:rsid w:val="00777EB3"/>
    <w:rsid w:val="00783812"/>
    <w:rsid w:val="007862B5"/>
    <w:rsid w:val="00790FC3"/>
    <w:rsid w:val="0079336E"/>
    <w:rsid w:val="00795323"/>
    <w:rsid w:val="0079614F"/>
    <w:rsid w:val="00796A9A"/>
    <w:rsid w:val="007A02CC"/>
    <w:rsid w:val="007A0A22"/>
    <w:rsid w:val="007A1686"/>
    <w:rsid w:val="007A18C2"/>
    <w:rsid w:val="007A2E6E"/>
    <w:rsid w:val="007A42B6"/>
    <w:rsid w:val="007A4880"/>
    <w:rsid w:val="007A5C1C"/>
    <w:rsid w:val="007A723F"/>
    <w:rsid w:val="007A746C"/>
    <w:rsid w:val="007A7F63"/>
    <w:rsid w:val="007B006A"/>
    <w:rsid w:val="007B0D11"/>
    <w:rsid w:val="007B1C76"/>
    <w:rsid w:val="007B3189"/>
    <w:rsid w:val="007B4F43"/>
    <w:rsid w:val="007B5E73"/>
    <w:rsid w:val="007B78B4"/>
    <w:rsid w:val="007C09BF"/>
    <w:rsid w:val="007C2606"/>
    <w:rsid w:val="007C3653"/>
    <w:rsid w:val="007C3932"/>
    <w:rsid w:val="007C3E8B"/>
    <w:rsid w:val="007D03AD"/>
    <w:rsid w:val="007D0889"/>
    <w:rsid w:val="007D0D24"/>
    <w:rsid w:val="007D1AC1"/>
    <w:rsid w:val="007D297D"/>
    <w:rsid w:val="007D3EC7"/>
    <w:rsid w:val="007D7296"/>
    <w:rsid w:val="007E108A"/>
    <w:rsid w:val="007E1A73"/>
    <w:rsid w:val="007E31E5"/>
    <w:rsid w:val="007E5A80"/>
    <w:rsid w:val="007E776E"/>
    <w:rsid w:val="007F01B1"/>
    <w:rsid w:val="007F2420"/>
    <w:rsid w:val="007F3195"/>
    <w:rsid w:val="007F345C"/>
    <w:rsid w:val="007F3739"/>
    <w:rsid w:val="007F391A"/>
    <w:rsid w:val="007F42DA"/>
    <w:rsid w:val="007F59BC"/>
    <w:rsid w:val="007F6CDE"/>
    <w:rsid w:val="007F7860"/>
    <w:rsid w:val="00800275"/>
    <w:rsid w:val="00801B8F"/>
    <w:rsid w:val="00801EFB"/>
    <w:rsid w:val="00801F62"/>
    <w:rsid w:val="00802AE6"/>
    <w:rsid w:val="008031D9"/>
    <w:rsid w:val="008043D3"/>
    <w:rsid w:val="00804979"/>
    <w:rsid w:val="00807B5C"/>
    <w:rsid w:val="00807D28"/>
    <w:rsid w:val="00813B76"/>
    <w:rsid w:val="00820EE1"/>
    <w:rsid w:val="0082161F"/>
    <w:rsid w:val="00821C4C"/>
    <w:rsid w:val="00822806"/>
    <w:rsid w:val="008261CF"/>
    <w:rsid w:val="0082640A"/>
    <w:rsid w:val="008302A6"/>
    <w:rsid w:val="00833C3D"/>
    <w:rsid w:val="00834853"/>
    <w:rsid w:val="00835150"/>
    <w:rsid w:val="008361A4"/>
    <w:rsid w:val="008370D6"/>
    <w:rsid w:val="008407B0"/>
    <w:rsid w:val="008450CF"/>
    <w:rsid w:val="008455FF"/>
    <w:rsid w:val="00845661"/>
    <w:rsid w:val="008462C6"/>
    <w:rsid w:val="008475A1"/>
    <w:rsid w:val="00847C23"/>
    <w:rsid w:val="008509CD"/>
    <w:rsid w:val="00851345"/>
    <w:rsid w:val="0085173B"/>
    <w:rsid w:val="00851E2C"/>
    <w:rsid w:val="008523D2"/>
    <w:rsid w:val="00854F91"/>
    <w:rsid w:val="008558C0"/>
    <w:rsid w:val="00855C57"/>
    <w:rsid w:val="00857784"/>
    <w:rsid w:val="00860ADD"/>
    <w:rsid w:val="00860C31"/>
    <w:rsid w:val="00861F85"/>
    <w:rsid w:val="00864D23"/>
    <w:rsid w:val="00864D5A"/>
    <w:rsid w:val="00865252"/>
    <w:rsid w:val="00865658"/>
    <w:rsid w:val="00866C91"/>
    <w:rsid w:val="0087178E"/>
    <w:rsid w:val="008723FD"/>
    <w:rsid w:val="00872B62"/>
    <w:rsid w:val="0087433F"/>
    <w:rsid w:val="008751E1"/>
    <w:rsid w:val="00876149"/>
    <w:rsid w:val="0088128F"/>
    <w:rsid w:val="00881955"/>
    <w:rsid w:val="00882D7F"/>
    <w:rsid w:val="00885AB4"/>
    <w:rsid w:val="00885D9D"/>
    <w:rsid w:val="00886905"/>
    <w:rsid w:val="00886B5E"/>
    <w:rsid w:val="00887493"/>
    <w:rsid w:val="008874FE"/>
    <w:rsid w:val="008905DB"/>
    <w:rsid w:val="0089332B"/>
    <w:rsid w:val="008A049E"/>
    <w:rsid w:val="008A0532"/>
    <w:rsid w:val="008A228D"/>
    <w:rsid w:val="008A51F7"/>
    <w:rsid w:val="008A657F"/>
    <w:rsid w:val="008A6C13"/>
    <w:rsid w:val="008A76D5"/>
    <w:rsid w:val="008A7A37"/>
    <w:rsid w:val="008B02A3"/>
    <w:rsid w:val="008B2E37"/>
    <w:rsid w:val="008B51EF"/>
    <w:rsid w:val="008B671E"/>
    <w:rsid w:val="008C0A61"/>
    <w:rsid w:val="008C1242"/>
    <w:rsid w:val="008C331C"/>
    <w:rsid w:val="008C42F8"/>
    <w:rsid w:val="008C432B"/>
    <w:rsid w:val="008C4E87"/>
    <w:rsid w:val="008C5BBE"/>
    <w:rsid w:val="008C7C76"/>
    <w:rsid w:val="008D1D25"/>
    <w:rsid w:val="008D2B90"/>
    <w:rsid w:val="008D4259"/>
    <w:rsid w:val="008D5E74"/>
    <w:rsid w:val="008D7295"/>
    <w:rsid w:val="008D7646"/>
    <w:rsid w:val="008E0A45"/>
    <w:rsid w:val="008E0E33"/>
    <w:rsid w:val="008E0EAF"/>
    <w:rsid w:val="008E2434"/>
    <w:rsid w:val="008E37B1"/>
    <w:rsid w:val="008E773A"/>
    <w:rsid w:val="008E79BF"/>
    <w:rsid w:val="008F0529"/>
    <w:rsid w:val="008F1735"/>
    <w:rsid w:val="008F21DA"/>
    <w:rsid w:val="008F2745"/>
    <w:rsid w:val="008F2F65"/>
    <w:rsid w:val="008F658A"/>
    <w:rsid w:val="00904864"/>
    <w:rsid w:val="0090496D"/>
    <w:rsid w:val="00904B4F"/>
    <w:rsid w:val="00906449"/>
    <w:rsid w:val="00907B91"/>
    <w:rsid w:val="009104D1"/>
    <w:rsid w:val="0091064B"/>
    <w:rsid w:val="00915719"/>
    <w:rsid w:val="00921A27"/>
    <w:rsid w:val="00922BDB"/>
    <w:rsid w:val="00923478"/>
    <w:rsid w:val="00924E13"/>
    <w:rsid w:val="00926A82"/>
    <w:rsid w:val="00930B51"/>
    <w:rsid w:val="00931841"/>
    <w:rsid w:val="009329C0"/>
    <w:rsid w:val="0093513E"/>
    <w:rsid w:val="00935E24"/>
    <w:rsid w:val="009414C3"/>
    <w:rsid w:val="009420B2"/>
    <w:rsid w:val="009423B1"/>
    <w:rsid w:val="009444B3"/>
    <w:rsid w:val="00946764"/>
    <w:rsid w:val="00947527"/>
    <w:rsid w:val="00950D12"/>
    <w:rsid w:val="009511CE"/>
    <w:rsid w:val="00952DB8"/>
    <w:rsid w:val="00953969"/>
    <w:rsid w:val="009550A3"/>
    <w:rsid w:val="0095539F"/>
    <w:rsid w:val="00955439"/>
    <w:rsid w:val="00955FF1"/>
    <w:rsid w:val="0095667C"/>
    <w:rsid w:val="009612F2"/>
    <w:rsid w:val="009626F4"/>
    <w:rsid w:val="0097072B"/>
    <w:rsid w:val="009721BE"/>
    <w:rsid w:val="00973B90"/>
    <w:rsid w:val="00974678"/>
    <w:rsid w:val="00981D3E"/>
    <w:rsid w:val="00983AA3"/>
    <w:rsid w:val="00984544"/>
    <w:rsid w:val="00986449"/>
    <w:rsid w:val="00987704"/>
    <w:rsid w:val="009940CA"/>
    <w:rsid w:val="00996EC2"/>
    <w:rsid w:val="009A0268"/>
    <w:rsid w:val="009A03AF"/>
    <w:rsid w:val="009A1124"/>
    <w:rsid w:val="009A1AC9"/>
    <w:rsid w:val="009A2171"/>
    <w:rsid w:val="009A44DC"/>
    <w:rsid w:val="009A4FB5"/>
    <w:rsid w:val="009B2D5E"/>
    <w:rsid w:val="009B5741"/>
    <w:rsid w:val="009B5E85"/>
    <w:rsid w:val="009C3950"/>
    <w:rsid w:val="009C3EF8"/>
    <w:rsid w:val="009C4F32"/>
    <w:rsid w:val="009C5205"/>
    <w:rsid w:val="009D24DE"/>
    <w:rsid w:val="009D2916"/>
    <w:rsid w:val="009D2ACB"/>
    <w:rsid w:val="009D33B5"/>
    <w:rsid w:val="009D3A9B"/>
    <w:rsid w:val="009D4E3F"/>
    <w:rsid w:val="009D4F35"/>
    <w:rsid w:val="009D75D7"/>
    <w:rsid w:val="009E042E"/>
    <w:rsid w:val="009E11FA"/>
    <w:rsid w:val="009E5556"/>
    <w:rsid w:val="009F30F2"/>
    <w:rsid w:val="009F4219"/>
    <w:rsid w:val="009F57D1"/>
    <w:rsid w:val="009F7694"/>
    <w:rsid w:val="009F79BE"/>
    <w:rsid w:val="00A0142D"/>
    <w:rsid w:val="00A050FE"/>
    <w:rsid w:val="00A058F1"/>
    <w:rsid w:val="00A05BDC"/>
    <w:rsid w:val="00A0652C"/>
    <w:rsid w:val="00A06A6A"/>
    <w:rsid w:val="00A13153"/>
    <w:rsid w:val="00A13E01"/>
    <w:rsid w:val="00A15512"/>
    <w:rsid w:val="00A15E3B"/>
    <w:rsid w:val="00A16A3B"/>
    <w:rsid w:val="00A1792D"/>
    <w:rsid w:val="00A17D3C"/>
    <w:rsid w:val="00A2103E"/>
    <w:rsid w:val="00A24150"/>
    <w:rsid w:val="00A24BBC"/>
    <w:rsid w:val="00A27EF2"/>
    <w:rsid w:val="00A32068"/>
    <w:rsid w:val="00A32BB4"/>
    <w:rsid w:val="00A331E4"/>
    <w:rsid w:val="00A35510"/>
    <w:rsid w:val="00A367A2"/>
    <w:rsid w:val="00A40DF7"/>
    <w:rsid w:val="00A40EB3"/>
    <w:rsid w:val="00A42DDF"/>
    <w:rsid w:val="00A43FEE"/>
    <w:rsid w:val="00A443CA"/>
    <w:rsid w:val="00A4795C"/>
    <w:rsid w:val="00A50794"/>
    <w:rsid w:val="00A55E99"/>
    <w:rsid w:val="00A56E5B"/>
    <w:rsid w:val="00A64212"/>
    <w:rsid w:val="00A65B42"/>
    <w:rsid w:val="00A65F9F"/>
    <w:rsid w:val="00A66D59"/>
    <w:rsid w:val="00A6720C"/>
    <w:rsid w:val="00A71FA5"/>
    <w:rsid w:val="00A7525D"/>
    <w:rsid w:val="00A7633C"/>
    <w:rsid w:val="00A77B4C"/>
    <w:rsid w:val="00A80E2B"/>
    <w:rsid w:val="00A84195"/>
    <w:rsid w:val="00A8529A"/>
    <w:rsid w:val="00A860C3"/>
    <w:rsid w:val="00A864CE"/>
    <w:rsid w:val="00A8659A"/>
    <w:rsid w:val="00A87F93"/>
    <w:rsid w:val="00A90366"/>
    <w:rsid w:val="00A923A3"/>
    <w:rsid w:val="00A92CA4"/>
    <w:rsid w:val="00A9658A"/>
    <w:rsid w:val="00A97A26"/>
    <w:rsid w:val="00AA09D4"/>
    <w:rsid w:val="00AA1BFE"/>
    <w:rsid w:val="00AA40EC"/>
    <w:rsid w:val="00AA5DF7"/>
    <w:rsid w:val="00AA6073"/>
    <w:rsid w:val="00AB22FF"/>
    <w:rsid w:val="00AB2BD5"/>
    <w:rsid w:val="00AB55C3"/>
    <w:rsid w:val="00AB68C3"/>
    <w:rsid w:val="00AC2F71"/>
    <w:rsid w:val="00AC5DD9"/>
    <w:rsid w:val="00AC5E88"/>
    <w:rsid w:val="00AD098D"/>
    <w:rsid w:val="00AD0D5D"/>
    <w:rsid w:val="00AD100B"/>
    <w:rsid w:val="00AD3535"/>
    <w:rsid w:val="00AD41B9"/>
    <w:rsid w:val="00AD5E9A"/>
    <w:rsid w:val="00AD7B4C"/>
    <w:rsid w:val="00AE08C4"/>
    <w:rsid w:val="00AE1719"/>
    <w:rsid w:val="00AE1D57"/>
    <w:rsid w:val="00AE1E80"/>
    <w:rsid w:val="00AE542E"/>
    <w:rsid w:val="00AE58C4"/>
    <w:rsid w:val="00AE61BD"/>
    <w:rsid w:val="00AE6D39"/>
    <w:rsid w:val="00AF1882"/>
    <w:rsid w:val="00AF2195"/>
    <w:rsid w:val="00AF273D"/>
    <w:rsid w:val="00AF3CB0"/>
    <w:rsid w:val="00AF4780"/>
    <w:rsid w:val="00AF4883"/>
    <w:rsid w:val="00AF51EA"/>
    <w:rsid w:val="00AF78F0"/>
    <w:rsid w:val="00B00CC5"/>
    <w:rsid w:val="00B00D27"/>
    <w:rsid w:val="00B01B5A"/>
    <w:rsid w:val="00B028C5"/>
    <w:rsid w:val="00B0462F"/>
    <w:rsid w:val="00B112BC"/>
    <w:rsid w:val="00B14D80"/>
    <w:rsid w:val="00B1561F"/>
    <w:rsid w:val="00B17664"/>
    <w:rsid w:val="00B27EDC"/>
    <w:rsid w:val="00B407EB"/>
    <w:rsid w:val="00B43659"/>
    <w:rsid w:val="00B44BC6"/>
    <w:rsid w:val="00B472FD"/>
    <w:rsid w:val="00B4786E"/>
    <w:rsid w:val="00B5108A"/>
    <w:rsid w:val="00B52853"/>
    <w:rsid w:val="00B54080"/>
    <w:rsid w:val="00B54938"/>
    <w:rsid w:val="00B55661"/>
    <w:rsid w:val="00B564D8"/>
    <w:rsid w:val="00B568A0"/>
    <w:rsid w:val="00B60129"/>
    <w:rsid w:val="00B62500"/>
    <w:rsid w:val="00B63D57"/>
    <w:rsid w:val="00B65CFB"/>
    <w:rsid w:val="00B67012"/>
    <w:rsid w:val="00B74876"/>
    <w:rsid w:val="00B75111"/>
    <w:rsid w:val="00B75979"/>
    <w:rsid w:val="00B76663"/>
    <w:rsid w:val="00B81460"/>
    <w:rsid w:val="00B84695"/>
    <w:rsid w:val="00B84BC1"/>
    <w:rsid w:val="00B854C4"/>
    <w:rsid w:val="00B91219"/>
    <w:rsid w:val="00B9128E"/>
    <w:rsid w:val="00B91BBD"/>
    <w:rsid w:val="00B924C9"/>
    <w:rsid w:val="00B963B6"/>
    <w:rsid w:val="00B972D4"/>
    <w:rsid w:val="00BA2CF3"/>
    <w:rsid w:val="00BA34EB"/>
    <w:rsid w:val="00BA3CD8"/>
    <w:rsid w:val="00BA4B35"/>
    <w:rsid w:val="00BA68EF"/>
    <w:rsid w:val="00BA7B4F"/>
    <w:rsid w:val="00BB01E4"/>
    <w:rsid w:val="00BB07F9"/>
    <w:rsid w:val="00BB08FC"/>
    <w:rsid w:val="00BB4EE5"/>
    <w:rsid w:val="00BB5342"/>
    <w:rsid w:val="00BB6C1E"/>
    <w:rsid w:val="00BC16A1"/>
    <w:rsid w:val="00BC2FA0"/>
    <w:rsid w:val="00BC4F7D"/>
    <w:rsid w:val="00BC68DC"/>
    <w:rsid w:val="00BC7203"/>
    <w:rsid w:val="00BD0573"/>
    <w:rsid w:val="00BD2684"/>
    <w:rsid w:val="00BD3842"/>
    <w:rsid w:val="00BD3A41"/>
    <w:rsid w:val="00BD3E19"/>
    <w:rsid w:val="00BD4AF5"/>
    <w:rsid w:val="00BD59BE"/>
    <w:rsid w:val="00BE2737"/>
    <w:rsid w:val="00BE35F8"/>
    <w:rsid w:val="00BE3FB1"/>
    <w:rsid w:val="00BE5FC9"/>
    <w:rsid w:val="00BF3AD6"/>
    <w:rsid w:val="00BF3E76"/>
    <w:rsid w:val="00BF4C65"/>
    <w:rsid w:val="00BF5723"/>
    <w:rsid w:val="00BF6353"/>
    <w:rsid w:val="00C00265"/>
    <w:rsid w:val="00C011C2"/>
    <w:rsid w:val="00C02394"/>
    <w:rsid w:val="00C024A4"/>
    <w:rsid w:val="00C0306A"/>
    <w:rsid w:val="00C05B8F"/>
    <w:rsid w:val="00C079B7"/>
    <w:rsid w:val="00C12706"/>
    <w:rsid w:val="00C14953"/>
    <w:rsid w:val="00C14C5C"/>
    <w:rsid w:val="00C15AFB"/>
    <w:rsid w:val="00C16E2A"/>
    <w:rsid w:val="00C17DD5"/>
    <w:rsid w:val="00C208F1"/>
    <w:rsid w:val="00C2295E"/>
    <w:rsid w:val="00C25002"/>
    <w:rsid w:val="00C31213"/>
    <w:rsid w:val="00C34294"/>
    <w:rsid w:val="00C368E0"/>
    <w:rsid w:val="00C36924"/>
    <w:rsid w:val="00C3702C"/>
    <w:rsid w:val="00C41737"/>
    <w:rsid w:val="00C42822"/>
    <w:rsid w:val="00C47665"/>
    <w:rsid w:val="00C47F1E"/>
    <w:rsid w:val="00C504CD"/>
    <w:rsid w:val="00C52BC4"/>
    <w:rsid w:val="00C5489E"/>
    <w:rsid w:val="00C54F9D"/>
    <w:rsid w:val="00C555CE"/>
    <w:rsid w:val="00C6179A"/>
    <w:rsid w:val="00C62886"/>
    <w:rsid w:val="00C62B84"/>
    <w:rsid w:val="00C65906"/>
    <w:rsid w:val="00C66AF9"/>
    <w:rsid w:val="00C66C33"/>
    <w:rsid w:val="00C67317"/>
    <w:rsid w:val="00C72438"/>
    <w:rsid w:val="00C735A7"/>
    <w:rsid w:val="00C73B1F"/>
    <w:rsid w:val="00C75A20"/>
    <w:rsid w:val="00C80F53"/>
    <w:rsid w:val="00C8275A"/>
    <w:rsid w:val="00C84AB8"/>
    <w:rsid w:val="00C8531A"/>
    <w:rsid w:val="00C87FEE"/>
    <w:rsid w:val="00C906A4"/>
    <w:rsid w:val="00C91F58"/>
    <w:rsid w:val="00C921C7"/>
    <w:rsid w:val="00C93B0F"/>
    <w:rsid w:val="00C9407B"/>
    <w:rsid w:val="00C943BE"/>
    <w:rsid w:val="00C943F0"/>
    <w:rsid w:val="00C972ED"/>
    <w:rsid w:val="00CA1DD8"/>
    <w:rsid w:val="00CA387B"/>
    <w:rsid w:val="00CB066D"/>
    <w:rsid w:val="00CB0D1F"/>
    <w:rsid w:val="00CB5051"/>
    <w:rsid w:val="00CB7560"/>
    <w:rsid w:val="00CC0158"/>
    <w:rsid w:val="00CC105E"/>
    <w:rsid w:val="00CC13BC"/>
    <w:rsid w:val="00CC51BC"/>
    <w:rsid w:val="00CC6984"/>
    <w:rsid w:val="00CC7F6C"/>
    <w:rsid w:val="00CD2496"/>
    <w:rsid w:val="00CD2E9B"/>
    <w:rsid w:val="00CD304F"/>
    <w:rsid w:val="00CD4CEE"/>
    <w:rsid w:val="00CE0B69"/>
    <w:rsid w:val="00CE258A"/>
    <w:rsid w:val="00CE2DAC"/>
    <w:rsid w:val="00CE2FC2"/>
    <w:rsid w:val="00CE3898"/>
    <w:rsid w:val="00CE5236"/>
    <w:rsid w:val="00CF3FB4"/>
    <w:rsid w:val="00CF5447"/>
    <w:rsid w:val="00CF7B98"/>
    <w:rsid w:val="00D044EF"/>
    <w:rsid w:val="00D07B7E"/>
    <w:rsid w:val="00D07E26"/>
    <w:rsid w:val="00D123A3"/>
    <w:rsid w:val="00D176FC"/>
    <w:rsid w:val="00D17FD3"/>
    <w:rsid w:val="00D21B5E"/>
    <w:rsid w:val="00D22E84"/>
    <w:rsid w:val="00D243EE"/>
    <w:rsid w:val="00D24B46"/>
    <w:rsid w:val="00D25FD8"/>
    <w:rsid w:val="00D34870"/>
    <w:rsid w:val="00D34CAE"/>
    <w:rsid w:val="00D35D57"/>
    <w:rsid w:val="00D35FA8"/>
    <w:rsid w:val="00D3661E"/>
    <w:rsid w:val="00D403B2"/>
    <w:rsid w:val="00D46D8F"/>
    <w:rsid w:val="00D47DBF"/>
    <w:rsid w:val="00D54B99"/>
    <w:rsid w:val="00D55C26"/>
    <w:rsid w:val="00D64AE8"/>
    <w:rsid w:val="00D66B77"/>
    <w:rsid w:val="00D73D81"/>
    <w:rsid w:val="00D750E9"/>
    <w:rsid w:val="00D755E1"/>
    <w:rsid w:val="00D765BF"/>
    <w:rsid w:val="00D81B5E"/>
    <w:rsid w:val="00D83610"/>
    <w:rsid w:val="00D83F32"/>
    <w:rsid w:val="00D87B5D"/>
    <w:rsid w:val="00D91A40"/>
    <w:rsid w:val="00D95F8F"/>
    <w:rsid w:val="00D9746C"/>
    <w:rsid w:val="00D97CD8"/>
    <w:rsid w:val="00D97CFA"/>
    <w:rsid w:val="00DA77AE"/>
    <w:rsid w:val="00DB0A14"/>
    <w:rsid w:val="00DB1A56"/>
    <w:rsid w:val="00DB5325"/>
    <w:rsid w:val="00DB5566"/>
    <w:rsid w:val="00DB6C28"/>
    <w:rsid w:val="00DB6DF6"/>
    <w:rsid w:val="00DB6E02"/>
    <w:rsid w:val="00DC3159"/>
    <w:rsid w:val="00DC5B9C"/>
    <w:rsid w:val="00DC61AD"/>
    <w:rsid w:val="00DC7CD1"/>
    <w:rsid w:val="00DD03A1"/>
    <w:rsid w:val="00DD0DAB"/>
    <w:rsid w:val="00DD135E"/>
    <w:rsid w:val="00DD293F"/>
    <w:rsid w:val="00DD3D11"/>
    <w:rsid w:val="00DD3D1E"/>
    <w:rsid w:val="00DE3F20"/>
    <w:rsid w:val="00DE4534"/>
    <w:rsid w:val="00DF0AD2"/>
    <w:rsid w:val="00DF5A34"/>
    <w:rsid w:val="00DF63E1"/>
    <w:rsid w:val="00E002CC"/>
    <w:rsid w:val="00E01157"/>
    <w:rsid w:val="00E059F4"/>
    <w:rsid w:val="00E05FBB"/>
    <w:rsid w:val="00E06271"/>
    <w:rsid w:val="00E0775B"/>
    <w:rsid w:val="00E111BD"/>
    <w:rsid w:val="00E13331"/>
    <w:rsid w:val="00E141B0"/>
    <w:rsid w:val="00E1463E"/>
    <w:rsid w:val="00E161DB"/>
    <w:rsid w:val="00E17896"/>
    <w:rsid w:val="00E22B75"/>
    <w:rsid w:val="00E26A06"/>
    <w:rsid w:val="00E276AA"/>
    <w:rsid w:val="00E308B4"/>
    <w:rsid w:val="00E3100C"/>
    <w:rsid w:val="00E327BA"/>
    <w:rsid w:val="00E330F0"/>
    <w:rsid w:val="00E361D7"/>
    <w:rsid w:val="00E37307"/>
    <w:rsid w:val="00E37973"/>
    <w:rsid w:val="00E40A4B"/>
    <w:rsid w:val="00E41F9C"/>
    <w:rsid w:val="00E42952"/>
    <w:rsid w:val="00E4452F"/>
    <w:rsid w:val="00E44E65"/>
    <w:rsid w:val="00E4522F"/>
    <w:rsid w:val="00E47DBC"/>
    <w:rsid w:val="00E50463"/>
    <w:rsid w:val="00E5229E"/>
    <w:rsid w:val="00E52C36"/>
    <w:rsid w:val="00E540C4"/>
    <w:rsid w:val="00E56CE2"/>
    <w:rsid w:val="00E60B4A"/>
    <w:rsid w:val="00E61E1B"/>
    <w:rsid w:val="00E633C6"/>
    <w:rsid w:val="00E65B25"/>
    <w:rsid w:val="00E65DE1"/>
    <w:rsid w:val="00E65EC4"/>
    <w:rsid w:val="00E662FF"/>
    <w:rsid w:val="00E66EF0"/>
    <w:rsid w:val="00E67F48"/>
    <w:rsid w:val="00E72465"/>
    <w:rsid w:val="00E730BE"/>
    <w:rsid w:val="00E7317B"/>
    <w:rsid w:val="00E741A2"/>
    <w:rsid w:val="00E77483"/>
    <w:rsid w:val="00E808E2"/>
    <w:rsid w:val="00E82BE9"/>
    <w:rsid w:val="00E837A5"/>
    <w:rsid w:val="00E83D9F"/>
    <w:rsid w:val="00E843C1"/>
    <w:rsid w:val="00E87B84"/>
    <w:rsid w:val="00E9321E"/>
    <w:rsid w:val="00E9371E"/>
    <w:rsid w:val="00E968F7"/>
    <w:rsid w:val="00E96AA9"/>
    <w:rsid w:val="00E97905"/>
    <w:rsid w:val="00E97CBE"/>
    <w:rsid w:val="00EA0105"/>
    <w:rsid w:val="00EA07C9"/>
    <w:rsid w:val="00EA20AF"/>
    <w:rsid w:val="00EA305A"/>
    <w:rsid w:val="00EA4F66"/>
    <w:rsid w:val="00EA5792"/>
    <w:rsid w:val="00EA69BD"/>
    <w:rsid w:val="00EB09BD"/>
    <w:rsid w:val="00EB0C6D"/>
    <w:rsid w:val="00EB1AA2"/>
    <w:rsid w:val="00EB2B2D"/>
    <w:rsid w:val="00EB3DAF"/>
    <w:rsid w:val="00EB4528"/>
    <w:rsid w:val="00EB7017"/>
    <w:rsid w:val="00EC1989"/>
    <w:rsid w:val="00EC1EDE"/>
    <w:rsid w:val="00EC20B2"/>
    <w:rsid w:val="00EC2D2C"/>
    <w:rsid w:val="00EC7B27"/>
    <w:rsid w:val="00EC7F0B"/>
    <w:rsid w:val="00ED2767"/>
    <w:rsid w:val="00ED2DA1"/>
    <w:rsid w:val="00ED474C"/>
    <w:rsid w:val="00ED629B"/>
    <w:rsid w:val="00EE0550"/>
    <w:rsid w:val="00EE161E"/>
    <w:rsid w:val="00EE4FAE"/>
    <w:rsid w:val="00EE5918"/>
    <w:rsid w:val="00EE6652"/>
    <w:rsid w:val="00EF287A"/>
    <w:rsid w:val="00EF59E6"/>
    <w:rsid w:val="00EF5BBC"/>
    <w:rsid w:val="00F013AB"/>
    <w:rsid w:val="00F02000"/>
    <w:rsid w:val="00F036D2"/>
    <w:rsid w:val="00F042FC"/>
    <w:rsid w:val="00F05DB0"/>
    <w:rsid w:val="00F06775"/>
    <w:rsid w:val="00F10539"/>
    <w:rsid w:val="00F12526"/>
    <w:rsid w:val="00F13167"/>
    <w:rsid w:val="00F131CC"/>
    <w:rsid w:val="00F159CC"/>
    <w:rsid w:val="00F15FC5"/>
    <w:rsid w:val="00F17D10"/>
    <w:rsid w:val="00F23654"/>
    <w:rsid w:val="00F24A30"/>
    <w:rsid w:val="00F30307"/>
    <w:rsid w:val="00F335BA"/>
    <w:rsid w:val="00F343E4"/>
    <w:rsid w:val="00F36054"/>
    <w:rsid w:val="00F41CDC"/>
    <w:rsid w:val="00F44539"/>
    <w:rsid w:val="00F447F1"/>
    <w:rsid w:val="00F452F8"/>
    <w:rsid w:val="00F45D85"/>
    <w:rsid w:val="00F5385F"/>
    <w:rsid w:val="00F56615"/>
    <w:rsid w:val="00F60316"/>
    <w:rsid w:val="00F60B86"/>
    <w:rsid w:val="00F631F1"/>
    <w:rsid w:val="00F656EB"/>
    <w:rsid w:val="00F66C5C"/>
    <w:rsid w:val="00F67100"/>
    <w:rsid w:val="00F7634F"/>
    <w:rsid w:val="00F7735F"/>
    <w:rsid w:val="00F800C0"/>
    <w:rsid w:val="00F80989"/>
    <w:rsid w:val="00F8175C"/>
    <w:rsid w:val="00F827EF"/>
    <w:rsid w:val="00F83593"/>
    <w:rsid w:val="00F85198"/>
    <w:rsid w:val="00F861B1"/>
    <w:rsid w:val="00F87231"/>
    <w:rsid w:val="00F91001"/>
    <w:rsid w:val="00F9108B"/>
    <w:rsid w:val="00F9270D"/>
    <w:rsid w:val="00F932F8"/>
    <w:rsid w:val="00F939F7"/>
    <w:rsid w:val="00F94908"/>
    <w:rsid w:val="00F95585"/>
    <w:rsid w:val="00F97836"/>
    <w:rsid w:val="00F97A35"/>
    <w:rsid w:val="00F97CBB"/>
    <w:rsid w:val="00FA2345"/>
    <w:rsid w:val="00FA3446"/>
    <w:rsid w:val="00FA6893"/>
    <w:rsid w:val="00FA7994"/>
    <w:rsid w:val="00FB3A09"/>
    <w:rsid w:val="00FC0598"/>
    <w:rsid w:val="00FC0C07"/>
    <w:rsid w:val="00FC0F8F"/>
    <w:rsid w:val="00FC1665"/>
    <w:rsid w:val="00FC2743"/>
    <w:rsid w:val="00FC3839"/>
    <w:rsid w:val="00FC4B89"/>
    <w:rsid w:val="00FC4DE7"/>
    <w:rsid w:val="00FC673E"/>
    <w:rsid w:val="00FC6EA7"/>
    <w:rsid w:val="00FD006C"/>
    <w:rsid w:val="00FD310C"/>
    <w:rsid w:val="00FD3824"/>
    <w:rsid w:val="00FD48E6"/>
    <w:rsid w:val="00FD5575"/>
    <w:rsid w:val="00FE2AE8"/>
    <w:rsid w:val="00FE5952"/>
    <w:rsid w:val="00FE6C88"/>
    <w:rsid w:val="00FE736E"/>
    <w:rsid w:val="00FF178E"/>
    <w:rsid w:val="00FF6AB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AEB526"/>
  <w15:chartTrackingRefBased/>
  <w15:docId w15:val="{ED912D53-B683-479C-90BF-E0C04EDFB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s-CO" w:eastAsia="es-C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lsdException w:name="Title" w:qFormat="1"/>
    <w:lsdException w:name="Subtitle" w:qFormat="1"/>
    <w:lsdException w:name="Body Text 3" w:uiPriority="99"/>
    <w:lsdException w:name="Hyperlink" w:uiPriority="99"/>
    <w:lsdException w:name="Strong" w:qFormat="1"/>
    <w:lsdException w:name="Emphasis" w:uiPriority="20"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744A"/>
    <w:pPr>
      <w:spacing w:line="360" w:lineRule="auto"/>
      <w:jc w:val="both"/>
    </w:pPr>
    <w:rPr>
      <w:rFonts w:ascii="Tahoma" w:eastAsia="Tahoma" w:hAnsi="Tahoma" w:cs="Tahoma"/>
      <w:sz w:val="26"/>
      <w:szCs w:val="26"/>
      <w:lang w:val="es-ES" w:eastAsia="es-ES"/>
    </w:rPr>
  </w:style>
  <w:style w:type="paragraph" w:styleId="Ttulo1">
    <w:name w:val="heading 1"/>
    <w:basedOn w:val="Normal"/>
    <w:next w:val="Normal"/>
    <w:qFormat/>
    <w:rsid w:val="000F1A7D"/>
    <w:pPr>
      <w:keepNext/>
      <w:spacing w:before="240" w:after="60"/>
      <w:outlineLvl w:val="0"/>
    </w:pPr>
    <w:rPr>
      <w:rFonts w:cs="Arial"/>
      <w:b/>
      <w:bCs/>
      <w:kern w:val="32"/>
      <w:sz w:val="24"/>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autoRedefine/>
    <w:rsid w:val="00FE6C88"/>
    <w:pPr>
      <w:tabs>
        <w:tab w:val="center" w:pos="4252"/>
        <w:tab w:val="right" w:pos="8504"/>
      </w:tabs>
      <w:overflowPunct w:val="0"/>
      <w:autoSpaceDE w:val="0"/>
      <w:autoSpaceDN w:val="0"/>
      <w:adjustRightInd w:val="0"/>
      <w:jc w:val="right"/>
      <w:textAlignment w:val="baseline"/>
    </w:pPr>
    <w:rPr>
      <w:rFonts w:ascii="Courier New" w:eastAsia="Times New Roman" w:hAnsi="Courier New"/>
      <w:sz w:val="16"/>
      <w:lang w:val="es-ES" w:eastAsia="es-ES"/>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Footnote Text Char,texto de nota al p"/>
    <w:basedOn w:val="Normal"/>
    <w:link w:val="TextonotapieCar"/>
    <w:autoRedefine/>
    <w:uiPriority w:val="99"/>
    <w:qFormat/>
    <w:rsid w:val="004E643E"/>
    <w:pPr>
      <w:overflowPunct w:val="0"/>
      <w:autoSpaceDE w:val="0"/>
      <w:autoSpaceDN w:val="0"/>
      <w:adjustRightInd w:val="0"/>
      <w:spacing w:line="240" w:lineRule="auto"/>
      <w:textAlignment w:val="baseline"/>
    </w:pPr>
    <w:rPr>
      <w:rFonts w:ascii="Verdana" w:eastAsia="Times New Roman" w:hAnsi="Verdana"/>
      <w:sz w:val="20"/>
      <w:szCs w:val="20"/>
    </w:rPr>
  </w:style>
  <w:style w:type="paragraph" w:customStyle="1" w:styleId="Citajurisprudencial">
    <w:name w:val="Cita jurisprudencial"/>
    <w:autoRedefine/>
    <w:rsid w:val="00996EC2"/>
    <w:pPr>
      <w:tabs>
        <w:tab w:val="left" w:pos="8460"/>
      </w:tabs>
      <w:spacing w:line="360" w:lineRule="auto"/>
      <w:ind w:left="709" w:right="709"/>
      <w:jc w:val="both"/>
    </w:pPr>
    <w:rPr>
      <w:rFonts w:ascii="Verdana" w:eastAsia="Times New Roman" w:hAnsi="Verdana"/>
      <w:szCs w:val="28"/>
      <w:lang w:val="es-ES" w:eastAsia="es-ES"/>
    </w:rPr>
  </w:style>
  <w:style w:type="character" w:customStyle="1" w:styleId="Nombreprincipal">
    <w:name w:val="Nombre principal"/>
    <w:rsid w:val="00615612"/>
    <w:rPr>
      <w:rFonts w:ascii="Tahoma" w:hAnsi="Tahoma"/>
      <w:b/>
      <w:smallCaps/>
      <w:sz w:val="22"/>
    </w:rPr>
  </w:style>
  <w:style w:type="character" w:styleId="Refdenotaalpie">
    <w:name w:val="footnote reference"/>
    <w:aliases w:val="referencia nota al pie,Footnotes refss,Appel note de bas de page,Fago Fußnotenzeichen,Footnote number,BVI fnr,f,4_G,16 Point,Superscript 6 Point,Ref. de nota al pi,Appel note de bas de...,Ref. de nota al pie 2,Texto de nota al pie,FC"/>
    <w:uiPriority w:val="99"/>
    <w:rsid w:val="00214FDC"/>
    <w:rPr>
      <w:rFonts w:ascii="Verdana" w:hAnsi="Verdana"/>
      <w:sz w:val="20"/>
      <w:vertAlign w:val="superscript"/>
    </w:rPr>
  </w:style>
  <w:style w:type="paragraph" w:customStyle="1" w:styleId="AlgerianTtulo">
    <w:name w:val="Algerian Título"/>
    <w:next w:val="Normal"/>
    <w:link w:val="AlgerianTtuloCar"/>
    <w:rsid w:val="00B1561F"/>
    <w:pPr>
      <w:tabs>
        <w:tab w:val="left" w:pos="1202"/>
      </w:tabs>
      <w:spacing w:line="360" w:lineRule="auto"/>
      <w:jc w:val="both"/>
    </w:pPr>
    <w:rPr>
      <w:rFonts w:ascii="Algerian" w:eastAsia="Tahoma" w:hAnsi="Algerian" w:cs="Tahoma"/>
      <w:sz w:val="30"/>
      <w:szCs w:val="26"/>
      <w:lang w:val="es-ES" w:eastAsia="es-ES"/>
    </w:rPr>
  </w:style>
  <w:style w:type="character" w:customStyle="1" w:styleId="Numeracinttulo">
    <w:name w:val="Numeración título"/>
    <w:rsid w:val="00490164"/>
    <w:rPr>
      <w:rFonts w:ascii="Tahoma" w:hAnsi="Tahoma"/>
      <w:b/>
      <w:sz w:val="24"/>
    </w:rPr>
  </w:style>
  <w:style w:type="paragraph" w:styleId="Textoindependiente3">
    <w:name w:val="Body Text 3"/>
    <w:basedOn w:val="Normal"/>
    <w:link w:val="Textoindependiente3Car"/>
    <w:uiPriority w:val="99"/>
    <w:rsid w:val="00B112BC"/>
    <w:pPr>
      <w:spacing w:after="120"/>
    </w:pPr>
    <w:rPr>
      <w:rFonts w:eastAsia="Times New Roman" w:cs="Times New Roman"/>
      <w:sz w:val="16"/>
      <w:szCs w:val="16"/>
      <w:lang w:eastAsia="es-MX"/>
    </w:rPr>
  </w:style>
  <w:style w:type="paragraph" w:styleId="Encabezado">
    <w:name w:val="header"/>
    <w:basedOn w:val="Normal"/>
    <w:rsid w:val="0053744A"/>
    <w:pPr>
      <w:tabs>
        <w:tab w:val="center" w:pos="4252"/>
        <w:tab w:val="right" w:pos="8504"/>
      </w:tabs>
      <w:overflowPunct w:val="0"/>
      <w:autoSpaceDE w:val="0"/>
      <w:autoSpaceDN w:val="0"/>
      <w:adjustRightInd w:val="0"/>
      <w:spacing w:line="240" w:lineRule="auto"/>
      <w:textAlignment w:val="baseline"/>
    </w:pPr>
    <w:rPr>
      <w:rFonts w:ascii="Courier New" w:hAnsi="Courier New"/>
      <w:sz w:val="20"/>
      <w:szCs w:val="20"/>
    </w:rPr>
  </w:style>
  <w:style w:type="character" w:customStyle="1" w:styleId="AlgerianTtuloCar">
    <w:name w:val="Algerian Título Car"/>
    <w:link w:val="AlgerianTtulo"/>
    <w:rsid w:val="00B1561F"/>
    <w:rPr>
      <w:rFonts w:ascii="Algerian" w:eastAsia="Tahoma" w:hAnsi="Algerian" w:cs="Tahoma"/>
      <w:sz w:val="30"/>
      <w:szCs w:val="26"/>
      <w:lang w:val="es-ES" w:eastAsia="es-ES" w:bidi="ar-SA"/>
    </w:rPr>
  </w:style>
  <w:style w:type="character" w:customStyle="1" w:styleId="Textoindependiente3Car">
    <w:name w:val="Texto independiente 3 Car"/>
    <w:link w:val="Textoindependiente3"/>
    <w:uiPriority w:val="99"/>
    <w:rsid w:val="00B112BC"/>
    <w:rPr>
      <w:rFonts w:ascii="Tahoma" w:eastAsia="Times New Roman" w:hAnsi="Tahoma"/>
      <w:sz w:val="16"/>
      <w:szCs w:val="16"/>
      <w:lang w:val="es-ES" w:eastAsia="es-MX"/>
    </w:rPr>
  </w:style>
  <w:style w:type="character" w:customStyle="1" w:styleId="apple-style-span">
    <w:name w:val="apple-style-span"/>
    <w:basedOn w:val="Fuentedeprrafopredeter"/>
    <w:rsid w:val="00B854C4"/>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 Car"/>
    <w:link w:val="Textonotapie"/>
    <w:uiPriority w:val="99"/>
    <w:rsid w:val="004E643E"/>
    <w:rPr>
      <w:rFonts w:ascii="Verdana" w:eastAsia="Times New Roman" w:hAnsi="Verdana" w:cs="Tahoma"/>
      <w:lang w:val="es-ES" w:eastAsia="es-ES"/>
    </w:rPr>
  </w:style>
  <w:style w:type="paragraph" w:styleId="Textodeglobo">
    <w:name w:val="Balloon Text"/>
    <w:basedOn w:val="Normal"/>
    <w:link w:val="TextodegloboCar"/>
    <w:rsid w:val="001A62E0"/>
    <w:pPr>
      <w:spacing w:line="240" w:lineRule="auto"/>
    </w:pPr>
    <w:rPr>
      <w:rFonts w:ascii="Segoe UI" w:hAnsi="Segoe UI" w:cs="Segoe UI"/>
      <w:sz w:val="18"/>
      <w:szCs w:val="18"/>
    </w:rPr>
  </w:style>
  <w:style w:type="character" w:customStyle="1" w:styleId="TextodegloboCar">
    <w:name w:val="Texto de globo Car"/>
    <w:link w:val="Textodeglobo"/>
    <w:rsid w:val="001A62E0"/>
    <w:rPr>
      <w:rFonts w:ascii="Segoe UI" w:eastAsia="Tahoma" w:hAnsi="Segoe UI" w:cs="Segoe UI"/>
      <w:sz w:val="18"/>
      <w:szCs w:val="18"/>
      <w:lang w:val="es-ES" w:eastAsia="es-ES"/>
    </w:rPr>
  </w:style>
  <w:style w:type="paragraph" w:styleId="NormalWeb">
    <w:name w:val="Normal (Web)"/>
    <w:basedOn w:val="Normal"/>
    <w:uiPriority w:val="99"/>
    <w:unhideWhenUsed/>
    <w:rsid w:val="00AF78F0"/>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styleId="Textoindependiente">
    <w:name w:val="Body Text"/>
    <w:basedOn w:val="Normal"/>
    <w:link w:val="TextoindependienteCar"/>
    <w:rsid w:val="00052F93"/>
    <w:pPr>
      <w:spacing w:after="120"/>
    </w:pPr>
  </w:style>
  <w:style w:type="character" w:customStyle="1" w:styleId="TextoindependienteCar">
    <w:name w:val="Texto independiente Car"/>
    <w:link w:val="Textoindependiente"/>
    <w:rsid w:val="00052F93"/>
    <w:rPr>
      <w:rFonts w:ascii="Tahoma" w:eastAsia="Tahoma" w:hAnsi="Tahoma" w:cs="Tahoma"/>
      <w:sz w:val="26"/>
      <w:szCs w:val="26"/>
      <w:lang w:val="es-ES" w:eastAsia="es-ES"/>
    </w:rPr>
  </w:style>
  <w:style w:type="paragraph" w:styleId="Prrafodelista">
    <w:name w:val="List Paragraph"/>
    <w:basedOn w:val="Normal"/>
    <w:uiPriority w:val="34"/>
    <w:qFormat/>
    <w:rsid w:val="00052F93"/>
    <w:pPr>
      <w:spacing w:line="240" w:lineRule="auto"/>
      <w:ind w:left="708"/>
      <w:jc w:val="left"/>
    </w:pPr>
    <w:rPr>
      <w:rFonts w:ascii="Times New Roman" w:eastAsia="Times New Roman" w:hAnsi="Times New Roman" w:cs="Times New Roman"/>
      <w:sz w:val="24"/>
      <w:szCs w:val="24"/>
    </w:rPr>
  </w:style>
  <w:style w:type="character" w:customStyle="1" w:styleId="apple-converted-space">
    <w:name w:val="apple-converted-space"/>
    <w:uiPriority w:val="99"/>
    <w:rsid w:val="00052F93"/>
  </w:style>
  <w:style w:type="character" w:styleId="nfasis">
    <w:name w:val="Emphasis"/>
    <w:uiPriority w:val="20"/>
    <w:qFormat/>
    <w:rsid w:val="00520EF2"/>
    <w:rPr>
      <w:i/>
    </w:rPr>
  </w:style>
  <w:style w:type="paragraph" w:customStyle="1" w:styleId="Default">
    <w:name w:val="Default"/>
    <w:rsid w:val="00EA07C9"/>
    <w:pPr>
      <w:autoSpaceDE w:val="0"/>
      <w:autoSpaceDN w:val="0"/>
      <w:adjustRightInd w:val="0"/>
    </w:pPr>
    <w:rPr>
      <w:rFonts w:ascii="Arial" w:eastAsia="Calibri" w:hAnsi="Arial" w:cs="Arial"/>
      <w:color w:val="000000"/>
      <w:sz w:val="24"/>
      <w:szCs w:val="24"/>
      <w:lang w:eastAsia="en-US"/>
    </w:rPr>
  </w:style>
  <w:style w:type="character" w:styleId="Hipervnculo">
    <w:name w:val="Hyperlink"/>
    <w:uiPriority w:val="99"/>
    <w:unhideWhenUsed/>
    <w:rsid w:val="008C5BBE"/>
    <w:rPr>
      <w:color w:val="0000FF"/>
      <w:u w:val="single"/>
    </w:rPr>
  </w:style>
  <w:style w:type="paragraph" w:customStyle="1" w:styleId="CM13">
    <w:name w:val="CM13"/>
    <w:basedOn w:val="Default"/>
    <w:next w:val="Default"/>
    <w:uiPriority w:val="99"/>
    <w:rsid w:val="00ED2767"/>
    <w:rPr>
      <w:rFonts w:eastAsia="Batang"/>
      <w:color w:val="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803174">
      <w:bodyDiv w:val="1"/>
      <w:marLeft w:val="0"/>
      <w:marRight w:val="0"/>
      <w:marTop w:val="0"/>
      <w:marBottom w:val="0"/>
      <w:divBdr>
        <w:top w:val="none" w:sz="0" w:space="0" w:color="auto"/>
        <w:left w:val="none" w:sz="0" w:space="0" w:color="auto"/>
        <w:bottom w:val="none" w:sz="0" w:space="0" w:color="auto"/>
        <w:right w:val="none" w:sz="0" w:space="0" w:color="auto"/>
      </w:divBdr>
    </w:div>
    <w:div w:id="751858194">
      <w:bodyDiv w:val="1"/>
      <w:marLeft w:val="0"/>
      <w:marRight w:val="0"/>
      <w:marTop w:val="0"/>
      <w:marBottom w:val="0"/>
      <w:divBdr>
        <w:top w:val="none" w:sz="0" w:space="0" w:color="auto"/>
        <w:left w:val="none" w:sz="0" w:space="0" w:color="auto"/>
        <w:bottom w:val="none" w:sz="0" w:space="0" w:color="auto"/>
        <w:right w:val="none" w:sz="0" w:space="0" w:color="auto"/>
      </w:divBdr>
      <w:divsChild>
        <w:div w:id="1526556640">
          <w:marLeft w:val="0"/>
          <w:marRight w:val="0"/>
          <w:marTop w:val="0"/>
          <w:marBottom w:val="0"/>
          <w:divBdr>
            <w:top w:val="none" w:sz="0" w:space="0" w:color="auto"/>
            <w:left w:val="none" w:sz="0" w:space="0" w:color="auto"/>
            <w:bottom w:val="none" w:sz="0" w:space="0" w:color="auto"/>
            <w:right w:val="none" w:sz="0" w:space="0" w:color="auto"/>
          </w:divBdr>
          <w:divsChild>
            <w:div w:id="1113552139">
              <w:marLeft w:val="0"/>
              <w:marRight w:val="0"/>
              <w:marTop w:val="0"/>
              <w:marBottom w:val="0"/>
              <w:divBdr>
                <w:top w:val="none" w:sz="0" w:space="0" w:color="auto"/>
                <w:left w:val="none" w:sz="0" w:space="0" w:color="auto"/>
                <w:bottom w:val="none" w:sz="0" w:space="0" w:color="auto"/>
                <w:right w:val="none" w:sz="0" w:space="0" w:color="auto"/>
              </w:divBdr>
              <w:divsChild>
                <w:div w:id="13726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693058">
      <w:bodyDiv w:val="1"/>
      <w:marLeft w:val="0"/>
      <w:marRight w:val="0"/>
      <w:marTop w:val="0"/>
      <w:marBottom w:val="0"/>
      <w:divBdr>
        <w:top w:val="none" w:sz="0" w:space="0" w:color="auto"/>
        <w:left w:val="none" w:sz="0" w:space="0" w:color="auto"/>
        <w:bottom w:val="none" w:sz="0" w:space="0" w:color="auto"/>
        <w:right w:val="none" w:sz="0" w:space="0" w:color="auto"/>
      </w:divBdr>
    </w:div>
    <w:div w:id="1749574484">
      <w:bodyDiv w:val="1"/>
      <w:marLeft w:val="0"/>
      <w:marRight w:val="0"/>
      <w:marTop w:val="0"/>
      <w:marBottom w:val="0"/>
      <w:divBdr>
        <w:top w:val="none" w:sz="0" w:space="0" w:color="auto"/>
        <w:left w:val="none" w:sz="0" w:space="0" w:color="auto"/>
        <w:bottom w:val="none" w:sz="0" w:space="0" w:color="auto"/>
        <w:right w:val="none" w:sz="0" w:space="0" w:color="auto"/>
      </w:divBdr>
    </w:div>
    <w:div w:id="1797140547">
      <w:bodyDiv w:val="1"/>
      <w:marLeft w:val="0"/>
      <w:marRight w:val="0"/>
      <w:marTop w:val="0"/>
      <w:marBottom w:val="0"/>
      <w:divBdr>
        <w:top w:val="none" w:sz="0" w:space="0" w:color="auto"/>
        <w:left w:val="none" w:sz="0" w:space="0" w:color="auto"/>
        <w:bottom w:val="none" w:sz="0" w:space="0" w:color="auto"/>
        <w:right w:val="none" w:sz="0" w:space="0" w:color="auto"/>
      </w:divBdr>
    </w:div>
    <w:div w:id="1902135473">
      <w:bodyDiv w:val="1"/>
      <w:marLeft w:val="0"/>
      <w:marRight w:val="0"/>
      <w:marTop w:val="0"/>
      <w:marBottom w:val="0"/>
      <w:divBdr>
        <w:top w:val="none" w:sz="0" w:space="0" w:color="auto"/>
        <w:left w:val="none" w:sz="0" w:space="0" w:color="auto"/>
        <w:bottom w:val="none" w:sz="0" w:space="0" w:color="auto"/>
        <w:right w:val="none" w:sz="0" w:space="0" w:color="auto"/>
      </w:divBdr>
    </w:div>
    <w:div w:id="1931625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A03BD680DC3E04E9E752FAEDD1595B2" ma:contentTypeVersion="13" ma:contentTypeDescription="Crear nuevo documento." ma:contentTypeScope="" ma:versionID="d51957664251f1608d1143b284beb41c">
  <xsd:schema xmlns:xsd="http://www.w3.org/2001/XMLSchema" xmlns:xs="http://www.w3.org/2001/XMLSchema" xmlns:p="http://schemas.microsoft.com/office/2006/metadata/properties" xmlns:ns3="c1c65ef1-714d-4c9e-b964-69c9081953b7" xmlns:ns4="ca58c637-2a52-4d80-b762-7a4427fbe3e4" targetNamespace="http://schemas.microsoft.com/office/2006/metadata/properties" ma:root="true" ma:fieldsID="f0b7be91228dc3b220ba2888830be40b" ns3:_="" ns4:_="">
    <xsd:import namespace="c1c65ef1-714d-4c9e-b964-69c9081953b7"/>
    <xsd:import namespace="ca58c637-2a52-4d80-b762-7a4427fbe3e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c65ef1-714d-4c9e-b964-69c9081953b7"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58c637-2a52-4d80-b762-7a4427fbe3e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CF032-3BB9-4D65-9EA6-A5662E790B6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897FA3-1773-411C-B8AD-A514B6E4C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c65ef1-714d-4c9e-b964-69c9081953b7"/>
    <ds:schemaRef ds:uri="ca58c637-2a52-4d80-b762-7a4427fbe3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E5B971-AFC2-440D-BA46-3C0FF6BF97E4}">
  <ds:schemaRefs>
    <ds:schemaRef ds:uri="http://schemas.microsoft.com/sharepoint/v3/contenttype/forms"/>
  </ds:schemaRefs>
</ds:datastoreItem>
</file>

<file path=customXml/itemProps4.xml><?xml version="1.0" encoding="utf-8"?>
<ds:datastoreItem xmlns:ds="http://schemas.openxmlformats.org/officeDocument/2006/customXml" ds:itemID="{38F10021-398A-4D1D-9593-B71432FDF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6</Pages>
  <Words>2257</Words>
  <Characters>12418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
  <LinksUpToDate>false</LinksUpToDate>
  <CharactersWithSpaces>14646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Jhonatan Galeano Guevara</dc:creator>
  <cp:keywords/>
  <cp:lastModifiedBy>Hermides Alonso Gaviria Ocampo</cp:lastModifiedBy>
  <cp:revision>16</cp:revision>
  <cp:lastPrinted>2020-03-13T13:13:00Z</cp:lastPrinted>
  <dcterms:created xsi:type="dcterms:W3CDTF">2023-03-08T00:26:00Z</dcterms:created>
  <dcterms:modified xsi:type="dcterms:W3CDTF">2023-07-31T20:11:00Z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0x0101004A03BD680DC3E04E9E752FAEDD1595B2</vt:lpwstr>
  </property>
</Properties>
</file>